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24453223"/>
    <w:bookmarkStart w:id="1" w:name="_Toc253495045"/>
    <w:bookmarkStart w:id="2" w:name="_Toc145926268"/>
    <w:bookmarkStart w:id="3" w:name="_Toc145926939"/>
    <w:bookmarkStart w:id="4" w:name="_Toc145927007"/>
    <w:p w:rsidR="005818D5" w:rsidRPr="005807FB" w:rsidRDefault="00E02E48" w:rsidP="005818D5">
      <w:pPr>
        <w:tabs>
          <w:tab w:val="left" w:pos="8505"/>
        </w:tabs>
        <w:spacing w:before="480"/>
        <w:ind w:left="-142" w:right="-45"/>
        <w:jc w:val="center"/>
        <w:rPr>
          <w:rFonts w:ascii="Verdana" w:hAnsi="Verdana"/>
          <w:sz w:val="36"/>
          <w:szCs w:val="36"/>
          <w:lang w:val="en-US"/>
        </w:rPr>
      </w:pP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6985</wp:posOffset>
                </wp:positionV>
                <wp:extent cx="6528435" cy="8867775"/>
                <wp:effectExtent l="0" t="0" r="5715" b="952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D207D9" id="Rectangle 115" o:spid="_x0000_s1026" style="position:absolute;margin-left:-31.05pt;margin-top:.55pt;width:514.05pt;height:69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Ql9AIAAEI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" filled="f" strokeweight=".26mm">
                <v:stroke endcap="square"/>
              </v:rect>
            </w:pict>
          </mc:Fallback>
        </mc:AlternateContent>
      </w:r>
      <w:r w:rsidR="005818D5" w:rsidRPr="005807FB">
        <w:rPr>
          <w:rFonts w:ascii="Verdana" w:hAnsi="Verdana"/>
          <w:sz w:val="36"/>
          <w:szCs w:val="36"/>
          <w:lang w:val="en-US"/>
        </w:rPr>
        <w:t>Regulation (EU) No 528/2012 concerning the making available on the market and use of biocidal products</w:t>
      </w:r>
    </w:p>
    <w:p w:rsidR="005818D5" w:rsidRPr="005807FB" w:rsidRDefault="005818D5" w:rsidP="005818D5">
      <w:pPr>
        <w:tabs>
          <w:tab w:val="left" w:pos="8505"/>
        </w:tabs>
        <w:ind w:left="-142" w:right="-45"/>
        <w:rPr>
          <w:rFonts w:ascii="Verdana" w:hAnsi="Verdana"/>
          <w:sz w:val="36"/>
          <w:szCs w:val="36"/>
          <w:lang w:val="en-US"/>
        </w:rPr>
      </w:pPr>
    </w:p>
    <w:p w:rsidR="005818D5" w:rsidRPr="005807FB" w:rsidRDefault="005818D5" w:rsidP="005818D5">
      <w:pPr>
        <w:tabs>
          <w:tab w:val="left" w:pos="8505"/>
        </w:tabs>
        <w:ind w:left="-142" w:right="-45"/>
        <w:jc w:val="center"/>
        <w:rPr>
          <w:rFonts w:ascii="Verdana" w:hAnsi="Verdana"/>
          <w:b/>
          <w:bCs/>
          <w:sz w:val="36"/>
          <w:szCs w:val="36"/>
          <w:lang w:val="en-US"/>
        </w:rPr>
      </w:pPr>
    </w:p>
    <w:p w:rsidR="005818D5" w:rsidRPr="005807FB" w:rsidRDefault="005818D5" w:rsidP="005818D5">
      <w:pPr>
        <w:jc w:val="center"/>
        <w:rPr>
          <w:rFonts w:ascii="Verdana" w:hAnsi="Verdana"/>
          <w:b/>
          <w:bCs/>
          <w:sz w:val="36"/>
          <w:szCs w:val="36"/>
          <w:lang w:val="en-US"/>
        </w:rPr>
      </w:pPr>
      <w:r w:rsidRPr="005807FB">
        <w:rPr>
          <w:rFonts w:ascii="Verdana" w:hAnsi="Verdana"/>
          <w:b/>
          <w:bCs/>
          <w:sz w:val="36"/>
          <w:szCs w:val="36"/>
          <w:lang w:val="en-US"/>
        </w:rPr>
        <w:t xml:space="preserve">PRODUCT ASSESSMENT REPORT OF A BIOCIDAL PRODUCT FOR </w:t>
      </w:r>
      <w:r w:rsidR="00E02E48">
        <w:rPr>
          <w:rFonts w:ascii="Verdana" w:hAnsi="Verdana"/>
          <w:b/>
          <w:bCs/>
          <w:sz w:val="36"/>
          <w:szCs w:val="36"/>
          <w:lang w:val="en-US"/>
        </w:rPr>
        <w:t xml:space="preserve">MINOR CHANGE </w:t>
      </w:r>
      <w:r>
        <w:rPr>
          <w:rFonts w:ascii="Verdana" w:hAnsi="Verdana"/>
          <w:b/>
          <w:bCs/>
          <w:sz w:val="36"/>
          <w:szCs w:val="36"/>
          <w:lang w:val="en-US"/>
        </w:rPr>
        <w:t xml:space="preserve">OF </w:t>
      </w:r>
      <w:r w:rsidRPr="005807FB">
        <w:rPr>
          <w:rFonts w:ascii="Verdana" w:hAnsi="Verdana"/>
          <w:b/>
          <w:bCs/>
          <w:sz w:val="36"/>
          <w:szCs w:val="36"/>
          <w:lang w:val="en-US"/>
        </w:rPr>
        <w:t>NATIONAL AUTHORISATION APPLICATIONS</w:t>
      </w:r>
    </w:p>
    <w:p w:rsidR="005818D5" w:rsidRPr="005807FB" w:rsidRDefault="005818D5" w:rsidP="005818D5">
      <w:pPr>
        <w:tabs>
          <w:tab w:val="left" w:pos="8505"/>
        </w:tabs>
        <w:ind w:left="-142" w:right="-45"/>
        <w:jc w:val="center"/>
        <w:rPr>
          <w:rFonts w:ascii="Verdana" w:hAnsi="Verdana"/>
          <w:b/>
          <w:bCs/>
          <w:sz w:val="36"/>
          <w:szCs w:val="36"/>
          <w:lang w:val="en-US"/>
        </w:rPr>
      </w:pPr>
    </w:p>
    <w:p w:rsidR="005818D5" w:rsidRPr="005807FB" w:rsidRDefault="005818D5" w:rsidP="005818D5">
      <w:pPr>
        <w:tabs>
          <w:tab w:val="left" w:pos="8505"/>
        </w:tabs>
        <w:ind w:left="-142" w:right="-45"/>
        <w:jc w:val="center"/>
        <w:rPr>
          <w:rFonts w:ascii="Verdana" w:hAnsi="Verdana"/>
          <w:b/>
          <w:bCs/>
          <w:sz w:val="24"/>
          <w:szCs w:val="36"/>
          <w:lang w:val="en-US"/>
        </w:rPr>
      </w:pPr>
      <w:r w:rsidRPr="005807FB">
        <w:rPr>
          <w:rFonts w:ascii="Verdana" w:hAnsi="Verdana"/>
          <w:bCs/>
          <w:sz w:val="24"/>
          <w:szCs w:val="36"/>
          <w:lang w:val="en-US"/>
        </w:rPr>
        <w:t>(</w:t>
      </w:r>
      <w:proofErr w:type="gramStart"/>
      <w:r w:rsidRPr="005807FB">
        <w:rPr>
          <w:rFonts w:ascii="Verdana" w:hAnsi="Verdana"/>
          <w:bCs/>
          <w:sz w:val="24"/>
          <w:szCs w:val="36"/>
          <w:lang w:val="en-US"/>
        </w:rPr>
        <w:t>submitted</w:t>
      </w:r>
      <w:proofErr w:type="gramEnd"/>
      <w:r w:rsidRPr="005807FB">
        <w:rPr>
          <w:rFonts w:ascii="Verdana" w:hAnsi="Verdana"/>
          <w:bCs/>
          <w:sz w:val="24"/>
          <w:szCs w:val="36"/>
          <w:lang w:val="en-US"/>
        </w:rPr>
        <w:t xml:space="preserve"> by the evaluating Competent Authority)</w:t>
      </w:r>
    </w:p>
    <w:p w:rsidR="005818D5" w:rsidRPr="005807FB" w:rsidRDefault="005818D5" w:rsidP="005818D5">
      <w:pPr>
        <w:tabs>
          <w:tab w:val="left" w:pos="8505"/>
        </w:tabs>
        <w:ind w:left="-142" w:right="-45"/>
        <w:jc w:val="center"/>
        <w:rPr>
          <w:rFonts w:ascii="Verdana" w:hAnsi="Verdana"/>
          <w:b/>
          <w:bCs/>
          <w:sz w:val="36"/>
          <w:szCs w:val="36"/>
          <w:lang w:val="en-US"/>
        </w:rPr>
      </w:pPr>
    </w:p>
    <w:p w:rsidR="005818D5" w:rsidRPr="005807FB" w:rsidRDefault="00E02E48" w:rsidP="005818D5">
      <w:pPr>
        <w:tabs>
          <w:tab w:val="left" w:pos="8505"/>
        </w:tabs>
        <w:ind w:left="-142" w:right="-45"/>
        <w:jc w:val="center"/>
        <w:rPr>
          <w:rFonts w:ascii="Verdana" w:hAnsi="Verdana"/>
          <w:bCs/>
          <w:sz w:val="36"/>
          <w:szCs w:val="36"/>
        </w:rPr>
      </w:pPr>
      <w:r w:rsidRPr="00FA2740">
        <w:rPr>
          <w:rFonts w:ascii="Verdana" w:hAnsi="Verdana"/>
          <w:noProof/>
          <w:sz w:val="36"/>
          <w:szCs w:val="36"/>
          <w:lang w:val="fr-FR" w:eastAsia="fr-FR"/>
        </w:rPr>
        <w:drawing>
          <wp:inline distT="0" distB="0" distL="0" distR="0">
            <wp:extent cx="1176655" cy="1200785"/>
            <wp:effectExtent l="0" t="0" r="0" b="0"/>
            <wp:docPr id="1"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6655" cy="1200785"/>
                    </a:xfrm>
                    <a:prstGeom prst="rect">
                      <a:avLst/>
                    </a:prstGeom>
                    <a:solidFill>
                      <a:srgbClr val="FFFFFF"/>
                    </a:solidFill>
                    <a:ln>
                      <a:noFill/>
                    </a:ln>
                  </pic:spPr>
                </pic:pic>
              </a:graphicData>
            </a:graphic>
          </wp:inline>
        </w:drawing>
      </w:r>
    </w:p>
    <w:p w:rsidR="005818D5" w:rsidRPr="00E6326F" w:rsidRDefault="00A93E92" w:rsidP="005818D5">
      <w:pPr>
        <w:keepNext/>
        <w:tabs>
          <w:tab w:val="left" w:pos="1304"/>
        </w:tabs>
        <w:spacing w:before="480" w:after="120" w:line="400" w:lineRule="atLeast"/>
        <w:jc w:val="center"/>
        <w:rPr>
          <w:rFonts w:ascii="Verdana" w:hAnsi="Verdana"/>
          <w:bCs/>
          <w:sz w:val="32"/>
          <w:szCs w:val="36"/>
        </w:rPr>
      </w:pPr>
      <w:r>
        <w:rPr>
          <w:rFonts w:ascii="Verdana" w:hAnsi="Verdana"/>
          <w:bCs/>
          <w:sz w:val="32"/>
          <w:szCs w:val="36"/>
        </w:rPr>
        <w:t>BROMAFAR</w:t>
      </w:r>
    </w:p>
    <w:p w:rsidR="005818D5" w:rsidRPr="00E6326F" w:rsidRDefault="005818D5" w:rsidP="005818D5">
      <w:pPr>
        <w:rPr>
          <w:rFonts w:ascii="Verdana" w:hAnsi="Verdana"/>
          <w:bCs/>
          <w:sz w:val="36"/>
          <w:szCs w:val="36"/>
        </w:rPr>
      </w:pPr>
    </w:p>
    <w:p w:rsidR="005818D5" w:rsidRPr="00E6326F" w:rsidRDefault="005818D5" w:rsidP="005818D5">
      <w:pPr>
        <w:tabs>
          <w:tab w:val="left" w:pos="8505"/>
        </w:tabs>
        <w:ind w:left="-142" w:right="-45"/>
        <w:jc w:val="center"/>
        <w:rPr>
          <w:rFonts w:ascii="Verdana" w:hAnsi="Verdana"/>
          <w:bCs/>
          <w:sz w:val="32"/>
          <w:szCs w:val="36"/>
        </w:rPr>
      </w:pPr>
      <w:r w:rsidRPr="00E6326F">
        <w:rPr>
          <w:rFonts w:ascii="Verdana" w:hAnsi="Verdana"/>
          <w:bCs/>
          <w:sz w:val="32"/>
          <w:szCs w:val="36"/>
        </w:rPr>
        <w:t>Product type 14</w:t>
      </w:r>
    </w:p>
    <w:p w:rsidR="005818D5" w:rsidRPr="00E6326F" w:rsidRDefault="005818D5" w:rsidP="005818D5">
      <w:pPr>
        <w:tabs>
          <w:tab w:val="left" w:pos="8505"/>
        </w:tabs>
        <w:ind w:right="-45"/>
        <w:rPr>
          <w:rFonts w:ascii="Verdana" w:hAnsi="Verdana"/>
          <w:bCs/>
          <w:sz w:val="32"/>
          <w:szCs w:val="36"/>
        </w:rPr>
      </w:pPr>
    </w:p>
    <w:p w:rsidR="005818D5" w:rsidRPr="005818D5" w:rsidRDefault="005818D5" w:rsidP="005818D5">
      <w:pPr>
        <w:tabs>
          <w:tab w:val="left" w:pos="8505"/>
        </w:tabs>
        <w:ind w:right="-45"/>
        <w:rPr>
          <w:rFonts w:ascii="Verdana" w:hAnsi="Verdana"/>
          <w:bCs/>
          <w:sz w:val="32"/>
          <w:szCs w:val="36"/>
          <w:lang w:val="en-US"/>
        </w:rPr>
      </w:pPr>
    </w:p>
    <w:p w:rsidR="002630F4" w:rsidRPr="00E6326F" w:rsidRDefault="002630F4" w:rsidP="002630F4">
      <w:pPr>
        <w:tabs>
          <w:tab w:val="left" w:pos="8505"/>
        </w:tabs>
        <w:ind w:right="-45"/>
        <w:jc w:val="center"/>
        <w:rPr>
          <w:rFonts w:ascii="Verdana" w:hAnsi="Verdana"/>
          <w:bCs/>
          <w:sz w:val="32"/>
          <w:szCs w:val="36"/>
          <w:lang w:val="en-US"/>
        </w:rPr>
      </w:pPr>
      <w:r w:rsidRPr="006B16B2">
        <w:rPr>
          <w:rFonts w:ascii="Verdana" w:hAnsi="Verdana"/>
          <w:bCs/>
          <w:sz w:val="32"/>
          <w:szCs w:val="36"/>
          <w:lang w:val="en-US"/>
        </w:rPr>
        <w:t xml:space="preserve">Case Number in R4BP: </w:t>
      </w:r>
      <w:r w:rsidRPr="003108AE">
        <w:rPr>
          <w:rFonts w:ascii="Verdana" w:hAnsi="Verdana"/>
          <w:bCs/>
          <w:sz w:val="32"/>
          <w:szCs w:val="36"/>
          <w:lang w:val="en-US"/>
        </w:rPr>
        <w:t>BC-</w:t>
      </w:r>
      <w:r w:rsidRPr="00F85961">
        <w:rPr>
          <w:rFonts w:ascii="Verdana" w:hAnsi="Verdana"/>
          <w:bCs/>
          <w:sz w:val="32"/>
          <w:szCs w:val="36"/>
          <w:lang w:val="en-US"/>
        </w:rPr>
        <w:t>KF068656-31</w:t>
      </w:r>
    </w:p>
    <w:p w:rsidR="002630F4" w:rsidRPr="006B16B2" w:rsidRDefault="002630F4" w:rsidP="002630F4">
      <w:pPr>
        <w:tabs>
          <w:tab w:val="left" w:pos="8505"/>
        </w:tabs>
        <w:ind w:left="-142" w:right="-45"/>
        <w:jc w:val="center"/>
        <w:rPr>
          <w:rFonts w:ascii="Verdana" w:hAnsi="Verdana"/>
          <w:bCs/>
          <w:sz w:val="32"/>
          <w:szCs w:val="36"/>
          <w:lang w:val="en-US"/>
        </w:rPr>
      </w:pPr>
    </w:p>
    <w:p w:rsidR="002630F4" w:rsidRPr="00481826" w:rsidRDefault="002630F4" w:rsidP="002630F4">
      <w:pPr>
        <w:tabs>
          <w:tab w:val="left" w:pos="8505"/>
        </w:tabs>
        <w:ind w:right="-45"/>
        <w:jc w:val="center"/>
        <w:rPr>
          <w:rFonts w:ascii="Verdana" w:hAnsi="Verdana"/>
          <w:bCs/>
          <w:sz w:val="32"/>
          <w:szCs w:val="36"/>
          <w:lang w:val="en-US"/>
        </w:rPr>
      </w:pPr>
      <w:r w:rsidRPr="006B16B2">
        <w:rPr>
          <w:rFonts w:ascii="Verdana" w:hAnsi="Verdana"/>
          <w:bCs/>
          <w:sz w:val="32"/>
          <w:szCs w:val="36"/>
          <w:lang w:val="en-US"/>
        </w:rPr>
        <w:t>E</w:t>
      </w:r>
      <w:r>
        <w:rPr>
          <w:rFonts w:ascii="Verdana" w:hAnsi="Verdana"/>
          <w:bCs/>
          <w:sz w:val="32"/>
          <w:szCs w:val="36"/>
          <w:lang w:val="en-US"/>
        </w:rPr>
        <w:t xml:space="preserve">valuating Competent Authority: </w:t>
      </w:r>
      <w:r w:rsidRPr="006B16B2">
        <w:rPr>
          <w:rFonts w:ascii="Verdana" w:hAnsi="Verdana"/>
          <w:bCs/>
          <w:sz w:val="32"/>
          <w:szCs w:val="36"/>
          <w:lang w:val="en-US"/>
        </w:rPr>
        <w:t>FR</w:t>
      </w:r>
    </w:p>
    <w:p w:rsidR="002630F4" w:rsidRPr="006B16B2" w:rsidRDefault="002630F4" w:rsidP="002630F4">
      <w:pPr>
        <w:tabs>
          <w:tab w:val="left" w:pos="8505"/>
        </w:tabs>
        <w:ind w:left="-142" w:right="-45"/>
        <w:jc w:val="center"/>
        <w:rPr>
          <w:rFonts w:ascii="Verdana" w:hAnsi="Verdana"/>
          <w:bCs/>
          <w:sz w:val="32"/>
          <w:szCs w:val="36"/>
          <w:lang w:val="en-US"/>
        </w:rPr>
      </w:pPr>
    </w:p>
    <w:p w:rsidR="002630F4" w:rsidRPr="006B16B2" w:rsidRDefault="002630F4" w:rsidP="002630F4">
      <w:pPr>
        <w:tabs>
          <w:tab w:val="left" w:pos="8505"/>
        </w:tabs>
        <w:ind w:left="-142" w:right="-45"/>
        <w:jc w:val="center"/>
        <w:rPr>
          <w:rFonts w:ascii="Verdana" w:hAnsi="Verdana"/>
          <w:bCs/>
          <w:sz w:val="32"/>
          <w:szCs w:val="36"/>
          <w:lang w:val="en-US"/>
        </w:rPr>
      </w:pPr>
      <w:r w:rsidRPr="006B16B2">
        <w:rPr>
          <w:rFonts w:ascii="Verdana" w:hAnsi="Verdana"/>
          <w:bCs/>
          <w:sz w:val="32"/>
          <w:szCs w:val="36"/>
          <w:lang w:val="en-US"/>
        </w:rPr>
        <w:t xml:space="preserve">Date: </w:t>
      </w:r>
      <w:r w:rsidR="006B5E0E">
        <w:rPr>
          <w:rFonts w:ascii="Verdana" w:hAnsi="Verdana"/>
          <w:bCs/>
          <w:sz w:val="32"/>
          <w:szCs w:val="36"/>
          <w:lang w:val="en-US"/>
        </w:rPr>
        <w:t>December</w:t>
      </w:r>
      <w:r w:rsidR="002132E8">
        <w:rPr>
          <w:rFonts w:ascii="Verdana" w:hAnsi="Verdana"/>
          <w:bCs/>
          <w:sz w:val="32"/>
          <w:szCs w:val="36"/>
          <w:lang w:val="en-US"/>
        </w:rPr>
        <w:t xml:space="preserve"> </w:t>
      </w:r>
      <w:r>
        <w:rPr>
          <w:rFonts w:ascii="Verdana" w:hAnsi="Verdana"/>
          <w:bCs/>
          <w:sz w:val="32"/>
          <w:szCs w:val="36"/>
          <w:lang w:val="en-US"/>
        </w:rPr>
        <w:t>2021</w:t>
      </w:r>
    </w:p>
    <w:p w:rsidR="005818D5" w:rsidRPr="006B16B2" w:rsidRDefault="005818D5" w:rsidP="005818D5">
      <w:pPr>
        <w:tabs>
          <w:tab w:val="left" w:pos="8505"/>
        </w:tabs>
        <w:ind w:left="-142" w:right="-45"/>
        <w:jc w:val="center"/>
        <w:rPr>
          <w:bCs/>
          <w:sz w:val="32"/>
          <w:szCs w:val="32"/>
          <w:lang w:val="en-US"/>
        </w:rPr>
      </w:pPr>
    </w:p>
    <w:p w:rsidR="005818D5" w:rsidRPr="00E6326F" w:rsidRDefault="005818D5" w:rsidP="005818D5">
      <w:pPr>
        <w:rPr>
          <w:sz w:val="24"/>
          <w:lang w:val="en-US"/>
        </w:rPr>
      </w:pPr>
    </w:p>
    <w:p w:rsidR="005818D5" w:rsidRPr="00E6326F" w:rsidRDefault="005818D5" w:rsidP="005818D5">
      <w:pPr>
        <w:spacing w:after="200" w:line="276" w:lineRule="auto"/>
        <w:rPr>
          <w:sz w:val="24"/>
          <w:lang w:val="en-US"/>
        </w:rPr>
      </w:pPr>
    </w:p>
    <w:p w:rsidR="005818D5" w:rsidRPr="00D37443" w:rsidRDefault="005818D5" w:rsidP="005818D5">
      <w:pPr>
        <w:tabs>
          <w:tab w:val="left" w:pos="2834"/>
          <w:tab w:val="left" w:pos="4988"/>
          <w:tab w:val="left" w:pos="7088"/>
          <w:tab w:val="left" w:pos="7993"/>
        </w:tabs>
        <w:suppressAutoHyphens/>
        <w:rPr>
          <w:rFonts w:cs="Arial"/>
          <w:lang w:val="en-GB"/>
        </w:rPr>
      </w:pPr>
    </w:p>
    <w:p w:rsidR="005818D5" w:rsidRPr="00D37443" w:rsidRDefault="005818D5" w:rsidP="005818D5">
      <w:pPr>
        <w:tabs>
          <w:tab w:val="left" w:pos="2834"/>
          <w:tab w:val="left" w:pos="4988"/>
          <w:tab w:val="left" w:pos="7088"/>
          <w:tab w:val="left" w:pos="7993"/>
        </w:tabs>
        <w:suppressAutoHyphens/>
        <w:rPr>
          <w:rFonts w:cs="Arial"/>
          <w:lang w:val="en-GB"/>
        </w:rPr>
        <w:sectPr w:rsidR="005818D5" w:rsidRPr="00D37443">
          <w:headerReference w:type="default" r:id="rId12"/>
          <w:pgSz w:w="11906" w:h="16838"/>
          <w:pgMar w:top="1417" w:right="1417" w:bottom="1417" w:left="1417" w:header="708" w:footer="708" w:gutter="0"/>
          <w:pgNumType w:start="0"/>
          <w:cols w:space="708"/>
          <w:docGrid w:linePitch="360"/>
        </w:sectPr>
      </w:pPr>
    </w:p>
    <w:p w:rsidR="003062C8" w:rsidRPr="003062C8" w:rsidRDefault="003062C8" w:rsidP="003062C8">
      <w:pPr>
        <w:keepNext/>
        <w:widowControl w:val="0"/>
        <w:tabs>
          <w:tab w:val="left" w:pos="1304"/>
        </w:tabs>
        <w:suppressAutoHyphens/>
        <w:autoSpaceDE w:val="0"/>
        <w:autoSpaceDN w:val="0"/>
        <w:adjustRightInd w:val="0"/>
        <w:spacing w:before="480" w:after="120" w:line="400" w:lineRule="atLeast"/>
        <w:rPr>
          <w:rFonts w:cs="Arial"/>
          <w:b/>
          <w:bCs/>
          <w:sz w:val="32"/>
          <w:lang w:val="en-GB"/>
        </w:rPr>
      </w:pPr>
      <w:r w:rsidRPr="003062C8">
        <w:rPr>
          <w:rFonts w:cs="Arial"/>
          <w:b/>
          <w:bCs/>
          <w:sz w:val="32"/>
          <w:lang w:val="en-GB"/>
        </w:rPr>
        <w:lastRenderedPageBreak/>
        <w:t>Contents</w:t>
      </w:r>
    </w:p>
    <w:p w:rsidR="0095212C" w:rsidRDefault="0095212C" w:rsidP="0095212C">
      <w:pPr>
        <w:rPr>
          <w:rFonts w:cs="Arial"/>
          <w:lang w:val="en-GB"/>
        </w:rPr>
      </w:pPr>
    </w:p>
    <w:p w:rsidR="00BB3433" w:rsidRDefault="00AD59B1">
      <w:pPr>
        <w:pStyle w:val="TM1"/>
        <w:tabs>
          <w:tab w:val="left" w:pos="400"/>
          <w:tab w:val="right" w:leader="dot" w:pos="9063"/>
        </w:tabs>
        <w:rPr>
          <w:rFonts w:asciiTheme="minorHAnsi" w:eastAsiaTheme="minorEastAsia" w:hAnsiTheme="minorHAnsi" w:cstheme="minorBidi"/>
          <w:b w:val="0"/>
          <w:bCs w:val="0"/>
          <w:caps w:val="0"/>
          <w:noProof/>
          <w:sz w:val="22"/>
          <w:szCs w:val="22"/>
          <w:lang w:val="fr-FR" w:eastAsia="fr-FR"/>
        </w:rPr>
      </w:pPr>
      <w:r w:rsidRPr="00AD59B1">
        <w:rPr>
          <w:rFonts w:cs="Arial"/>
          <w:b w:val="0"/>
          <w:lang w:val="en-GB"/>
        </w:rPr>
        <w:fldChar w:fldCharType="begin"/>
      </w:r>
      <w:r w:rsidRPr="00AD59B1">
        <w:rPr>
          <w:rFonts w:cs="Arial"/>
          <w:b w:val="0"/>
          <w:lang w:val="en-GB"/>
        </w:rPr>
        <w:instrText xml:space="preserve"> TOC \o "1-3" \h \z \u </w:instrText>
      </w:r>
      <w:r w:rsidRPr="00AD59B1">
        <w:rPr>
          <w:rFonts w:cs="Arial"/>
          <w:b w:val="0"/>
          <w:lang w:val="en-GB"/>
        </w:rPr>
        <w:fldChar w:fldCharType="separate"/>
      </w:r>
      <w:hyperlink w:anchor="_Toc89789519" w:history="1">
        <w:r w:rsidR="00BB3433" w:rsidRPr="0098154D">
          <w:rPr>
            <w:rStyle w:val="Lienhypertexte"/>
            <w:rFonts w:ascii="Verdana" w:hAnsi="Verdana"/>
            <w:noProof/>
            <w:lang w:val="en-GB"/>
          </w:rPr>
          <w:t>0</w:t>
        </w:r>
        <w:r w:rsidR="00BB3433">
          <w:rPr>
            <w:rFonts w:asciiTheme="minorHAnsi" w:eastAsiaTheme="minorEastAsia" w:hAnsiTheme="minorHAnsi" w:cstheme="minorBidi"/>
            <w:b w:val="0"/>
            <w:bCs w:val="0"/>
            <w:caps w:val="0"/>
            <w:noProof/>
            <w:sz w:val="22"/>
            <w:szCs w:val="22"/>
            <w:lang w:val="fr-FR" w:eastAsia="fr-FR"/>
          </w:rPr>
          <w:tab/>
        </w:r>
        <w:r w:rsidR="00BB3433" w:rsidRPr="0098154D">
          <w:rPr>
            <w:rStyle w:val="Lienhypertexte"/>
            <w:rFonts w:ascii="Verdana" w:hAnsi="Verdana" w:cs="Arial"/>
            <w:noProof/>
            <w:lang w:val="en-GB"/>
          </w:rPr>
          <w:t>History of the dossier</w:t>
        </w:r>
        <w:r w:rsidR="00BB3433">
          <w:rPr>
            <w:noProof/>
            <w:webHidden/>
          </w:rPr>
          <w:tab/>
        </w:r>
        <w:r w:rsidR="00BB3433">
          <w:rPr>
            <w:noProof/>
            <w:webHidden/>
          </w:rPr>
          <w:fldChar w:fldCharType="begin"/>
        </w:r>
        <w:r w:rsidR="00BB3433">
          <w:rPr>
            <w:noProof/>
            <w:webHidden/>
          </w:rPr>
          <w:instrText xml:space="preserve"> PAGEREF _Toc89789519 \h </w:instrText>
        </w:r>
        <w:r w:rsidR="00BB3433">
          <w:rPr>
            <w:noProof/>
            <w:webHidden/>
          </w:rPr>
        </w:r>
        <w:r w:rsidR="00BB3433">
          <w:rPr>
            <w:noProof/>
            <w:webHidden/>
          </w:rPr>
          <w:fldChar w:fldCharType="separate"/>
        </w:r>
        <w:r w:rsidR="00BB3433">
          <w:rPr>
            <w:noProof/>
            <w:webHidden/>
          </w:rPr>
          <w:t>5</w:t>
        </w:r>
        <w:r w:rsidR="00BB3433">
          <w:rPr>
            <w:noProof/>
            <w:webHidden/>
          </w:rPr>
          <w:fldChar w:fldCharType="end"/>
        </w:r>
      </w:hyperlink>
    </w:p>
    <w:p w:rsidR="00BB3433" w:rsidRDefault="00AB3542">
      <w:pPr>
        <w:pStyle w:val="TM1"/>
        <w:tabs>
          <w:tab w:val="left" w:pos="400"/>
          <w:tab w:val="right" w:leader="dot" w:pos="9063"/>
        </w:tabs>
        <w:rPr>
          <w:rFonts w:asciiTheme="minorHAnsi" w:eastAsiaTheme="minorEastAsia" w:hAnsiTheme="minorHAnsi" w:cstheme="minorBidi"/>
          <w:b w:val="0"/>
          <w:bCs w:val="0"/>
          <w:caps w:val="0"/>
          <w:noProof/>
          <w:sz w:val="22"/>
          <w:szCs w:val="22"/>
          <w:lang w:val="fr-FR" w:eastAsia="fr-FR"/>
        </w:rPr>
      </w:pPr>
      <w:hyperlink w:anchor="_Toc89789520" w:history="1">
        <w:r w:rsidR="00BB3433" w:rsidRPr="0098154D">
          <w:rPr>
            <w:rStyle w:val="Lienhypertexte"/>
            <w:noProof/>
            <w:lang w:val="en-GB"/>
          </w:rPr>
          <w:t>1</w:t>
        </w:r>
        <w:r w:rsidR="00BB3433">
          <w:rPr>
            <w:rFonts w:asciiTheme="minorHAnsi" w:eastAsiaTheme="minorEastAsia" w:hAnsiTheme="minorHAnsi" w:cstheme="minorBidi"/>
            <w:b w:val="0"/>
            <w:bCs w:val="0"/>
            <w:caps w:val="0"/>
            <w:noProof/>
            <w:sz w:val="22"/>
            <w:szCs w:val="22"/>
            <w:lang w:val="fr-FR" w:eastAsia="fr-FR"/>
          </w:rPr>
          <w:tab/>
        </w:r>
        <w:r w:rsidR="00BB3433" w:rsidRPr="0098154D">
          <w:rPr>
            <w:rStyle w:val="Lienhypertexte"/>
            <w:rFonts w:cs="Arial"/>
            <w:noProof/>
            <w:lang w:val="en-GB"/>
          </w:rPr>
          <w:t>General information about the product application (initial PAR – 2012)</w:t>
        </w:r>
        <w:r w:rsidR="00BB3433">
          <w:rPr>
            <w:noProof/>
            <w:webHidden/>
          </w:rPr>
          <w:tab/>
        </w:r>
        <w:r w:rsidR="00BB3433">
          <w:rPr>
            <w:noProof/>
            <w:webHidden/>
          </w:rPr>
          <w:fldChar w:fldCharType="begin"/>
        </w:r>
        <w:r w:rsidR="00BB3433">
          <w:rPr>
            <w:noProof/>
            <w:webHidden/>
          </w:rPr>
          <w:instrText xml:space="preserve"> PAGEREF _Toc89789520 \h </w:instrText>
        </w:r>
        <w:r w:rsidR="00BB3433">
          <w:rPr>
            <w:noProof/>
            <w:webHidden/>
          </w:rPr>
        </w:r>
        <w:r w:rsidR="00BB3433">
          <w:rPr>
            <w:noProof/>
            <w:webHidden/>
          </w:rPr>
          <w:fldChar w:fldCharType="separate"/>
        </w:r>
        <w:r w:rsidR="00BB3433">
          <w:rPr>
            <w:noProof/>
            <w:webHidden/>
          </w:rPr>
          <w:t>7</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21" w:history="1">
        <w:r w:rsidR="00BB3433" w:rsidRPr="0098154D">
          <w:rPr>
            <w:rStyle w:val="Lienhypertexte"/>
            <w:noProof/>
            <w:lang w:val="en-GB"/>
          </w:rPr>
          <w:t>1.1</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Applicant</w:t>
        </w:r>
        <w:r w:rsidR="00BB3433">
          <w:rPr>
            <w:noProof/>
            <w:webHidden/>
          </w:rPr>
          <w:tab/>
        </w:r>
        <w:r w:rsidR="00BB3433">
          <w:rPr>
            <w:noProof/>
            <w:webHidden/>
          </w:rPr>
          <w:fldChar w:fldCharType="begin"/>
        </w:r>
        <w:r w:rsidR="00BB3433">
          <w:rPr>
            <w:noProof/>
            <w:webHidden/>
          </w:rPr>
          <w:instrText xml:space="preserve"> PAGEREF _Toc89789521 \h </w:instrText>
        </w:r>
        <w:r w:rsidR="00BB3433">
          <w:rPr>
            <w:noProof/>
            <w:webHidden/>
          </w:rPr>
        </w:r>
        <w:r w:rsidR="00BB3433">
          <w:rPr>
            <w:noProof/>
            <w:webHidden/>
          </w:rPr>
          <w:fldChar w:fldCharType="separate"/>
        </w:r>
        <w:r w:rsidR="00BB3433">
          <w:rPr>
            <w:noProof/>
            <w:webHidden/>
          </w:rPr>
          <w:t>7</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22" w:history="1">
        <w:r w:rsidR="00BB3433" w:rsidRPr="0098154D">
          <w:rPr>
            <w:rStyle w:val="Lienhypertexte"/>
            <w:noProof/>
            <w:lang w:val="en-GB"/>
          </w:rPr>
          <w:t>1.2</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Current authorisation holder</w:t>
        </w:r>
        <w:r w:rsidR="00BB3433">
          <w:rPr>
            <w:noProof/>
            <w:webHidden/>
          </w:rPr>
          <w:tab/>
        </w:r>
        <w:r w:rsidR="00BB3433">
          <w:rPr>
            <w:noProof/>
            <w:webHidden/>
          </w:rPr>
          <w:fldChar w:fldCharType="begin"/>
        </w:r>
        <w:r w:rsidR="00BB3433">
          <w:rPr>
            <w:noProof/>
            <w:webHidden/>
          </w:rPr>
          <w:instrText xml:space="preserve"> PAGEREF _Toc89789522 \h </w:instrText>
        </w:r>
        <w:r w:rsidR="00BB3433">
          <w:rPr>
            <w:noProof/>
            <w:webHidden/>
          </w:rPr>
        </w:r>
        <w:r w:rsidR="00BB3433">
          <w:rPr>
            <w:noProof/>
            <w:webHidden/>
          </w:rPr>
          <w:fldChar w:fldCharType="separate"/>
        </w:r>
        <w:r w:rsidR="00BB3433">
          <w:rPr>
            <w:noProof/>
            <w:webHidden/>
          </w:rPr>
          <w:t>7</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23" w:history="1">
        <w:r w:rsidR="00BB3433" w:rsidRPr="0098154D">
          <w:rPr>
            <w:rStyle w:val="Lienhypertexte"/>
            <w:noProof/>
            <w:lang w:val="en-GB"/>
          </w:rPr>
          <w:t>1.3</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Proposed authorisation holder</w:t>
        </w:r>
        <w:r w:rsidR="00BB3433">
          <w:rPr>
            <w:noProof/>
            <w:webHidden/>
          </w:rPr>
          <w:tab/>
        </w:r>
        <w:r w:rsidR="00BB3433">
          <w:rPr>
            <w:noProof/>
            <w:webHidden/>
          </w:rPr>
          <w:fldChar w:fldCharType="begin"/>
        </w:r>
        <w:r w:rsidR="00BB3433">
          <w:rPr>
            <w:noProof/>
            <w:webHidden/>
          </w:rPr>
          <w:instrText xml:space="preserve"> PAGEREF _Toc89789523 \h </w:instrText>
        </w:r>
        <w:r w:rsidR="00BB3433">
          <w:rPr>
            <w:noProof/>
            <w:webHidden/>
          </w:rPr>
        </w:r>
        <w:r w:rsidR="00BB3433">
          <w:rPr>
            <w:noProof/>
            <w:webHidden/>
          </w:rPr>
          <w:fldChar w:fldCharType="separate"/>
        </w:r>
        <w:r w:rsidR="00BB3433">
          <w:rPr>
            <w:noProof/>
            <w:webHidden/>
          </w:rPr>
          <w:t>7</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24" w:history="1">
        <w:r w:rsidR="00BB3433" w:rsidRPr="0098154D">
          <w:rPr>
            <w:rStyle w:val="Lienhypertexte"/>
            <w:noProof/>
            <w:lang w:val="en-GB"/>
          </w:rPr>
          <w:t>1.4</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Information about the product application</w:t>
        </w:r>
        <w:r w:rsidR="00BB3433">
          <w:rPr>
            <w:noProof/>
            <w:webHidden/>
          </w:rPr>
          <w:tab/>
        </w:r>
        <w:r w:rsidR="00BB3433">
          <w:rPr>
            <w:noProof/>
            <w:webHidden/>
          </w:rPr>
          <w:fldChar w:fldCharType="begin"/>
        </w:r>
        <w:r w:rsidR="00BB3433">
          <w:rPr>
            <w:noProof/>
            <w:webHidden/>
          </w:rPr>
          <w:instrText xml:space="preserve"> PAGEREF _Toc89789524 \h </w:instrText>
        </w:r>
        <w:r w:rsidR="00BB3433">
          <w:rPr>
            <w:noProof/>
            <w:webHidden/>
          </w:rPr>
        </w:r>
        <w:r w:rsidR="00BB3433">
          <w:rPr>
            <w:noProof/>
            <w:webHidden/>
          </w:rPr>
          <w:fldChar w:fldCharType="separate"/>
        </w:r>
        <w:r w:rsidR="00BB3433">
          <w:rPr>
            <w:noProof/>
            <w:webHidden/>
          </w:rPr>
          <w:t>8</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25" w:history="1">
        <w:r w:rsidR="00BB3433" w:rsidRPr="0098154D">
          <w:rPr>
            <w:rStyle w:val="Lienhypertexte"/>
            <w:noProof/>
            <w:lang w:val="en-GB"/>
          </w:rPr>
          <w:t>1.5</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Information about the biocidal product</w:t>
        </w:r>
        <w:r w:rsidR="00BB3433">
          <w:rPr>
            <w:noProof/>
            <w:webHidden/>
          </w:rPr>
          <w:tab/>
        </w:r>
        <w:r w:rsidR="00BB3433">
          <w:rPr>
            <w:noProof/>
            <w:webHidden/>
          </w:rPr>
          <w:fldChar w:fldCharType="begin"/>
        </w:r>
        <w:r w:rsidR="00BB3433">
          <w:rPr>
            <w:noProof/>
            <w:webHidden/>
          </w:rPr>
          <w:instrText xml:space="preserve"> PAGEREF _Toc89789525 \h </w:instrText>
        </w:r>
        <w:r w:rsidR="00BB3433">
          <w:rPr>
            <w:noProof/>
            <w:webHidden/>
          </w:rPr>
        </w:r>
        <w:r w:rsidR="00BB3433">
          <w:rPr>
            <w:noProof/>
            <w:webHidden/>
          </w:rPr>
          <w:fldChar w:fldCharType="separate"/>
        </w:r>
        <w:r w:rsidR="00BB3433">
          <w:rPr>
            <w:noProof/>
            <w:webHidden/>
          </w:rPr>
          <w:t>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26" w:history="1">
        <w:r w:rsidR="00BB3433" w:rsidRPr="0098154D">
          <w:rPr>
            <w:rStyle w:val="Lienhypertexte"/>
            <w:noProof/>
            <w:lang w:val="en-GB"/>
          </w:rPr>
          <w:t>1.5.1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General information</w:t>
        </w:r>
        <w:r w:rsidR="00BB3433">
          <w:rPr>
            <w:noProof/>
            <w:webHidden/>
          </w:rPr>
          <w:tab/>
        </w:r>
        <w:r w:rsidR="00BB3433">
          <w:rPr>
            <w:noProof/>
            <w:webHidden/>
          </w:rPr>
          <w:fldChar w:fldCharType="begin"/>
        </w:r>
        <w:r w:rsidR="00BB3433">
          <w:rPr>
            <w:noProof/>
            <w:webHidden/>
          </w:rPr>
          <w:instrText xml:space="preserve"> PAGEREF _Toc89789526 \h </w:instrText>
        </w:r>
        <w:r w:rsidR="00BB3433">
          <w:rPr>
            <w:noProof/>
            <w:webHidden/>
          </w:rPr>
        </w:r>
        <w:r w:rsidR="00BB3433">
          <w:rPr>
            <w:noProof/>
            <w:webHidden/>
          </w:rPr>
          <w:fldChar w:fldCharType="separate"/>
        </w:r>
        <w:r w:rsidR="00BB3433">
          <w:rPr>
            <w:noProof/>
            <w:webHidden/>
          </w:rPr>
          <w:t>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27" w:history="1">
        <w:r w:rsidR="00BB3433" w:rsidRPr="0098154D">
          <w:rPr>
            <w:rStyle w:val="Lienhypertexte"/>
            <w:noProof/>
            <w:lang w:val="en-GB"/>
          </w:rPr>
          <w:t>1.5.2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Information on the intended use(s)</w:t>
        </w:r>
        <w:r w:rsidR="00BB3433">
          <w:rPr>
            <w:noProof/>
            <w:webHidden/>
          </w:rPr>
          <w:tab/>
        </w:r>
        <w:r w:rsidR="00BB3433">
          <w:rPr>
            <w:noProof/>
            <w:webHidden/>
          </w:rPr>
          <w:fldChar w:fldCharType="begin"/>
        </w:r>
        <w:r w:rsidR="00BB3433">
          <w:rPr>
            <w:noProof/>
            <w:webHidden/>
          </w:rPr>
          <w:instrText xml:space="preserve"> PAGEREF _Toc89789527 \h </w:instrText>
        </w:r>
        <w:r w:rsidR="00BB3433">
          <w:rPr>
            <w:noProof/>
            <w:webHidden/>
          </w:rPr>
        </w:r>
        <w:r w:rsidR="00BB3433">
          <w:rPr>
            <w:noProof/>
            <w:webHidden/>
          </w:rPr>
          <w:fldChar w:fldCharType="separate"/>
        </w:r>
        <w:r w:rsidR="00BB3433">
          <w:rPr>
            <w:noProof/>
            <w:webHidden/>
          </w:rPr>
          <w:t>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28" w:history="1">
        <w:r w:rsidR="00BB3433" w:rsidRPr="0098154D">
          <w:rPr>
            <w:rStyle w:val="Lienhypertexte"/>
            <w:noProof/>
            <w:lang w:val="en-GB"/>
          </w:rPr>
          <w:t>1.5.3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Information on active substance(s)</w:t>
        </w:r>
        <w:r w:rsidR="00BB3433">
          <w:rPr>
            <w:noProof/>
            <w:webHidden/>
          </w:rPr>
          <w:tab/>
        </w:r>
        <w:r w:rsidR="00BB3433">
          <w:rPr>
            <w:noProof/>
            <w:webHidden/>
          </w:rPr>
          <w:fldChar w:fldCharType="begin"/>
        </w:r>
        <w:r w:rsidR="00BB3433">
          <w:rPr>
            <w:noProof/>
            <w:webHidden/>
          </w:rPr>
          <w:instrText xml:space="preserve"> PAGEREF _Toc89789528 \h </w:instrText>
        </w:r>
        <w:r w:rsidR="00BB3433">
          <w:rPr>
            <w:noProof/>
            <w:webHidden/>
          </w:rPr>
        </w:r>
        <w:r w:rsidR="00BB3433">
          <w:rPr>
            <w:noProof/>
            <w:webHidden/>
          </w:rPr>
          <w:fldChar w:fldCharType="separate"/>
        </w:r>
        <w:r w:rsidR="00BB3433">
          <w:rPr>
            <w:noProof/>
            <w:webHidden/>
          </w:rPr>
          <w:t>10</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29" w:history="1">
        <w:r w:rsidR="00BB3433" w:rsidRPr="0098154D">
          <w:rPr>
            <w:rStyle w:val="Lienhypertexte"/>
            <w:noProof/>
            <w:lang w:val="en-GB"/>
          </w:rPr>
          <w:t>1.5.4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Information on the substance(s) of concern</w:t>
        </w:r>
        <w:r w:rsidR="00BB3433">
          <w:rPr>
            <w:noProof/>
            <w:webHidden/>
          </w:rPr>
          <w:tab/>
        </w:r>
        <w:r w:rsidR="00BB3433">
          <w:rPr>
            <w:noProof/>
            <w:webHidden/>
          </w:rPr>
          <w:fldChar w:fldCharType="begin"/>
        </w:r>
        <w:r w:rsidR="00BB3433">
          <w:rPr>
            <w:noProof/>
            <w:webHidden/>
          </w:rPr>
          <w:instrText xml:space="preserve"> PAGEREF _Toc89789529 \h </w:instrText>
        </w:r>
        <w:r w:rsidR="00BB3433">
          <w:rPr>
            <w:noProof/>
            <w:webHidden/>
          </w:rPr>
        </w:r>
        <w:r w:rsidR="00BB3433">
          <w:rPr>
            <w:noProof/>
            <w:webHidden/>
          </w:rPr>
          <w:fldChar w:fldCharType="separate"/>
        </w:r>
        <w:r w:rsidR="00BB3433">
          <w:rPr>
            <w:noProof/>
            <w:webHidden/>
          </w:rPr>
          <w:t>11</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30" w:history="1">
        <w:r w:rsidR="00BB3433" w:rsidRPr="0098154D">
          <w:rPr>
            <w:rStyle w:val="Lienhypertexte"/>
            <w:noProof/>
            <w:lang w:val="en-GB"/>
          </w:rPr>
          <w:t>1.6</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Documentation</w:t>
        </w:r>
        <w:r w:rsidR="00BB3433">
          <w:rPr>
            <w:noProof/>
            <w:webHidden/>
          </w:rPr>
          <w:tab/>
        </w:r>
        <w:r w:rsidR="00BB3433">
          <w:rPr>
            <w:noProof/>
            <w:webHidden/>
          </w:rPr>
          <w:fldChar w:fldCharType="begin"/>
        </w:r>
        <w:r w:rsidR="00BB3433">
          <w:rPr>
            <w:noProof/>
            <w:webHidden/>
          </w:rPr>
          <w:instrText xml:space="preserve"> PAGEREF _Toc89789530 \h </w:instrText>
        </w:r>
        <w:r w:rsidR="00BB3433">
          <w:rPr>
            <w:noProof/>
            <w:webHidden/>
          </w:rPr>
        </w:r>
        <w:r w:rsidR="00BB3433">
          <w:rPr>
            <w:noProof/>
            <w:webHidden/>
          </w:rPr>
          <w:fldChar w:fldCharType="separate"/>
        </w:r>
        <w:r w:rsidR="00BB3433">
          <w:rPr>
            <w:noProof/>
            <w:webHidden/>
          </w:rPr>
          <w:t>11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31" w:history="1">
        <w:r w:rsidR="00BB3433" w:rsidRPr="0098154D">
          <w:rPr>
            <w:rStyle w:val="Lienhypertexte"/>
            <w:noProof/>
            <w:lang w:val="en-GB"/>
          </w:rPr>
          <w:t>1.6.1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Data submitted in relation to product application</w:t>
        </w:r>
        <w:r w:rsidR="00BB3433">
          <w:rPr>
            <w:noProof/>
            <w:webHidden/>
          </w:rPr>
          <w:tab/>
        </w:r>
        <w:r w:rsidR="00BB3433">
          <w:rPr>
            <w:noProof/>
            <w:webHidden/>
          </w:rPr>
          <w:fldChar w:fldCharType="begin"/>
        </w:r>
        <w:r w:rsidR="00BB3433">
          <w:rPr>
            <w:noProof/>
            <w:webHidden/>
          </w:rPr>
          <w:instrText xml:space="preserve"> PAGEREF _Toc89789531 \h </w:instrText>
        </w:r>
        <w:r w:rsidR="00BB3433">
          <w:rPr>
            <w:noProof/>
            <w:webHidden/>
          </w:rPr>
        </w:r>
        <w:r w:rsidR="00BB3433">
          <w:rPr>
            <w:noProof/>
            <w:webHidden/>
          </w:rPr>
          <w:fldChar w:fldCharType="separate"/>
        </w:r>
        <w:r w:rsidR="00BB3433">
          <w:rPr>
            <w:noProof/>
            <w:webHidden/>
          </w:rPr>
          <w:t>11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32" w:history="1">
        <w:r w:rsidR="00BB3433" w:rsidRPr="0098154D">
          <w:rPr>
            <w:rStyle w:val="Lienhypertexte"/>
            <w:noProof/>
            <w:lang w:val="en-GB"/>
          </w:rPr>
          <w:t>1.6.2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Access to documentation</w:t>
        </w:r>
        <w:r w:rsidR="00BB3433">
          <w:rPr>
            <w:noProof/>
            <w:webHidden/>
          </w:rPr>
          <w:tab/>
        </w:r>
        <w:r w:rsidR="00BB3433">
          <w:rPr>
            <w:noProof/>
            <w:webHidden/>
          </w:rPr>
          <w:fldChar w:fldCharType="begin"/>
        </w:r>
        <w:r w:rsidR="00BB3433">
          <w:rPr>
            <w:noProof/>
            <w:webHidden/>
          </w:rPr>
          <w:instrText xml:space="preserve"> PAGEREF _Toc89789532 \h </w:instrText>
        </w:r>
        <w:r w:rsidR="00BB3433">
          <w:rPr>
            <w:noProof/>
            <w:webHidden/>
          </w:rPr>
        </w:r>
        <w:r w:rsidR="00BB3433">
          <w:rPr>
            <w:noProof/>
            <w:webHidden/>
          </w:rPr>
          <w:fldChar w:fldCharType="separate"/>
        </w:r>
        <w:r w:rsidR="00BB3433">
          <w:rPr>
            <w:noProof/>
            <w:webHidden/>
          </w:rPr>
          <w:t>13</w:t>
        </w:r>
        <w:r w:rsidR="00BB3433">
          <w:rPr>
            <w:noProof/>
            <w:webHidden/>
          </w:rPr>
          <w:fldChar w:fldCharType="end"/>
        </w:r>
      </w:hyperlink>
    </w:p>
    <w:p w:rsidR="00BB3433" w:rsidRDefault="00AB3542">
      <w:pPr>
        <w:pStyle w:val="TM1"/>
        <w:tabs>
          <w:tab w:val="left" w:pos="400"/>
          <w:tab w:val="right" w:leader="dot" w:pos="9063"/>
        </w:tabs>
        <w:rPr>
          <w:rFonts w:asciiTheme="minorHAnsi" w:eastAsiaTheme="minorEastAsia" w:hAnsiTheme="minorHAnsi" w:cstheme="minorBidi"/>
          <w:b w:val="0"/>
          <w:bCs w:val="0"/>
          <w:caps w:val="0"/>
          <w:noProof/>
          <w:sz w:val="22"/>
          <w:szCs w:val="22"/>
          <w:lang w:val="fr-FR" w:eastAsia="fr-FR"/>
        </w:rPr>
      </w:pPr>
      <w:hyperlink w:anchor="_Toc89789533" w:history="1">
        <w:r w:rsidR="00BB3433" w:rsidRPr="0098154D">
          <w:rPr>
            <w:rStyle w:val="Lienhypertexte"/>
            <w:noProof/>
            <w:lang w:val="en-GB"/>
          </w:rPr>
          <w:t>2</w:t>
        </w:r>
        <w:r w:rsidR="00BB3433">
          <w:rPr>
            <w:rFonts w:asciiTheme="minorHAnsi" w:eastAsiaTheme="minorEastAsia" w:hAnsiTheme="minorHAnsi" w:cstheme="minorBidi"/>
            <w:b w:val="0"/>
            <w:bCs w:val="0"/>
            <w:caps w:val="0"/>
            <w:noProof/>
            <w:sz w:val="22"/>
            <w:szCs w:val="22"/>
            <w:lang w:val="fr-FR" w:eastAsia="fr-FR"/>
          </w:rPr>
          <w:tab/>
        </w:r>
        <w:r w:rsidR="00BB3433" w:rsidRPr="0098154D">
          <w:rPr>
            <w:rStyle w:val="Lienhypertexte"/>
            <w:noProof/>
            <w:lang w:val="en-GB"/>
          </w:rPr>
          <w:t>Summary of the product assessment</w:t>
        </w:r>
        <w:r w:rsidR="00BB3433">
          <w:rPr>
            <w:noProof/>
            <w:webHidden/>
          </w:rPr>
          <w:tab/>
        </w:r>
        <w:r w:rsidR="00BB3433">
          <w:rPr>
            <w:noProof/>
            <w:webHidden/>
          </w:rPr>
          <w:fldChar w:fldCharType="begin"/>
        </w:r>
        <w:r w:rsidR="00BB3433">
          <w:rPr>
            <w:noProof/>
            <w:webHidden/>
          </w:rPr>
          <w:instrText xml:space="preserve"> PAGEREF _Toc89789533 \h </w:instrText>
        </w:r>
        <w:r w:rsidR="00BB3433">
          <w:rPr>
            <w:noProof/>
            <w:webHidden/>
          </w:rPr>
        </w:r>
        <w:r w:rsidR="00BB3433">
          <w:rPr>
            <w:noProof/>
            <w:webHidden/>
          </w:rPr>
          <w:fldChar w:fldCharType="separate"/>
        </w:r>
        <w:r w:rsidR="00BB3433">
          <w:rPr>
            <w:noProof/>
            <w:webHidden/>
          </w:rPr>
          <w:t>14</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34" w:history="1">
        <w:r w:rsidR="00BB3433" w:rsidRPr="0098154D">
          <w:rPr>
            <w:rStyle w:val="Lienhypertexte"/>
            <w:noProof/>
            <w:lang w:val="en-GB"/>
          </w:rPr>
          <w:t>2.1</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Identity related issues</w:t>
        </w:r>
        <w:r w:rsidR="00BB3433">
          <w:rPr>
            <w:noProof/>
            <w:webHidden/>
          </w:rPr>
          <w:tab/>
        </w:r>
        <w:r w:rsidR="00BB3433">
          <w:rPr>
            <w:noProof/>
            <w:webHidden/>
          </w:rPr>
          <w:fldChar w:fldCharType="begin"/>
        </w:r>
        <w:r w:rsidR="00BB3433">
          <w:rPr>
            <w:noProof/>
            <w:webHidden/>
          </w:rPr>
          <w:instrText xml:space="preserve"> PAGEREF _Toc89789534 \h </w:instrText>
        </w:r>
        <w:r w:rsidR="00BB3433">
          <w:rPr>
            <w:noProof/>
            <w:webHidden/>
          </w:rPr>
        </w:r>
        <w:r w:rsidR="00BB3433">
          <w:rPr>
            <w:noProof/>
            <w:webHidden/>
          </w:rPr>
          <w:fldChar w:fldCharType="separate"/>
        </w:r>
        <w:r w:rsidR="00BB3433">
          <w:rPr>
            <w:noProof/>
            <w:webHidden/>
          </w:rPr>
          <w:t>14</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35" w:history="1">
        <w:r w:rsidR="00BB3433" w:rsidRPr="0098154D">
          <w:rPr>
            <w:rStyle w:val="Lienhypertexte"/>
            <w:noProof/>
            <w:lang w:val="en-GB"/>
          </w:rPr>
          <w:t>2.2</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Classification, labelling and packaging</w:t>
        </w:r>
        <w:r w:rsidR="00BB3433">
          <w:rPr>
            <w:noProof/>
            <w:webHidden/>
          </w:rPr>
          <w:tab/>
        </w:r>
        <w:r w:rsidR="00BB3433">
          <w:rPr>
            <w:noProof/>
            <w:webHidden/>
          </w:rPr>
          <w:fldChar w:fldCharType="begin"/>
        </w:r>
        <w:r w:rsidR="00BB3433">
          <w:rPr>
            <w:noProof/>
            <w:webHidden/>
          </w:rPr>
          <w:instrText xml:space="preserve"> PAGEREF _Toc89789535 \h </w:instrText>
        </w:r>
        <w:r w:rsidR="00BB3433">
          <w:rPr>
            <w:noProof/>
            <w:webHidden/>
          </w:rPr>
        </w:r>
        <w:r w:rsidR="00BB3433">
          <w:rPr>
            <w:noProof/>
            <w:webHidden/>
          </w:rPr>
          <w:fldChar w:fldCharType="separate"/>
        </w:r>
        <w:r w:rsidR="00BB3433">
          <w:rPr>
            <w:noProof/>
            <w:webHidden/>
          </w:rPr>
          <w:t>14</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36" w:history="1">
        <w:r w:rsidR="00BB3433" w:rsidRPr="0098154D">
          <w:rPr>
            <w:rStyle w:val="Lienhypertexte"/>
            <w:noProof/>
            <w:lang w:val="en-GB"/>
          </w:rPr>
          <w:t>2.2.1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Classification of the active substance</w:t>
        </w:r>
        <w:r w:rsidR="00BB3433">
          <w:rPr>
            <w:noProof/>
            <w:webHidden/>
          </w:rPr>
          <w:tab/>
        </w:r>
        <w:r w:rsidR="00BB3433">
          <w:rPr>
            <w:noProof/>
            <w:webHidden/>
          </w:rPr>
          <w:fldChar w:fldCharType="begin"/>
        </w:r>
        <w:r w:rsidR="00BB3433">
          <w:rPr>
            <w:noProof/>
            <w:webHidden/>
          </w:rPr>
          <w:instrText xml:space="preserve"> PAGEREF _Toc89789536 \h </w:instrText>
        </w:r>
        <w:r w:rsidR="00BB3433">
          <w:rPr>
            <w:noProof/>
            <w:webHidden/>
          </w:rPr>
        </w:r>
        <w:r w:rsidR="00BB3433">
          <w:rPr>
            <w:noProof/>
            <w:webHidden/>
          </w:rPr>
          <w:fldChar w:fldCharType="separate"/>
        </w:r>
        <w:r w:rsidR="00BB3433">
          <w:rPr>
            <w:noProof/>
            <w:webHidden/>
          </w:rPr>
          <w:t>14</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37" w:history="1">
        <w:r w:rsidR="00BB3433" w:rsidRPr="0098154D">
          <w:rPr>
            <w:rStyle w:val="Lienhypertexte"/>
            <w:noProof/>
            <w:lang w:val="en-GB"/>
          </w:rPr>
          <w:t>2.2.2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Harmonised classification of the biocidal product</w:t>
        </w:r>
        <w:r w:rsidR="00BB3433">
          <w:rPr>
            <w:noProof/>
            <w:webHidden/>
          </w:rPr>
          <w:tab/>
        </w:r>
        <w:r w:rsidR="00BB3433">
          <w:rPr>
            <w:noProof/>
            <w:webHidden/>
          </w:rPr>
          <w:fldChar w:fldCharType="begin"/>
        </w:r>
        <w:r w:rsidR="00BB3433">
          <w:rPr>
            <w:noProof/>
            <w:webHidden/>
          </w:rPr>
          <w:instrText xml:space="preserve"> PAGEREF _Toc89789537 \h </w:instrText>
        </w:r>
        <w:r w:rsidR="00BB3433">
          <w:rPr>
            <w:noProof/>
            <w:webHidden/>
          </w:rPr>
        </w:r>
        <w:r w:rsidR="00BB3433">
          <w:rPr>
            <w:noProof/>
            <w:webHidden/>
          </w:rPr>
          <w:fldChar w:fldCharType="separate"/>
        </w:r>
        <w:r w:rsidR="00BB3433">
          <w:rPr>
            <w:noProof/>
            <w:webHidden/>
          </w:rPr>
          <w:t>15</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38" w:history="1">
        <w:r w:rsidR="00BB3433" w:rsidRPr="0098154D">
          <w:rPr>
            <w:rStyle w:val="Lienhypertexte"/>
            <w:noProof/>
            <w:lang w:val="en-GB"/>
          </w:rPr>
          <w:t>2.2.3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Labelling of the biocidal product</w:t>
        </w:r>
        <w:r w:rsidR="00BB3433">
          <w:rPr>
            <w:noProof/>
            <w:webHidden/>
          </w:rPr>
          <w:tab/>
        </w:r>
        <w:r w:rsidR="00BB3433">
          <w:rPr>
            <w:noProof/>
            <w:webHidden/>
          </w:rPr>
          <w:fldChar w:fldCharType="begin"/>
        </w:r>
        <w:r w:rsidR="00BB3433">
          <w:rPr>
            <w:noProof/>
            <w:webHidden/>
          </w:rPr>
          <w:instrText xml:space="preserve"> PAGEREF _Toc89789538 \h </w:instrText>
        </w:r>
        <w:r w:rsidR="00BB3433">
          <w:rPr>
            <w:noProof/>
            <w:webHidden/>
          </w:rPr>
        </w:r>
        <w:r w:rsidR="00BB3433">
          <w:rPr>
            <w:noProof/>
            <w:webHidden/>
          </w:rPr>
          <w:fldChar w:fldCharType="separate"/>
        </w:r>
        <w:r w:rsidR="00BB3433">
          <w:rPr>
            <w:noProof/>
            <w:webHidden/>
          </w:rPr>
          <w:t>16</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39" w:history="1">
        <w:r w:rsidR="00BB3433" w:rsidRPr="0098154D">
          <w:rPr>
            <w:rStyle w:val="Lienhypertexte"/>
            <w:noProof/>
            <w:lang w:val="en-GB"/>
          </w:rPr>
          <w:t>2.2.4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Packaging of the biocidal product</w:t>
        </w:r>
        <w:r w:rsidR="00BB3433">
          <w:rPr>
            <w:noProof/>
            <w:webHidden/>
          </w:rPr>
          <w:tab/>
        </w:r>
        <w:r w:rsidR="00BB3433">
          <w:rPr>
            <w:noProof/>
            <w:webHidden/>
          </w:rPr>
          <w:fldChar w:fldCharType="begin"/>
        </w:r>
        <w:r w:rsidR="00BB3433">
          <w:rPr>
            <w:noProof/>
            <w:webHidden/>
          </w:rPr>
          <w:instrText xml:space="preserve"> PAGEREF _Toc89789539 \h </w:instrText>
        </w:r>
        <w:r w:rsidR="00BB3433">
          <w:rPr>
            <w:noProof/>
            <w:webHidden/>
          </w:rPr>
        </w:r>
        <w:r w:rsidR="00BB3433">
          <w:rPr>
            <w:noProof/>
            <w:webHidden/>
          </w:rPr>
          <w:fldChar w:fldCharType="separate"/>
        </w:r>
        <w:r w:rsidR="00BB3433">
          <w:rPr>
            <w:noProof/>
            <w:webHidden/>
          </w:rPr>
          <w:t>17</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40" w:history="1">
        <w:r w:rsidR="00BB3433" w:rsidRPr="0098154D">
          <w:rPr>
            <w:rStyle w:val="Lienhypertexte"/>
            <w:b/>
            <w:bCs/>
            <w:iCs/>
            <w:noProof/>
            <w:lang w:val="en-GB"/>
          </w:rPr>
          <w:t>2.3</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rFonts w:cs="Arial"/>
            <w:b/>
            <w:bCs/>
            <w:iCs/>
            <w:noProof/>
            <w:lang w:val="en-GB"/>
          </w:rPr>
          <w:t>Physico/chemical properties and analytical methods</w:t>
        </w:r>
        <w:r w:rsidR="00BB3433">
          <w:rPr>
            <w:noProof/>
            <w:webHidden/>
          </w:rPr>
          <w:tab/>
        </w:r>
        <w:r w:rsidR="00BB3433">
          <w:rPr>
            <w:noProof/>
            <w:webHidden/>
          </w:rPr>
          <w:fldChar w:fldCharType="begin"/>
        </w:r>
        <w:r w:rsidR="00BB3433">
          <w:rPr>
            <w:noProof/>
            <w:webHidden/>
          </w:rPr>
          <w:instrText xml:space="preserve"> PAGEREF _Toc89789540 \h </w:instrText>
        </w:r>
        <w:r w:rsidR="00BB3433">
          <w:rPr>
            <w:noProof/>
            <w:webHidden/>
          </w:rPr>
        </w:r>
        <w:r w:rsidR="00BB3433">
          <w:rPr>
            <w:noProof/>
            <w:webHidden/>
          </w:rPr>
          <w:fldChar w:fldCharType="separate"/>
        </w:r>
        <w:r w:rsidR="00BB3433">
          <w:rPr>
            <w:noProof/>
            <w:webHidden/>
          </w:rPr>
          <w:t>19</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41" w:history="1">
        <w:r w:rsidR="00BB3433" w:rsidRPr="0098154D">
          <w:rPr>
            <w:rStyle w:val="Lienhypertexte"/>
            <w:b/>
            <w:bCs/>
            <w:noProof/>
            <w:lang w:val="en-GB"/>
          </w:rPr>
          <w:t>2.3.1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Active ingredient</w:t>
        </w:r>
        <w:r w:rsidR="00BB3433">
          <w:rPr>
            <w:noProof/>
            <w:webHidden/>
          </w:rPr>
          <w:tab/>
        </w:r>
        <w:r w:rsidR="00BB3433">
          <w:rPr>
            <w:noProof/>
            <w:webHidden/>
          </w:rPr>
          <w:fldChar w:fldCharType="begin"/>
        </w:r>
        <w:r w:rsidR="00BB3433">
          <w:rPr>
            <w:noProof/>
            <w:webHidden/>
          </w:rPr>
          <w:instrText xml:space="preserve"> PAGEREF _Toc89789541 \h </w:instrText>
        </w:r>
        <w:r w:rsidR="00BB3433">
          <w:rPr>
            <w:noProof/>
            <w:webHidden/>
          </w:rPr>
        </w:r>
        <w:r w:rsidR="00BB3433">
          <w:rPr>
            <w:noProof/>
            <w:webHidden/>
          </w:rPr>
          <w:fldChar w:fldCharType="separate"/>
        </w:r>
        <w:r w:rsidR="00BB3433">
          <w:rPr>
            <w:noProof/>
            <w:webHidden/>
          </w:rPr>
          <w:t>19</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42" w:history="1">
        <w:r w:rsidR="00BB3433" w:rsidRPr="0098154D">
          <w:rPr>
            <w:rStyle w:val="Lienhypertexte"/>
            <w:b/>
            <w:bCs/>
            <w:noProof/>
            <w:lang w:val="en-GB"/>
          </w:rPr>
          <w:t>2.3.2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Biocidal product</w:t>
        </w:r>
        <w:r w:rsidR="00BB3433">
          <w:rPr>
            <w:noProof/>
            <w:webHidden/>
          </w:rPr>
          <w:tab/>
        </w:r>
        <w:r w:rsidR="00BB3433">
          <w:rPr>
            <w:noProof/>
            <w:webHidden/>
          </w:rPr>
          <w:fldChar w:fldCharType="begin"/>
        </w:r>
        <w:r w:rsidR="00BB3433">
          <w:rPr>
            <w:noProof/>
            <w:webHidden/>
          </w:rPr>
          <w:instrText xml:space="preserve"> PAGEREF _Toc89789542 \h </w:instrText>
        </w:r>
        <w:r w:rsidR="00BB3433">
          <w:rPr>
            <w:noProof/>
            <w:webHidden/>
          </w:rPr>
        </w:r>
        <w:r w:rsidR="00BB3433">
          <w:rPr>
            <w:noProof/>
            <w:webHidden/>
          </w:rPr>
          <w:fldChar w:fldCharType="separate"/>
        </w:r>
        <w:r w:rsidR="00BB3433">
          <w:rPr>
            <w:noProof/>
            <w:webHidden/>
          </w:rPr>
          <w:t>19</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44" w:history="1">
        <w:r w:rsidR="00BB3433" w:rsidRPr="0098154D">
          <w:rPr>
            <w:rStyle w:val="Lienhypertexte"/>
            <w:b/>
            <w:bCs/>
            <w:iCs/>
            <w:noProof/>
            <w:lang w:val="en-GB"/>
          </w:rPr>
          <w:t>2.4</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rFonts w:cs="Arial"/>
            <w:b/>
            <w:bCs/>
            <w:iCs/>
            <w:noProof/>
            <w:lang w:val="en-GB"/>
          </w:rPr>
          <w:t>Risk assessment for Physico-chemical properties</w:t>
        </w:r>
        <w:r w:rsidR="00BB3433">
          <w:rPr>
            <w:noProof/>
            <w:webHidden/>
          </w:rPr>
          <w:tab/>
        </w:r>
        <w:r w:rsidR="00BB3433">
          <w:rPr>
            <w:noProof/>
            <w:webHidden/>
          </w:rPr>
          <w:fldChar w:fldCharType="begin"/>
        </w:r>
        <w:r w:rsidR="00BB3433">
          <w:rPr>
            <w:noProof/>
            <w:webHidden/>
          </w:rPr>
          <w:instrText xml:space="preserve"> PAGEREF _Toc89789544 \h </w:instrText>
        </w:r>
        <w:r w:rsidR="00BB3433">
          <w:rPr>
            <w:noProof/>
            <w:webHidden/>
          </w:rPr>
        </w:r>
        <w:r w:rsidR="00BB3433">
          <w:rPr>
            <w:noProof/>
            <w:webHidden/>
          </w:rPr>
          <w:fldChar w:fldCharType="separate"/>
        </w:r>
        <w:r w:rsidR="00BB3433">
          <w:rPr>
            <w:noProof/>
            <w:webHidden/>
          </w:rPr>
          <w:t>30</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45" w:history="1">
        <w:r w:rsidR="00BB3433" w:rsidRPr="0098154D">
          <w:rPr>
            <w:rStyle w:val="Lienhypertexte"/>
            <w:b/>
            <w:bCs/>
            <w:iCs/>
            <w:noProof/>
            <w:lang w:val="en-GB"/>
          </w:rPr>
          <w:t>2.5</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rFonts w:cs="Arial"/>
            <w:b/>
            <w:bCs/>
            <w:iCs/>
            <w:noProof/>
            <w:lang w:val="en-GB"/>
          </w:rPr>
          <w:t>Effectiveness against target organisms</w:t>
        </w:r>
        <w:r w:rsidR="00BB3433">
          <w:rPr>
            <w:noProof/>
            <w:webHidden/>
          </w:rPr>
          <w:tab/>
        </w:r>
        <w:r w:rsidR="00BB3433">
          <w:rPr>
            <w:noProof/>
            <w:webHidden/>
          </w:rPr>
          <w:fldChar w:fldCharType="begin"/>
        </w:r>
        <w:r w:rsidR="00BB3433">
          <w:rPr>
            <w:noProof/>
            <w:webHidden/>
          </w:rPr>
          <w:instrText xml:space="preserve"> PAGEREF _Toc89789545 \h </w:instrText>
        </w:r>
        <w:r w:rsidR="00BB3433">
          <w:rPr>
            <w:noProof/>
            <w:webHidden/>
          </w:rPr>
        </w:r>
        <w:r w:rsidR="00BB3433">
          <w:rPr>
            <w:noProof/>
            <w:webHidden/>
          </w:rPr>
          <w:fldChar w:fldCharType="separate"/>
        </w:r>
        <w:r w:rsidR="00BB3433">
          <w:rPr>
            <w:noProof/>
            <w:webHidden/>
          </w:rPr>
          <w:t>31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46" w:history="1">
        <w:r w:rsidR="00BB3433" w:rsidRPr="0098154D">
          <w:rPr>
            <w:rStyle w:val="Lienhypertexte"/>
            <w:b/>
            <w:bCs/>
            <w:noProof/>
            <w:lang w:val="en-GB"/>
          </w:rPr>
          <w:t>2.5.1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Function</w:t>
        </w:r>
        <w:r w:rsidR="00BB3433">
          <w:rPr>
            <w:noProof/>
            <w:webHidden/>
          </w:rPr>
          <w:tab/>
        </w:r>
        <w:r w:rsidR="00BB3433">
          <w:rPr>
            <w:noProof/>
            <w:webHidden/>
          </w:rPr>
          <w:fldChar w:fldCharType="begin"/>
        </w:r>
        <w:r w:rsidR="00BB3433">
          <w:rPr>
            <w:noProof/>
            <w:webHidden/>
          </w:rPr>
          <w:instrText xml:space="preserve"> PAGEREF _Toc89789546 \h </w:instrText>
        </w:r>
        <w:r w:rsidR="00BB3433">
          <w:rPr>
            <w:noProof/>
            <w:webHidden/>
          </w:rPr>
        </w:r>
        <w:r w:rsidR="00BB3433">
          <w:rPr>
            <w:noProof/>
            <w:webHidden/>
          </w:rPr>
          <w:fldChar w:fldCharType="separate"/>
        </w:r>
        <w:r w:rsidR="00BB3433">
          <w:rPr>
            <w:noProof/>
            <w:webHidden/>
          </w:rPr>
          <w:t>31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47" w:history="1">
        <w:r w:rsidR="00BB3433" w:rsidRPr="0098154D">
          <w:rPr>
            <w:rStyle w:val="Lienhypertexte"/>
            <w:b/>
            <w:bCs/>
            <w:noProof/>
            <w:lang w:val="en-GB"/>
          </w:rPr>
          <w:t>2.5.2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Organisms to be controlled and products, organisms or objects to be protected</w:t>
        </w:r>
        <w:r w:rsidR="00BB3433">
          <w:rPr>
            <w:noProof/>
            <w:webHidden/>
          </w:rPr>
          <w:tab/>
        </w:r>
        <w:r w:rsidR="00BB3433">
          <w:rPr>
            <w:noProof/>
            <w:webHidden/>
          </w:rPr>
          <w:fldChar w:fldCharType="begin"/>
        </w:r>
        <w:r w:rsidR="00BB3433">
          <w:rPr>
            <w:noProof/>
            <w:webHidden/>
          </w:rPr>
          <w:instrText xml:space="preserve"> PAGEREF _Toc89789547 \h </w:instrText>
        </w:r>
        <w:r w:rsidR="00BB3433">
          <w:rPr>
            <w:noProof/>
            <w:webHidden/>
          </w:rPr>
        </w:r>
        <w:r w:rsidR="00BB3433">
          <w:rPr>
            <w:noProof/>
            <w:webHidden/>
          </w:rPr>
          <w:fldChar w:fldCharType="separate"/>
        </w:r>
        <w:r w:rsidR="00BB3433">
          <w:rPr>
            <w:noProof/>
            <w:webHidden/>
          </w:rPr>
          <w:t>31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48" w:history="1">
        <w:r w:rsidR="00BB3433" w:rsidRPr="0098154D">
          <w:rPr>
            <w:rStyle w:val="Lienhypertexte"/>
            <w:b/>
            <w:bCs/>
            <w:noProof/>
            <w:lang w:val="en-GB"/>
          </w:rPr>
          <w:t>2.5.3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Effects on target organisms and efficacy</w:t>
        </w:r>
        <w:r w:rsidR="00BB3433">
          <w:rPr>
            <w:noProof/>
            <w:webHidden/>
          </w:rPr>
          <w:tab/>
        </w:r>
        <w:r w:rsidR="00BB3433">
          <w:rPr>
            <w:noProof/>
            <w:webHidden/>
          </w:rPr>
          <w:fldChar w:fldCharType="begin"/>
        </w:r>
        <w:r w:rsidR="00BB3433">
          <w:rPr>
            <w:noProof/>
            <w:webHidden/>
          </w:rPr>
          <w:instrText xml:space="preserve"> PAGEREF _Toc89789548 \h </w:instrText>
        </w:r>
        <w:r w:rsidR="00BB3433">
          <w:rPr>
            <w:noProof/>
            <w:webHidden/>
          </w:rPr>
        </w:r>
        <w:r w:rsidR="00BB3433">
          <w:rPr>
            <w:noProof/>
            <w:webHidden/>
          </w:rPr>
          <w:fldChar w:fldCharType="separate"/>
        </w:r>
        <w:r w:rsidR="00BB3433">
          <w:rPr>
            <w:noProof/>
            <w:webHidden/>
          </w:rPr>
          <w:t>32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49" w:history="1">
        <w:r w:rsidR="00BB3433" w:rsidRPr="0098154D">
          <w:rPr>
            <w:rStyle w:val="Lienhypertexte"/>
            <w:b/>
            <w:bCs/>
            <w:noProof/>
            <w:lang w:val="en-GB"/>
          </w:rPr>
          <w:t>2.5.4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Mode of action including time delay</w:t>
        </w:r>
        <w:r w:rsidR="00BB3433">
          <w:rPr>
            <w:noProof/>
            <w:webHidden/>
          </w:rPr>
          <w:tab/>
        </w:r>
        <w:r w:rsidR="00BB3433">
          <w:rPr>
            <w:noProof/>
            <w:webHidden/>
          </w:rPr>
          <w:fldChar w:fldCharType="begin"/>
        </w:r>
        <w:r w:rsidR="00BB3433">
          <w:rPr>
            <w:noProof/>
            <w:webHidden/>
          </w:rPr>
          <w:instrText xml:space="preserve"> PAGEREF _Toc89789549 \h </w:instrText>
        </w:r>
        <w:r w:rsidR="00BB3433">
          <w:rPr>
            <w:noProof/>
            <w:webHidden/>
          </w:rPr>
        </w:r>
        <w:r w:rsidR="00BB3433">
          <w:rPr>
            <w:noProof/>
            <w:webHidden/>
          </w:rPr>
          <w:fldChar w:fldCharType="separate"/>
        </w:r>
        <w:r w:rsidR="00BB3433">
          <w:rPr>
            <w:noProof/>
            <w:webHidden/>
          </w:rPr>
          <w:t>35</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0" w:history="1">
        <w:r w:rsidR="00BB3433" w:rsidRPr="0098154D">
          <w:rPr>
            <w:rStyle w:val="Lienhypertexte"/>
            <w:b/>
            <w:bCs/>
            <w:noProof/>
            <w:lang w:val="en-GB"/>
          </w:rPr>
          <w:t>2.5.5</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Occurrence of resistance</w:t>
        </w:r>
        <w:r w:rsidR="00BB3433">
          <w:rPr>
            <w:noProof/>
            <w:webHidden/>
          </w:rPr>
          <w:tab/>
        </w:r>
        <w:r w:rsidR="00BB3433">
          <w:rPr>
            <w:noProof/>
            <w:webHidden/>
          </w:rPr>
          <w:fldChar w:fldCharType="begin"/>
        </w:r>
        <w:r w:rsidR="00BB3433">
          <w:rPr>
            <w:noProof/>
            <w:webHidden/>
          </w:rPr>
          <w:instrText xml:space="preserve"> PAGEREF _Toc89789550 \h </w:instrText>
        </w:r>
        <w:r w:rsidR="00BB3433">
          <w:rPr>
            <w:noProof/>
            <w:webHidden/>
          </w:rPr>
        </w:r>
        <w:r w:rsidR="00BB3433">
          <w:rPr>
            <w:noProof/>
            <w:webHidden/>
          </w:rPr>
          <w:fldChar w:fldCharType="separate"/>
        </w:r>
        <w:r w:rsidR="00BB3433">
          <w:rPr>
            <w:noProof/>
            <w:webHidden/>
          </w:rPr>
          <w:t>35</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1" w:history="1">
        <w:r w:rsidR="00BB3433" w:rsidRPr="0098154D">
          <w:rPr>
            <w:rStyle w:val="Lienhypertexte"/>
            <w:b/>
            <w:bCs/>
            <w:noProof/>
            <w:lang w:val="en-GB"/>
          </w:rPr>
          <w:t>2.5.6</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Evaluation of the Label Claims</w:t>
        </w:r>
        <w:r w:rsidR="00BB3433">
          <w:rPr>
            <w:noProof/>
            <w:webHidden/>
          </w:rPr>
          <w:tab/>
        </w:r>
        <w:r w:rsidR="00BB3433">
          <w:rPr>
            <w:noProof/>
            <w:webHidden/>
          </w:rPr>
          <w:fldChar w:fldCharType="begin"/>
        </w:r>
        <w:r w:rsidR="00BB3433">
          <w:rPr>
            <w:noProof/>
            <w:webHidden/>
          </w:rPr>
          <w:instrText xml:space="preserve"> PAGEREF _Toc89789551 \h </w:instrText>
        </w:r>
        <w:r w:rsidR="00BB3433">
          <w:rPr>
            <w:noProof/>
            <w:webHidden/>
          </w:rPr>
        </w:r>
        <w:r w:rsidR="00BB3433">
          <w:rPr>
            <w:noProof/>
            <w:webHidden/>
          </w:rPr>
          <w:fldChar w:fldCharType="separate"/>
        </w:r>
        <w:r w:rsidR="00BB3433">
          <w:rPr>
            <w:noProof/>
            <w:webHidden/>
          </w:rPr>
          <w:t>37</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2" w:history="1">
        <w:r w:rsidR="00BB3433" w:rsidRPr="0098154D">
          <w:rPr>
            <w:rStyle w:val="Lienhypertexte"/>
            <w:noProof/>
          </w:rPr>
          <w:t>2.5.7</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rPr>
          <w:t>Conclusion of the efficacy assessment</w:t>
        </w:r>
        <w:r w:rsidR="00BB3433">
          <w:rPr>
            <w:noProof/>
            <w:webHidden/>
          </w:rPr>
          <w:tab/>
        </w:r>
        <w:r w:rsidR="00BB3433">
          <w:rPr>
            <w:noProof/>
            <w:webHidden/>
          </w:rPr>
          <w:fldChar w:fldCharType="begin"/>
        </w:r>
        <w:r w:rsidR="00BB3433">
          <w:rPr>
            <w:noProof/>
            <w:webHidden/>
          </w:rPr>
          <w:instrText xml:space="preserve"> PAGEREF _Toc89789552 \h </w:instrText>
        </w:r>
        <w:r w:rsidR="00BB3433">
          <w:rPr>
            <w:noProof/>
            <w:webHidden/>
          </w:rPr>
        </w:r>
        <w:r w:rsidR="00BB3433">
          <w:rPr>
            <w:noProof/>
            <w:webHidden/>
          </w:rPr>
          <w:fldChar w:fldCharType="separate"/>
        </w:r>
        <w:r w:rsidR="00BB3433">
          <w:rPr>
            <w:noProof/>
            <w:webHidden/>
          </w:rPr>
          <w:t>38</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53" w:history="1">
        <w:r w:rsidR="00BB3433" w:rsidRPr="0098154D">
          <w:rPr>
            <w:rStyle w:val="Lienhypertexte"/>
            <w:b/>
            <w:bCs/>
            <w:iCs/>
            <w:noProof/>
            <w:lang w:val="en-GB"/>
          </w:rPr>
          <w:t>2.6</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rFonts w:cs="Arial"/>
            <w:b/>
            <w:bCs/>
            <w:iCs/>
            <w:noProof/>
            <w:lang w:val="en-GB"/>
          </w:rPr>
          <w:t>Description of the intended use(s) – Initial PAR 2012</w:t>
        </w:r>
        <w:r w:rsidR="00BB3433">
          <w:rPr>
            <w:noProof/>
            <w:webHidden/>
          </w:rPr>
          <w:tab/>
        </w:r>
        <w:r w:rsidR="00BB3433">
          <w:rPr>
            <w:noProof/>
            <w:webHidden/>
          </w:rPr>
          <w:fldChar w:fldCharType="begin"/>
        </w:r>
        <w:r w:rsidR="00BB3433">
          <w:rPr>
            <w:noProof/>
            <w:webHidden/>
          </w:rPr>
          <w:instrText xml:space="preserve"> PAGEREF _Toc89789553 \h </w:instrText>
        </w:r>
        <w:r w:rsidR="00BB3433">
          <w:rPr>
            <w:noProof/>
            <w:webHidden/>
          </w:rPr>
        </w:r>
        <w:r w:rsidR="00BB3433">
          <w:rPr>
            <w:noProof/>
            <w:webHidden/>
          </w:rPr>
          <w:fldChar w:fldCharType="separate"/>
        </w:r>
        <w:r w:rsidR="00BB3433">
          <w:rPr>
            <w:noProof/>
            <w:webHidden/>
          </w:rPr>
          <w:t>39</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54" w:history="1">
        <w:r w:rsidR="00BB3433" w:rsidRPr="0098154D">
          <w:rPr>
            <w:rStyle w:val="Lienhypertexte"/>
            <w:b/>
            <w:bCs/>
            <w:iCs/>
            <w:noProof/>
            <w:lang w:val="en-US"/>
          </w:rPr>
          <w:t>2.7</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rFonts w:cs="Arial"/>
            <w:b/>
            <w:bCs/>
            <w:iCs/>
            <w:noProof/>
          </w:rPr>
          <w:t>Risk</w:t>
        </w:r>
        <w:r w:rsidR="00BB3433" w:rsidRPr="0098154D">
          <w:rPr>
            <w:rStyle w:val="Lienhypertexte"/>
            <w:rFonts w:cs="Arial"/>
            <w:b/>
            <w:bCs/>
            <w:iCs/>
            <w:noProof/>
            <w:lang w:val="en-US"/>
          </w:rPr>
          <w:t xml:space="preserve"> assessment for human health – PAR 2012, updated 2016 and 2017</w:t>
        </w:r>
        <w:r w:rsidR="00BB3433">
          <w:rPr>
            <w:noProof/>
            <w:webHidden/>
          </w:rPr>
          <w:tab/>
        </w:r>
        <w:r w:rsidR="00BB3433">
          <w:rPr>
            <w:noProof/>
            <w:webHidden/>
          </w:rPr>
          <w:fldChar w:fldCharType="begin"/>
        </w:r>
        <w:r w:rsidR="00BB3433">
          <w:rPr>
            <w:noProof/>
            <w:webHidden/>
          </w:rPr>
          <w:instrText xml:space="preserve"> PAGEREF _Toc89789554 \h </w:instrText>
        </w:r>
        <w:r w:rsidR="00BB3433">
          <w:rPr>
            <w:noProof/>
            <w:webHidden/>
          </w:rPr>
        </w:r>
        <w:r w:rsidR="00BB3433">
          <w:rPr>
            <w:noProof/>
            <w:webHidden/>
          </w:rPr>
          <w:fldChar w:fldCharType="separate"/>
        </w:r>
        <w:r w:rsidR="00BB3433">
          <w:rPr>
            <w:noProof/>
            <w:webHidden/>
          </w:rPr>
          <w:t>42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5" w:history="1">
        <w:r w:rsidR="00BB3433" w:rsidRPr="0098154D">
          <w:rPr>
            <w:rStyle w:val="Lienhypertexte"/>
            <w:b/>
            <w:bCs/>
            <w:noProof/>
            <w:lang w:val="en-GB"/>
          </w:rPr>
          <w:t>2.7.1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Hazard potential</w:t>
        </w:r>
        <w:r w:rsidR="00BB3433">
          <w:rPr>
            <w:noProof/>
            <w:webHidden/>
          </w:rPr>
          <w:tab/>
        </w:r>
        <w:r w:rsidR="00BB3433">
          <w:rPr>
            <w:noProof/>
            <w:webHidden/>
          </w:rPr>
          <w:fldChar w:fldCharType="begin"/>
        </w:r>
        <w:r w:rsidR="00BB3433">
          <w:rPr>
            <w:noProof/>
            <w:webHidden/>
          </w:rPr>
          <w:instrText xml:space="preserve"> PAGEREF _Toc89789555 \h </w:instrText>
        </w:r>
        <w:r w:rsidR="00BB3433">
          <w:rPr>
            <w:noProof/>
            <w:webHidden/>
          </w:rPr>
        </w:r>
        <w:r w:rsidR="00BB3433">
          <w:rPr>
            <w:noProof/>
            <w:webHidden/>
          </w:rPr>
          <w:fldChar w:fldCharType="separate"/>
        </w:r>
        <w:r w:rsidR="00BB3433">
          <w:rPr>
            <w:noProof/>
            <w:webHidden/>
          </w:rPr>
          <w:t>42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6" w:history="1">
        <w:r w:rsidR="00BB3433" w:rsidRPr="0098154D">
          <w:rPr>
            <w:rStyle w:val="Lienhypertexte"/>
            <w:b/>
            <w:bCs/>
            <w:noProof/>
            <w:lang w:val="en-GB"/>
          </w:rPr>
          <w:t>2.7.2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Human exposure assessment</w:t>
        </w:r>
        <w:r w:rsidR="00BB3433">
          <w:rPr>
            <w:noProof/>
            <w:webHidden/>
          </w:rPr>
          <w:tab/>
        </w:r>
        <w:r w:rsidR="00BB3433">
          <w:rPr>
            <w:noProof/>
            <w:webHidden/>
          </w:rPr>
          <w:fldChar w:fldCharType="begin"/>
        </w:r>
        <w:r w:rsidR="00BB3433">
          <w:rPr>
            <w:noProof/>
            <w:webHidden/>
          </w:rPr>
          <w:instrText xml:space="preserve"> PAGEREF _Toc89789556 \h </w:instrText>
        </w:r>
        <w:r w:rsidR="00BB3433">
          <w:rPr>
            <w:noProof/>
            <w:webHidden/>
          </w:rPr>
        </w:r>
        <w:r w:rsidR="00BB3433">
          <w:rPr>
            <w:noProof/>
            <w:webHidden/>
          </w:rPr>
          <w:fldChar w:fldCharType="separate"/>
        </w:r>
        <w:r w:rsidR="00BB3433">
          <w:rPr>
            <w:noProof/>
            <w:webHidden/>
          </w:rPr>
          <w:t>49</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7" w:history="1">
        <w:r w:rsidR="00BB3433" w:rsidRPr="0098154D">
          <w:rPr>
            <w:rStyle w:val="Lienhypertexte"/>
            <w:b/>
            <w:bCs/>
            <w:noProof/>
            <w:lang w:val="en-GB"/>
          </w:rPr>
          <w:t>2.7.3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rFonts w:cs="Arial"/>
            <w:b/>
            <w:bCs/>
            <w:noProof/>
            <w:lang w:val="en-GB"/>
          </w:rPr>
          <w:t>Risk assessment for human health</w:t>
        </w:r>
        <w:r w:rsidR="00BB3433">
          <w:rPr>
            <w:noProof/>
            <w:webHidden/>
          </w:rPr>
          <w:tab/>
        </w:r>
        <w:r w:rsidR="00BB3433">
          <w:rPr>
            <w:noProof/>
            <w:webHidden/>
          </w:rPr>
          <w:fldChar w:fldCharType="begin"/>
        </w:r>
        <w:r w:rsidR="00BB3433">
          <w:rPr>
            <w:noProof/>
            <w:webHidden/>
          </w:rPr>
          <w:instrText xml:space="preserve"> PAGEREF _Toc89789557 \h </w:instrText>
        </w:r>
        <w:r w:rsidR="00BB3433">
          <w:rPr>
            <w:noProof/>
            <w:webHidden/>
          </w:rPr>
        </w:r>
        <w:r w:rsidR="00BB3433">
          <w:rPr>
            <w:noProof/>
            <w:webHidden/>
          </w:rPr>
          <w:fldChar w:fldCharType="separate"/>
        </w:r>
        <w:r w:rsidR="00BB3433">
          <w:rPr>
            <w:noProof/>
            <w:webHidden/>
          </w:rPr>
          <w:t>54</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58" w:history="1">
        <w:r w:rsidR="00BB3433" w:rsidRPr="0098154D">
          <w:rPr>
            <w:rStyle w:val="Lienhypertexte"/>
            <w:noProof/>
            <w:lang w:val="en-GB"/>
          </w:rPr>
          <w:t>2.8</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Risk assessment for the environment – initial  PAR 2012</w:t>
        </w:r>
        <w:r w:rsidR="00BB3433">
          <w:rPr>
            <w:noProof/>
            <w:webHidden/>
          </w:rPr>
          <w:tab/>
        </w:r>
        <w:r w:rsidR="00BB3433">
          <w:rPr>
            <w:noProof/>
            <w:webHidden/>
          </w:rPr>
          <w:fldChar w:fldCharType="begin"/>
        </w:r>
        <w:r w:rsidR="00BB3433">
          <w:rPr>
            <w:noProof/>
            <w:webHidden/>
          </w:rPr>
          <w:instrText xml:space="preserve"> PAGEREF _Toc89789558 \h </w:instrText>
        </w:r>
        <w:r w:rsidR="00BB3433">
          <w:rPr>
            <w:noProof/>
            <w:webHidden/>
          </w:rPr>
        </w:r>
        <w:r w:rsidR="00BB3433">
          <w:rPr>
            <w:noProof/>
            <w:webHidden/>
          </w:rPr>
          <w:fldChar w:fldCharType="separate"/>
        </w:r>
        <w:r w:rsidR="00BB3433">
          <w:rPr>
            <w:noProof/>
            <w:webHidden/>
          </w:rPr>
          <w:t>60</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59" w:history="1">
        <w:r w:rsidR="00BB3433" w:rsidRPr="0098154D">
          <w:rPr>
            <w:rStyle w:val="Lienhypertexte"/>
            <w:noProof/>
            <w:lang w:val="en-GB"/>
          </w:rPr>
          <w:t>2.8.1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Fate and distribution in the environment</w:t>
        </w:r>
        <w:r w:rsidR="00BB3433">
          <w:rPr>
            <w:noProof/>
            <w:webHidden/>
          </w:rPr>
          <w:tab/>
        </w:r>
        <w:r w:rsidR="00BB3433">
          <w:rPr>
            <w:noProof/>
            <w:webHidden/>
          </w:rPr>
          <w:fldChar w:fldCharType="begin"/>
        </w:r>
        <w:r w:rsidR="00BB3433">
          <w:rPr>
            <w:noProof/>
            <w:webHidden/>
          </w:rPr>
          <w:instrText xml:space="preserve"> PAGEREF _Toc89789559 \h </w:instrText>
        </w:r>
        <w:r w:rsidR="00BB3433">
          <w:rPr>
            <w:noProof/>
            <w:webHidden/>
          </w:rPr>
        </w:r>
        <w:r w:rsidR="00BB3433">
          <w:rPr>
            <w:noProof/>
            <w:webHidden/>
          </w:rPr>
          <w:fldChar w:fldCharType="separate"/>
        </w:r>
        <w:r w:rsidR="00BB3433">
          <w:rPr>
            <w:noProof/>
            <w:webHidden/>
          </w:rPr>
          <w:t>60</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0" w:history="1">
        <w:r w:rsidR="00BB3433" w:rsidRPr="0098154D">
          <w:rPr>
            <w:rStyle w:val="Lienhypertexte"/>
            <w:noProof/>
            <w:lang w:val="en-GB"/>
          </w:rPr>
          <w:t>2.8.2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Effects on environmental organisms for active substance</w:t>
        </w:r>
        <w:r w:rsidR="00BB3433">
          <w:rPr>
            <w:noProof/>
            <w:webHidden/>
          </w:rPr>
          <w:tab/>
        </w:r>
        <w:r w:rsidR="00BB3433">
          <w:rPr>
            <w:noProof/>
            <w:webHidden/>
          </w:rPr>
          <w:fldChar w:fldCharType="begin"/>
        </w:r>
        <w:r w:rsidR="00BB3433">
          <w:rPr>
            <w:noProof/>
            <w:webHidden/>
          </w:rPr>
          <w:instrText xml:space="preserve"> PAGEREF _Toc89789560 \h </w:instrText>
        </w:r>
        <w:r w:rsidR="00BB3433">
          <w:rPr>
            <w:noProof/>
            <w:webHidden/>
          </w:rPr>
        </w:r>
        <w:r w:rsidR="00BB3433">
          <w:rPr>
            <w:noProof/>
            <w:webHidden/>
          </w:rPr>
          <w:fldChar w:fldCharType="separate"/>
        </w:r>
        <w:r w:rsidR="00BB3433">
          <w:rPr>
            <w:noProof/>
            <w:webHidden/>
          </w:rPr>
          <w:t>62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1" w:history="1">
        <w:r w:rsidR="00BB3433" w:rsidRPr="0098154D">
          <w:rPr>
            <w:rStyle w:val="Lienhypertexte"/>
            <w:noProof/>
            <w:lang w:val="en-US"/>
          </w:rPr>
          <w:t>2.8.3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US"/>
          </w:rPr>
          <w:t>Effects on environmental organisms for biocidal product FAAR BLE</w:t>
        </w:r>
        <w:r w:rsidR="00BB3433">
          <w:rPr>
            <w:noProof/>
            <w:webHidden/>
          </w:rPr>
          <w:tab/>
        </w:r>
        <w:r w:rsidR="00BB3433">
          <w:rPr>
            <w:noProof/>
            <w:webHidden/>
          </w:rPr>
          <w:fldChar w:fldCharType="begin"/>
        </w:r>
        <w:r w:rsidR="00BB3433">
          <w:rPr>
            <w:noProof/>
            <w:webHidden/>
          </w:rPr>
          <w:instrText xml:space="preserve"> PAGEREF _Toc89789561 \h </w:instrText>
        </w:r>
        <w:r w:rsidR="00BB3433">
          <w:rPr>
            <w:noProof/>
            <w:webHidden/>
          </w:rPr>
        </w:r>
        <w:r w:rsidR="00BB3433">
          <w:rPr>
            <w:noProof/>
            <w:webHidden/>
          </w:rPr>
          <w:fldChar w:fldCharType="separate"/>
        </w:r>
        <w:r w:rsidR="00BB3433">
          <w:rPr>
            <w:noProof/>
            <w:webHidden/>
          </w:rPr>
          <w:t>67</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2" w:history="1">
        <w:r w:rsidR="00BB3433" w:rsidRPr="0098154D">
          <w:rPr>
            <w:rStyle w:val="Lienhypertexte"/>
            <w:noProof/>
          </w:rPr>
          <w:t>2.8.4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rPr>
          <w:t>Risk characterisation for the environment</w:t>
        </w:r>
        <w:r w:rsidR="00BB3433">
          <w:rPr>
            <w:noProof/>
            <w:webHidden/>
          </w:rPr>
          <w:tab/>
        </w:r>
        <w:r w:rsidR="00BB3433">
          <w:rPr>
            <w:noProof/>
            <w:webHidden/>
          </w:rPr>
          <w:fldChar w:fldCharType="begin"/>
        </w:r>
        <w:r w:rsidR="00BB3433">
          <w:rPr>
            <w:noProof/>
            <w:webHidden/>
          </w:rPr>
          <w:instrText xml:space="preserve"> PAGEREF _Toc89789562 \h </w:instrText>
        </w:r>
        <w:r w:rsidR="00BB3433">
          <w:rPr>
            <w:noProof/>
            <w:webHidden/>
          </w:rPr>
        </w:r>
        <w:r w:rsidR="00BB3433">
          <w:rPr>
            <w:noProof/>
            <w:webHidden/>
          </w:rPr>
          <w:fldChar w:fldCharType="separate"/>
        </w:r>
        <w:r w:rsidR="00BB3433">
          <w:rPr>
            <w:noProof/>
            <w:webHidden/>
          </w:rPr>
          <w:t>73</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63" w:history="1">
        <w:r w:rsidR="00BB3433" w:rsidRPr="0098154D">
          <w:rPr>
            <w:rStyle w:val="Lienhypertexte"/>
            <w:noProof/>
            <w:lang w:val="en-GB"/>
          </w:rPr>
          <w:t>2.9</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Measures to protect man, animals and the environment</w:t>
        </w:r>
        <w:r w:rsidR="00BB3433">
          <w:rPr>
            <w:noProof/>
            <w:webHidden/>
          </w:rPr>
          <w:tab/>
        </w:r>
        <w:r w:rsidR="00BB3433">
          <w:rPr>
            <w:noProof/>
            <w:webHidden/>
          </w:rPr>
          <w:fldChar w:fldCharType="begin"/>
        </w:r>
        <w:r w:rsidR="00BB3433">
          <w:rPr>
            <w:noProof/>
            <w:webHidden/>
          </w:rPr>
          <w:instrText xml:space="preserve"> PAGEREF _Toc89789563 \h </w:instrText>
        </w:r>
        <w:r w:rsidR="00BB3433">
          <w:rPr>
            <w:noProof/>
            <w:webHidden/>
          </w:rPr>
        </w:r>
        <w:r w:rsidR="00BB3433">
          <w:rPr>
            <w:noProof/>
            <w:webHidden/>
          </w:rPr>
          <w:fldChar w:fldCharType="separate"/>
        </w:r>
        <w:r w:rsidR="00BB3433">
          <w:rPr>
            <w:noProof/>
            <w:webHidden/>
          </w:rPr>
          <w:t>77</w:t>
        </w:r>
        <w:r w:rsidR="00BB3433">
          <w:rPr>
            <w:noProof/>
            <w:webHidden/>
          </w:rPr>
          <w:fldChar w:fldCharType="end"/>
        </w:r>
      </w:hyperlink>
    </w:p>
    <w:p w:rsidR="00BB3433" w:rsidRDefault="00AB3542">
      <w:pPr>
        <w:pStyle w:val="TM1"/>
        <w:tabs>
          <w:tab w:val="left" w:pos="400"/>
          <w:tab w:val="right" w:leader="dot" w:pos="9063"/>
        </w:tabs>
        <w:rPr>
          <w:rFonts w:asciiTheme="minorHAnsi" w:eastAsiaTheme="minorEastAsia" w:hAnsiTheme="minorHAnsi" w:cstheme="minorBidi"/>
          <w:b w:val="0"/>
          <w:bCs w:val="0"/>
          <w:caps w:val="0"/>
          <w:noProof/>
          <w:sz w:val="22"/>
          <w:szCs w:val="22"/>
          <w:lang w:val="fr-FR" w:eastAsia="fr-FR"/>
        </w:rPr>
      </w:pPr>
      <w:hyperlink w:anchor="_Toc89789564" w:history="1">
        <w:r w:rsidR="00BB3433" w:rsidRPr="0098154D">
          <w:rPr>
            <w:rStyle w:val="Lienhypertexte"/>
            <w:noProof/>
            <w:lang w:val="en-GB"/>
          </w:rPr>
          <w:t>3</w:t>
        </w:r>
        <w:r w:rsidR="00BB3433">
          <w:rPr>
            <w:rFonts w:asciiTheme="minorHAnsi" w:eastAsiaTheme="minorEastAsia" w:hAnsiTheme="minorHAnsi" w:cstheme="minorBidi"/>
            <w:b w:val="0"/>
            <w:bCs w:val="0"/>
            <w:caps w:val="0"/>
            <w:noProof/>
            <w:sz w:val="22"/>
            <w:szCs w:val="22"/>
            <w:lang w:val="fr-FR" w:eastAsia="fr-FR"/>
          </w:rPr>
          <w:tab/>
        </w:r>
        <w:r w:rsidR="00BB3433" w:rsidRPr="0098154D">
          <w:rPr>
            <w:rStyle w:val="Lienhypertexte"/>
            <w:rFonts w:cs="Arial"/>
            <w:noProof/>
            <w:lang w:val="en-GB"/>
          </w:rPr>
          <w:t>PROPOSAL FOR DECISION: MINOR CHANGE (2021)</w:t>
        </w:r>
        <w:r w:rsidR="00BB3433">
          <w:rPr>
            <w:noProof/>
            <w:webHidden/>
          </w:rPr>
          <w:tab/>
        </w:r>
        <w:r w:rsidR="00BB3433">
          <w:rPr>
            <w:noProof/>
            <w:webHidden/>
          </w:rPr>
          <w:fldChar w:fldCharType="begin"/>
        </w:r>
        <w:r w:rsidR="00BB3433">
          <w:rPr>
            <w:noProof/>
            <w:webHidden/>
          </w:rPr>
          <w:instrText xml:space="preserve"> PAGEREF _Toc89789564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65" w:history="1">
        <w:r w:rsidR="00BB3433" w:rsidRPr="0098154D">
          <w:rPr>
            <w:rStyle w:val="Lienhypertexte"/>
            <w:noProof/>
            <w:lang w:val="en-GB"/>
          </w:rPr>
          <w:t>3.1</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1. Administrative information</w:t>
        </w:r>
        <w:r w:rsidR="00BB3433">
          <w:rPr>
            <w:noProof/>
            <w:webHidden/>
          </w:rPr>
          <w:tab/>
        </w:r>
        <w:r w:rsidR="00BB3433">
          <w:rPr>
            <w:noProof/>
            <w:webHidden/>
          </w:rPr>
          <w:fldChar w:fldCharType="begin"/>
        </w:r>
        <w:r w:rsidR="00BB3433">
          <w:rPr>
            <w:noProof/>
            <w:webHidden/>
          </w:rPr>
          <w:instrText xml:space="preserve"> PAGEREF _Toc89789565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6" w:history="1">
        <w:r w:rsidR="00BB3433" w:rsidRPr="0098154D">
          <w:rPr>
            <w:rStyle w:val="Lienhypertexte"/>
            <w:noProof/>
            <w:lang w:val="en-GB"/>
          </w:rPr>
          <w:t>3.1.1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Trade name(s) of the product</w:t>
        </w:r>
        <w:r w:rsidR="00BB3433">
          <w:rPr>
            <w:noProof/>
            <w:webHidden/>
          </w:rPr>
          <w:tab/>
        </w:r>
        <w:r w:rsidR="00BB3433">
          <w:rPr>
            <w:noProof/>
            <w:webHidden/>
          </w:rPr>
          <w:fldChar w:fldCharType="begin"/>
        </w:r>
        <w:r w:rsidR="00BB3433">
          <w:rPr>
            <w:noProof/>
            <w:webHidden/>
          </w:rPr>
          <w:instrText xml:space="preserve"> PAGEREF _Toc89789566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7" w:history="1">
        <w:r w:rsidR="00BB3433" w:rsidRPr="0098154D">
          <w:rPr>
            <w:rStyle w:val="Lienhypertexte"/>
            <w:noProof/>
            <w:lang w:val="en-GB"/>
          </w:rPr>
          <w:t>3.1.2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1.2. Authorisation holder</w:t>
        </w:r>
        <w:r w:rsidR="00BB3433">
          <w:rPr>
            <w:noProof/>
            <w:webHidden/>
          </w:rPr>
          <w:tab/>
        </w:r>
        <w:r w:rsidR="00BB3433">
          <w:rPr>
            <w:noProof/>
            <w:webHidden/>
          </w:rPr>
          <w:fldChar w:fldCharType="begin"/>
        </w:r>
        <w:r w:rsidR="00BB3433">
          <w:rPr>
            <w:noProof/>
            <w:webHidden/>
          </w:rPr>
          <w:instrText xml:space="preserve"> PAGEREF _Toc89789567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8" w:history="1">
        <w:r w:rsidR="00BB3433" w:rsidRPr="0098154D">
          <w:rPr>
            <w:rStyle w:val="Lienhypertexte"/>
            <w:noProof/>
            <w:lang w:val="en-GB"/>
          </w:rPr>
          <w:t>3.1.3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Manufacturer(s) of the product</w:t>
        </w:r>
        <w:r w:rsidR="00BB3433">
          <w:rPr>
            <w:noProof/>
            <w:webHidden/>
          </w:rPr>
          <w:tab/>
        </w:r>
        <w:r w:rsidR="00BB3433">
          <w:rPr>
            <w:noProof/>
            <w:webHidden/>
          </w:rPr>
          <w:fldChar w:fldCharType="begin"/>
        </w:r>
        <w:r w:rsidR="00BB3433">
          <w:rPr>
            <w:noProof/>
            <w:webHidden/>
          </w:rPr>
          <w:instrText xml:space="preserve"> PAGEREF _Toc89789568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69" w:history="1">
        <w:r w:rsidR="00BB3433" w:rsidRPr="0098154D">
          <w:rPr>
            <w:rStyle w:val="Lienhypertexte"/>
            <w:noProof/>
            <w:lang w:val="en-GB"/>
          </w:rPr>
          <w:t>3.1.4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Manufacturer(s) of the active substance(s)</w:t>
        </w:r>
        <w:r w:rsidR="00BB3433">
          <w:rPr>
            <w:noProof/>
            <w:webHidden/>
          </w:rPr>
          <w:tab/>
        </w:r>
        <w:r w:rsidR="00BB3433">
          <w:rPr>
            <w:noProof/>
            <w:webHidden/>
          </w:rPr>
          <w:fldChar w:fldCharType="begin"/>
        </w:r>
        <w:r w:rsidR="00BB3433">
          <w:rPr>
            <w:noProof/>
            <w:webHidden/>
          </w:rPr>
          <w:instrText xml:space="preserve"> PAGEREF _Toc89789569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70" w:history="1">
        <w:r w:rsidR="00BB3433" w:rsidRPr="0098154D">
          <w:rPr>
            <w:rStyle w:val="Lienhypertexte"/>
            <w:noProof/>
            <w:lang w:val="en-GB"/>
          </w:rPr>
          <w:t>3.2</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Product composition and formulation</w:t>
        </w:r>
        <w:r w:rsidR="00BB3433">
          <w:rPr>
            <w:noProof/>
            <w:webHidden/>
          </w:rPr>
          <w:tab/>
        </w:r>
        <w:r w:rsidR="00BB3433">
          <w:rPr>
            <w:noProof/>
            <w:webHidden/>
          </w:rPr>
          <w:fldChar w:fldCharType="begin"/>
        </w:r>
        <w:r w:rsidR="00BB3433">
          <w:rPr>
            <w:noProof/>
            <w:webHidden/>
          </w:rPr>
          <w:instrText xml:space="preserve"> PAGEREF _Toc89789570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1" w:history="1">
        <w:r w:rsidR="00BB3433" w:rsidRPr="0098154D">
          <w:rPr>
            <w:rStyle w:val="Lienhypertexte"/>
            <w:noProof/>
            <w:lang w:val="en-GB"/>
          </w:rPr>
          <w:t>3.2.1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Qualitative and quantitative information on the composition of the product</w:t>
        </w:r>
        <w:r w:rsidR="00BB3433">
          <w:rPr>
            <w:noProof/>
            <w:webHidden/>
          </w:rPr>
          <w:tab/>
        </w:r>
        <w:r w:rsidR="00BB3433">
          <w:rPr>
            <w:noProof/>
            <w:webHidden/>
          </w:rPr>
          <w:fldChar w:fldCharType="begin"/>
        </w:r>
        <w:r w:rsidR="00BB3433">
          <w:rPr>
            <w:noProof/>
            <w:webHidden/>
          </w:rPr>
          <w:instrText xml:space="preserve"> PAGEREF _Toc89789571 \h </w:instrText>
        </w:r>
        <w:r w:rsidR="00BB3433">
          <w:rPr>
            <w:noProof/>
            <w:webHidden/>
          </w:rPr>
        </w:r>
        <w:r w:rsidR="00BB3433">
          <w:rPr>
            <w:noProof/>
            <w:webHidden/>
          </w:rPr>
          <w:fldChar w:fldCharType="separate"/>
        </w:r>
        <w:r w:rsidR="00BB3433">
          <w:rPr>
            <w:noProof/>
            <w:webHidden/>
          </w:rPr>
          <w:t>78</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2" w:history="1">
        <w:r w:rsidR="00BB3433" w:rsidRPr="0098154D">
          <w:rPr>
            <w:rStyle w:val="Lienhypertexte"/>
            <w:noProof/>
            <w:lang w:val="en-GB"/>
          </w:rPr>
          <w:t>3.2.2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Type of formulation</w:t>
        </w:r>
        <w:r w:rsidR="00BB3433">
          <w:rPr>
            <w:noProof/>
            <w:webHidden/>
          </w:rPr>
          <w:tab/>
        </w:r>
        <w:r w:rsidR="00BB3433">
          <w:rPr>
            <w:noProof/>
            <w:webHidden/>
          </w:rPr>
          <w:fldChar w:fldCharType="begin"/>
        </w:r>
        <w:r w:rsidR="00BB3433">
          <w:rPr>
            <w:noProof/>
            <w:webHidden/>
          </w:rPr>
          <w:instrText xml:space="preserve"> PAGEREF _Toc89789572 \h </w:instrText>
        </w:r>
        <w:r w:rsidR="00BB3433">
          <w:rPr>
            <w:noProof/>
            <w:webHidden/>
          </w:rPr>
        </w:r>
        <w:r w:rsidR="00BB3433">
          <w:rPr>
            <w:noProof/>
            <w:webHidden/>
          </w:rPr>
          <w:fldChar w:fldCharType="separate"/>
        </w:r>
        <w:r w:rsidR="00BB3433">
          <w:rPr>
            <w:noProof/>
            <w:webHidden/>
          </w:rPr>
          <w:t>79</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73" w:history="1">
        <w:r w:rsidR="00BB3433" w:rsidRPr="0098154D">
          <w:rPr>
            <w:rStyle w:val="Lienhypertexte"/>
            <w:noProof/>
            <w:lang w:val="en-GB"/>
          </w:rPr>
          <w:t>3.3</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Hazard and precautionary statements according to Regulation (EC) 1272/2008</w:t>
        </w:r>
        <w:r w:rsidR="00BB3433">
          <w:rPr>
            <w:noProof/>
            <w:webHidden/>
          </w:rPr>
          <w:tab/>
        </w:r>
        <w:r w:rsidR="00BB3433">
          <w:rPr>
            <w:noProof/>
            <w:webHidden/>
          </w:rPr>
          <w:fldChar w:fldCharType="begin"/>
        </w:r>
        <w:r w:rsidR="00BB3433">
          <w:rPr>
            <w:noProof/>
            <w:webHidden/>
          </w:rPr>
          <w:instrText xml:space="preserve"> PAGEREF _Toc89789573 \h </w:instrText>
        </w:r>
        <w:r w:rsidR="00BB3433">
          <w:rPr>
            <w:noProof/>
            <w:webHidden/>
          </w:rPr>
        </w:r>
        <w:r w:rsidR="00BB3433">
          <w:rPr>
            <w:noProof/>
            <w:webHidden/>
          </w:rPr>
          <w:fldChar w:fldCharType="separate"/>
        </w:r>
        <w:r w:rsidR="00BB3433">
          <w:rPr>
            <w:noProof/>
            <w:webHidden/>
          </w:rPr>
          <w:t>79</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74" w:history="1">
        <w:r w:rsidR="00BB3433" w:rsidRPr="0098154D">
          <w:rPr>
            <w:rStyle w:val="Lienhypertexte"/>
            <w:noProof/>
            <w:lang w:val="en-GB"/>
          </w:rPr>
          <w:t>3.4</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GB"/>
          </w:rPr>
          <w:t>Authorised use(s)</w:t>
        </w:r>
        <w:r w:rsidR="00BB3433">
          <w:rPr>
            <w:noProof/>
            <w:webHidden/>
          </w:rPr>
          <w:tab/>
        </w:r>
        <w:r w:rsidR="00BB3433">
          <w:rPr>
            <w:noProof/>
            <w:webHidden/>
          </w:rPr>
          <w:fldChar w:fldCharType="begin"/>
        </w:r>
        <w:r w:rsidR="00BB3433">
          <w:rPr>
            <w:noProof/>
            <w:webHidden/>
          </w:rPr>
          <w:instrText xml:space="preserve"> PAGEREF _Toc89789574 \h </w:instrText>
        </w:r>
        <w:r w:rsidR="00BB3433">
          <w:rPr>
            <w:noProof/>
            <w:webHidden/>
          </w:rPr>
        </w:r>
        <w:r w:rsidR="00BB3433">
          <w:rPr>
            <w:noProof/>
            <w:webHidden/>
          </w:rPr>
          <w:fldChar w:fldCharType="separate"/>
        </w:r>
        <w:r w:rsidR="00BB3433">
          <w:rPr>
            <w:noProof/>
            <w:webHidden/>
          </w:rPr>
          <w:t>79</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5" w:history="1">
        <w:r w:rsidR="00BB3433" w:rsidRPr="0098154D">
          <w:rPr>
            <w:rStyle w:val="Lienhypertexte"/>
            <w:noProof/>
            <w:lang w:val="en-GB"/>
          </w:rPr>
          <w:t>3.4.1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 # 1 – House mice and/or rats – trained professionals – indoor</w:t>
        </w:r>
        <w:r w:rsidR="00BB3433">
          <w:rPr>
            <w:noProof/>
            <w:webHidden/>
          </w:rPr>
          <w:tab/>
        </w:r>
        <w:r w:rsidR="00BB3433">
          <w:rPr>
            <w:noProof/>
            <w:webHidden/>
          </w:rPr>
          <w:fldChar w:fldCharType="begin"/>
        </w:r>
        <w:r w:rsidR="00BB3433">
          <w:rPr>
            <w:noProof/>
            <w:webHidden/>
          </w:rPr>
          <w:instrText xml:space="preserve"> PAGEREF _Toc89789575 \h </w:instrText>
        </w:r>
        <w:r w:rsidR="00BB3433">
          <w:rPr>
            <w:noProof/>
            <w:webHidden/>
          </w:rPr>
        </w:r>
        <w:r w:rsidR="00BB3433">
          <w:rPr>
            <w:noProof/>
            <w:webHidden/>
          </w:rPr>
          <w:fldChar w:fldCharType="separate"/>
        </w:r>
        <w:r w:rsidR="00BB3433">
          <w:rPr>
            <w:noProof/>
            <w:webHidden/>
          </w:rPr>
          <w:t>79</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6" w:history="1">
        <w:r w:rsidR="00BB3433" w:rsidRPr="0098154D">
          <w:rPr>
            <w:rStyle w:val="Lienhypertexte"/>
            <w:noProof/>
            <w:lang w:val="en-GB"/>
          </w:rPr>
          <w:t>3.4.2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Use-specific instructions for use</w:t>
        </w:r>
        <w:r w:rsidR="00BB3433">
          <w:rPr>
            <w:noProof/>
            <w:webHidden/>
          </w:rPr>
          <w:tab/>
        </w:r>
        <w:r w:rsidR="00BB3433">
          <w:rPr>
            <w:noProof/>
            <w:webHidden/>
          </w:rPr>
          <w:fldChar w:fldCharType="begin"/>
        </w:r>
        <w:r w:rsidR="00BB3433">
          <w:rPr>
            <w:noProof/>
            <w:webHidden/>
          </w:rPr>
          <w:instrText xml:space="preserve"> PAGEREF _Toc89789576 \h </w:instrText>
        </w:r>
        <w:r w:rsidR="00BB3433">
          <w:rPr>
            <w:noProof/>
            <w:webHidden/>
          </w:rPr>
        </w:r>
        <w:r w:rsidR="00BB3433">
          <w:rPr>
            <w:noProof/>
            <w:webHidden/>
          </w:rPr>
          <w:fldChar w:fldCharType="separate"/>
        </w:r>
        <w:r w:rsidR="00BB3433">
          <w:rPr>
            <w:noProof/>
            <w:webHidden/>
          </w:rPr>
          <w:t>80</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7" w:history="1">
        <w:r w:rsidR="00BB3433" w:rsidRPr="0098154D">
          <w:rPr>
            <w:rStyle w:val="Lienhypertexte"/>
            <w:noProof/>
            <w:lang w:val="en-GB"/>
          </w:rPr>
          <w:t>3.4.3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Use-specific risk mitigation measures</w:t>
        </w:r>
        <w:r w:rsidR="00BB3433">
          <w:rPr>
            <w:noProof/>
            <w:webHidden/>
          </w:rPr>
          <w:tab/>
        </w:r>
        <w:r w:rsidR="00BB3433">
          <w:rPr>
            <w:noProof/>
            <w:webHidden/>
          </w:rPr>
          <w:fldChar w:fldCharType="begin"/>
        </w:r>
        <w:r w:rsidR="00BB3433">
          <w:rPr>
            <w:noProof/>
            <w:webHidden/>
          </w:rPr>
          <w:instrText xml:space="preserve"> PAGEREF _Toc89789577 \h </w:instrText>
        </w:r>
        <w:r w:rsidR="00BB3433">
          <w:rPr>
            <w:noProof/>
            <w:webHidden/>
          </w:rPr>
        </w:r>
        <w:r w:rsidR="00BB3433">
          <w:rPr>
            <w:noProof/>
            <w:webHidden/>
          </w:rPr>
          <w:fldChar w:fldCharType="separate"/>
        </w:r>
        <w:r w:rsidR="00BB3433">
          <w:rPr>
            <w:noProof/>
            <w:webHidden/>
          </w:rPr>
          <w:t>80</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8" w:history="1">
        <w:r w:rsidR="00BB3433" w:rsidRPr="0098154D">
          <w:rPr>
            <w:rStyle w:val="Lienhypertexte"/>
            <w:noProof/>
            <w:lang w:val="en-GB"/>
          </w:rPr>
          <w:t>3.4.4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particulars of likely direct or indirect effects, first aid instructions and emergency measures to protect the environment</w:t>
        </w:r>
        <w:r w:rsidR="00BB3433">
          <w:rPr>
            <w:noProof/>
            <w:webHidden/>
          </w:rPr>
          <w:tab/>
        </w:r>
        <w:r w:rsidR="00BB3433">
          <w:rPr>
            <w:noProof/>
            <w:webHidden/>
          </w:rPr>
          <w:fldChar w:fldCharType="begin"/>
        </w:r>
        <w:r w:rsidR="00BB3433">
          <w:rPr>
            <w:noProof/>
            <w:webHidden/>
          </w:rPr>
          <w:instrText xml:space="preserve"> PAGEREF _Toc89789578 \h </w:instrText>
        </w:r>
        <w:r w:rsidR="00BB3433">
          <w:rPr>
            <w:noProof/>
            <w:webHidden/>
          </w:rPr>
        </w:r>
        <w:r w:rsidR="00BB3433">
          <w:rPr>
            <w:noProof/>
            <w:webHidden/>
          </w:rPr>
          <w:fldChar w:fldCharType="separate"/>
        </w:r>
        <w:r w:rsidR="00BB3433">
          <w:rPr>
            <w:noProof/>
            <w:webHidden/>
          </w:rPr>
          <w:t>81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79" w:history="1">
        <w:r w:rsidR="00BB3433" w:rsidRPr="0098154D">
          <w:rPr>
            <w:rStyle w:val="Lienhypertexte"/>
            <w:noProof/>
            <w:lang w:val="en-GB"/>
          </w:rPr>
          <w:t>3.4.5</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4.1.4 Where specific to the use, the instructions for safe disposal of the product and its packaging</w:t>
        </w:r>
        <w:r w:rsidR="00BB3433">
          <w:rPr>
            <w:noProof/>
            <w:webHidden/>
          </w:rPr>
          <w:tab/>
        </w:r>
        <w:r w:rsidR="00BB3433">
          <w:rPr>
            <w:noProof/>
            <w:webHidden/>
          </w:rPr>
          <w:fldChar w:fldCharType="begin"/>
        </w:r>
        <w:r w:rsidR="00BB3433">
          <w:rPr>
            <w:noProof/>
            <w:webHidden/>
          </w:rPr>
          <w:instrText xml:space="preserve"> PAGEREF _Toc89789579 \h </w:instrText>
        </w:r>
        <w:r w:rsidR="00BB3433">
          <w:rPr>
            <w:noProof/>
            <w:webHidden/>
          </w:rPr>
        </w:r>
        <w:r w:rsidR="00BB3433">
          <w:rPr>
            <w:noProof/>
            <w:webHidden/>
          </w:rPr>
          <w:fldChar w:fldCharType="separate"/>
        </w:r>
        <w:r w:rsidR="00BB3433">
          <w:rPr>
            <w:noProof/>
            <w:webHidden/>
          </w:rPr>
          <w:t>81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0" w:history="1">
        <w:r w:rsidR="00BB3433" w:rsidRPr="0098154D">
          <w:rPr>
            <w:rStyle w:val="Lienhypertexte"/>
            <w:noProof/>
            <w:lang w:val="en-GB"/>
          </w:rPr>
          <w:t>3.4.6</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conditions of storage and shelf-life of the product under normal conditions of storage</w:t>
        </w:r>
        <w:r w:rsidR="00BB3433">
          <w:rPr>
            <w:noProof/>
            <w:webHidden/>
          </w:rPr>
          <w:tab/>
        </w:r>
        <w:r w:rsidR="00BB3433">
          <w:rPr>
            <w:noProof/>
            <w:webHidden/>
          </w:rPr>
          <w:fldChar w:fldCharType="begin"/>
        </w:r>
        <w:r w:rsidR="00BB3433">
          <w:rPr>
            <w:noProof/>
            <w:webHidden/>
          </w:rPr>
          <w:instrText xml:space="preserve"> PAGEREF _Toc89789580 \h </w:instrText>
        </w:r>
        <w:r w:rsidR="00BB3433">
          <w:rPr>
            <w:noProof/>
            <w:webHidden/>
          </w:rPr>
        </w:r>
        <w:r w:rsidR="00BB3433">
          <w:rPr>
            <w:noProof/>
            <w:webHidden/>
          </w:rPr>
          <w:fldChar w:fldCharType="separate"/>
        </w:r>
        <w:r w:rsidR="00BB3433">
          <w:rPr>
            <w:noProof/>
            <w:webHidden/>
          </w:rPr>
          <w:t>81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1" w:history="1">
        <w:r w:rsidR="00BB3433" w:rsidRPr="0098154D">
          <w:rPr>
            <w:rStyle w:val="Lienhypertexte"/>
            <w:noProof/>
            <w:lang w:val="en-GB"/>
          </w:rPr>
          <w:t>3.4.7</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 # 2 (not relevant in France) – House mice – professionals – indoor</w:t>
        </w:r>
        <w:r w:rsidR="00BB3433">
          <w:rPr>
            <w:noProof/>
            <w:webHidden/>
          </w:rPr>
          <w:tab/>
        </w:r>
        <w:r w:rsidR="00BB3433">
          <w:rPr>
            <w:noProof/>
            <w:webHidden/>
          </w:rPr>
          <w:fldChar w:fldCharType="begin"/>
        </w:r>
        <w:r w:rsidR="00BB3433">
          <w:rPr>
            <w:noProof/>
            <w:webHidden/>
          </w:rPr>
          <w:instrText xml:space="preserve"> PAGEREF _Toc89789581 \h </w:instrText>
        </w:r>
        <w:r w:rsidR="00BB3433">
          <w:rPr>
            <w:noProof/>
            <w:webHidden/>
          </w:rPr>
        </w:r>
        <w:r w:rsidR="00BB3433">
          <w:rPr>
            <w:noProof/>
            <w:webHidden/>
          </w:rPr>
          <w:fldChar w:fldCharType="separate"/>
        </w:r>
        <w:r w:rsidR="00BB3433">
          <w:rPr>
            <w:noProof/>
            <w:webHidden/>
          </w:rPr>
          <w:t>81</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2" w:history="1">
        <w:r w:rsidR="00BB3433" w:rsidRPr="0098154D">
          <w:rPr>
            <w:rStyle w:val="Lienhypertexte"/>
            <w:noProof/>
            <w:lang w:val="en-GB"/>
          </w:rPr>
          <w:t>3.4.8</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Use-specific instructions for use</w:t>
        </w:r>
        <w:r w:rsidR="00BB3433">
          <w:rPr>
            <w:noProof/>
            <w:webHidden/>
          </w:rPr>
          <w:tab/>
        </w:r>
        <w:r w:rsidR="00BB3433">
          <w:rPr>
            <w:noProof/>
            <w:webHidden/>
          </w:rPr>
          <w:fldChar w:fldCharType="begin"/>
        </w:r>
        <w:r w:rsidR="00BB3433">
          <w:rPr>
            <w:noProof/>
            <w:webHidden/>
          </w:rPr>
          <w:instrText xml:space="preserve"> PAGEREF _Toc89789582 \h </w:instrText>
        </w:r>
        <w:r w:rsidR="00BB3433">
          <w:rPr>
            <w:noProof/>
            <w:webHidden/>
          </w:rPr>
        </w:r>
        <w:r w:rsidR="00BB3433">
          <w:rPr>
            <w:noProof/>
            <w:webHidden/>
          </w:rPr>
          <w:fldChar w:fldCharType="separate"/>
        </w:r>
        <w:r w:rsidR="00BB3433">
          <w:rPr>
            <w:noProof/>
            <w:webHidden/>
          </w:rPr>
          <w:t>82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3" w:history="1">
        <w:r w:rsidR="00BB3433" w:rsidRPr="0098154D">
          <w:rPr>
            <w:rStyle w:val="Lienhypertexte"/>
            <w:noProof/>
            <w:lang w:val="en-GB"/>
          </w:rPr>
          <w:t>3.4.9</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Use-specific risk mitigation measures</w:t>
        </w:r>
        <w:r w:rsidR="00BB3433">
          <w:rPr>
            <w:noProof/>
            <w:webHidden/>
          </w:rPr>
          <w:tab/>
        </w:r>
        <w:r w:rsidR="00BB3433">
          <w:rPr>
            <w:noProof/>
            <w:webHidden/>
          </w:rPr>
          <w:fldChar w:fldCharType="begin"/>
        </w:r>
        <w:r w:rsidR="00BB3433">
          <w:rPr>
            <w:noProof/>
            <w:webHidden/>
          </w:rPr>
          <w:instrText xml:space="preserve"> PAGEREF _Toc89789583 \h </w:instrText>
        </w:r>
        <w:r w:rsidR="00BB3433">
          <w:rPr>
            <w:noProof/>
            <w:webHidden/>
          </w:rPr>
        </w:r>
        <w:r w:rsidR="00BB3433">
          <w:rPr>
            <w:noProof/>
            <w:webHidden/>
          </w:rPr>
          <w:fldChar w:fldCharType="separate"/>
        </w:r>
        <w:r w:rsidR="00BB3433">
          <w:rPr>
            <w:noProof/>
            <w:webHidden/>
          </w:rPr>
          <w:t>82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4" w:history="1">
        <w:r w:rsidR="00BB3433" w:rsidRPr="0098154D">
          <w:rPr>
            <w:rStyle w:val="Lienhypertexte"/>
            <w:noProof/>
            <w:lang w:val="en-GB"/>
          </w:rPr>
          <w:t>3.4.10</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particulars of likely direct or indirect effects, first aid instructions and emergency measures to protect the environment</w:t>
        </w:r>
        <w:r w:rsidR="00BB3433">
          <w:rPr>
            <w:noProof/>
            <w:webHidden/>
          </w:rPr>
          <w:tab/>
        </w:r>
        <w:r w:rsidR="00BB3433">
          <w:rPr>
            <w:noProof/>
            <w:webHidden/>
          </w:rPr>
          <w:fldChar w:fldCharType="begin"/>
        </w:r>
        <w:r w:rsidR="00BB3433">
          <w:rPr>
            <w:noProof/>
            <w:webHidden/>
          </w:rPr>
          <w:instrText xml:space="preserve"> PAGEREF _Toc89789584 \h </w:instrText>
        </w:r>
        <w:r w:rsidR="00BB3433">
          <w:rPr>
            <w:noProof/>
            <w:webHidden/>
          </w:rPr>
        </w:r>
        <w:r w:rsidR="00BB3433">
          <w:rPr>
            <w:noProof/>
            <w:webHidden/>
          </w:rPr>
          <w:fldChar w:fldCharType="separate"/>
        </w:r>
        <w:r w:rsidR="00BB3433">
          <w:rPr>
            <w:noProof/>
            <w:webHidden/>
          </w:rPr>
          <w:t>82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5" w:history="1">
        <w:r w:rsidR="00BB3433" w:rsidRPr="0098154D">
          <w:rPr>
            <w:rStyle w:val="Lienhypertexte"/>
            <w:noProof/>
            <w:lang w:val="en-GB"/>
          </w:rPr>
          <w:t>3.4.11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instructions for safe disposal of the product and its packaging</w:t>
        </w:r>
        <w:r w:rsidR="00BB3433">
          <w:rPr>
            <w:noProof/>
            <w:webHidden/>
          </w:rPr>
          <w:tab/>
        </w:r>
        <w:r w:rsidR="00BB3433">
          <w:rPr>
            <w:noProof/>
            <w:webHidden/>
          </w:rPr>
          <w:fldChar w:fldCharType="begin"/>
        </w:r>
        <w:r w:rsidR="00BB3433">
          <w:rPr>
            <w:noProof/>
            <w:webHidden/>
          </w:rPr>
          <w:instrText xml:space="preserve"> PAGEREF _Toc89789585 \h </w:instrText>
        </w:r>
        <w:r w:rsidR="00BB3433">
          <w:rPr>
            <w:noProof/>
            <w:webHidden/>
          </w:rPr>
        </w:r>
        <w:r w:rsidR="00BB3433">
          <w:rPr>
            <w:noProof/>
            <w:webHidden/>
          </w:rPr>
          <w:fldChar w:fldCharType="separate"/>
        </w:r>
        <w:r w:rsidR="00BB3433">
          <w:rPr>
            <w:noProof/>
            <w:webHidden/>
          </w:rPr>
          <w:t>82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6" w:history="1">
        <w:r w:rsidR="00BB3433" w:rsidRPr="0098154D">
          <w:rPr>
            <w:rStyle w:val="Lienhypertexte"/>
            <w:noProof/>
            <w:lang w:val="en-GB"/>
          </w:rPr>
          <w:t>3.4.12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conditions of storage and shelf-life of the product under normal conditions of storage</w:t>
        </w:r>
        <w:r w:rsidR="00BB3433">
          <w:rPr>
            <w:noProof/>
            <w:webHidden/>
          </w:rPr>
          <w:tab/>
        </w:r>
        <w:r w:rsidR="00BB3433">
          <w:rPr>
            <w:noProof/>
            <w:webHidden/>
          </w:rPr>
          <w:fldChar w:fldCharType="begin"/>
        </w:r>
        <w:r w:rsidR="00BB3433">
          <w:rPr>
            <w:noProof/>
            <w:webHidden/>
          </w:rPr>
          <w:instrText xml:space="preserve"> PAGEREF _Toc89789586 \h </w:instrText>
        </w:r>
        <w:r w:rsidR="00BB3433">
          <w:rPr>
            <w:noProof/>
            <w:webHidden/>
          </w:rPr>
        </w:r>
        <w:r w:rsidR="00BB3433">
          <w:rPr>
            <w:noProof/>
            <w:webHidden/>
          </w:rPr>
          <w:fldChar w:fldCharType="separate"/>
        </w:r>
        <w:r w:rsidR="00BB3433">
          <w:rPr>
            <w:noProof/>
            <w:webHidden/>
          </w:rPr>
          <w:t>82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7" w:history="1">
        <w:r w:rsidR="00BB3433" w:rsidRPr="0098154D">
          <w:rPr>
            <w:rStyle w:val="Lienhypertexte"/>
            <w:noProof/>
            <w:lang w:val="en-GB"/>
          </w:rPr>
          <w:t>3.4.13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 # 3 (not relevant in France) – Rats – professionals – indoor</w:t>
        </w:r>
        <w:r w:rsidR="00BB3433">
          <w:rPr>
            <w:noProof/>
            <w:webHidden/>
          </w:rPr>
          <w:tab/>
        </w:r>
        <w:r w:rsidR="00BB3433">
          <w:rPr>
            <w:noProof/>
            <w:webHidden/>
          </w:rPr>
          <w:fldChar w:fldCharType="begin"/>
        </w:r>
        <w:r w:rsidR="00BB3433">
          <w:rPr>
            <w:noProof/>
            <w:webHidden/>
          </w:rPr>
          <w:instrText xml:space="preserve"> PAGEREF _Toc89789587 \h </w:instrText>
        </w:r>
        <w:r w:rsidR="00BB3433">
          <w:rPr>
            <w:noProof/>
            <w:webHidden/>
          </w:rPr>
        </w:r>
        <w:r w:rsidR="00BB3433">
          <w:rPr>
            <w:noProof/>
            <w:webHidden/>
          </w:rPr>
          <w:fldChar w:fldCharType="separate"/>
        </w:r>
        <w:r w:rsidR="00BB3433">
          <w:rPr>
            <w:noProof/>
            <w:webHidden/>
          </w:rPr>
          <w:t>82</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8" w:history="1">
        <w:r w:rsidR="00BB3433" w:rsidRPr="0098154D">
          <w:rPr>
            <w:rStyle w:val="Lienhypertexte"/>
            <w:noProof/>
            <w:lang w:val="en-GB"/>
          </w:rPr>
          <w:t>3.4.14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Use-specific instructions for use</w:t>
        </w:r>
        <w:r w:rsidR="00BB3433">
          <w:rPr>
            <w:noProof/>
            <w:webHidden/>
          </w:rPr>
          <w:tab/>
        </w:r>
        <w:r w:rsidR="00BB3433">
          <w:rPr>
            <w:noProof/>
            <w:webHidden/>
          </w:rPr>
          <w:fldChar w:fldCharType="begin"/>
        </w:r>
        <w:r w:rsidR="00BB3433">
          <w:rPr>
            <w:noProof/>
            <w:webHidden/>
          </w:rPr>
          <w:instrText xml:space="preserve"> PAGEREF _Toc89789588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89" w:history="1">
        <w:r w:rsidR="00BB3433" w:rsidRPr="0098154D">
          <w:rPr>
            <w:rStyle w:val="Lienhypertexte"/>
            <w:noProof/>
            <w:lang w:val="en-GB"/>
          </w:rPr>
          <w:t>3.4.15</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Use-specific risk mitigation measures</w:t>
        </w:r>
        <w:r w:rsidR="00BB3433">
          <w:rPr>
            <w:noProof/>
            <w:webHidden/>
          </w:rPr>
          <w:tab/>
        </w:r>
        <w:r w:rsidR="00BB3433">
          <w:rPr>
            <w:noProof/>
            <w:webHidden/>
          </w:rPr>
          <w:fldChar w:fldCharType="begin"/>
        </w:r>
        <w:r w:rsidR="00BB3433">
          <w:rPr>
            <w:noProof/>
            <w:webHidden/>
          </w:rPr>
          <w:instrText xml:space="preserve"> PAGEREF _Toc89789589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0" w:history="1">
        <w:r w:rsidR="00BB3433" w:rsidRPr="0098154D">
          <w:rPr>
            <w:rStyle w:val="Lienhypertexte"/>
            <w:noProof/>
            <w:lang w:val="en-GB"/>
          </w:rPr>
          <w:t>3.4.16</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particulars of likely direct or indirect effects, first aid instructions and emergency measures to protect the environment</w:t>
        </w:r>
        <w:r w:rsidR="00BB3433">
          <w:rPr>
            <w:noProof/>
            <w:webHidden/>
          </w:rPr>
          <w:tab/>
        </w:r>
        <w:r w:rsidR="00BB3433">
          <w:rPr>
            <w:noProof/>
            <w:webHidden/>
          </w:rPr>
          <w:fldChar w:fldCharType="begin"/>
        </w:r>
        <w:r w:rsidR="00BB3433">
          <w:rPr>
            <w:noProof/>
            <w:webHidden/>
          </w:rPr>
          <w:instrText xml:space="preserve"> PAGEREF _Toc89789590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1" w:history="1">
        <w:r w:rsidR="00BB3433" w:rsidRPr="0098154D">
          <w:rPr>
            <w:rStyle w:val="Lienhypertexte"/>
            <w:noProof/>
            <w:lang w:val="en-GB"/>
          </w:rPr>
          <w:t>3.4.17</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instructions for safe disposal of the product and its packaging</w:t>
        </w:r>
        <w:r w:rsidR="00BB3433">
          <w:rPr>
            <w:noProof/>
            <w:webHidden/>
          </w:rPr>
          <w:tab/>
        </w:r>
        <w:r w:rsidR="00BB3433">
          <w:rPr>
            <w:noProof/>
            <w:webHidden/>
          </w:rPr>
          <w:fldChar w:fldCharType="begin"/>
        </w:r>
        <w:r w:rsidR="00BB3433">
          <w:rPr>
            <w:noProof/>
            <w:webHidden/>
          </w:rPr>
          <w:instrText xml:space="preserve"> PAGEREF _Toc89789591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2" w:history="1">
        <w:r w:rsidR="00BB3433" w:rsidRPr="0098154D">
          <w:rPr>
            <w:rStyle w:val="Lienhypertexte"/>
            <w:noProof/>
            <w:lang w:val="en-GB"/>
          </w:rPr>
          <w:t>3.4.18</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val="en-GB"/>
          </w:rPr>
          <w:t>Where specific to the use, the conditions of storage and shelf-life of the product under normal conditions of storage</w:t>
        </w:r>
        <w:r w:rsidR="00BB3433">
          <w:rPr>
            <w:noProof/>
            <w:webHidden/>
          </w:rPr>
          <w:tab/>
        </w:r>
        <w:r w:rsidR="00BB3433">
          <w:rPr>
            <w:noProof/>
            <w:webHidden/>
          </w:rPr>
          <w:fldChar w:fldCharType="begin"/>
        </w:r>
        <w:r w:rsidR="00BB3433">
          <w:rPr>
            <w:noProof/>
            <w:webHidden/>
          </w:rPr>
          <w:instrText xml:space="preserve"> PAGEREF _Toc89789592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93" w:history="1">
        <w:r w:rsidR="00BB3433" w:rsidRPr="0098154D">
          <w:rPr>
            <w:rStyle w:val="Lienhypertexte"/>
            <w:noProof/>
            <w:lang w:eastAsia="de-DE"/>
          </w:rPr>
          <w:t>3.5</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US" w:eastAsia="de-DE"/>
          </w:rPr>
          <w:t>General directions for use</w:t>
        </w:r>
        <w:r w:rsidR="00BB3433">
          <w:rPr>
            <w:noProof/>
            <w:webHidden/>
          </w:rPr>
          <w:tab/>
        </w:r>
        <w:r w:rsidR="00BB3433">
          <w:rPr>
            <w:noProof/>
            <w:webHidden/>
          </w:rPr>
          <w:fldChar w:fldCharType="begin"/>
        </w:r>
        <w:r w:rsidR="00BB3433">
          <w:rPr>
            <w:noProof/>
            <w:webHidden/>
          </w:rPr>
          <w:instrText xml:space="preserve"> PAGEREF _Toc89789593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4" w:history="1">
        <w:r w:rsidR="00BB3433" w:rsidRPr="0098154D">
          <w:rPr>
            <w:rStyle w:val="Lienhypertexte"/>
            <w:noProof/>
            <w:lang w:eastAsia="de-DE"/>
          </w:rPr>
          <w:t>3.5.1</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eastAsia="de-DE"/>
          </w:rPr>
          <w:t>Instructions for use</w:t>
        </w:r>
        <w:r w:rsidR="00BB3433">
          <w:rPr>
            <w:noProof/>
            <w:webHidden/>
          </w:rPr>
          <w:tab/>
        </w:r>
        <w:r w:rsidR="00BB3433">
          <w:rPr>
            <w:noProof/>
            <w:webHidden/>
          </w:rPr>
          <w:fldChar w:fldCharType="begin"/>
        </w:r>
        <w:r w:rsidR="00BB3433">
          <w:rPr>
            <w:noProof/>
            <w:webHidden/>
          </w:rPr>
          <w:instrText xml:space="preserve"> PAGEREF _Toc89789594 \h </w:instrText>
        </w:r>
        <w:r w:rsidR="00BB3433">
          <w:rPr>
            <w:noProof/>
            <w:webHidden/>
          </w:rPr>
        </w:r>
        <w:r w:rsidR="00BB3433">
          <w:rPr>
            <w:noProof/>
            <w:webHidden/>
          </w:rPr>
          <w:fldChar w:fldCharType="separate"/>
        </w:r>
        <w:r w:rsidR="00BB3433">
          <w:rPr>
            <w:noProof/>
            <w:webHidden/>
          </w:rPr>
          <w:t>83</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5" w:history="1">
        <w:r w:rsidR="00BB3433" w:rsidRPr="0098154D">
          <w:rPr>
            <w:rStyle w:val="Lienhypertexte"/>
            <w:noProof/>
            <w:lang w:eastAsia="de-DE"/>
          </w:rPr>
          <w:t>3.5.2</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eastAsia="de-DE"/>
          </w:rPr>
          <w:t>Risk mitigation measures</w:t>
        </w:r>
        <w:r w:rsidR="00BB3433">
          <w:rPr>
            <w:noProof/>
            <w:webHidden/>
          </w:rPr>
          <w:tab/>
        </w:r>
        <w:r w:rsidR="00BB3433">
          <w:rPr>
            <w:noProof/>
            <w:webHidden/>
          </w:rPr>
          <w:fldChar w:fldCharType="begin"/>
        </w:r>
        <w:r w:rsidR="00BB3433">
          <w:rPr>
            <w:noProof/>
            <w:webHidden/>
          </w:rPr>
          <w:instrText xml:space="preserve"> PAGEREF _Toc89789595 \h </w:instrText>
        </w:r>
        <w:r w:rsidR="00BB3433">
          <w:rPr>
            <w:noProof/>
            <w:webHidden/>
          </w:rPr>
        </w:r>
        <w:r w:rsidR="00BB3433">
          <w:rPr>
            <w:noProof/>
            <w:webHidden/>
          </w:rPr>
          <w:fldChar w:fldCharType="separate"/>
        </w:r>
        <w:r w:rsidR="00BB3433">
          <w:rPr>
            <w:noProof/>
            <w:webHidden/>
          </w:rPr>
          <w:t>84</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6" w:history="1">
        <w:r w:rsidR="00BB3433" w:rsidRPr="0098154D">
          <w:rPr>
            <w:rStyle w:val="Lienhypertexte"/>
            <w:noProof/>
            <w:lang w:eastAsia="de-DE"/>
          </w:rPr>
          <w:t>3.5.3</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eastAsia="de-DE"/>
          </w:rPr>
          <w:t>Particulars of likely direct or indirect effects, first aid instructions and emergency measures to protect the environment</w:t>
        </w:r>
        <w:r w:rsidR="00BB3433">
          <w:rPr>
            <w:noProof/>
            <w:webHidden/>
          </w:rPr>
          <w:tab/>
        </w:r>
        <w:r w:rsidR="00BB3433">
          <w:rPr>
            <w:noProof/>
            <w:webHidden/>
          </w:rPr>
          <w:fldChar w:fldCharType="begin"/>
        </w:r>
        <w:r w:rsidR="00BB3433">
          <w:rPr>
            <w:noProof/>
            <w:webHidden/>
          </w:rPr>
          <w:instrText xml:space="preserve"> PAGEREF _Toc89789596 \h </w:instrText>
        </w:r>
        <w:r w:rsidR="00BB3433">
          <w:rPr>
            <w:noProof/>
            <w:webHidden/>
          </w:rPr>
        </w:r>
        <w:r w:rsidR="00BB3433">
          <w:rPr>
            <w:noProof/>
            <w:webHidden/>
          </w:rPr>
          <w:fldChar w:fldCharType="separate"/>
        </w:r>
        <w:r w:rsidR="00BB3433">
          <w:rPr>
            <w:noProof/>
            <w:webHidden/>
          </w:rPr>
          <w:t>85</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7" w:history="1">
        <w:r w:rsidR="00BB3433" w:rsidRPr="0098154D">
          <w:rPr>
            <w:rStyle w:val="Lienhypertexte"/>
            <w:noProof/>
          </w:rPr>
          <w:t>3.5.4</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rPr>
          <w:t>Instructions for safe disposal of the product and its packaging</w:t>
        </w:r>
        <w:r w:rsidR="00BB3433">
          <w:rPr>
            <w:noProof/>
            <w:webHidden/>
          </w:rPr>
          <w:tab/>
        </w:r>
        <w:r w:rsidR="00BB3433">
          <w:rPr>
            <w:noProof/>
            <w:webHidden/>
          </w:rPr>
          <w:fldChar w:fldCharType="begin"/>
        </w:r>
        <w:r w:rsidR="00BB3433">
          <w:rPr>
            <w:noProof/>
            <w:webHidden/>
          </w:rPr>
          <w:instrText xml:space="preserve"> PAGEREF _Toc89789597 \h </w:instrText>
        </w:r>
        <w:r w:rsidR="00BB3433">
          <w:rPr>
            <w:noProof/>
            <w:webHidden/>
          </w:rPr>
        </w:r>
        <w:r w:rsidR="00BB3433">
          <w:rPr>
            <w:noProof/>
            <w:webHidden/>
          </w:rPr>
          <w:fldChar w:fldCharType="separate"/>
        </w:r>
        <w:r w:rsidR="00BB3433">
          <w:rPr>
            <w:noProof/>
            <w:webHidden/>
          </w:rPr>
          <w:t>86</w:t>
        </w:r>
        <w:r w:rsidR="00BB3433">
          <w:rPr>
            <w:noProof/>
            <w:webHidden/>
          </w:rPr>
          <w:fldChar w:fldCharType="end"/>
        </w:r>
      </w:hyperlink>
    </w:p>
    <w:p w:rsidR="00BB3433" w:rsidRDefault="00AB3542">
      <w:pPr>
        <w:pStyle w:val="TM3"/>
        <w:tabs>
          <w:tab w:val="left" w:pos="1200"/>
          <w:tab w:val="right" w:leader="dot" w:pos="9063"/>
        </w:tabs>
        <w:rPr>
          <w:rFonts w:asciiTheme="minorHAnsi" w:eastAsiaTheme="minorEastAsia" w:hAnsiTheme="minorHAnsi" w:cstheme="minorBidi"/>
          <w:i w:val="0"/>
          <w:iCs w:val="0"/>
          <w:noProof/>
          <w:sz w:val="22"/>
          <w:szCs w:val="22"/>
          <w:lang w:val="fr-FR" w:eastAsia="fr-FR"/>
        </w:rPr>
      </w:pPr>
      <w:hyperlink w:anchor="_Toc89789598" w:history="1">
        <w:r w:rsidR="00BB3433" w:rsidRPr="0098154D">
          <w:rPr>
            <w:rStyle w:val="Lienhypertexte"/>
            <w:noProof/>
            <w:lang w:eastAsia="de-DE"/>
          </w:rPr>
          <w:t>3.5.5</w:t>
        </w:r>
        <w:r w:rsidR="00BB3433">
          <w:rPr>
            <w:rFonts w:asciiTheme="minorHAnsi" w:eastAsiaTheme="minorEastAsia" w:hAnsiTheme="minorHAnsi" w:cstheme="minorBidi"/>
            <w:i w:val="0"/>
            <w:iCs w:val="0"/>
            <w:noProof/>
            <w:sz w:val="22"/>
            <w:szCs w:val="22"/>
            <w:lang w:val="fr-FR" w:eastAsia="fr-FR"/>
          </w:rPr>
          <w:tab/>
        </w:r>
        <w:r w:rsidR="00BB3433" w:rsidRPr="0098154D">
          <w:rPr>
            <w:rStyle w:val="Lienhypertexte"/>
            <w:noProof/>
            <w:lang w:eastAsia="de-DE"/>
          </w:rPr>
          <w:t>Conditions of storage and shelf-life of the product under normal conditions of storage</w:t>
        </w:r>
        <w:r w:rsidR="00BB3433">
          <w:rPr>
            <w:noProof/>
            <w:webHidden/>
          </w:rPr>
          <w:tab/>
        </w:r>
        <w:r w:rsidR="00BB3433">
          <w:rPr>
            <w:noProof/>
            <w:webHidden/>
          </w:rPr>
          <w:fldChar w:fldCharType="begin"/>
        </w:r>
        <w:r w:rsidR="00BB3433">
          <w:rPr>
            <w:noProof/>
            <w:webHidden/>
          </w:rPr>
          <w:instrText xml:space="preserve"> PAGEREF _Toc89789598 \h </w:instrText>
        </w:r>
        <w:r w:rsidR="00BB3433">
          <w:rPr>
            <w:noProof/>
            <w:webHidden/>
          </w:rPr>
        </w:r>
        <w:r w:rsidR="00BB3433">
          <w:rPr>
            <w:noProof/>
            <w:webHidden/>
          </w:rPr>
          <w:fldChar w:fldCharType="separate"/>
        </w:r>
        <w:r w:rsidR="00BB3433">
          <w:rPr>
            <w:noProof/>
            <w:webHidden/>
          </w:rPr>
          <w:t>86</w:t>
        </w:r>
        <w:r w:rsidR="00BB3433">
          <w:rPr>
            <w:noProof/>
            <w:webHidden/>
          </w:rPr>
          <w:fldChar w:fldCharType="end"/>
        </w:r>
      </w:hyperlink>
    </w:p>
    <w:p w:rsidR="00BB3433" w:rsidRDefault="00AB3542">
      <w:pPr>
        <w:pStyle w:val="TM2"/>
        <w:tabs>
          <w:tab w:val="left" w:pos="800"/>
          <w:tab w:val="right" w:leader="dot" w:pos="9063"/>
        </w:tabs>
        <w:rPr>
          <w:rFonts w:asciiTheme="minorHAnsi" w:eastAsiaTheme="minorEastAsia" w:hAnsiTheme="minorHAnsi" w:cstheme="minorBidi"/>
          <w:smallCaps w:val="0"/>
          <w:noProof/>
          <w:sz w:val="22"/>
          <w:szCs w:val="22"/>
          <w:lang w:val="fr-FR" w:eastAsia="fr-FR"/>
        </w:rPr>
      </w:pPr>
      <w:hyperlink w:anchor="_Toc89789599" w:history="1">
        <w:r w:rsidR="00BB3433" w:rsidRPr="0098154D">
          <w:rPr>
            <w:rStyle w:val="Lienhypertexte"/>
            <w:noProof/>
            <w:lang w:val="en-US" w:eastAsia="de-DE"/>
          </w:rPr>
          <w:t>3.6</w:t>
        </w:r>
        <w:r w:rsidR="00BB3433">
          <w:rPr>
            <w:rFonts w:asciiTheme="minorHAnsi" w:eastAsiaTheme="minorEastAsia" w:hAnsiTheme="minorHAnsi" w:cstheme="minorBidi"/>
            <w:smallCaps w:val="0"/>
            <w:noProof/>
            <w:sz w:val="22"/>
            <w:szCs w:val="22"/>
            <w:lang w:val="fr-FR" w:eastAsia="fr-FR"/>
          </w:rPr>
          <w:tab/>
        </w:r>
        <w:r w:rsidR="00BB3433" w:rsidRPr="0098154D">
          <w:rPr>
            <w:rStyle w:val="Lienhypertexte"/>
            <w:noProof/>
            <w:lang w:val="en-US" w:eastAsia="de-DE"/>
          </w:rPr>
          <w:t>Other information(s)</w:t>
        </w:r>
        <w:r w:rsidR="00BB3433">
          <w:rPr>
            <w:noProof/>
            <w:webHidden/>
          </w:rPr>
          <w:tab/>
        </w:r>
        <w:r w:rsidR="00BB3433">
          <w:rPr>
            <w:noProof/>
            <w:webHidden/>
          </w:rPr>
          <w:fldChar w:fldCharType="begin"/>
        </w:r>
        <w:r w:rsidR="00BB3433">
          <w:rPr>
            <w:noProof/>
            <w:webHidden/>
          </w:rPr>
          <w:instrText xml:space="preserve"> PAGEREF _Toc89789599 \h </w:instrText>
        </w:r>
        <w:r w:rsidR="00BB3433">
          <w:rPr>
            <w:noProof/>
            <w:webHidden/>
          </w:rPr>
        </w:r>
        <w:r w:rsidR="00BB3433">
          <w:rPr>
            <w:noProof/>
            <w:webHidden/>
          </w:rPr>
          <w:fldChar w:fldCharType="separate"/>
        </w:r>
        <w:r w:rsidR="00BB3433">
          <w:rPr>
            <w:noProof/>
            <w:webHidden/>
          </w:rPr>
          <w:t>86</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0" w:history="1">
        <w:r w:rsidR="00BB3433" w:rsidRPr="0098154D">
          <w:rPr>
            <w:rStyle w:val="Lienhypertexte"/>
            <w:rFonts w:ascii="Arial" w:hAnsi="Arial" w:cs="Arial"/>
            <w:noProof/>
            <w:lang w:val="en-GB" w:eastAsia="de-DE"/>
          </w:rPr>
          <w:t>Annex 2: List of studies reviewed</w:t>
        </w:r>
        <w:r w:rsidR="00BB3433">
          <w:rPr>
            <w:noProof/>
            <w:webHidden/>
          </w:rPr>
          <w:tab/>
        </w:r>
        <w:r w:rsidR="00BB3433">
          <w:rPr>
            <w:noProof/>
            <w:webHidden/>
          </w:rPr>
          <w:fldChar w:fldCharType="begin"/>
        </w:r>
        <w:r w:rsidR="00BB3433">
          <w:rPr>
            <w:noProof/>
            <w:webHidden/>
          </w:rPr>
          <w:instrText xml:space="preserve"> PAGEREF _Toc89789600 \h </w:instrText>
        </w:r>
        <w:r w:rsidR="00BB3433">
          <w:rPr>
            <w:noProof/>
            <w:webHidden/>
          </w:rPr>
        </w:r>
        <w:r w:rsidR="00BB3433">
          <w:rPr>
            <w:noProof/>
            <w:webHidden/>
          </w:rPr>
          <w:fldChar w:fldCharType="separate"/>
        </w:r>
        <w:r w:rsidR="00BB3433">
          <w:rPr>
            <w:noProof/>
            <w:webHidden/>
          </w:rPr>
          <w:t>87</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1" w:history="1">
        <w:r w:rsidR="00BB3433" w:rsidRPr="0098154D">
          <w:rPr>
            <w:rStyle w:val="Lienhypertexte"/>
            <w:rFonts w:ascii="Arial" w:hAnsi="Arial" w:cs="Arial"/>
            <w:noProof/>
            <w:snapToGrid w:val="0"/>
            <w:lang w:val="en-GB"/>
          </w:rPr>
          <w:t>Annex 3 : Analytical methods residues – active substance – initial PAR 2012</w:t>
        </w:r>
        <w:r w:rsidR="00BB3433">
          <w:rPr>
            <w:noProof/>
            <w:webHidden/>
          </w:rPr>
          <w:tab/>
        </w:r>
        <w:r w:rsidR="00BB3433">
          <w:rPr>
            <w:noProof/>
            <w:webHidden/>
          </w:rPr>
          <w:fldChar w:fldCharType="begin"/>
        </w:r>
        <w:r w:rsidR="00BB3433">
          <w:rPr>
            <w:noProof/>
            <w:webHidden/>
          </w:rPr>
          <w:instrText xml:space="preserve"> PAGEREF _Toc89789601 \h </w:instrText>
        </w:r>
        <w:r w:rsidR="00BB3433">
          <w:rPr>
            <w:noProof/>
            <w:webHidden/>
          </w:rPr>
        </w:r>
        <w:r w:rsidR="00BB3433">
          <w:rPr>
            <w:noProof/>
            <w:webHidden/>
          </w:rPr>
          <w:fldChar w:fldCharType="separate"/>
        </w:r>
        <w:r w:rsidR="00BB3433">
          <w:rPr>
            <w:noProof/>
            <w:webHidden/>
          </w:rPr>
          <w:t>91</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2" w:history="1">
        <w:r w:rsidR="00BB3433" w:rsidRPr="0098154D">
          <w:rPr>
            <w:rStyle w:val="Lienhypertexte"/>
            <w:rFonts w:ascii="Arial" w:hAnsi="Arial" w:cs="Arial"/>
            <w:noProof/>
            <w:snapToGrid w:val="0"/>
            <w:lang w:val="en-GB"/>
          </w:rPr>
          <w:t>Annex 4: Toxicology and metabolism –active substance – initial PAR 2012, updated 2017</w:t>
        </w:r>
        <w:r w:rsidR="00BB3433">
          <w:rPr>
            <w:noProof/>
            <w:webHidden/>
          </w:rPr>
          <w:tab/>
        </w:r>
        <w:r w:rsidR="00BB3433">
          <w:rPr>
            <w:noProof/>
            <w:webHidden/>
          </w:rPr>
          <w:fldChar w:fldCharType="begin"/>
        </w:r>
        <w:r w:rsidR="00BB3433">
          <w:rPr>
            <w:noProof/>
            <w:webHidden/>
          </w:rPr>
          <w:instrText xml:space="preserve"> PAGEREF _Toc89789602 \h </w:instrText>
        </w:r>
        <w:r w:rsidR="00BB3433">
          <w:rPr>
            <w:noProof/>
            <w:webHidden/>
          </w:rPr>
        </w:r>
        <w:r w:rsidR="00BB3433">
          <w:rPr>
            <w:noProof/>
            <w:webHidden/>
          </w:rPr>
          <w:fldChar w:fldCharType="separate"/>
        </w:r>
        <w:r w:rsidR="00BB3433">
          <w:rPr>
            <w:noProof/>
            <w:webHidden/>
          </w:rPr>
          <w:t>94</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3" w:history="1">
        <w:r w:rsidR="00BB3433" w:rsidRPr="0098154D">
          <w:rPr>
            <w:rStyle w:val="Lienhypertexte"/>
            <w:rFonts w:ascii="Arial" w:hAnsi="Arial" w:cs="Arial"/>
            <w:noProof/>
            <w:snapToGrid w:val="0"/>
            <w:lang w:val="en-GB"/>
          </w:rPr>
          <w:t>Annex 5 : Toxicology – biocidal product, 2012, updated 2017</w:t>
        </w:r>
        <w:r w:rsidR="00BB3433">
          <w:rPr>
            <w:noProof/>
            <w:webHidden/>
          </w:rPr>
          <w:tab/>
        </w:r>
        <w:r w:rsidR="00BB3433">
          <w:rPr>
            <w:noProof/>
            <w:webHidden/>
          </w:rPr>
          <w:fldChar w:fldCharType="begin"/>
        </w:r>
        <w:r w:rsidR="00BB3433">
          <w:rPr>
            <w:noProof/>
            <w:webHidden/>
          </w:rPr>
          <w:instrText xml:space="preserve"> PAGEREF _Toc89789603 \h </w:instrText>
        </w:r>
        <w:r w:rsidR="00BB3433">
          <w:rPr>
            <w:noProof/>
            <w:webHidden/>
          </w:rPr>
        </w:r>
        <w:r w:rsidR="00BB3433">
          <w:rPr>
            <w:noProof/>
            <w:webHidden/>
          </w:rPr>
          <w:fldChar w:fldCharType="separate"/>
        </w:r>
        <w:r w:rsidR="00BB3433">
          <w:rPr>
            <w:noProof/>
            <w:webHidden/>
          </w:rPr>
          <w:t>98</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4" w:history="1">
        <w:r w:rsidR="00BB3433" w:rsidRPr="0098154D">
          <w:rPr>
            <w:rStyle w:val="Lienhypertexte"/>
            <w:rFonts w:ascii="Arial" w:hAnsi="Arial" w:cs="Arial"/>
            <w:noProof/>
            <w:snapToGrid w:val="0"/>
            <w:lang w:val="en-GB"/>
          </w:rPr>
          <w:t>Annex 6 : Safety for professional operators - 2012, updated 2017</w:t>
        </w:r>
        <w:r w:rsidR="00BB3433">
          <w:rPr>
            <w:noProof/>
            <w:webHidden/>
          </w:rPr>
          <w:tab/>
        </w:r>
        <w:r w:rsidR="00BB3433">
          <w:rPr>
            <w:noProof/>
            <w:webHidden/>
          </w:rPr>
          <w:fldChar w:fldCharType="begin"/>
        </w:r>
        <w:r w:rsidR="00BB3433">
          <w:rPr>
            <w:noProof/>
            <w:webHidden/>
          </w:rPr>
          <w:instrText xml:space="preserve"> PAGEREF _Toc89789604 \h </w:instrText>
        </w:r>
        <w:r w:rsidR="00BB3433">
          <w:rPr>
            <w:noProof/>
            <w:webHidden/>
          </w:rPr>
        </w:r>
        <w:r w:rsidR="00BB3433">
          <w:rPr>
            <w:noProof/>
            <w:webHidden/>
          </w:rPr>
          <w:fldChar w:fldCharType="separate"/>
        </w:r>
        <w:r w:rsidR="00BB3433">
          <w:rPr>
            <w:noProof/>
            <w:webHidden/>
          </w:rPr>
          <w:t>100</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5" w:history="1">
        <w:r w:rsidR="00BB3433" w:rsidRPr="0098154D">
          <w:rPr>
            <w:rStyle w:val="Lienhypertexte"/>
            <w:rFonts w:ascii="Arial" w:hAnsi="Arial" w:cs="Arial"/>
            <w:noProof/>
            <w:snapToGrid w:val="0"/>
            <w:lang w:val="en-GB"/>
          </w:rPr>
          <w:t>Annex 7: Safety for non-professional operators and the general public, - 2012</w:t>
        </w:r>
        <w:r w:rsidR="00BB3433">
          <w:rPr>
            <w:noProof/>
            <w:webHidden/>
          </w:rPr>
          <w:tab/>
        </w:r>
        <w:r w:rsidR="00BB3433">
          <w:rPr>
            <w:noProof/>
            <w:webHidden/>
          </w:rPr>
          <w:fldChar w:fldCharType="begin"/>
        </w:r>
        <w:r w:rsidR="00BB3433">
          <w:rPr>
            <w:noProof/>
            <w:webHidden/>
          </w:rPr>
          <w:instrText xml:space="preserve"> PAGEREF _Toc89789605 \h </w:instrText>
        </w:r>
        <w:r w:rsidR="00BB3433">
          <w:rPr>
            <w:noProof/>
            <w:webHidden/>
          </w:rPr>
        </w:r>
        <w:r w:rsidR="00BB3433">
          <w:rPr>
            <w:noProof/>
            <w:webHidden/>
          </w:rPr>
          <w:fldChar w:fldCharType="separate"/>
        </w:r>
        <w:r w:rsidR="00BB3433">
          <w:rPr>
            <w:noProof/>
            <w:webHidden/>
          </w:rPr>
          <w:t>104</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6" w:history="1">
        <w:r w:rsidR="00BB3433" w:rsidRPr="0098154D">
          <w:rPr>
            <w:rStyle w:val="Lienhypertexte"/>
            <w:rFonts w:ascii="Arial" w:hAnsi="Arial" w:cs="Arial"/>
            <w:noProof/>
            <w:snapToGrid w:val="0"/>
            <w:lang w:val="en-GB"/>
          </w:rPr>
          <w:t>Annex 8: Residue behaviour, 2012</w:t>
        </w:r>
        <w:r w:rsidR="00BB3433">
          <w:rPr>
            <w:noProof/>
            <w:webHidden/>
          </w:rPr>
          <w:tab/>
        </w:r>
        <w:r w:rsidR="00BB3433">
          <w:rPr>
            <w:noProof/>
            <w:webHidden/>
          </w:rPr>
          <w:fldChar w:fldCharType="begin"/>
        </w:r>
        <w:r w:rsidR="00BB3433">
          <w:rPr>
            <w:noProof/>
            <w:webHidden/>
          </w:rPr>
          <w:instrText xml:space="preserve"> PAGEREF _Toc89789606 \h </w:instrText>
        </w:r>
        <w:r w:rsidR="00BB3433">
          <w:rPr>
            <w:noProof/>
            <w:webHidden/>
          </w:rPr>
        </w:r>
        <w:r w:rsidR="00BB3433">
          <w:rPr>
            <w:noProof/>
            <w:webHidden/>
          </w:rPr>
          <w:fldChar w:fldCharType="separate"/>
        </w:r>
        <w:r w:rsidR="00BB3433">
          <w:rPr>
            <w:noProof/>
            <w:webHidden/>
          </w:rPr>
          <w:t>106</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7" w:history="1">
        <w:r w:rsidR="00BB3433" w:rsidRPr="0098154D">
          <w:rPr>
            <w:rStyle w:val="Lienhypertexte"/>
            <w:rFonts w:ascii="Arial" w:hAnsi="Arial" w:cs="Arial"/>
            <w:noProof/>
            <w:snapToGrid w:val="0"/>
            <w:lang w:val="en-GB"/>
          </w:rPr>
          <w:t>Annex 9: Efficacy of the active substance from its use in the biocidal product - 2012, updated 2017</w:t>
        </w:r>
        <w:r w:rsidR="00BB3433">
          <w:rPr>
            <w:noProof/>
            <w:webHidden/>
          </w:rPr>
          <w:tab/>
        </w:r>
        <w:r w:rsidR="00BB3433">
          <w:rPr>
            <w:noProof/>
            <w:webHidden/>
          </w:rPr>
          <w:fldChar w:fldCharType="begin"/>
        </w:r>
        <w:r w:rsidR="00BB3433">
          <w:rPr>
            <w:noProof/>
            <w:webHidden/>
          </w:rPr>
          <w:instrText xml:space="preserve"> PAGEREF _Toc89789607 \h </w:instrText>
        </w:r>
        <w:r w:rsidR="00BB3433">
          <w:rPr>
            <w:noProof/>
            <w:webHidden/>
          </w:rPr>
        </w:r>
        <w:r w:rsidR="00BB3433">
          <w:rPr>
            <w:noProof/>
            <w:webHidden/>
          </w:rPr>
          <w:fldChar w:fldCharType="separate"/>
        </w:r>
        <w:r w:rsidR="00BB3433">
          <w:rPr>
            <w:noProof/>
            <w:webHidden/>
          </w:rPr>
          <w:t>107</w:t>
        </w:r>
        <w:r w:rsidR="00BB3433">
          <w:rPr>
            <w:noProof/>
            <w:webHidden/>
          </w:rPr>
          <w:fldChar w:fldCharType="end"/>
        </w:r>
      </w:hyperlink>
    </w:p>
    <w:p w:rsidR="00BB3433" w:rsidRDefault="00AB3542">
      <w:pPr>
        <w:pStyle w:val="TM1"/>
        <w:tabs>
          <w:tab w:val="right" w:leader="dot" w:pos="9063"/>
        </w:tabs>
        <w:rPr>
          <w:rFonts w:asciiTheme="minorHAnsi" w:eastAsiaTheme="minorEastAsia" w:hAnsiTheme="minorHAnsi" w:cstheme="minorBidi"/>
          <w:b w:val="0"/>
          <w:bCs w:val="0"/>
          <w:caps w:val="0"/>
          <w:noProof/>
          <w:sz w:val="22"/>
          <w:szCs w:val="22"/>
          <w:lang w:val="fr-FR" w:eastAsia="fr-FR"/>
        </w:rPr>
      </w:pPr>
      <w:hyperlink w:anchor="_Toc89789608" w:history="1">
        <w:r w:rsidR="00BB3433" w:rsidRPr="0098154D">
          <w:rPr>
            <w:rStyle w:val="Lienhypertexte"/>
            <w:rFonts w:ascii="Arial" w:hAnsi="Arial" w:cs="Arial"/>
            <w:noProof/>
            <w:snapToGrid w:val="0"/>
            <w:lang w:val="en-GB"/>
          </w:rPr>
          <w:t>Annex 10: post authorisation data regarding long term storage stability studies</w:t>
        </w:r>
        <w:r w:rsidR="00BB3433">
          <w:rPr>
            <w:noProof/>
            <w:webHidden/>
          </w:rPr>
          <w:tab/>
        </w:r>
        <w:r w:rsidR="00BB3433">
          <w:rPr>
            <w:noProof/>
            <w:webHidden/>
          </w:rPr>
          <w:fldChar w:fldCharType="begin"/>
        </w:r>
        <w:r w:rsidR="00BB3433">
          <w:rPr>
            <w:noProof/>
            <w:webHidden/>
          </w:rPr>
          <w:instrText xml:space="preserve"> PAGEREF _Toc89789608 \h </w:instrText>
        </w:r>
        <w:r w:rsidR="00BB3433">
          <w:rPr>
            <w:noProof/>
            <w:webHidden/>
          </w:rPr>
        </w:r>
        <w:r w:rsidR="00BB3433">
          <w:rPr>
            <w:noProof/>
            <w:webHidden/>
          </w:rPr>
          <w:fldChar w:fldCharType="separate"/>
        </w:r>
        <w:r w:rsidR="00BB3433">
          <w:rPr>
            <w:noProof/>
            <w:webHidden/>
          </w:rPr>
          <w:t>115</w:t>
        </w:r>
        <w:r w:rsidR="00BB3433">
          <w:rPr>
            <w:noProof/>
            <w:webHidden/>
          </w:rPr>
          <w:fldChar w:fldCharType="end"/>
        </w:r>
      </w:hyperlink>
    </w:p>
    <w:p w:rsidR="0095212C" w:rsidRPr="00703162" w:rsidRDefault="00AD59B1" w:rsidP="0095212C">
      <w:pPr>
        <w:rPr>
          <w:rFonts w:cs="Arial"/>
          <w:lang w:val="en-GB"/>
        </w:rPr>
      </w:pPr>
      <w:r w:rsidRPr="00AD59B1">
        <w:rPr>
          <w:rFonts w:cs="Arial"/>
          <w:lang w:val="en-GB"/>
        </w:rPr>
        <w:lastRenderedPageBreak/>
        <w:fldChar w:fldCharType="end"/>
      </w:r>
      <w:r w:rsidR="000B560A">
        <w:rPr>
          <w:rFonts w:cs="Arial"/>
          <w:lang w:val="en-GB"/>
        </w:rPr>
        <w:br w:type="page"/>
      </w:r>
    </w:p>
    <w:p w:rsidR="001B1ABA" w:rsidRPr="00F85961" w:rsidRDefault="001B1ABA" w:rsidP="001B1ABA">
      <w:pPr>
        <w:rPr>
          <w:rFonts w:ascii="Verdana" w:hAnsi="Verdana"/>
          <w:b/>
        </w:rPr>
      </w:pPr>
      <w:r w:rsidRPr="00F85961">
        <w:rPr>
          <w:rFonts w:ascii="Verdana" w:hAnsi="Verdana"/>
          <w:b/>
        </w:rPr>
        <w:lastRenderedPageBreak/>
        <w:t>Note to the reader:</w:t>
      </w:r>
    </w:p>
    <w:p w:rsidR="001B1ABA" w:rsidRPr="00F85961" w:rsidRDefault="001B1ABA" w:rsidP="001B1ABA">
      <w:pPr>
        <w:rPr>
          <w:rFonts w:ascii="Verdana" w:hAnsi="Verdana"/>
        </w:rPr>
      </w:pPr>
    </w:p>
    <w:p w:rsidR="001B1ABA" w:rsidRPr="00F85961" w:rsidRDefault="001B1ABA" w:rsidP="001B1ABA">
      <w:pPr>
        <w:rPr>
          <w:rFonts w:ascii="Verdana" w:hAnsi="Verdana"/>
        </w:rPr>
      </w:pPr>
      <w:r w:rsidRPr="00F85961">
        <w:rPr>
          <w:rFonts w:ascii="Verdana" w:hAnsi="Verdana"/>
        </w:rPr>
        <w:t xml:space="preserve">This consolidated PAR for the </w:t>
      </w:r>
      <w:r>
        <w:rPr>
          <w:rFonts w:ascii="Verdana" w:hAnsi="Verdana"/>
        </w:rPr>
        <w:t>minor</w:t>
      </w:r>
      <w:r w:rsidRPr="00F85961">
        <w:rPr>
          <w:rFonts w:ascii="Verdana" w:hAnsi="Verdana"/>
        </w:rPr>
        <w:t xml:space="preserve"> change of the product authorisation of </w:t>
      </w:r>
      <w:r>
        <w:rPr>
          <w:rFonts w:ascii="Verdana" w:hAnsi="Verdana"/>
        </w:rPr>
        <w:t>BROMAFAR</w:t>
      </w:r>
      <w:r w:rsidRPr="00F85961">
        <w:rPr>
          <w:rFonts w:ascii="Verdana" w:hAnsi="Verdana"/>
        </w:rPr>
        <w:t xml:space="preserve"> is based on the PAR of the initial assessement of the product </w:t>
      </w:r>
      <w:r>
        <w:rPr>
          <w:rFonts w:ascii="Verdana" w:hAnsi="Verdana"/>
        </w:rPr>
        <w:t>FAAR BLE</w:t>
      </w:r>
      <w:r w:rsidRPr="00F85961">
        <w:rPr>
          <w:rFonts w:ascii="Verdana" w:hAnsi="Verdana"/>
        </w:rPr>
        <w:t xml:space="preserve"> </w:t>
      </w:r>
      <w:r w:rsidR="002630F4">
        <w:rPr>
          <w:rFonts w:ascii="Verdana" w:hAnsi="Verdana"/>
        </w:rPr>
        <w:t xml:space="preserve">(reference product from which BROMAFAR is a same product) </w:t>
      </w:r>
      <w:r w:rsidRPr="00F85961">
        <w:rPr>
          <w:rFonts w:ascii="Verdana" w:hAnsi="Verdana"/>
        </w:rPr>
        <w:t xml:space="preserve">evaluated by </w:t>
      </w:r>
      <w:r>
        <w:rPr>
          <w:rFonts w:ascii="Verdana" w:hAnsi="Verdana"/>
        </w:rPr>
        <w:t>FR</w:t>
      </w:r>
      <w:r w:rsidRPr="00F85961">
        <w:rPr>
          <w:rFonts w:ascii="Verdana" w:hAnsi="Verdana"/>
        </w:rPr>
        <w:t xml:space="preserve"> CA and the subsequent successive assessments.</w:t>
      </w:r>
    </w:p>
    <w:p w:rsidR="001B1ABA" w:rsidRPr="00F85961" w:rsidRDefault="001B1ABA" w:rsidP="001B1ABA">
      <w:pPr>
        <w:rPr>
          <w:rFonts w:ascii="Verdana" w:hAnsi="Verdana"/>
        </w:rPr>
      </w:pPr>
    </w:p>
    <w:p w:rsidR="001B1ABA" w:rsidRPr="00F85961" w:rsidRDefault="001B1ABA" w:rsidP="001B1ABA">
      <w:pPr>
        <w:rPr>
          <w:rFonts w:ascii="Verdana" w:hAnsi="Verdana"/>
        </w:rPr>
      </w:pPr>
      <w:r w:rsidRPr="00F85961">
        <w:rPr>
          <w:rFonts w:ascii="Verdana" w:hAnsi="Verdana"/>
        </w:rPr>
        <w:t xml:space="preserve">The summary of product characteristics (SPC) is indicated in part </w:t>
      </w:r>
      <w:r w:rsidR="002630F4">
        <w:rPr>
          <w:rFonts w:ascii="Verdana" w:hAnsi="Verdana"/>
        </w:rPr>
        <w:t>3</w:t>
      </w:r>
      <w:r w:rsidRPr="00F85961">
        <w:rPr>
          <w:rFonts w:ascii="Verdana" w:hAnsi="Verdana"/>
        </w:rPr>
        <w:t xml:space="preserve"> of this PAR and it corresponds to the decision for the </w:t>
      </w:r>
      <w:r w:rsidR="002630F4">
        <w:rPr>
          <w:rFonts w:ascii="Verdana" w:hAnsi="Verdana"/>
        </w:rPr>
        <w:t xml:space="preserve">ongoing </w:t>
      </w:r>
      <w:r>
        <w:rPr>
          <w:rFonts w:ascii="Verdana" w:hAnsi="Verdana"/>
        </w:rPr>
        <w:t>minor</w:t>
      </w:r>
      <w:r w:rsidRPr="00F85961">
        <w:rPr>
          <w:rFonts w:ascii="Verdana" w:hAnsi="Verdana"/>
        </w:rPr>
        <w:t xml:space="preserve"> change application</w:t>
      </w:r>
      <w:r w:rsidR="002630F4">
        <w:rPr>
          <w:rFonts w:ascii="Verdana" w:hAnsi="Verdana"/>
        </w:rPr>
        <w:t xml:space="preserve"> (2021)</w:t>
      </w:r>
      <w:r w:rsidRPr="00F85961">
        <w:rPr>
          <w:rFonts w:ascii="Verdana" w:hAnsi="Verdana"/>
        </w:rPr>
        <w:t>.</w:t>
      </w:r>
    </w:p>
    <w:p w:rsidR="001B1ABA" w:rsidRPr="00F85961" w:rsidRDefault="002630F4" w:rsidP="001B1ABA">
      <w:pPr>
        <w:rPr>
          <w:rFonts w:ascii="Verdana" w:hAnsi="Verdana"/>
        </w:rPr>
      </w:pPr>
      <w:r>
        <w:rPr>
          <w:rFonts w:ascii="Verdana" w:hAnsi="Verdana"/>
        </w:rPr>
        <w:t>E</w:t>
      </w:r>
      <w:r w:rsidR="001B1ABA" w:rsidRPr="00F85961">
        <w:rPr>
          <w:rFonts w:ascii="Verdana" w:hAnsi="Verdana"/>
        </w:rPr>
        <w:t xml:space="preserve">ach section contains the initial assessment and the subsequent successive assessments. The assessments related to the ongoing </w:t>
      </w:r>
      <w:r w:rsidR="001B1ABA">
        <w:rPr>
          <w:rFonts w:ascii="Verdana" w:hAnsi="Verdana"/>
        </w:rPr>
        <w:t>minor</w:t>
      </w:r>
      <w:r w:rsidR="001B1ABA" w:rsidRPr="00F85961">
        <w:rPr>
          <w:rFonts w:ascii="Verdana" w:hAnsi="Verdana"/>
        </w:rPr>
        <w:t xml:space="preserve"> change </w:t>
      </w:r>
      <w:r w:rsidR="00690E10">
        <w:rPr>
          <w:rFonts w:ascii="Verdana" w:hAnsi="Verdana"/>
        </w:rPr>
        <w:t>application (2021)</w:t>
      </w:r>
      <w:r w:rsidR="001B1ABA" w:rsidRPr="00F85961">
        <w:rPr>
          <w:rFonts w:ascii="Verdana" w:hAnsi="Verdana"/>
        </w:rPr>
        <w:t xml:space="preserve"> are indicated at the end of each section and are highlighted in grey.</w:t>
      </w:r>
    </w:p>
    <w:p w:rsidR="001B1ABA" w:rsidRPr="00F85961" w:rsidRDefault="001B1ABA" w:rsidP="001B1ABA">
      <w:pPr>
        <w:spacing w:after="200"/>
        <w:rPr>
          <w:rFonts w:ascii="Verdana" w:hAnsi="Verdana" w:cs="Arial"/>
          <w:bCs/>
          <w:szCs w:val="20"/>
          <w:lang w:eastAsia="en-US"/>
        </w:rPr>
      </w:pPr>
    </w:p>
    <w:p w:rsidR="001B1ABA" w:rsidRPr="00F85961" w:rsidRDefault="001B1ABA" w:rsidP="001B1ABA">
      <w:pPr>
        <w:spacing w:after="200"/>
        <w:rPr>
          <w:rFonts w:ascii="Verdana" w:hAnsi="Verdana" w:cs="Arial"/>
          <w:b/>
          <w:bCs/>
          <w:szCs w:val="20"/>
          <w:lang w:val="en-US" w:eastAsia="en-US"/>
        </w:rPr>
      </w:pPr>
      <w:r w:rsidRPr="00F85961">
        <w:rPr>
          <w:rFonts w:ascii="Verdana" w:hAnsi="Verdana" w:cs="Arial"/>
          <w:b/>
          <w:bCs/>
          <w:szCs w:val="20"/>
          <w:lang w:val="en-US" w:eastAsia="en-US"/>
        </w:rPr>
        <w:t>Disclaimer regarding user category</w:t>
      </w:r>
    </w:p>
    <w:p w:rsidR="001B1ABA" w:rsidRPr="00F85961" w:rsidRDefault="001B1ABA" w:rsidP="001B1ABA">
      <w:pPr>
        <w:spacing w:after="200"/>
        <w:rPr>
          <w:rFonts w:ascii="Verdana" w:hAnsi="Verdana" w:cs="Arial"/>
          <w:szCs w:val="20"/>
          <w:lang w:val="en-US" w:eastAsia="en-US"/>
        </w:rPr>
      </w:pPr>
      <w:r w:rsidRPr="00F85961">
        <w:rPr>
          <w:rFonts w:ascii="Verdana" w:hAnsi="Verdana" w:cs="Arial"/>
          <w:szCs w:val="20"/>
          <w:lang w:val="en-US" w:eastAsia="en-US"/>
        </w:rPr>
        <w:t xml:space="preserve">For the risk assessment of PT14, two user categories have been addressed depending on the quantity of manipulated product and the possibility of using PPE: non-professional users and professional users. </w:t>
      </w:r>
    </w:p>
    <w:p w:rsidR="001B1ABA" w:rsidRPr="00F85961" w:rsidRDefault="001B1ABA" w:rsidP="001B1ABA">
      <w:pPr>
        <w:spacing w:after="200"/>
        <w:rPr>
          <w:rFonts w:ascii="Verdana" w:hAnsi="Verdana" w:cs="Arial"/>
          <w:szCs w:val="20"/>
          <w:lang w:val="en-US" w:eastAsia="en-US"/>
        </w:rPr>
      </w:pPr>
      <w:r w:rsidRPr="00F85961">
        <w:rPr>
          <w:rFonts w:ascii="Verdana" w:hAnsi="Verdana" w:cs="Arial"/>
          <w:szCs w:val="20"/>
          <w:lang w:val="en-US" w:eastAsia="en-US"/>
        </w:rPr>
        <w:t>In France, any professional user needs a dedicated national certificate, hence it is expected that he/she has the required competence to access to biocidal products that are authorized for professional users</w:t>
      </w:r>
      <w:r w:rsidRPr="00F85961">
        <w:rPr>
          <w:rFonts w:ascii="Verdana" w:hAnsi="Verdana" w:cs="Arial"/>
          <w:lang w:val="en-US" w:eastAsia="en-US"/>
        </w:rPr>
        <w:t xml:space="preserve">. Therefore </w:t>
      </w:r>
      <w:r w:rsidRPr="00F85961">
        <w:rPr>
          <w:rFonts w:ascii="Verdana" w:hAnsi="Verdana" w:cs="Arial"/>
          <w:szCs w:val="20"/>
          <w:lang w:val="en-US" w:eastAsia="en-US"/>
        </w:rPr>
        <w:t xml:space="preserve">they are considered as « trained professional users ». </w:t>
      </w:r>
    </w:p>
    <w:p w:rsidR="001B1ABA" w:rsidRDefault="001B1ABA" w:rsidP="001B1ABA">
      <w:pPr>
        <w:widowControl w:val="0"/>
        <w:autoSpaceDE w:val="0"/>
        <w:autoSpaceDN w:val="0"/>
        <w:adjustRightInd w:val="0"/>
        <w:spacing w:after="200"/>
        <w:rPr>
          <w:rFonts w:ascii="Verdana" w:hAnsi="Verdana" w:cs="Arial"/>
          <w:szCs w:val="20"/>
          <w:lang w:val="en-US" w:eastAsia="en-US"/>
        </w:rPr>
      </w:pPr>
      <w:r w:rsidRPr="00F85961">
        <w:rPr>
          <w:rFonts w:ascii="Verdana" w:hAnsi="Verdana" w:cs="Arial"/>
          <w:szCs w:val="20"/>
          <w:lang w:val="en-US" w:eastAsia="en-US"/>
        </w:rPr>
        <w:t xml:space="preserve">Consequently, in </w:t>
      </w:r>
      <w:r w:rsidRPr="00F85961">
        <w:rPr>
          <w:rFonts w:ascii="Verdana" w:hAnsi="Verdana" w:cs="Arial"/>
          <w:lang w:val="en-US" w:eastAsia="en-US"/>
        </w:rPr>
        <w:t xml:space="preserve">Part 2 of </w:t>
      </w:r>
      <w:r w:rsidRPr="00F85961">
        <w:rPr>
          <w:rFonts w:ascii="Verdana" w:hAnsi="Verdana" w:cs="Arial"/>
          <w:szCs w:val="20"/>
          <w:lang w:val="en-US" w:eastAsia="en-US"/>
        </w:rPr>
        <w:t>the SPC for major change, uses for “professionals” are mentioned according to the agreed standard SPC, but they are not relevant in France. It is proposed that each cMS adapts the conditions of authorization of the product according to its own legislation.</w:t>
      </w:r>
    </w:p>
    <w:p w:rsidR="00DC7460" w:rsidRDefault="00DC7460" w:rsidP="001B1ABA">
      <w:pPr>
        <w:widowControl w:val="0"/>
        <w:autoSpaceDE w:val="0"/>
        <w:autoSpaceDN w:val="0"/>
        <w:adjustRightInd w:val="0"/>
        <w:spacing w:after="200"/>
        <w:rPr>
          <w:rFonts w:ascii="Verdana" w:hAnsi="Verdana" w:cs="Arial"/>
          <w:szCs w:val="20"/>
          <w:lang w:val="en-US" w:eastAsia="en-US"/>
        </w:rPr>
      </w:pPr>
    </w:p>
    <w:p w:rsidR="00DC7460" w:rsidRPr="002630F4" w:rsidRDefault="00DC7460" w:rsidP="00D550CE">
      <w:pPr>
        <w:widowControl w:val="0"/>
        <w:autoSpaceDE w:val="0"/>
        <w:autoSpaceDN w:val="0"/>
        <w:adjustRightInd w:val="0"/>
        <w:rPr>
          <w:rFonts w:ascii="Verdana" w:hAnsi="Verdana" w:cs="Arial"/>
          <w:lang w:val="en-US"/>
        </w:rPr>
      </w:pPr>
    </w:p>
    <w:p w:rsidR="00577F97" w:rsidRDefault="00577F97">
      <w:pPr>
        <w:jc w:val="left"/>
        <w:rPr>
          <w:rFonts w:cs="Arial"/>
          <w:color w:val="FF0000"/>
          <w:lang w:val="en-US"/>
        </w:rPr>
      </w:pPr>
      <w:r>
        <w:rPr>
          <w:rFonts w:cs="Arial"/>
          <w:color w:val="FF0000"/>
          <w:lang w:val="en-US"/>
        </w:rPr>
        <w:br w:type="page"/>
      </w:r>
    </w:p>
    <w:p w:rsidR="0095212C" w:rsidRDefault="0095212C" w:rsidP="0095212C">
      <w:pPr>
        <w:rPr>
          <w:rFonts w:cs="Arial"/>
          <w:lang w:val="en-GB"/>
        </w:rPr>
      </w:pPr>
    </w:p>
    <w:p w:rsidR="001B1ABA" w:rsidRPr="002630F4" w:rsidRDefault="001B1ABA" w:rsidP="002630F4">
      <w:pPr>
        <w:pStyle w:val="Titre10"/>
        <w:tabs>
          <w:tab w:val="clear" w:pos="1304"/>
          <w:tab w:val="left" w:pos="709"/>
        </w:tabs>
        <w:ind w:left="709" w:hanging="709"/>
        <w:rPr>
          <w:rFonts w:ascii="Verdana" w:hAnsi="Verdana" w:cs="Arial"/>
          <w:sz w:val="28"/>
          <w:szCs w:val="28"/>
          <w:lang w:val="en-GB"/>
        </w:rPr>
      </w:pPr>
      <w:bookmarkStart w:id="5" w:name="_Toc89789519"/>
      <w:r w:rsidRPr="002630F4">
        <w:rPr>
          <w:rFonts w:ascii="Verdana" w:hAnsi="Verdana" w:cs="Arial"/>
          <w:sz w:val="28"/>
          <w:szCs w:val="28"/>
          <w:lang w:val="en-GB"/>
        </w:rPr>
        <w:t>History of the dossier</w:t>
      </w:r>
      <w:bookmarkEnd w:id="5"/>
    </w:p>
    <w:p w:rsidR="001B1ABA" w:rsidRDefault="001B1ABA" w:rsidP="0095212C">
      <w:pPr>
        <w:rPr>
          <w:rFonts w:cs="Arial"/>
          <w:lang w:val="en-GB"/>
        </w:rPr>
      </w:pPr>
    </w:p>
    <w:p w:rsidR="001B1ABA" w:rsidRDefault="001B1ABA" w:rsidP="0095212C">
      <w:pPr>
        <w:rPr>
          <w:rFonts w:cs="Arial"/>
          <w:lang w:val="en-GB"/>
        </w:rPr>
      </w:pPr>
    </w:p>
    <w:tbl>
      <w:tblPr>
        <w:tblW w:w="57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865"/>
        <w:gridCol w:w="2329"/>
        <w:gridCol w:w="1418"/>
        <w:gridCol w:w="4400"/>
      </w:tblGrid>
      <w:tr w:rsidR="001B1ABA" w:rsidRPr="001B1ABA" w:rsidTr="001B1ABA">
        <w:tc>
          <w:tcPr>
            <w:tcW w:w="705" w:type="pct"/>
            <w:shd w:val="clear" w:color="auto" w:fill="F2F2F2"/>
            <w:vAlign w:val="center"/>
          </w:tcPr>
          <w:p w:rsidR="008B3E99" w:rsidRPr="001B1ABA" w:rsidRDefault="008B3E99" w:rsidP="00BD1B3B">
            <w:pPr>
              <w:jc w:val="center"/>
              <w:rPr>
                <w:rFonts w:ascii="Verdana" w:hAnsi="Verdana" w:cs="Arial"/>
                <w:b/>
                <w:szCs w:val="20"/>
                <w:lang w:val="en-GB"/>
              </w:rPr>
            </w:pPr>
            <w:r w:rsidRPr="001B1ABA">
              <w:rPr>
                <w:rFonts w:ascii="Verdana" w:hAnsi="Verdana" w:cs="Arial"/>
                <w:b/>
                <w:szCs w:val="20"/>
                <w:lang w:val="en-GB"/>
              </w:rPr>
              <w:t>Application type</w:t>
            </w:r>
          </w:p>
        </w:tc>
        <w:tc>
          <w:tcPr>
            <w:tcW w:w="412" w:type="pct"/>
            <w:shd w:val="clear" w:color="auto" w:fill="F2F2F2"/>
            <w:vAlign w:val="center"/>
          </w:tcPr>
          <w:p w:rsidR="008B3E99" w:rsidRPr="001B1ABA" w:rsidRDefault="008B3E99" w:rsidP="00BD1B3B">
            <w:pPr>
              <w:jc w:val="center"/>
              <w:rPr>
                <w:rFonts w:ascii="Verdana" w:hAnsi="Verdana" w:cs="Arial"/>
                <w:b/>
                <w:szCs w:val="20"/>
                <w:lang w:val="en-GB"/>
              </w:rPr>
            </w:pPr>
            <w:r w:rsidRPr="001B1ABA">
              <w:rPr>
                <w:rFonts w:ascii="Verdana" w:hAnsi="Verdana" w:cs="Arial"/>
                <w:b/>
                <w:szCs w:val="20"/>
                <w:lang w:val="en-GB"/>
              </w:rPr>
              <w:t>refMS</w:t>
            </w:r>
          </w:p>
        </w:tc>
        <w:tc>
          <w:tcPr>
            <w:tcW w:w="1110" w:type="pct"/>
            <w:shd w:val="clear" w:color="auto" w:fill="F2F2F2"/>
            <w:vAlign w:val="center"/>
          </w:tcPr>
          <w:p w:rsidR="008B3E99" w:rsidRPr="001B1ABA" w:rsidRDefault="008B3E99" w:rsidP="00BD1B3B">
            <w:pPr>
              <w:jc w:val="center"/>
              <w:rPr>
                <w:rFonts w:ascii="Verdana" w:hAnsi="Verdana" w:cs="Arial"/>
                <w:b/>
                <w:szCs w:val="20"/>
                <w:lang w:val="en-GB"/>
              </w:rPr>
            </w:pPr>
            <w:r w:rsidRPr="001B1ABA">
              <w:rPr>
                <w:rFonts w:ascii="Verdana" w:hAnsi="Verdana" w:cs="Arial"/>
                <w:b/>
                <w:szCs w:val="20"/>
                <w:lang w:val="en-GB"/>
              </w:rPr>
              <w:t>Case number in the refMS</w:t>
            </w:r>
          </w:p>
        </w:tc>
        <w:tc>
          <w:tcPr>
            <w:tcW w:w="676" w:type="pct"/>
            <w:shd w:val="clear" w:color="auto" w:fill="F2F2F2"/>
            <w:vAlign w:val="center"/>
          </w:tcPr>
          <w:p w:rsidR="008B3E99" w:rsidRPr="001B1ABA" w:rsidRDefault="008B3E99" w:rsidP="00BD1B3B">
            <w:pPr>
              <w:jc w:val="center"/>
              <w:rPr>
                <w:rFonts w:ascii="Verdana" w:hAnsi="Verdana" w:cs="Arial"/>
                <w:b/>
                <w:szCs w:val="20"/>
                <w:lang w:val="en-GB"/>
              </w:rPr>
            </w:pPr>
            <w:r w:rsidRPr="001B1ABA">
              <w:rPr>
                <w:rFonts w:ascii="Verdana" w:hAnsi="Verdana" w:cs="Arial"/>
                <w:b/>
                <w:szCs w:val="20"/>
                <w:lang w:val="en-GB"/>
              </w:rPr>
              <w:t>Decision date</w:t>
            </w:r>
          </w:p>
        </w:tc>
        <w:tc>
          <w:tcPr>
            <w:tcW w:w="2098" w:type="pct"/>
            <w:shd w:val="clear" w:color="auto" w:fill="F2F2F2"/>
            <w:vAlign w:val="center"/>
          </w:tcPr>
          <w:p w:rsidR="008B3E99" w:rsidRPr="001B1ABA" w:rsidRDefault="008B3E99" w:rsidP="00BD1B3B">
            <w:pPr>
              <w:jc w:val="center"/>
              <w:rPr>
                <w:rFonts w:ascii="Verdana" w:hAnsi="Verdana" w:cs="Arial"/>
                <w:b/>
                <w:szCs w:val="20"/>
                <w:lang w:val="en-GB"/>
              </w:rPr>
            </w:pPr>
            <w:r w:rsidRPr="001B1ABA">
              <w:rPr>
                <w:rFonts w:ascii="Verdana" w:hAnsi="Verdana" w:cs="Arial"/>
                <w:b/>
                <w:szCs w:val="20"/>
                <w:lang w:val="en-GB"/>
              </w:rPr>
              <w:t>Assessment carried out (i.e. first authorisation / amendment /renewal)</w:t>
            </w:r>
          </w:p>
        </w:tc>
      </w:tr>
      <w:tr w:rsidR="008B3E99" w:rsidRPr="001B1ABA" w:rsidTr="001B1ABA">
        <w:trPr>
          <w:trHeight w:val="510"/>
        </w:trPr>
        <w:tc>
          <w:tcPr>
            <w:tcW w:w="705" w:type="pct"/>
            <w:shd w:val="clear" w:color="auto" w:fill="auto"/>
            <w:vAlign w:val="center"/>
          </w:tcPr>
          <w:p w:rsidR="008B3E99" w:rsidRPr="001B1ABA" w:rsidRDefault="008B3E99" w:rsidP="00BD1B3B">
            <w:pPr>
              <w:jc w:val="center"/>
              <w:rPr>
                <w:rFonts w:ascii="Verdana" w:hAnsi="Verdana" w:cs="Arial"/>
                <w:szCs w:val="20"/>
                <w:lang w:val="en-GB"/>
              </w:rPr>
            </w:pPr>
            <w:r w:rsidRPr="001B1ABA">
              <w:rPr>
                <w:rFonts w:ascii="Verdana" w:hAnsi="Verdana" w:cs="Arial"/>
                <w:szCs w:val="20"/>
                <w:lang w:val="en-GB"/>
              </w:rPr>
              <w:t>NA-APP</w:t>
            </w:r>
          </w:p>
        </w:tc>
        <w:tc>
          <w:tcPr>
            <w:tcW w:w="412" w:type="pct"/>
            <w:shd w:val="clear" w:color="auto" w:fill="auto"/>
            <w:vAlign w:val="center"/>
          </w:tcPr>
          <w:p w:rsidR="008B3E99" w:rsidRPr="001B1ABA" w:rsidRDefault="008B3E99" w:rsidP="00BD1B3B">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8B3E99" w:rsidRPr="001B1ABA" w:rsidRDefault="008B3E99" w:rsidP="00BD1B3B">
            <w:pPr>
              <w:jc w:val="center"/>
              <w:rPr>
                <w:rFonts w:ascii="Verdana" w:hAnsi="Verdana" w:cs="Arial"/>
                <w:szCs w:val="20"/>
                <w:lang w:val="en-GB"/>
              </w:rPr>
            </w:pPr>
            <w:r w:rsidRPr="001B1ABA">
              <w:rPr>
                <w:rFonts w:ascii="Verdana" w:hAnsi="Verdana" w:cs="Arial"/>
                <w:szCs w:val="20"/>
                <w:lang w:val="en-GB"/>
              </w:rPr>
              <w:t>NA</w:t>
            </w:r>
          </w:p>
        </w:tc>
        <w:tc>
          <w:tcPr>
            <w:tcW w:w="676" w:type="pct"/>
            <w:shd w:val="clear" w:color="auto" w:fill="auto"/>
            <w:vAlign w:val="center"/>
          </w:tcPr>
          <w:p w:rsidR="008B3E99" w:rsidRPr="001B1ABA" w:rsidRDefault="008B3E99" w:rsidP="001B1ABA">
            <w:pPr>
              <w:jc w:val="center"/>
              <w:rPr>
                <w:rFonts w:ascii="Verdana" w:hAnsi="Verdana" w:cs="Arial"/>
                <w:szCs w:val="20"/>
                <w:lang w:val="en-GB"/>
              </w:rPr>
            </w:pPr>
            <w:r w:rsidRPr="001B1ABA">
              <w:rPr>
                <w:rFonts w:ascii="Verdana" w:hAnsi="Verdana" w:cs="Arial"/>
                <w:szCs w:val="20"/>
                <w:lang w:val="en-GB"/>
              </w:rPr>
              <w:t>18</w:t>
            </w:r>
            <w:r w:rsidR="001B1ABA">
              <w:rPr>
                <w:rFonts w:ascii="Verdana" w:hAnsi="Verdana" w:cs="Arial"/>
                <w:szCs w:val="20"/>
                <w:lang w:val="en-GB"/>
              </w:rPr>
              <w:t>/</w:t>
            </w:r>
            <w:r w:rsidRPr="001B1ABA">
              <w:rPr>
                <w:rFonts w:ascii="Verdana" w:hAnsi="Verdana" w:cs="Arial"/>
                <w:szCs w:val="20"/>
                <w:lang w:val="en-GB"/>
              </w:rPr>
              <w:t>06</w:t>
            </w:r>
            <w:r w:rsidR="001B1ABA">
              <w:rPr>
                <w:rFonts w:ascii="Verdana" w:hAnsi="Verdana" w:cs="Arial"/>
                <w:szCs w:val="20"/>
                <w:lang w:val="en-GB"/>
              </w:rPr>
              <w:t>/</w:t>
            </w:r>
            <w:r w:rsidRPr="001B1ABA">
              <w:rPr>
                <w:rFonts w:ascii="Verdana" w:hAnsi="Verdana" w:cs="Arial"/>
                <w:szCs w:val="20"/>
                <w:lang w:val="en-GB"/>
              </w:rPr>
              <w:t>2013</w:t>
            </w:r>
          </w:p>
        </w:tc>
        <w:tc>
          <w:tcPr>
            <w:tcW w:w="2098" w:type="pct"/>
            <w:shd w:val="clear" w:color="auto" w:fill="auto"/>
            <w:vAlign w:val="center"/>
          </w:tcPr>
          <w:p w:rsidR="008B3E99" w:rsidRPr="001B1ABA" w:rsidRDefault="008B3E99" w:rsidP="008B3E99">
            <w:pPr>
              <w:rPr>
                <w:rFonts w:ascii="Verdana" w:hAnsi="Verdana" w:cs="Arial"/>
                <w:szCs w:val="20"/>
                <w:lang w:val="en-GB"/>
              </w:rPr>
            </w:pPr>
            <w:r w:rsidRPr="001B1ABA">
              <w:rPr>
                <w:rFonts w:ascii="Verdana" w:hAnsi="Verdana" w:cs="Arial"/>
                <w:szCs w:val="20"/>
                <w:lang w:val="en-GB"/>
              </w:rPr>
              <w:t>First authorisation</w:t>
            </w:r>
            <w:r w:rsidR="00A93E92" w:rsidRPr="001B1ABA">
              <w:rPr>
                <w:rFonts w:ascii="Verdana" w:hAnsi="Verdana" w:cs="Arial"/>
                <w:szCs w:val="20"/>
                <w:lang w:val="en-GB"/>
              </w:rPr>
              <w:t xml:space="preserve"> FAAR BLE</w:t>
            </w:r>
          </w:p>
        </w:tc>
      </w:tr>
      <w:tr w:rsidR="00A93E92" w:rsidRPr="001B1ABA" w:rsidTr="001B1ABA">
        <w:trPr>
          <w:trHeight w:val="510"/>
        </w:trPr>
        <w:tc>
          <w:tcPr>
            <w:tcW w:w="705" w:type="pct"/>
            <w:shd w:val="clear" w:color="auto" w:fill="auto"/>
            <w:vAlign w:val="center"/>
          </w:tcPr>
          <w:p w:rsidR="00A93E92" w:rsidRPr="001B1ABA" w:rsidRDefault="00A93E92" w:rsidP="00BD1B3B">
            <w:pPr>
              <w:jc w:val="center"/>
              <w:rPr>
                <w:rFonts w:ascii="Verdana" w:hAnsi="Verdana" w:cs="Arial"/>
                <w:szCs w:val="20"/>
                <w:lang w:val="en-GB"/>
              </w:rPr>
            </w:pPr>
            <w:r w:rsidRPr="001B1ABA">
              <w:rPr>
                <w:rFonts w:ascii="Verdana" w:hAnsi="Verdana" w:cs="Arial"/>
                <w:szCs w:val="20"/>
                <w:lang w:val="en-GB"/>
              </w:rPr>
              <w:t>NA-BBS</w:t>
            </w:r>
          </w:p>
        </w:tc>
        <w:tc>
          <w:tcPr>
            <w:tcW w:w="412" w:type="pct"/>
            <w:shd w:val="clear" w:color="auto" w:fill="auto"/>
            <w:vAlign w:val="center"/>
          </w:tcPr>
          <w:p w:rsidR="00A93E92" w:rsidRPr="001B1ABA" w:rsidRDefault="00A93E92" w:rsidP="00BD1B3B">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A93E92" w:rsidRPr="001B1ABA" w:rsidRDefault="00A93E92" w:rsidP="00BD1B3B">
            <w:pPr>
              <w:jc w:val="center"/>
              <w:rPr>
                <w:rFonts w:ascii="Verdana" w:hAnsi="Verdana" w:cs="Arial"/>
                <w:szCs w:val="20"/>
                <w:lang w:val="en-GB"/>
              </w:rPr>
            </w:pPr>
            <w:r w:rsidRPr="001B1ABA">
              <w:rPr>
                <w:rFonts w:ascii="Verdana" w:hAnsi="Verdana" w:cs="Arial"/>
                <w:szCs w:val="20"/>
                <w:lang w:val="en-GB"/>
              </w:rPr>
              <w:t>NA</w:t>
            </w:r>
          </w:p>
        </w:tc>
        <w:tc>
          <w:tcPr>
            <w:tcW w:w="676" w:type="pct"/>
            <w:shd w:val="clear" w:color="auto" w:fill="auto"/>
            <w:vAlign w:val="center"/>
          </w:tcPr>
          <w:p w:rsidR="00A93E92" w:rsidRPr="001B1ABA" w:rsidRDefault="00A93E92" w:rsidP="00BD1B3B">
            <w:pPr>
              <w:jc w:val="center"/>
              <w:rPr>
                <w:rFonts w:ascii="Verdana" w:hAnsi="Verdana" w:cs="Arial"/>
                <w:szCs w:val="20"/>
                <w:lang w:val="en-GB"/>
              </w:rPr>
            </w:pPr>
            <w:r w:rsidRPr="001B1ABA">
              <w:rPr>
                <w:rFonts w:ascii="Verdana" w:hAnsi="Verdana" w:cs="Arial"/>
                <w:szCs w:val="20"/>
                <w:lang w:val="en-GB"/>
              </w:rPr>
              <w:t>19/06/2013</w:t>
            </w:r>
          </w:p>
        </w:tc>
        <w:tc>
          <w:tcPr>
            <w:tcW w:w="2098" w:type="pct"/>
            <w:shd w:val="clear" w:color="auto" w:fill="auto"/>
            <w:vAlign w:val="center"/>
          </w:tcPr>
          <w:p w:rsidR="00A93E92" w:rsidRPr="001B1ABA" w:rsidRDefault="00A93E92" w:rsidP="00A93E92">
            <w:pPr>
              <w:rPr>
                <w:rFonts w:ascii="Verdana" w:hAnsi="Verdana" w:cs="Arial"/>
                <w:szCs w:val="20"/>
                <w:lang w:val="en-GB"/>
              </w:rPr>
            </w:pPr>
            <w:r w:rsidRPr="001B1ABA">
              <w:rPr>
                <w:rFonts w:ascii="Verdana" w:hAnsi="Verdana" w:cs="Arial"/>
                <w:szCs w:val="20"/>
                <w:lang w:val="en-GB"/>
              </w:rPr>
              <w:t>Same biocidal product BROMAFAR</w:t>
            </w:r>
          </w:p>
        </w:tc>
      </w:tr>
      <w:tr w:rsidR="008B3E99" w:rsidRPr="001B1ABA" w:rsidTr="001B1ABA">
        <w:trPr>
          <w:trHeight w:val="510"/>
        </w:trPr>
        <w:tc>
          <w:tcPr>
            <w:tcW w:w="705" w:type="pct"/>
            <w:shd w:val="clear" w:color="auto" w:fill="auto"/>
            <w:vAlign w:val="center"/>
          </w:tcPr>
          <w:p w:rsidR="008B3E99" w:rsidRPr="001B1ABA" w:rsidRDefault="008B3E99" w:rsidP="00BD1B3B">
            <w:pPr>
              <w:jc w:val="center"/>
              <w:rPr>
                <w:rFonts w:ascii="Verdana" w:hAnsi="Verdana" w:cs="Arial"/>
                <w:szCs w:val="20"/>
                <w:lang w:val="en-GB"/>
              </w:rPr>
            </w:pPr>
            <w:r w:rsidRPr="001B1ABA">
              <w:rPr>
                <w:rFonts w:ascii="Verdana" w:hAnsi="Verdana" w:cs="Arial"/>
                <w:szCs w:val="20"/>
                <w:lang w:val="en-GB"/>
              </w:rPr>
              <w:t>NA-MIC</w:t>
            </w:r>
          </w:p>
        </w:tc>
        <w:tc>
          <w:tcPr>
            <w:tcW w:w="412" w:type="pct"/>
            <w:shd w:val="clear" w:color="auto" w:fill="auto"/>
            <w:vAlign w:val="center"/>
          </w:tcPr>
          <w:p w:rsidR="008B3E99" w:rsidRPr="001B1ABA" w:rsidRDefault="008B3E99" w:rsidP="00BD1B3B">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8B3E99" w:rsidRPr="001B1ABA" w:rsidRDefault="00A93E92" w:rsidP="00BD1B3B">
            <w:pPr>
              <w:jc w:val="center"/>
              <w:rPr>
                <w:rFonts w:ascii="Verdana" w:hAnsi="Verdana" w:cs="Arial"/>
                <w:szCs w:val="20"/>
                <w:lang w:val="en-GB"/>
              </w:rPr>
            </w:pPr>
            <w:r w:rsidRPr="001B1ABA">
              <w:rPr>
                <w:rFonts w:ascii="Verdana" w:hAnsi="Verdana" w:cs="Arial"/>
                <w:szCs w:val="20"/>
                <w:lang w:val="en-GB"/>
              </w:rPr>
              <w:t>BC-CD002455-67</w:t>
            </w:r>
          </w:p>
        </w:tc>
        <w:tc>
          <w:tcPr>
            <w:tcW w:w="676" w:type="pct"/>
            <w:shd w:val="clear" w:color="auto" w:fill="auto"/>
            <w:vAlign w:val="center"/>
          </w:tcPr>
          <w:p w:rsidR="008B3E99" w:rsidRPr="001B1ABA" w:rsidRDefault="00A93E92" w:rsidP="001B1ABA">
            <w:pPr>
              <w:jc w:val="center"/>
              <w:rPr>
                <w:rFonts w:ascii="Verdana" w:hAnsi="Verdana" w:cs="Arial"/>
                <w:szCs w:val="20"/>
                <w:lang w:val="en-GB"/>
              </w:rPr>
            </w:pPr>
            <w:r w:rsidRPr="001B1ABA">
              <w:rPr>
                <w:rFonts w:ascii="Verdana" w:hAnsi="Verdana" w:cs="Arial"/>
                <w:szCs w:val="20"/>
                <w:lang w:val="en-GB"/>
              </w:rPr>
              <w:t>14</w:t>
            </w:r>
            <w:r w:rsidR="001B1ABA">
              <w:rPr>
                <w:rFonts w:ascii="Verdana" w:hAnsi="Verdana" w:cs="Arial"/>
                <w:szCs w:val="20"/>
                <w:lang w:val="en-GB"/>
              </w:rPr>
              <w:t>/</w:t>
            </w:r>
            <w:r w:rsidR="008B3E99" w:rsidRPr="001B1ABA">
              <w:rPr>
                <w:rFonts w:ascii="Verdana" w:hAnsi="Verdana" w:cs="Arial"/>
                <w:szCs w:val="20"/>
                <w:lang w:val="en-GB"/>
              </w:rPr>
              <w:t>03</w:t>
            </w:r>
            <w:r w:rsidR="001B1ABA">
              <w:rPr>
                <w:rFonts w:ascii="Verdana" w:hAnsi="Verdana" w:cs="Arial"/>
                <w:szCs w:val="20"/>
                <w:lang w:val="en-GB"/>
              </w:rPr>
              <w:t>/</w:t>
            </w:r>
            <w:r w:rsidR="008B3E99" w:rsidRPr="001B1ABA">
              <w:rPr>
                <w:rFonts w:ascii="Verdana" w:hAnsi="Verdana" w:cs="Arial"/>
                <w:szCs w:val="20"/>
                <w:lang w:val="en-GB"/>
              </w:rPr>
              <w:t>2014</w:t>
            </w:r>
          </w:p>
        </w:tc>
        <w:tc>
          <w:tcPr>
            <w:tcW w:w="2098" w:type="pct"/>
            <w:shd w:val="clear" w:color="auto" w:fill="auto"/>
            <w:vAlign w:val="center"/>
          </w:tcPr>
          <w:p w:rsidR="008B3E99" w:rsidRPr="001B1ABA" w:rsidRDefault="008B3E99" w:rsidP="00A93E92">
            <w:pPr>
              <w:rPr>
                <w:rFonts w:ascii="Verdana" w:hAnsi="Verdana" w:cs="Arial"/>
                <w:szCs w:val="20"/>
                <w:lang w:val="en-GB"/>
              </w:rPr>
            </w:pPr>
            <w:r w:rsidRPr="001B1ABA">
              <w:rPr>
                <w:rFonts w:ascii="Verdana" w:hAnsi="Verdana" w:cs="Arial"/>
                <w:szCs w:val="20"/>
                <w:lang w:val="en-GB"/>
              </w:rPr>
              <w:t>Minor change</w:t>
            </w:r>
            <w:r w:rsidR="003F5914" w:rsidRPr="001B1ABA">
              <w:rPr>
                <w:rFonts w:ascii="Verdana" w:hAnsi="Verdana" w:cs="Arial"/>
                <w:szCs w:val="20"/>
                <w:lang w:val="en-GB"/>
              </w:rPr>
              <w:t>: addition of a new packaging form (bulk for professional users) and a new user category (non professional users with product conditioned in bags (sachets) in polyethylene)</w:t>
            </w:r>
          </w:p>
        </w:tc>
      </w:tr>
      <w:tr w:rsidR="003362C0" w:rsidRPr="001B1ABA" w:rsidTr="001B1ABA">
        <w:trPr>
          <w:trHeight w:val="510"/>
        </w:trPr>
        <w:tc>
          <w:tcPr>
            <w:tcW w:w="705" w:type="pct"/>
            <w:shd w:val="clear" w:color="auto" w:fill="auto"/>
            <w:vAlign w:val="center"/>
          </w:tcPr>
          <w:p w:rsidR="003362C0" w:rsidRPr="001B1ABA" w:rsidRDefault="003362C0" w:rsidP="00A93E92">
            <w:pPr>
              <w:jc w:val="center"/>
              <w:rPr>
                <w:rFonts w:ascii="Verdana" w:hAnsi="Verdana" w:cs="Arial"/>
                <w:szCs w:val="20"/>
                <w:lang w:val="en-GB"/>
              </w:rPr>
            </w:pPr>
            <w:r w:rsidRPr="001B1ABA">
              <w:rPr>
                <w:rFonts w:ascii="Verdana" w:hAnsi="Verdana" w:cs="Arial"/>
                <w:szCs w:val="20"/>
                <w:lang w:val="en-GB"/>
              </w:rPr>
              <w:t>NA-M</w:t>
            </w:r>
            <w:r w:rsidR="00A93E92" w:rsidRPr="001B1ABA">
              <w:rPr>
                <w:rFonts w:ascii="Verdana" w:hAnsi="Verdana" w:cs="Arial"/>
                <w:szCs w:val="20"/>
                <w:lang w:val="en-GB"/>
              </w:rPr>
              <w:t>I</w:t>
            </w:r>
            <w:r w:rsidRPr="001B1ABA">
              <w:rPr>
                <w:rFonts w:ascii="Verdana" w:hAnsi="Verdana" w:cs="Arial"/>
                <w:szCs w:val="20"/>
                <w:lang w:val="en-GB"/>
              </w:rPr>
              <w:t>C</w:t>
            </w:r>
          </w:p>
        </w:tc>
        <w:tc>
          <w:tcPr>
            <w:tcW w:w="412" w:type="pct"/>
            <w:shd w:val="clear" w:color="auto" w:fill="auto"/>
            <w:vAlign w:val="center"/>
          </w:tcPr>
          <w:p w:rsidR="003362C0" w:rsidRPr="001B1ABA" w:rsidRDefault="003362C0" w:rsidP="00BD1B3B">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3362C0" w:rsidRPr="001B1ABA" w:rsidRDefault="00A93E92" w:rsidP="00BD1B3B">
            <w:pPr>
              <w:jc w:val="center"/>
              <w:rPr>
                <w:rFonts w:ascii="Verdana" w:hAnsi="Verdana" w:cs="Arial"/>
                <w:szCs w:val="20"/>
                <w:lang w:val="en-GB"/>
              </w:rPr>
            </w:pPr>
            <w:r w:rsidRPr="001B1ABA">
              <w:rPr>
                <w:rFonts w:ascii="Verdana" w:hAnsi="Verdana" w:cs="Arial"/>
                <w:szCs w:val="20"/>
                <w:lang w:val="en-GB"/>
              </w:rPr>
              <w:t>BC-RR008128-21</w:t>
            </w:r>
          </w:p>
        </w:tc>
        <w:tc>
          <w:tcPr>
            <w:tcW w:w="676" w:type="pct"/>
            <w:shd w:val="clear" w:color="auto" w:fill="auto"/>
            <w:vAlign w:val="center"/>
          </w:tcPr>
          <w:p w:rsidR="003362C0" w:rsidRPr="001B1ABA" w:rsidRDefault="00A93E92" w:rsidP="00BD1B3B">
            <w:pPr>
              <w:jc w:val="center"/>
              <w:rPr>
                <w:rFonts w:ascii="Verdana" w:hAnsi="Verdana" w:cs="Arial"/>
                <w:szCs w:val="20"/>
                <w:lang w:val="en-GB"/>
              </w:rPr>
            </w:pPr>
            <w:r w:rsidRPr="001B1ABA">
              <w:rPr>
                <w:rFonts w:ascii="Verdana" w:hAnsi="Verdana" w:cs="Arial"/>
                <w:szCs w:val="20"/>
                <w:lang w:val="en-GB"/>
              </w:rPr>
              <w:t>04/11/2015</w:t>
            </w:r>
          </w:p>
        </w:tc>
        <w:tc>
          <w:tcPr>
            <w:tcW w:w="2098" w:type="pct"/>
            <w:shd w:val="clear" w:color="auto" w:fill="auto"/>
            <w:vAlign w:val="center"/>
          </w:tcPr>
          <w:p w:rsidR="003362C0" w:rsidRPr="001B1ABA" w:rsidRDefault="003362C0" w:rsidP="00A93E92">
            <w:pPr>
              <w:rPr>
                <w:rFonts w:ascii="Verdana" w:hAnsi="Verdana" w:cs="Arial"/>
                <w:szCs w:val="20"/>
                <w:lang w:val="en-GB"/>
              </w:rPr>
            </w:pPr>
            <w:r w:rsidRPr="001B1ABA">
              <w:rPr>
                <w:rFonts w:ascii="Verdana" w:hAnsi="Verdana" w:cs="Arial"/>
                <w:szCs w:val="20"/>
                <w:lang w:val="en-GB"/>
              </w:rPr>
              <w:t>M</w:t>
            </w:r>
            <w:r w:rsidR="00A93E92" w:rsidRPr="001B1ABA">
              <w:rPr>
                <w:rFonts w:ascii="Verdana" w:hAnsi="Verdana" w:cs="Arial"/>
                <w:szCs w:val="20"/>
                <w:lang w:val="en-GB"/>
              </w:rPr>
              <w:t>inor</w:t>
            </w:r>
            <w:r w:rsidRPr="001B1ABA">
              <w:rPr>
                <w:rFonts w:ascii="Verdana" w:hAnsi="Verdana" w:cs="Arial"/>
                <w:szCs w:val="20"/>
                <w:lang w:val="en-GB"/>
              </w:rPr>
              <w:t xml:space="preserve"> change</w:t>
            </w:r>
            <w:r w:rsidR="003F5914" w:rsidRPr="001B1ABA">
              <w:rPr>
                <w:rFonts w:ascii="Verdana" w:hAnsi="Verdana" w:cs="Arial"/>
                <w:szCs w:val="20"/>
                <w:lang w:val="en-GB"/>
              </w:rPr>
              <w:t xml:space="preserve">: </w:t>
            </w:r>
            <w:r w:rsidR="00A93E92" w:rsidRPr="001B1ABA">
              <w:rPr>
                <w:rFonts w:ascii="Verdana" w:hAnsi="Verdana" w:cs="Arial"/>
                <w:szCs w:val="20"/>
                <w:lang w:val="en-GB"/>
              </w:rPr>
              <w:t>modification of composition</w:t>
            </w:r>
            <w:r w:rsidR="003F63D0" w:rsidRPr="001B1ABA">
              <w:rPr>
                <w:rFonts w:ascii="Verdana" w:hAnsi="Verdana" w:cs="Arial"/>
                <w:szCs w:val="20"/>
                <w:lang w:val="en-GB"/>
              </w:rPr>
              <w:t>.</w:t>
            </w:r>
            <w:r w:rsidR="00A93E92" w:rsidRPr="001B1ABA">
              <w:rPr>
                <w:rFonts w:ascii="Verdana" w:hAnsi="Verdana" w:cs="Arial"/>
                <w:szCs w:val="20"/>
                <w:lang w:val="en-GB"/>
              </w:rPr>
              <w:t xml:space="preserve"> R</w:t>
            </w:r>
            <w:r w:rsidR="00A93E92" w:rsidRPr="001B1ABA">
              <w:rPr>
                <w:rFonts w:ascii="Verdana" w:hAnsi="Verdana"/>
              </w:rPr>
              <w:t>eplacement of the cereal ”wheat” by ”crushed corn”</w:t>
            </w:r>
          </w:p>
        </w:tc>
      </w:tr>
      <w:tr w:rsidR="002C246B" w:rsidRPr="001B1ABA" w:rsidTr="001B1ABA">
        <w:trPr>
          <w:trHeight w:val="510"/>
        </w:trPr>
        <w:tc>
          <w:tcPr>
            <w:tcW w:w="705" w:type="pct"/>
            <w:shd w:val="clear" w:color="auto" w:fill="auto"/>
            <w:vAlign w:val="center"/>
          </w:tcPr>
          <w:p w:rsidR="002C246B" w:rsidRPr="001B1ABA" w:rsidRDefault="002C246B" w:rsidP="00BD1B3B">
            <w:pPr>
              <w:jc w:val="center"/>
              <w:rPr>
                <w:rFonts w:ascii="Verdana" w:hAnsi="Verdana" w:cs="Arial"/>
                <w:szCs w:val="20"/>
                <w:lang w:val="en-GB"/>
              </w:rPr>
            </w:pPr>
            <w:r w:rsidRPr="001B1ABA">
              <w:rPr>
                <w:rFonts w:ascii="Verdana" w:hAnsi="Verdana" w:cs="Arial"/>
                <w:szCs w:val="20"/>
                <w:lang w:val="en-GB"/>
              </w:rPr>
              <w:t>NA-RNL</w:t>
            </w:r>
          </w:p>
        </w:tc>
        <w:tc>
          <w:tcPr>
            <w:tcW w:w="412" w:type="pct"/>
            <w:shd w:val="clear" w:color="auto" w:fill="auto"/>
            <w:vAlign w:val="center"/>
          </w:tcPr>
          <w:p w:rsidR="002C246B" w:rsidRPr="001B1ABA" w:rsidRDefault="002C246B" w:rsidP="00BD1B3B">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2C246B" w:rsidRPr="001B1ABA" w:rsidRDefault="00A93E92" w:rsidP="00BD1B3B">
            <w:pPr>
              <w:jc w:val="center"/>
              <w:rPr>
                <w:rFonts w:ascii="Verdana" w:hAnsi="Verdana" w:cs="Arial"/>
                <w:szCs w:val="20"/>
                <w:lang w:val="en-GB"/>
              </w:rPr>
            </w:pPr>
            <w:r w:rsidRPr="001B1ABA">
              <w:rPr>
                <w:rFonts w:ascii="Verdana" w:hAnsi="Verdana" w:cs="Arial"/>
                <w:szCs w:val="20"/>
                <w:lang w:val="en-GB"/>
              </w:rPr>
              <w:t>BC-TA015418-49</w:t>
            </w:r>
          </w:p>
        </w:tc>
        <w:tc>
          <w:tcPr>
            <w:tcW w:w="676" w:type="pct"/>
            <w:shd w:val="clear" w:color="auto" w:fill="auto"/>
            <w:vAlign w:val="center"/>
          </w:tcPr>
          <w:p w:rsidR="002C246B" w:rsidRPr="001B1ABA" w:rsidRDefault="00897A07" w:rsidP="00BD1B3B">
            <w:pPr>
              <w:jc w:val="center"/>
              <w:rPr>
                <w:rFonts w:ascii="Verdana" w:hAnsi="Verdana" w:cs="Arial"/>
                <w:szCs w:val="20"/>
                <w:lang w:val="en-GB"/>
              </w:rPr>
            </w:pPr>
            <w:r w:rsidRPr="001B1ABA">
              <w:rPr>
                <w:rFonts w:ascii="Verdana" w:hAnsi="Verdana" w:cs="Arial"/>
                <w:szCs w:val="20"/>
                <w:lang w:val="en-GB"/>
              </w:rPr>
              <w:t>08/02/2018</w:t>
            </w:r>
          </w:p>
        </w:tc>
        <w:tc>
          <w:tcPr>
            <w:tcW w:w="2098" w:type="pct"/>
            <w:shd w:val="clear" w:color="auto" w:fill="auto"/>
            <w:vAlign w:val="center"/>
          </w:tcPr>
          <w:p w:rsidR="002C246B" w:rsidRPr="001B1ABA" w:rsidRDefault="002C246B" w:rsidP="00772148">
            <w:pPr>
              <w:rPr>
                <w:rFonts w:ascii="Verdana" w:hAnsi="Verdana" w:cs="Arial"/>
                <w:szCs w:val="20"/>
                <w:lang w:val="en-GB"/>
              </w:rPr>
            </w:pPr>
            <w:r w:rsidRPr="001B1ABA">
              <w:rPr>
                <w:rFonts w:ascii="Verdana" w:hAnsi="Verdana" w:cs="Arial"/>
                <w:szCs w:val="20"/>
                <w:lang w:val="en-GB"/>
              </w:rPr>
              <w:t>Renewal of the authorisation</w:t>
            </w:r>
          </w:p>
        </w:tc>
      </w:tr>
      <w:tr w:rsidR="00D550CE" w:rsidRPr="001B1ABA" w:rsidTr="001B1ABA">
        <w:trPr>
          <w:trHeight w:val="510"/>
        </w:trPr>
        <w:tc>
          <w:tcPr>
            <w:tcW w:w="705"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NA</w:t>
            </w:r>
          </w:p>
        </w:tc>
        <w:tc>
          <w:tcPr>
            <w:tcW w:w="412"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NA</w:t>
            </w:r>
          </w:p>
        </w:tc>
        <w:tc>
          <w:tcPr>
            <w:tcW w:w="676"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NA</w:t>
            </w:r>
          </w:p>
        </w:tc>
        <w:tc>
          <w:tcPr>
            <w:tcW w:w="2098" w:type="pct"/>
            <w:shd w:val="clear" w:color="auto" w:fill="auto"/>
            <w:vAlign w:val="center"/>
          </w:tcPr>
          <w:p w:rsidR="00D550CE" w:rsidRPr="001B1ABA" w:rsidRDefault="00D550CE" w:rsidP="00690E10">
            <w:pPr>
              <w:rPr>
                <w:rFonts w:ascii="Verdana" w:hAnsi="Verdana" w:cs="Arial"/>
                <w:szCs w:val="20"/>
                <w:lang w:val="en-GB"/>
              </w:rPr>
            </w:pPr>
            <w:r w:rsidRPr="001B1ABA">
              <w:rPr>
                <w:rFonts w:ascii="Verdana" w:hAnsi="Verdana" w:cs="Arial"/>
                <w:szCs w:val="20"/>
                <w:lang w:val="en-GB"/>
              </w:rPr>
              <w:t>Post-authorisation data (received on the 01/03/2019)</w:t>
            </w:r>
            <w:r w:rsidR="00491D97" w:rsidRPr="001B1ABA">
              <w:rPr>
                <w:rFonts w:ascii="Verdana" w:hAnsi="Verdana" w:cs="Arial"/>
                <w:szCs w:val="20"/>
                <w:lang w:val="en-GB"/>
              </w:rPr>
              <w:t xml:space="preserve"> </w:t>
            </w:r>
          </w:p>
        </w:tc>
      </w:tr>
      <w:tr w:rsidR="001B1ABA" w:rsidRPr="001B1ABA" w:rsidTr="001B1ABA">
        <w:trPr>
          <w:trHeight w:val="510"/>
        </w:trPr>
        <w:tc>
          <w:tcPr>
            <w:tcW w:w="705"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NA-MIC</w:t>
            </w:r>
          </w:p>
        </w:tc>
        <w:tc>
          <w:tcPr>
            <w:tcW w:w="412"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D550CE" w:rsidRPr="001B1ABA" w:rsidRDefault="00D550CE" w:rsidP="00D550CE">
            <w:pPr>
              <w:jc w:val="center"/>
              <w:rPr>
                <w:rFonts w:ascii="Verdana" w:hAnsi="Verdana" w:cs="Arial"/>
                <w:szCs w:val="20"/>
                <w:lang w:val="en-GB"/>
              </w:rPr>
            </w:pPr>
            <w:r w:rsidRPr="001B1ABA">
              <w:rPr>
                <w:rFonts w:ascii="Verdana" w:hAnsi="Verdana" w:cs="Arial"/>
                <w:szCs w:val="20"/>
                <w:lang w:val="en-GB"/>
              </w:rPr>
              <w:t>BC- VN050668-09</w:t>
            </w:r>
          </w:p>
        </w:tc>
        <w:tc>
          <w:tcPr>
            <w:tcW w:w="676" w:type="pct"/>
            <w:shd w:val="clear" w:color="auto" w:fill="auto"/>
            <w:vAlign w:val="center"/>
          </w:tcPr>
          <w:p w:rsidR="00D550CE" w:rsidRPr="001B1ABA" w:rsidRDefault="001B1ABA" w:rsidP="00D550CE">
            <w:pPr>
              <w:jc w:val="center"/>
              <w:rPr>
                <w:rFonts w:ascii="Verdana" w:hAnsi="Verdana" w:cs="Arial"/>
                <w:szCs w:val="20"/>
                <w:lang w:val="en-GB"/>
              </w:rPr>
            </w:pPr>
            <w:r w:rsidRPr="001B1ABA">
              <w:rPr>
                <w:rFonts w:ascii="Verdana" w:hAnsi="Verdana" w:cs="Arial"/>
                <w:szCs w:val="20"/>
                <w:lang w:val="en-GB"/>
              </w:rPr>
              <w:t>01/10/2019</w:t>
            </w:r>
          </w:p>
        </w:tc>
        <w:tc>
          <w:tcPr>
            <w:tcW w:w="2098" w:type="pct"/>
            <w:shd w:val="clear" w:color="auto" w:fill="auto"/>
            <w:vAlign w:val="center"/>
          </w:tcPr>
          <w:p w:rsidR="00D550CE" w:rsidRPr="001B1ABA" w:rsidRDefault="00D550CE" w:rsidP="00BB3433">
            <w:pPr>
              <w:rPr>
                <w:rFonts w:ascii="Verdana" w:hAnsi="Verdana" w:cs="Arial"/>
                <w:szCs w:val="20"/>
                <w:lang w:val="en-GB"/>
              </w:rPr>
            </w:pPr>
            <w:r w:rsidRPr="001B1ABA">
              <w:rPr>
                <w:rFonts w:ascii="Verdana" w:hAnsi="Verdana" w:cs="Arial"/>
                <w:szCs w:val="20"/>
                <w:lang w:val="en-GB"/>
              </w:rPr>
              <w:t xml:space="preserve">Minor change: increase of the shelf life </w:t>
            </w:r>
            <w:r w:rsidR="006B5E0E">
              <w:rPr>
                <w:rFonts w:ascii="Verdana" w:hAnsi="Verdana" w:cs="Arial"/>
                <w:szCs w:val="20"/>
                <w:lang w:val="en-GB"/>
              </w:rPr>
              <w:t>to</w:t>
            </w:r>
            <w:r w:rsidR="006B5E0E" w:rsidRPr="001B1ABA">
              <w:rPr>
                <w:rFonts w:ascii="Verdana" w:hAnsi="Verdana" w:cs="Arial"/>
                <w:szCs w:val="20"/>
                <w:lang w:val="en-GB"/>
              </w:rPr>
              <w:t xml:space="preserve"> </w:t>
            </w:r>
            <w:r w:rsidRPr="001B1ABA">
              <w:rPr>
                <w:rFonts w:ascii="Verdana" w:hAnsi="Verdana" w:cs="Arial"/>
                <w:szCs w:val="20"/>
                <w:lang w:val="en-GB"/>
              </w:rPr>
              <w:t>24 months</w:t>
            </w:r>
            <w:r w:rsidR="00955316" w:rsidRPr="001B1ABA">
              <w:rPr>
                <w:rFonts w:ascii="Verdana" w:hAnsi="Verdana" w:cs="Arial"/>
                <w:szCs w:val="20"/>
                <w:lang w:val="en-GB"/>
              </w:rPr>
              <w:t xml:space="preserve"> </w:t>
            </w:r>
            <w:r w:rsidR="002132E8">
              <w:rPr>
                <w:rFonts w:ascii="Verdana" w:hAnsi="Verdana" w:cs="Arial"/>
                <w:szCs w:val="20"/>
                <w:lang w:val="en-GB"/>
              </w:rPr>
              <w:t xml:space="preserve">(not approved: efficacy data missing) </w:t>
            </w:r>
          </w:p>
        </w:tc>
      </w:tr>
      <w:tr w:rsidR="001B1ABA" w:rsidRPr="001B1ABA" w:rsidTr="001B1ABA">
        <w:trPr>
          <w:trHeight w:val="510"/>
        </w:trPr>
        <w:tc>
          <w:tcPr>
            <w:tcW w:w="705" w:type="pct"/>
            <w:shd w:val="clear" w:color="auto" w:fill="auto"/>
            <w:vAlign w:val="center"/>
          </w:tcPr>
          <w:p w:rsidR="001B1ABA" w:rsidRPr="001B1ABA" w:rsidRDefault="001B1ABA" w:rsidP="001B1ABA">
            <w:pPr>
              <w:jc w:val="center"/>
              <w:rPr>
                <w:rFonts w:ascii="Verdana" w:hAnsi="Verdana" w:cs="Arial"/>
                <w:szCs w:val="20"/>
                <w:lang w:val="en-GB"/>
              </w:rPr>
            </w:pPr>
            <w:r w:rsidRPr="001B1ABA">
              <w:rPr>
                <w:rFonts w:ascii="Verdana" w:hAnsi="Verdana" w:cs="Arial"/>
                <w:szCs w:val="20"/>
                <w:lang w:val="en-GB"/>
              </w:rPr>
              <w:t>NA-MIC</w:t>
            </w:r>
          </w:p>
        </w:tc>
        <w:tc>
          <w:tcPr>
            <w:tcW w:w="412" w:type="pct"/>
            <w:shd w:val="clear" w:color="auto" w:fill="auto"/>
            <w:vAlign w:val="center"/>
          </w:tcPr>
          <w:p w:rsidR="001B1ABA" w:rsidRPr="001B1ABA" w:rsidRDefault="001B1ABA" w:rsidP="001B1ABA">
            <w:pPr>
              <w:jc w:val="center"/>
              <w:rPr>
                <w:rFonts w:ascii="Verdana" w:hAnsi="Verdana" w:cs="Arial"/>
                <w:szCs w:val="20"/>
                <w:lang w:val="en-GB"/>
              </w:rPr>
            </w:pPr>
            <w:r w:rsidRPr="001B1ABA">
              <w:rPr>
                <w:rFonts w:ascii="Verdana" w:hAnsi="Verdana" w:cs="Arial"/>
                <w:szCs w:val="20"/>
                <w:lang w:val="en-GB"/>
              </w:rPr>
              <w:t>FR</w:t>
            </w:r>
          </w:p>
        </w:tc>
        <w:tc>
          <w:tcPr>
            <w:tcW w:w="1110" w:type="pct"/>
            <w:shd w:val="clear" w:color="auto" w:fill="auto"/>
            <w:vAlign w:val="center"/>
          </w:tcPr>
          <w:p w:rsidR="001B1ABA" w:rsidRPr="001B1ABA" w:rsidRDefault="001B1ABA" w:rsidP="001B1ABA">
            <w:pPr>
              <w:jc w:val="center"/>
              <w:rPr>
                <w:rFonts w:ascii="Verdana" w:hAnsi="Verdana" w:cs="Arial"/>
                <w:szCs w:val="20"/>
                <w:lang w:val="en-GB"/>
              </w:rPr>
            </w:pPr>
            <w:r w:rsidRPr="001B1ABA">
              <w:rPr>
                <w:rFonts w:ascii="Verdana" w:hAnsi="Verdana" w:cs="Arial"/>
                <w:szCs w:val="20"/>
                <w:lang w:val="en-GB"/>
              </w:rPr>
              <w:t>BC- KF068656-31</w:t>
            </w:r>
          </w:p>
        </w:tc>
        <w:tc>
          <w:tcPr>
            <w:tcW w:w="676" w:type="pct"/>
            <w:shd w:val="clear" w:color="auto" w:fill="FFFF00"/>
            <w:vAlign w:val="center"/>
          </w:tcPr>
          <w:p w:rsidR="001B1ABA" w:rsidRPr="001B1ABA" w:rsidRDefault="001B1ABA" w:rsidP="001B1ABA">
            <w:pPr>
              <w:jc w:val="center"/>
              <w:rPr>
                <w:rFonts w:ascii="Verdana" w:hAnsi="Verdana" w:cs="Arial"/>
                <w:szCs w:val="20"/>
                <w:lang w:val="en-GB"/>
              </w:rPr>
            </w:pPr>
          </w:p>
        </w:tc>
        <w:tc>
          <w:tcPr>
            <w:tcW w:w="2098" w:type="pct"/>
            <w:shd w:val="clear" w:color="auto" w:fill="auto"/>
            <w:vAlign w:val="center"/>
          </w:tcPr>
          <w:p w:rsidR="001B1ABA" w:rsidRPr="001B1ABA" w:rsidRDefault="001B1ABA" w:rsidP="006B5E0E">
            <w:pPr>
              <w:rPr>
                <w:rFonts w:ascii="Verdana" w:hAnsi="Verdana" w:cs="Arial"/>
                <w:szCs w:val="20"/>
                <w:lang w:val="en-GB"/>
              </w:rPr>
            </w:pPr>
            <w:r w:rsidRPr="001B1ABA">
              <w:rPr>
                <w:rFonts w:ascii="Verdana" w:hAnsi="Verdana" w:cs="Arial"/>
                <w:szCs w:val="20"/>
                <w:lang w:val="en-GB"/>
              </w:rPr>
              <w:t xml:space="preserve">Minor change: increase of the shelf life </w:t>
            </w:r>
            <w:r w:rsidR="006B5E0E">
              <w:rPr>
                <w:rFonts w:ascii="Verdana" w:hAnsi="Verdana" w:cs="Arial"/>
                <w:szCs w:val="20"/>
                <w:lang w:val="en-GB"/>
              </w:rPr>
              <w:t>to</w:t>
            </w:r>
            <w:r w:rsidR="006B5E0E" w:rsidRPr="001B1ABA">
              <w:rPr>
                <w:rFonts w:ascii="Verdana" w:hAnsi="Verdana" w:cs="Arial"/>
                <w:szCs w:val="20"/>
                <w:lang w:val="en-GB"/>
              </w:rPr>
              <w:t xml:space="preserve"> </w:t>
            </w:r>
            <w:r w:rsidRPr="001B1ABA">
              <w:rPr>
                <w:rFonts w:ascii="Verdana" w:hAnsi="Verdana" w:cs="Arial"/>
                <w:szCs w:val="20"/>
                <w:lang w:val="en-GB"/>
              </w:rPr>
              <w:t>24 months</w:t>
            </w:r>
          </w:p>
        </w:tc>
      </w:tr>
    </w:tbl>
    <w:p w:rsidR="007C48C7" w:rsidRPr="001B1ABA" w:rsidRDefault="007C48C7" w:rsidP="007C48C7">
      <w:pPr>
        <w:rPr>
          <w:rFonts w:ascii="Verdana" w:hAnsi="Verdana" w:cs="Arial"/>
          <w:lang w:val="en-GB"/>
        </w:rPr>
      </w:pPr>
      <w:r w:rsidRPr="001B1ABA">
        <w:rPr>
          <w:rFonts w:ascii="Verdana" w:hAnsi="Verdana" w:cs="Arial"/>
          <w:lang w:val="en-GB"/>
        </w:rPr>
        <w:t>NA: not applicable</w:t>
      </w:r>
    </w:p>
    <w:p w:rsidR="007C48C7" w:rsidRDefault="007C48C7" w:rsidP="0095212C">
      <w:pPr>
        <w:rPr>
          <w:rFonts w:cs="Arial"/>
          <w:lang w:val="en-GB"/>
        </w:rPr>
      </w:pPr>
    </w:p>
    <w:p w:rsidR="00DC7460" w:rsidRPr="002630F4" w:rsidRDefault="00DC7460" w:rsidP="00DC7460">
      <w:pPr>
        <w:widowControl w:val="0"/>
        <w:autoSpaceDE w:val="0"/>
        <w:autoSpaceDN w:val="0"/>
        <w:adjustRightInd w:val="0"/>
        <w:spacing w:after="200"/>
        <w:rPr>
          <w:rFonts w:ascii="Verdana" w:hAnsi="Verdana" w:cs="Arial"/>
          <w:szCs w:val="20"/>
          <w:lang w:val="en-US" w:eastAsia="en-US"/>
        </w:rPr>
      </w:pPr>
    </w:p>
    <w:p w:rsidR="00DC7460" w:rsidRPr="00BB3433" w:rsidRDefault="00DC7460" w:rsidP="00DC7460">
      <w:pPr>
        <w:spacing w:after="120"/>
        <w:rPr>
          <w:rFonts w:ascii="Verdana" w:hAnsi="Verdana" w:cs="Arial"/>
          <w:b/>
          <w:bCs/>
          <w:u w:val="single"/>
          <w:lang w:val="en-US"/>
        </w:rPr>
      </w:pPr>
      <w:r w:rsidRPr="00BB3433">
        <w:rPr>
          <w:rFonts w:ascii="Verdana" w:hAnsi="Verdana" w:cs="Arial"/>
          <w:b/>
          <w:bCs/>
          <w:u w:val="single"/>
          <w:lang w:val="en-US"/>
        </w:rPr>
        <w:t>Post-authorisation data (2019)</w:t>
      </w:r>
    </w:p>
    <w:p w:rsidR="00DC7460" w:rsidRPr="002630F4" w:rsidRDefault="00DC7460" w:rsidP="00DC7460">
      <w:pPr>
        <w:rPr>
          <w:rFonts w:ascii="Verdana" w:hAnsi="Verdana" w:cs="Arial"/>
          <w:bCs/>
          <w:lang w:val="en-US"/>
        </w:rPr>
      </w:pPr>
      <w:r w:rsidRPr="002630F4">
        <w:rPr>
          <w:rFonts w:ascii="Verdana" w:hAnsi="Verdana" w:cs="Arial"/>
          <w:bCs/>
          <w:lang w:val="en-US"/>
        </w:rPr>
        <w:t xml:space="preserve">This consolidated PAR </w:t>
      </w:r>
      <w:r>
        <w:rPr>
          <w:rFonts w:ascii="Verdana" w:hAnsi="Verdana" w:cs="Arial"/>
          <w:bCs/>
          <w:lang w:val="en-US"/>
        </w:rPr>
        <w:t>includes the assessment of the post authorization data requested in the decision of the product</w:t>
      </w:r>
      <w:r w:rsidRPr="002630F4">
        <w:rPr>
          <w:rFonts w:ascii="Verdana" w:hAnsi="Verdana" w:cs="Arial"/>
          <w:bCs/>
          <w:lang w:val="en-US"/>
        </w:rPr>
        <w:t>.</w:t>
      </w:r>
    </w:p>
    <w:p w:rsidR="00DC7460" w:rsidRPr="002630F4" w:rsidRDefault="00DC7460" w:rsidP="00DC7460">
      <w:pPr>
        <w:rPr>
          <w:rFonts w:ascii="Verdana" w:hAnsi="Verdana" w:cs="Arial"/>
          <w:bCs/>
          <w:lang w:val="en-US"/>
        </w:rPr>
      </w:pPr>
      <w:r w:rsidRPr="002630F4">
        <w:rPr>
          <w:rFonts w:ascii="Verdana" w:hAnsi="Verdana" w:cs="Arial"/>
          <w:bCs/>
          <w:lang w:val="en-US"/>
        </w:rPr>
        <w:t>The following post authorization requests have been made:</w:t>
      </w:r>
    </w:p>
    <w:p w:rsidR="00DC7460" w:rsidRPr="002630F4" w:rsidRDefault="00DC7460" w:rsidP="00DC7460">
      <w:pPr>
        <w:numPr>
          <w:ilvl w:val="0"/>
          <w:numId w:val="23"/>
        </w:numPr>
        <w:ind w:left="147" w:hanging="142"/>
        <w:contextualSpacing/>
        <w:rPr>
          <w:rFonts w:ascii="Verdana" w:hAnsi="Verdana"/>
          <w:i/>
          <w:lang w:val="en-US"/>
        </w:rPr>
      </w:pPr>
      <w:r w:rsidRPr="002630F4">
        <w:rPr>
          <w:rFonts w:ascii="Verdana" w:hAnsi="Verdana"/>
          <w:i/>
          <w:lang w:val="en-US"/>
        </w:rPr>
        <w:t>The authorisation holder must provide the results of the long term-stability s</w:t>
      </w:r>
      <w:r>
        <w:rPr>
          <w:rFonts w:ascii="Verdana" w:hAnsi="Verdana"/>
          <w:i/>
          <w:lang w:val="en-US"/>
        </w:rPr>
        <w:t>t</w:t>
      </w:r>
      <w:r w:rsidRPr="002630F4">
        <w:rPr>
          <w:rFonts w:ascii="Verdana" w:hAnsi="Verdana"/>
          <w:i/>
          <w:lang w:val="en-US"/>
        </w:rPr>
        <w:t xml:space="preserve">udy within 1 year post authrorisation. </w:t>
      </w:r>
    </w:p>
    <w:p w:rsidR="00DC7460" w:rsidRPr="002630F4" w:rsidRDefault="00DC7460" w:rsidP="00DC7460">
      <w:pPr>
        <w:numPr>
          <w:ilvl w:val="0"/>
          <w:numId w:val="23"/>
        </w:numPr>
        <w:ind w:left="147" w:hanging="142"/>
        <w:contextualSpacing/>
        <w:rPr>
          <w:rFonts w:ascii="Verdana" w:hAnsi="Verdana"/>
          <w:i/>
          <w:lang w:val="en-US"/>
        </w:rPr>
      </w:pPr>
      <w:r w:rsidRPr="002630F4">
        <w:rPr>
          <w:rFonts w:ascii="Verdana" w:hAnsi="Verdana"/>
          <w:i/>
          <w:lang w:val="en-US"/>
        </w:rPr>
        <w:t>The authorisation older must provide an analytical fully validated method for the product wi</w:t>
      </w:r>
      <w:r>
        <w:rPr>
          <w:rFonts w:ascii="Verdana" w:hAnsi="Verdana"/>
          <w:i/>
          <w:lang w:val="en-US"/>
        </w:rPr>
        <w:t>thin 1 year post authorisation.</w:t>
      </w:r>
    </w:p>
    <w:p w:rsidR="00DC7460" w:rsidRPr="002630F4" w:rsidRDefault="00DC7460" w:rsidP="00DC7460">
      <w:pPr>
        <w:contextualSpacing/>
        <w:rPr>
          <w:rFonts w:ascii="Verdana" w:hAnsi="Verdana"/>
          <w:lang w:val="en-US"/>
        </w:rPr>
      </w:pPr>
    </w:p>
    <w:p w:rsidR="00DC7460" w:rsidRPr="002630F4" w:rsidRDefault="00DC7460" w:rsidP="00DC7460">
      <w:pPr>
        <w:widowControl w:val="0"/>
        <w:autoSpaceDE w:val="0"/>
        <w:autoSpaceDN w:val="0"/>
        <w:adjustRightInd w:val="0"/>
        <w:rPr>
          <w:rFonts w:ascii="Verdana" w:hAnsi="Verdana" w:cs="Arial"/>
          <w:lang w:val="en-GB"/>
        </w:rPr>
      </w:pPr>
      <w:r w:rsidRPr="002630F4">
        <w:rPr>
          <w:rFonts w:ascii="Verdana" w:hAnsi="Verdana"/>
          <w:lang w:val="en-US"/>
        </w:rPr>
        <w:t xml:space="preserve">The results of the long terme stability and the analytical method have been provided on 01/03/2019. Results are reported in the PAR </w:t>
      </w:r>
      <w:r>
        <w:rPr>
          <w:rFonts w:ascii="Verdana" w:hAnsi="Verdana"/>
          <w:lang w:val="en-US"/>
        </w:rPr>
        <w:t>(the corresponding sections are titled “post authorisation (2019)”)</w:t>
      </w:r>
      <w:r w:rsidRPr="002630F4">
        <w:rPr>
          <w:rFonts w:ascii="Verdana" w:hAnsi="Verdana"/>
          <w:lang w:val="en-US"/>
        </w:rPr>
        <w:t xml:space="preserve">. </w:t>
      </w:r>
      <w:r w:rsidRPr="002630F4">
        <w:rPr>
          <w:rFonts w:ascii="Verdana" w:hAnsi="Verdana" w:cs="Arial"/>
          <w:lang w:val="en-GB"/>
        </w:rPr>
        <w:t>Storage stability study results are acceptable. The biocidal product (new formulation) is stable 2 years at ambient temperature with an HDPE bag.</w:t>
      </w:r>
    </w:p>
    <w:p w:rsidR="00DC7460" w:rsidRPr="002630F4" w:rsidRDefault="00DC7460" w:rsidP="00DC7460">
      <w:pPr>
        <w:widowControl w:val="0"/>
        <w:autoSpaceDE w:val="0"/>
        <w:autoSpaceDN w:val="0"/>
        <w:adjustRightInd w:val="0"/>
        <w:rPr>
          <w:rFonts w:ascii="Verdana" w:hAnsi="Verdana" w:cs="Arial"/>
          <w:lang w:val="en-US"/>
        </w:rPr>
      </w:pPr>
    </w:p>
    <w:p w:rsidR="00DC7460" w:rsidRPr="002630F4" w:rsidRDefault="00DC7460" w:rsidP="00DC7460">
      <w:pPr>
        <w:widowControl w:val="0"/>
        <w:autoSpaceDE w:val="0"/>
        <w:autoSpaceDN w:val="0"/>
        <w:adjustRightInd w:val="0"/>
        <w:rPr>
          <w:rFonts w:ascii="Verdana" w:hAnsi="Verdana" w:cs="Arial"/>
          <w:lang w:val="en-US"/>
        </w:rPr>
      </w:pPr>
    </w:p>
    <w:p w:rsidR="00DC7460" w:rsidRPr="00BB3433" w:rsidRDefault="00DC7460" w:rsidP="00DC7460">
      <w:pPr>
        <w:spacing w:after="120"/>
        <w:rPr>
          <w:rFonts w:ascii="Verdana" w:hAnsi="Verdana" w:cs="Arial"/>
          <w:b/>
          <w:bCs/>
          <w:u w:val="single"/>
          <w:lang w:val="en-US"/>
        </w:rPr>
      </w:pPr>
      <w:r w:rsidRPr="00BB3433">
        <w:rPr>
          <w:rFonts w:ascii="Verdana" w:hAnsi="Verdana" w:cs="Arial"/>
          <w:b/>
          <w:bCs/>
          <w:u w:val="single"/>
          <w:lang w:val="en-US"/>
        </w:rPr>
        <w:t>Minor change (2019)</w:t>
      </w:r>
    </w:p>
    <w:p w:rsidR="00DC7460" w:rsidRPr="002630F4" w:rsidRDefault="00DC7460" w:rsidP="00DC7460">
      <w:pPr>
        <w:widowControl w:val="0"/>
        <w:autoSpaceDE w:val="0"/>
        <w:autoSpaceDN w:val="0"/>
        <w:adjustRightInd w:val="0"/>
        <w:rPr>
          <w:rFonts w:ascii="Verdana" w:hAnsi="Verdana" w:cs="Arial"/>
          <w:lang w:val="en-US"/>
        </w:rPr>
      </w:pPr>
      <w:r w:rsidRPr="002630F4">
        <w:rPr>
          <w:rFonts w:ascii="Verdana" w:hAnsi="Verdana" w:cs="Arial"/>
          <w:lang w:val="en-US"/>
        </w:rPr>
        <w:t>French competent authorities (FR CA) considers that the elements presented in the dossier confirm the efficacy of the product BROMAFAR against house mice (</w:t>
      </w:r>
      <w:r w:rsidRPr="002630F4">
        <w:rPr>
          <w:rFonts w:ascii="Verdana" w:hAnsi="Verdana" w:cs="Arial"/>
          <w:i/>
          <w:lang w:val="en-US"/>
        </w:rPr>
        <w:t>Mus musculus</w:t>
      </w:r>
      <w:r w:rsidRPr="002630F4">
        <w:rPr>
          <w:rFonts w:ascii="Verdana" w:hAnsi="Verdana" w:cs="Arial"/>
          <w:lang w:val="en-US"/>
        </w:rPr>
        <w:t>) and black rats (</w:t>
      </w:r>
      <w:r w:rsidRPr="002630F4">
        <w:rPr>
          <w:rFonts w:ascii="Verdana" w:hAnsi="Verdana" w:cs="Arial"/>
          <w:i/>
          <w:lang w:val="en-US"/>
        </w:rPr>
        <w:t>Rattus rattus</w:t>
      </w:r>
      <w:r w:rsidRPr="002630F4">
        <w:rPr>
          <w:rFonts w:ascii="Verdana" w:hAnsi="Verdana" w:cs="Arial"/>
          <w:lang w:val="en-US"/>
        </w:rPr>
        <w:t>) with a 24 months aged product.</w:t>
      </w:r>
    </w:p>
    <w:p w:rsidR="00DC7460" w:rsidRDefault="00DC7460" w:rsidP="00DC7460">
      <w:pPr>
        <w:widowControl w:val="0"/>
        <w:autoSpaceDE w:val="0"/>
        <w:autoSpaceDN w:val="0"/>
        <w:adjustRightInd w:val="0"/>
        <w:rPr>
          <w:rFonts w:ascii="Verdana" w:hAnsi="Verdana" w:cs="Arial"/>
          <w:lang w:val="en-US"/>
        </w:rPr>
      </w:pPr>
      <w:r w:rsidRPr="002630F4">
        <w:rPr>
          <w:rFonts w:ascii="Verdana" w:hAnsi="Verdana" w:cs="Arial"/>
          <w:lang w:val="en-US"/>
        </w:rPr>
        <w:t xml:space="preserve">Nevertheless, according to the Efficacy guidance Volume II – Parts B+C, to support a </w:t>
      </w:r>
      <w:r w:rsidRPr="002630F4">
        <w:rPr>
          <w:rFonts w:ascii="Verdana" w:hAnsi="Verdana" w:cs="Arial"/>
          <w:lang w:val="en-US"/>
        </w:rPr>
        <w:lastRenderedPageBreak/>
        <w:t xml:space="preserve">storage duration of 24 months (of the new formulation without preservative), efficacy should be demonstrated on all the species claimed. In the absence of efficacy data with a 24 months aged product against </w:t>
      </w:r>
      <w:r w:rsidRPr="002630F4">
        <w:rPr>
          <w:rFonts w:ascii="Verdana" w:hAnsi="Verdana" w:cs="Arial"/>
          <w:i/>
          <w:lang w:val="en-US"/>
        </w:rPr>
        <w:t xml:space="preserve">Rattus norvegicus, </w:t>
      </w:r>
      <w:r w:rsidRPr="002630F4">
        <w:rPr>
          <w:rFonts w:ascii="Verdana" w:hAnsi="Verdana" w:cs="Arial"/>
          <w:lang w:val="en-US"/>
        </w:rPr>
        <w:t>FR CA</w:t>
      </w:r>
      <w:r w:rsidRPr="002630F4">
        <w:rPr>
          <w:rFonts w:ascii="Verdana" w:hAnsi="Verdana" w:cs="Arial"/>
          <w:i/>
          <w:lang w:val="en-US"/>
        </w:rPr>
        <w:t xml:space="preserve"> </w:t>
      </w:r>
      <w:r w:rsidRPr="002630F4">
        <w:rPr>
          <w:rFonts w:ascii="Verdana" w:hAnsi="Verdana" w:cs="Arial"/>
          <w:lang w:val="en-US"/>
        </w:rPr>
        <w:t>considers the efficacy of the product after a storage duration of 24 months is not validated.</w:t>
      </w:r>
      <w:r w:rsidRPr="002630F4" w:rsidDel="0093611B">
        <w:rPr>
          <w:rFonts w:ascii="Verdana" w:hAnsi="Verdana" w:cs="Arial"/>
          <w:lang w:val="en-US"/>
        </w:rPr>
        <w:t xml:space="preserve"> </w:t>
      </w:r>
    </w:p>
    <w:p w:rsidR="00DC7460" w:rsidRPr="00DC7460" w:rsidRDefault="00690E10" w:rsidP="0095212C">
      <w:pPr>
        <w:rPr>
          <w:rFonts w:cs="Arial"/>
          <w:lang w:val="en-US"/>
        </w:rPr>
      </w:pPr>
      <w:r w:rsidRPr="002630F4">
        <w:rPr>
          <w:rFonts w:ascii="Verdana" w:hAnsi="Verdana"/>
          <w:lang w:val="en-US"/>
        </w:rPr>
        <w:t xml:space="preserve">Results are reported in the PAR </w:t>
      </w:r>
      <w:r>
        <w:rPr>
          <w:rFonts w:ascii="Verdana" w:hAnsi="Verdana"/>
          <w:lang w:val="en-US"/>
        </w:rPr>
        <w:t>(the corresponding sections are titled “minor change (2019)”)</w:t>
      </w:r>
      <w:r w:rsidRPr="002630F4">
        <w:rPr>
          <w:rFonts w:ascii="Verdana" w:hAnsi="Verdana"/>
          <w:lang w:val="en-US"/>
        </w:rPr>
        <w:t>.</w:t>
      </w:r>
    </w:p>
    <w:p w:rsidR="00DC7460" w:rsidRDefault="00DC7460" w:rsidP="0095212C">
      <w:pPr>
        <w:rPr>
          <w:rFonts w:cs="Arial"/>
          <w:lang w:val="en-GB"/>
        </w:rPr>
      </w:pPr>
    </w:p>
    <w:p w:rsidR="00690E10" w:rsidRPr="002630F4" w:rsidRDefault="00690E10" w:rsidP="00690E10">
      <w:pPr>
        <w:widowControl w:val="0"/>
        <w:autoSpaceDE w:val="0"/>
        <w:autoSpaceDN w:val="0"/>
        <w:adjustRightInd w:val="0"/>
        <w:rPr>
          <w:rFonts w:ascii="Verdana" w:hAnsi="Verdana" w:cs="Arial"/>
          <w:lang w:val="en-US"/>
        </w:rPr>
      </w:pPr>
    </w:p>
    <w:p w:rsidR="00690E10" w:rsidRPr="00BB3433" w:rsidRDefault="00690E10" w:rsidP="00BB3433">
      <w:pPr>
        <w:shd w:val="clear" w:color="auto" w:fill="BFBFBF" w:themeFill="background1" w:themeFillShade="BF"/>
        <w:spacing w:after="120"/>
        <w:rPr>
          <w:rFonts w:ascii="Verdana" w:hAnsi="Verdana" w:cs="Arial"/>
          <w:b/>
          <w:bCs/>
          <w:u w:val="single"/>
          <w:lang w:val="en-US"/>
        </w:rPr>
      </w:pPr>
      <w:r w:rsidRPr="00BB3433">
        <w:rPr>
          <w:rFonts w:ascii="Verdana" w:hAnsi="Verdana" w:cs="Arial"/>
          <w:b/>
          <w:bCs/>
          <w:u w:val="single"/>
          <w:lang w:val="en-US"/>
        </w:rPr>
        <w:t>Minor change (2021)</w:t>
      </w:r>
    </w:p>
    <w:p w:rsidR="00692BA8" w:rsidRPr="00BB3433" w:rsidRDefault="00692BA8" w:rsidP="00BB3433">
      <w:pPr>
        <w:widowControl w:val="0"/>
        <w:shd w:val="clear" w:color="auto" w:fill="BFBFBF" w:themeFill="background1" w:themeFillShade="BF"/>
        <w:autoSpaceDE w:val="0"/>
        <w:autoSpaceDN w:val="0"/>
        <w:adjustRightInd w:val="0"/>
        <w:rPr>
          <w:rFonts w:ascii="Verdana" w:hAnsi="Verdana" w:cs="Arial"/>
          <w:b/>
          <w:lang w:val="en-US"/>
        </w:rPr>
      </w:pPr>
      <w:r w:rsidRPr="00BB3433">
        <w:rPr>
          <w:rFonts w:ascii="Verdana" w:hAnsi="Verdana" w:cs="Arial"/>
          <w:b/>
          <w:lang w:val="en-US"/>
        </w:rPr>
        <w:t>Efficacy</w:t>
      </w:r>
    </w:p>
    <w:p w:rsidR="005621BA" w:rsidRPr="00BB3433" w:rsidRDefault="005621BA" w:rsidP="00BB3433">
      <w:pPr>
        <w:widowControl w:val="0"/>
        <w:shd w:val="clear" w:color="auto" w:fill="BFBFBF" w:themeFill="background1" w:themeFillShade="BF"/>
        <w:autoSpaceDE w:val="0"/>
        <w:autoSpaceDN w:val="0"/>
        <w:adjustRightInd w:val="0"/>
        <w:rPr>
          <w:rFonts w:ascii="Verdana" w:hAnsi="Verdana" w:cs="Arial"/>
          <w:lang w:val="en-US"/>
        </w:rPr>
      </w:pPr>
      <w:r w:rsidRPr="00BB3433">
        <w:rPr>
          <w:rFonts w:ascii="Verdana" w:hAnsi="Verdana" w:cs="Arial"/>
          <w:lang w:val="en-US"/>
        </w:rPr>
        <w:t>FR CA consider that the elements presented in the dossier confirm the efficacy of the product BROMAFAR (0.005 % w/w bromadiolone) against mice (</w:t>
      </w:r>
      <w:r w:rsidRPr="00BB3433">
        <w:rPr>
          <w:rFonts w:ascii="Verdana" w:hAnsi="Verdana" w:cs="Arial"/>
          <w:i/>
          <w:lang w:val="en-US"/>
        </w:rPr>
        <w:t>Mus musculus</w:t>
      </w:r>
      <w:r w:rsidRPr="00BB3433">
        <w:rPr>
          <w:rFonts w:ascii="Verdana" w:hAnsi="Verdana" w:cs="Arial"/>
          <w:lang w:val="en-US"/>
        </w:rPr>
        <w:t>) and rats (</w:t>
      </w:r>
      <w:r w:rsidRPr="00BB3433">
        <w:rPr>
          <w:rFonts w:ascii="Verdana" w:hAnsi="Verdana" w:cs="Arial"/>
          <w:i/>
          <w:lang w:val="en-US"/>
        </w:rPr>
        <w:t>Rattus norvegicus, Rattus rattus</w:t>
      </w:r>
      <w:r w:rsidRPr="00BB3433">
        <w:rPr>
          <w:rFonts w:ascii="Verdana" w:hAnsi="Verdana" w:cs="Arial"/>
          <w:lang w:val="en-US"/>
        </w:rPr>
        <w:t xml:space="preserve">) for </w:t>
      </w:r>
      <w:r w:rsidR="002132E8" w:rsidRPr="00DF5F2F">
        <w:rPr>
          <w:rFonts w:ascii="Verdana" w:hAnsi="Verdana" w:cs="Arial"/>
          <w:lang w:val="en-US"/>
        </w:rPr>
        <w:t xml:space="preserve">indoor </w:t>
      </w:r>
      <w:r w:rsidRPr="00BB3433">
        <w:rPr>
          <w:rFonts w:ascii="Verdana" w:hAnsi="Verdana" w:cs="Arial"/>
          <w:lang w:val="en-US"/>
        </w:rPr>
        <w:t>use by professional users, with a shelf-life up to 24 months.</w:t>
      </w:r>
    </w:p>
    <w:p w:rsidR="00AB42CD" w:rsidRPr="00BB3433" w:rsidRDefault="00AB42CD" w:rsidP="00BB3433">
      <w:pPr>
        <w:widowControl w:val="0"/>
        <w:shd w:val="clear" w:color="auto" w:fill="BFBFBF" w:themeFill="background1" w:themeFillShade="BF"/>
        <w:autoSpaceDE w:val="0"/>
        <w:autoSpaceDN w:val="0"/>
        <w:adjustRightInd w:val="0"/>
        <w:rPr>
          <w:rFonts w:ascii="Verdana" w:hAnsi="Verdana" w:cs="Arial"/>
          <w:lang w:val="en-US"/>
        </w:rPr>
      </w:pPr>
    </w:p>
    <w:p w:rsidR="00AB42CD" w:rsidRPr="00BB3433" w:rsidRDefault="00AB42CD" w:rsidP="00BB3433">
      <w:pPr>
        <w:widowControl w:val="0"/>
        <w:shd w:val="clear" w:color="auto" w:fill="BFBFBF" w:themeFill="background1" w:themeFillShade="BF"/>
        <w:autoSpaceDE w:val="0"/>
        <w:autoSpaceDN w:val="0"/>
        <w:adjustRightInd w:val="0"/>
        <w:rPr>
          <w:rFonts w:ascii="Verdana" w:hAnsi="Verdana" w:cs="Arial"/>
          <w:b/>
          <w:lang w:val="en-US"/>
        </w:rPr>
      </w:pPr>
      <w:r w:rsidRPr="00BB3433">
        <w:rPr>
          <w:rFonts w:ascii="Verdana" w:hAnsi="Verdana" w:cs="Arial"/>
          <w:b/>
          <w:lang w:val="en-US"/>
        </w:rPr>
        <w:t>P</w:t>
      </w:r>
      <w:r w:rsidR="002132E8" w:rsidRPr="00BB3433">
        <w:rPr>
          <w:rFonts w:ascii="Verdana" w:hAnsi="Verdana" w:cs="Arial"/>
          <w:b/>
          <w:lang w:val="en-US"/>
        </w:rPr>
        <w:t>hys Chem</w:t>
      </w:r>
    </w:p>
    <w:p w:rsidR="00AB42CD" w:rsidRPr="00BB3433" w:rsidRDefault="00AB42CD" w:rsidP="00BB3433">
      <w:pPr>
        <w:widowControl w:val="0"/>
        <w:shd w:val="clear" w:color="auto" w:fill="BFBFBF" w:themeFill="background1" w:themeFillShade="BF"/>
        <w:autoSpaceDE w:val="0"/>
        <w:autoSpaceDN w:val="0"/>
        <w:adjustRightInd w:val="0"/>
        <w:rPr>
          <w:rFonts w:ascii="Verdana" w:hAnsi="Verdana" w:cs="Arial"/>
          <w:lang w:val="en-US"/>
        </w:rPr>
      </w:pPr>
      <w:r w:rsidRPr="00BB3433">
        <w:rPr>
          <w:rFonts w:ascii="Verdana" w:hAnsi="Verdana" w:cs="Arial"/>
          <w:lang w:val="en-US"/>
        </w:rPr>
        <w:t>The change of shelf life from 1</w:t>
      </w:r>
      <w:r w:rsidR="002132E8">
        <w:rPr>
          <w:rFonts w:ascii="Verdana" w:hAnsi="Verdana" w:cs="Arial"/>
          <w:lang w:val="en-US"/>
        </w:rPr>
        <w:t>2</w:t>
      </w:r>
      <w:r w:rsidRPr="00BB3433">
        <w:rPr>
          <w:rFonts w:ascii="Verdana" w:hAnsi="Verdana" w:cs="Arial"/>
          <w:lang w:val="en-US"/>
        </w:rPr>
        <w:t xml:space="preserve"> to 2</w:t>
      </w:r>
      <w:r w:rsidR="002132E8">
        <w:rPr>
          <w:rFonts w:ascii="Verdana" w:hAnsi="Verdana" w:cs="Arial"/>
          <w:lang w:val="en-US"/>
        </w:rPr>
        <w:t>4</w:t>
      </w:r>
      <w:r w:rsidRPr="00BB3433">
        <w:rPr>
          <w:rFonts w:ascii="Verdana" w:hAnsi="Verdana" w:cs="Arial"/>
          <w:lang w:val="en-US"/>
        </w:rPr>
        <w:t xml:space="preserve"> </w:t>
      </w:r>
      <w:r w:rsidR="002132E8">
        <w:rPr>
          <w:rFonts w:ascii="Verdana" w:hAnsi="Verdana" w:cs="Arial"/>
          <w:lang w:val="en-US"/>
        </w:rPr>
        <w:t>months</w:t>
      </w:r>
      <w:r w:rsidRPr="00BB3433">
        <w:rPr>
          <w:rFonts w:ascii="Verdana" w:hAnsi="Verdana" w:cs="Arial"/>
          <w:lang w:val="en-US"/>
        </w:rPr>
        <w:t xml:space="preserve"> is acceptable as a long term storage stability study for 30 months at ambient temperature </w:t>
      </w:r>
      <w:r w:rsidR="002132E8">
        <w:rPr>
          <w:rFonts w:ascii="Verdana" w:hAnsi="Verdana" w:cs="Arial"/>
          <w:lang w:val="en-US"/>
        </w:rPr>
        <w:t xml:space="preserve">that </w:t>
      </w:r>
      <w:r w:rsidRPr="00BB3433">
        <w:rPr>
          <w:rFonts w:ascii="Verdana" w:hAnsi="Verdana" w:cs="Arial"/>
          <w:lang w:val="en-US"/>
        </w:rPr>
        <w:t>was already submitted showed that the product is stable for 30 months.</w:t>
      </w:r>
    </w:p>
    <w:p w:rsidR="00DC7460" w:rsidRPr="00BB3433" w:rsidRDefault="00DC7460" w:rsidP="0095212C">
      <w:pPr>
        <w:rPr>
          <w:rFonts w:ascii="Verdana" w:hAnsi="Verdana" w:cs="Arial"/>
          <w:lang w:val="en-US"/>
        </w:rPr>
      </w:pPr>
    </w:p>
    <w:p w:rsidR="00DC7460" w:rsidRPr="001B1ABA" w:rsidRDefault="00DC7460" w:rsidP="0095212C">
      <w:pPr>
        <w:rPr>
          <w:rFonts w:ascii="Verdana" w:hAnsi="Verdana" w:cs="Arial"/>
        </w:rPr>
      </w:pPr>
    </w:p>
    <w:p w:rsidR="0095212C" w:rsidRPr="00690E10" w:rsidRDefault="0062102B" w:rsidP="0095212C">
      <w:pPr>
        <w:rPr>
          <w:rFonts w:cs="Arial"/>
          <w:lang w:val="en-US"/>
        </w:rPr>
      </w:pPr>
      <w:r>
        <w:rPr>
          <w:rFonts w:cs="Arial"/>
          <w:lang w:val="en-GB"/>
        </w:rPr>
        <w:br w:type="page"/>
      </w:r>
    </w:p>
    <w:p w:rsidR="00172D90" w:rsidRPr="00AD02F5" w:rsidRDefault="00F2105C" w:rsidP="003062C8">
      <w:pPr>
        <w:pStyle w:val="Titre10"/>
        <w:tabs>
          <w:tab w:val="clear" w:pos="1304"/>
          <w:tab w:val="left" w:pos="709"/>
        </w:tabs>
        <w:ind w:left="709" w:hanging="709"/>
        <w:rPr>
          <w:rFonts w:cs="Arial"/>
          <w:sz w:val="28"/>
          <w:szCs w:val="28"/>
          <w:lang w:val="en-GB"/>
        </w:rPr>
      </w:pPr>
      <w:bookmarkStart w:id="6" w:name="_Toc492377414"/>
      <w:bookmarkStart w:id="7" w:name="_Toc89789520"/>
      <w:bookmarkEnd w:id="0"/>
      <w:bookmarkEnd w:id="1"/>
      <w:r>
        <w:rPr>
          <w:rFonts w:cs="Arial"/>
          <w:sz w:val="28"/>
          <w:szCs w:val="28"/>
          <w:lang w:val="en-GB"/>
        </w:rPr>
        <w:lastRenderedPageBreak/>
        <w:t xml:space="preserve">General information about the product application (initial PAR </w:t>
      </w:r>
      <w:r w:rsidR="00824F53">
        <w:rPr>
          <w:rFonts w:cs="Arial"/>
          <w:sz w:val="28"/>
          <w:szCs w:val="28"/>
          <w:lang w:val="en-GB"/>
        </w:rPr>
        <w:t>–</w:t>
      </w:r>
      <w:r>
        <w:rPr>
          <w:rFonts w:cs="Arial"/>
          <w:sz w:val="28"/>
          <w:szCs w:val="28"/>
          <w:lang w:val="en-GB"/>
        </w:rPr>
        <w:t xml:space="preserve"> </w:t>
      </w:r>
      <w:r w:rsidR="00824F53">
        <w:rPr>
          <w:rFonts w:cs="Arial"/>
          <w:sz w:val="28"/>
          <w:szCs w:val="28"/>
          <w:lang w:val="en-GB"/>
        </w:rPr>
        <w:t>2012)</w:t>
      </w:r>
      <w:bookmarkEnd w:id="6"/>
      <w:bookmarkEnd w:id="7"/>
    </w:p>
    <w:p w:rsidR="00172D90" w:rsidRPr="00AD02F5" w:rsidRDefault="00172D90" w:rsidP="00172D90">
      <w:pPr>
        <w:pStyle w:val="Titre20"/>
        <w:tabs>
          <w:tab w:val="clear" w:pos="1304"/>
          <w:tab w:val="left" w:pos="709"/>
        </w:tabs>
        <w:spacing w:after="240"/>
        <w:rPr>
          <w:sz w:val="24"/>
          <w:szCs w:val="24"/>
          <w:lang w:val="en-GB"/>
        </w:rPr>
      </w:pPr>
      <w:bookmarkStart w:id="8" w:name="_Toc253495046"/>
      <w:bookmarkStart w:id="9" w:name="_Toc492377415"/>
      <w:bookmarkStart w:id="10" w:name="_Toc89789521"/>
      <w:bookmarkEnd w:id="2"/>
      <w:bookmarkEnd w:id="3"/>
      <w:bookmarkEnd w:id="4"/>
      <w:r w:rsidRPr="00AD02F5">
        <w:rPr>
          <w:sz w:val="24"/>
          <w:szCs w:val="24"/>
          <w:lang w:val="en-GB"/>
        </w:rPr>
        <w:t>Applicant</w:t>
      </w:r>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76"/>
        <w:gridCol w:w="6108"/>
      </w:tblGrid>
      <w:tr w:rsidR="004C456C" w:rsidRPr="00AD02F5" w:rsidTr="00F0002A">
        <w:tc>
          <w:tcPr>
            <w:tcW w:w="2376" w:type="dxa"/>
          </w:tcPr>
          <w:p w:rsidR="004C456C" w:rsidRPr="00AD02F5" w:rsidRDefault="004C456C" w:rsidP="00F0002A">
            <w:pPr>
              <w:rPr>
                <w:rFonts w:cs="Arial"/>
                <w:szCs w:val="20"/>
                <w:lang w:val="en-GB"/>
              </w:rPr>
            </w:pPr>
            <w:r w:rsidRPr="00AD02F5">
              <w:rPr>
                <w:rFonts w:cs="Arial"/>
                <w:szCs w:val="20"/>
                <w:lang w:val="en-GB"/>
              </w:rPr>
              <w:t>Company Name:</w:t>
            </w:r>
          </w:p>
        </w:tc>
        <w:tc>
          <w:tcPr>
            <w:tcW w:w="6108" w:type="dxa"/>
          </w:tcPr>
          <w:p w:rsidR="004C456C" w:rsidRPr="00AD02F5" w:rsidRDefault="00C34781" w:rsidP="004C456C">
            <w:pPr>
              <w:rPr>
                <w:rFonts w:cs="Arial"/>
                <w:szCs w:val="20"/>
                <w:lang w:val="en-GB"/>
              </w:rPr>
            </w:pPr>
            <w:r>
              <w:rPr>
                <w:rFonts w:cs="Arial"/>
                <w:szCs w:val="20"/>
                <w:lang w:val="en-GB"/>
              </w:rPr>
              <w:t>TRIPLAN SA</w:t>
            </w:r>
          </w:p>
        </w:tc>
      </w:tr>
      <w:tr w:rsidR="004C456C" w:rsidRPr="00AD02F5" w:rsidTr="00F0002A">
        <w:tc>
          <w:tcPr>
            <w:tcW w:w="2376" w:type="dxa"/>
          </w:tcPr>
          <w:p w:rsidR="004C456C" w:rsidRPr="00AD02F5" w:rsidRDefault="004C456C" w:rsidP="00F0002A">
            <w:pPr>
              <w:rPr>
                <w:rFonts w:cs="Arial"/>
                <w:szCs w:val="20"/>
                <w:lang w:val="en-GB"/>
              </w:rPr>
            </w:pPr>
            <w:r w:rsidRPr="00AD02F5">
              <w:rPr>
                <w:rFonts w:cs="Arial"/>
                <w:szCs w:val="20"/>
                <w:lang w:val="en-GB"/>
              </w:rPr>
              <w:t>Address:</w:t>
            </w:r>
          </w:p>
        </w:tc>
        <w:tc>
          <w:tcPr>
            <w:tcW w:w="6108" w:type="dxa"/>
          </w:tcPr>
          <w:p w:rsidR="004C456C" w:rsidRPr="00AD02F5" w:rsidRDefault="00C34781" w:rsidP="004C456C">
            <w:pPr>
              <w:rPr>
                <w:rFonts w:cs="Arial"/>
                <w:szCs w:val="20"/>
                <w:lang w:val="en-GB"/>
              </w:rPr>
            </w:pPr>
            <w:r>
              <w:rPr>
                <w:rFonts w:cs="Arial"/>
                <w:szCs w:val="20"/>
                <w:lang w:val="en-GB"/>
              </w:rPr>
              <w:t>BP 258 La Poste Française</w:t>
            </w:r>
          </w:p>
        </w:tc>
      </w:tr>
      <w:tr w:rsidR="004C456C" w:rsidRPr="00AD02F5" w:rsidTr="00F0002A">
        <w:tc>
          <w:tcPr>
            <w:tcW w:w="2376" w:type="dxa"/>
          </w:tcPr>
          <w:p w:rsidR="004C456C" w:rsidRPr="00AD02F5" w:rsidRDefault="004C456C" w:rsidP="00F0002A">
            <w:pPr>
              <w:rPr>
                <w:rFonts w:cs="Arial"/>
                <w:szCs w:val="20"/>
                <w:lang w:val="en-GB"/>
              </w:rPr>
            </w:pPr>
            <w:r w:rsidRPr="00AD02F5">
              <w:rPr>
                <w:rFonts w:cs="Arial"/>
                <w:szCs w:val="20"/>
                <w:lang w:val="en-GB"/>
              </w:rPr>
              <w:t>City:</w:t>
            </w:r>
          </w:p>
        </w:tc>
        <w:tc>
          <w:tcPr>
            <w:tcW w:w="6108" w:type="dxa"/>
          </w:tcPr>
          <w:p w:rsidR="004C456C" w:rsidRPr="00AD02F5" w:rsidRDefault="00C34781" w:rsidP="004C456C">
            <w:pPr>
              <w:rPr>
                <w:rFonts w:cs="Arial"/>
                <w:szCs w:val="20"/>
                <w:lang w:val="en-GB"/>
              </w:rPr>
            </w:pPr>
            <w:r>
              <w:rPr>
                <w:rFonts w:cs="Arial"/>
                <w:szCs w:val="20"/>
                <w:lang w:val="en-GB"/>
              </w:rPr>
              <w:t>Andorra La Vella</w:t>
            </w:r>
          </w:p>
        </w:tc>
      </w:tr>
      <w:tr w:rsidR="004C456C" w:rsidRPr="00AD02F5" w:rsidTr="00F0002A">
        <w:tc>
          <w:tcPr>
            <w:tcW w:w="2376" w:type="dxa"/>
          </w:tcPr>
          <w:p w:rsidR="004C456C" w:rsidRPr="00AD02F5" w:rsidRDefault="004C456C" w:rsidP="00F0002A">
            <w:pPr>
              <w:rPr>
                <w:rFonts w:cs="Arial"/>
                <w:szCs w:val="20"/>
                <w:lang w:val="en-GB"/>
              </w:rPr>
            </w:pPr>
            <w:r w:rsidRPr="00AD02F5">
              <w:rPr>
                <w:rFonts w:cs="Arial"/>
                <w:szCs w:val="20"/>
                <w:lang w:val="en-GB"/>
              </w:rPr>
              <w:t>Postal Code:</w:t>
            </w:r>
          </w:p>
        </w:tc>
        <w:tc>
          <w:tcPr>
            <w:tcW w:w="6108" w:type="dxa"/>
          </w:tcPr>
          <w:p w:rsidR="004C456C" w:rsidRPr="00AD02F5" w:rsidRDefault="00C34781" w:rsidP="004C456C">
            <w:pPr>
              <w:rPr>
                <w:rFonts w:cs="Arial"/>
                <w:szCs w:val="20"/>
                <w:lang w:val="en-GB"/>
              </w:rPr>
            </w:pPr>
            <w:r>
              <w:rPr>
                <w:rFonts w:cs="Arial"/>
                <w:szCs w:val="20"/>
                <w:lang w:val="en-GB"/>
              </w:rPr>
              <w:t>AD500</w:t>
            </w:r>
          </w:p>
        </w:tc>
      </w:tr>
      <w:tr w:rsidR="004C456C" w:rsidRPr="00AD02F5" w:rsidTr="00F0002A">
        <w:tc>
          <w:tcPr>
            <w:tcW w:w="2376" w:type="dxa"/>
          </w:tcPr>
          <w:p w:rsidR="004C456C" w:rsidRPr="00AD02F5" w:rsidRDefault="004C456C" w:rsidP="00F0002A">
            <w:pPr>
              <w:rPr>
                <w:rFonts w:cs="Arial"/>
                <w:szCs w:val="20"/>
                <w:lang w:val="en-GB"/>
              </w:rPr>
            </w:pPr>
            <w:r w:rsidRPr="00AD02F5">
              <w:rPr>
                <w:rFonts w:cs="Arial"/>
                <w:szCs w:val="20"/>
                <w:lang w:val="en-GB"/>
              </w:rPr>
              <w:t>Country:</w:t>
            </w:r>
          </w:p>
        </w:tc>
        <w:tc>
          <w:tcPr>
            <w:tcW w:w="6108" w:type="dxa"/>
          </w:tcPr>
          <w:p w:rsidR="004C456C" w:rsidRPr="00AD02F5" w:rsidRDefault="00C34781" w:rsidP="004C456C">
            <w:pPr>
              <w:rPr>
                <w:rFonts w:cs="Arial"/>
                <w:szCs w:val="20"/>
                <w:lang w:val="en-GB"/>
              </w:rPr>
            </w:pPr>
            <w:r>
              <w:rPr>
                <w:rFonts w:cs="Arial"/>
                <w:szCs w:val="20"/>
                <w:lang w:val="en-GB"/>
              </w:rPr>
              <w:t>Andorre</w:t>
            </w:r>
          </w:p>
        </w:tc>
      </w:tr>
      <w:tr w:rsidR="004C456C" w:rsidRPr="00AD02F5" w:rsidTr="00F0002A">
        <w:tc>
          <w:tcPr>
            <w:tcW w:w="2376" w:type="dxa"/>
          </w:tcPr>
          <w:p w:rsidR="004C456C" w:rsidRPr="00AD02F5" w:rsidRDefault="004C456C" w:rsidP="00F0002A">
            <w:pPr>
              <w:rPr>
                <w:rFonts w:cs="Arial"/>
                <w:szCs w:val="20"/>
                <w:lang w:val="en-GB"/>
              </w:rPr>
            </w:pPr>
          </w:p>
        </w:tc>
        <w:tc>
          <w:tcPr>
            <w:tcW w:w="6108" w:type="dxa"/>
          </w:tcPr>
          <w:p w:rsidR="004C456C" w:rsidRPr="00AD02F5" w:rsidRDefault="004C456C" w:rsidP="00C34781">
            <w:pPr>
              <w:rPr>
                <w:rFonts w:cs="Arial"/>
                <w:szCs w:val="20"/>
                <w:lang w:val="en-GB"/>
              </w:rPr>
            </w:pPr>
          </w:p>
        </w:tc>
      </w:tr>
      <w:tr w:rsidR="004C456C" w:rsidRPr="00AD02F5" w:rsidTr="00F0002A">
        <w:tc>
          <w:tcPr>
            <w:tcW w:w="2376" w:type="dxa"/>
          </w:tcPr>
          <w:p w:rsidR="004C456C" w:rsidRPr="00AD02F5" w:rsidRDefault="004C456C" w:rsidP="00F0002A">
            <w:pPr>
              <w:rPr>
                <w:rFonts w:cs="Arial"/>
                <w:szCs w:val="20"/>
                <w:lang w:val="en-GB"/>
              </w:rPr>
            </w:pPr>
          </w:p>
        </w:tc>
        <w:tc>
          <w:tcPr>
            <w:tcW w:w="6108" w:type="dxa"/>
          </w:tcPr>
          <w:p w:rsidR="004C456C" w:rsidRPr="00AD02F5" w:rsidRDefault="004C456C" w:rsidP="00C34781">
            <w:pPr>
              <w:rPr>
                <w:rFonts w:cs="Arial"/>
                <w:szCs w:val="20"/>
                <w:lang w:val="en-GB"/>
              </w:rPr>
            </w:pPr>
          </w:p>
        </w:tc>
      </w:tr>
      <w:tr w:rsidR="00172D90" w:rsidRPr="00AD02F5" w:rsidTr="00F0002A">
        <w:tc>
          <w:tcPr>
            <w:tcW w:w="2376" w:type="dxa"/>
          </w:tcPr>
          <w:p w:rsidR="00172D90" w:rsidRPr="00AD02F5" w:rsidRDefault="00172D90" w:rsidP="00F0002A">
            <w:pPr>
              <w:rPr>
                <w:rFonts w:cs="Arial"/>
                <w:szCs w:val="20"/>
                <w:lang w:val="en-GB"/>
              </w:rPr>
            </w:pPr>
            <w:r w:rsidRPr="00AD02F5">
              <w:rPr>
                <w:rFonts w:cs="Arial"/>
                <w:szCs w:val="20"/>
                <w:lang w:val="en-GB"/>
              </w:rPr>
              <w:t>E-mail address:</w:t>
            </w:r>
          </w:p>
        </w:tc>
        <w:tc>
          <w:tcPr>
            <w:tcW w:w="6108" w:type="dxa"/>
          </w:tcPr>
          <w:p w:rsidR="00172D90" w:rsidRPr="00AD02F5" w:rsidRDefault="00C34781" w:rsidP="00C34781">
            <w:pPr>
              <w:rPr>
                <w:rFonts w:cs="Arial"/>
                <w:szCs w:val="20"/>
                <w:lang w:val="en-GB"/>
              </w:rPr>
            </w:pPr>
            <w:r>
              <w:rPr>
                <w:rFonts w:cs="Arial"/>
                <w:szCs w:val="20"/>
                <w:lang w:val="en-GB"/>
              </w:rPr>
              <w:t>triplan@andorra</w:t>
            </w:r>
            <w:r w:rsidR="004C456C" w:rsidRPr="00807F89">
              <w:rPr>
                <w:rFonts w:cs="Arial"/>
                <w:szCs w:val="20"/>
                <w:lang w:val="en-GB"/>
              </w:rPr>
              <w:t>.</w:t>
            </w:r>
            <w:r>
              <w:rPr>
                <w:rFonts w:cs="Arial"/>
                <w:szCs w:val="20"/>
                <w:lang w:val="en-GB"/>
              </w:rPr>
              <w:t>ad</w:t>
            </w:r>
          </w:p>
        </w:tc>
      </w:tr>
    </w:tbl>
    <w:p w:rsidR="00172D90" w:rsidRDefault="00172D90" w:rsidP="00172D90">
      <w:pPr>
        <w:rPr>
          <w:rFonts w:cs="Arial"/>
          <w:lang w:val="en-GB"/>
        </w:rPr>
      </w:pPr>
    </w:p>
    <w:p w:rsidR="00172D90" w:rsidRPr="00AD02F5" w:rsidRDefault="00172D90" w:rsidP="00172D90">
      <w:pPr>
        <w:rPr>
          <w:rFonts w:cs="Arial"/>
          <w:lang w:val="en-GB"/>
        </w:rPr>
      </w:pPr>
    </w:p>
    <w:p w:rsidR="00172D90" w:rsidRPr="00AD02F5" w:rsidRDefault="00172D90" w:rsidP="00172D90">
      <w:pPr>
        <w:pStyle w:val="Titre20"/>
        <w:tabs>
          <w:tab w:val="clear" w:pos="1304"/>
          <w:tab w:val="left" w:pos="709"/>
        </w:tabs>
        <w:spacing w:after="240"/>
        <w:rPr>
          <w:sz w:val="24"/>
          <w:szCs w:val="24"/>
          <w:lang w:val="en-GB"/>
        </w:rPr>
      </w:pPr>
      <w:bookmarkStart w:id="11" w:name="_Toc253495048"/>
      <w:bookmarkStart w:id="12" w:name="_Toc492377417"/>
      <w:bookmarkStart w:id="13" w:name="_Toc89789522"/>
      <w:r w:rsidRPr="00AD02F5">
        <w:rPr>
          <w:sz w:val="24"/>
          <w:szCs w:val="24"/>
          <w:lang w:val="en-GB"/>
        </w:rPr>
        <w:t>Current authorisation holder</w:t>
      </w:r>
      <w:r w:rsidRPr="00AD02F5">
        <w:rPr>
          <w:rStyle w:val="Appelnotedebasdep"/>
          <w:rFonts w:cs="Arial"/>
          <w:sz w:val="24"/>
          <w:szCs w:val="24"/>
          <w:lang w:val="en-GB"/>
        </w:rPr>
        <w:footnoteReference w:id="1"/>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C34781" w:rsidRPr="00AD02F5" w:rsidTr="00F0002A">
        <w:tc>
          <w:tcPr>
            <w:tcW w:w="2387" w:type="dxa"/>
          </w:tcPr>
          <w:p w:rsidR="00C34781" w:rsidRPr="00AD02F5" w:rsidRDefault="00C34781" w:rsidP="00F0002A">
            <w:pPr>
              <w:rPr>
                <w:rFonts w:cs="Arial"/>
                <w:szCs w:val="20"/>
                <w:lang w:val="en-GB"/>
              </w:rPr>
            </w:pPr>
            <w:r w:rsidRPr="00AD02F5">
              <w:rPr>
                <w:rFonts w:cs="Arial"/>
                <w:szCs w:val="20"/>
                <w:lang w:val="en-GB"/>
              </w:rPr>
              <w:t>Company Name:</w:t>
            </w:r>
          </w:p>
        </w:tc>
        <w:tc>
          <w:tcPr>
            <w:tcW w:w="6108" w:type="dxa"/>
          </w:tcPr>
          <w:p w:rsidR="00C34781" w:rsidRPr="00AD02F5" w:rsidRDefault="00C34781" w:rsidP="00C34781">
            <w:pPr>
              <w:rPr>
                <w:rFonts w:cs="Arial"/>
                <w:szCs w:val="20"/>
                <w:lang w:val="en-GB"/>
              </w:rPr>
            </w:pPr>
            <w:r>
              <w:rPr>
                <w:rFonts w:cs="Arial"/>
                <w:szCs w:val="20"/>
                <w:lang w:val="en-GB"/>
              </w:rPr>
              <w:t>TRIPLAN SA</w:t>
            </w:r>
          </w:p>
        </w:tc>
      </w:tr>
      <w:tr w:rsidR="00C34781" w:rsidRPr="00AD02F5" w:rsidTr="00F0002A">
        <w:tc>
          <w:tcPr>
            <w:tcW w:w="2387" w:type="dxa"/>
          </w:tcPr>
          <w:p w:rsidR="00C34781" w:rsidRPr="00AD02F5" w:rsidRDefault="00C34781" w:rsidP="00F0002A">
            <w:pPr>
              <w:rPr>
                <w:rFonts w:cs="Arial"/>
                <w:szCs w:val="20"/>
                <w:lang w:val="en-GB"/>
              </w:rPr>
            </w:pPr>
            <w:r w:rsidRPr="00AD02F5">
              <w:rPr>
                <w:rFonts w:cs="Arial"/>
                <w:szCs w:val="20"/>
                <w:lang w:val="en-GB"/>
              </w:rPr>
              <w:t>Address:</w:t>
            </w:r>
          </w:p>
        </w:tc>
        <w:tc>
          <w:tcPr>
            <w:tcW w:w="6108" w:type="dxa"/>
          </w:tcPr>
          <w:p w:rsidR="00C34781" w:rsidRPr="00AD02F5" w:rsidRDefault="00C34781" w:rsidP="00C34781">
            <w:pPr>
              <w:rPr>
                <w:rFonts w:cs="Arial"/>
                <w:szCs w:val="20"/>
                <w:lang w:val="en-GB"/>
              </w:rPr>
            </w:pPr>
            <w:r>
              <w:rPr>
                <w:rFonts w:cs="Arial"/>
                <w:szCs w:val="20"/>
                <w:lang w:val="en-GB"/>
              </w:rPr>
              <w:t>BP 258 La Poste Française</w:t>
            </w:r>
          </w:p>
        </w:tc>
      </w:tr>
      <w:tr w:rsidR="00C34781" w:rsidRPr="00AD02F5" w:rsidTr="00F0002A">
        <w:tc>
          <w:tcPr>
            <w:tcW w:w="2387" w:type="dxa"/>
          </w:tcPr>
          <w:p w:rsidR="00C34781" w:rsidRPr="00AD02F5" w:rsidRDefault="00C34781" w:rsidP="00F0002A">
            <w:pPr>
              <w:rPr>
                <w:rFonts w:cs="Arial"/>
                <w:szCs w:val="20"/>
                <w:lang w:val="en-GB"/>
              </w:rPr>
            </w:pPr>
            <w:r w:rsidRPr="00AD02F5">
              <w:rPr>
                <w:rFonts w:cs="Arial"/>
                <w:szCs w:val="20"/>
                <w:lang w:val="en-GB"/>
              </w:rPr>
              <w:t>City:</w:t>
            </w:r>
          </w:p>
        </w:tc>
        <w:tc>
          <w:tcPr>
            <w:tcW w:w="6108" w:type="dxa"/>
          </w:tcPr>
          <w:p w:rsidR="00C34781" w:rsidRPr="00AD02F5" w:rsidRDefault="00C34781" w:rsidP="00C34781">
            <w:pPr>
              <w:rPr>
                <w:rFonts w:cs="Arial"/>
                <w:szCs w:val="20"/>
                <w:lang w:val="en-GB"/>
              </w:rPr>
            </w:pPr>
            <w:r>
              <w:rPr>
                <w:rFonts w:cs="Arial"/>
                <w:szCs w:val="20"/>
                <w:lang w:val="en-GB"/>
              </w:rPr>
              <w:t>Andorra La Vella</w:t>
            </w:r>
          </w:p>
        </w:tc>
      </w:tr>
      <w:tr w:rsidR="00C34781" w:rsidRPr="00AD02F5" w:rsidTr="00F0002A">
        <w:tc>
          <w:tcPr>
            <w:tcW w:w="2387" w:type="dxa"/>
          </w:tcPr>
          <w:p w:rsidR="00C34781" w:rsidRPr="00AD02F5" w:rsidRDefault="00C34781" w:rsidP="00F0002A">
            <w:pPr>
              <w:rPr>
                <w:rFonts w:cs="Arial"/>
                <w:szCs w:val="20"/>
                <w:lang w:val="en-GB"/>
              </w:rPr>
            </w:pPr>
            <w:r w:rsidRPr="00AD02F5">
              <w:rPr>
                <w:rFonts w:cs="Arial"/>
                <w:szCs w:val="20"/>
                <w:lang w:val="en-GB"/>
              </w:rPr>
              <w:t>Postal Code:</w:t>
            </w:r>
          </w:p>
        </w:tc>
        <w:tc>
          <w:tcPr>
            <w:tcW w:w="6108" w:type="dxa"/>
          </w:tcPr>
          <w:p w:rsidR="00C34781" w:rsidRPr="00AD02F5" w:rsidRDefault="00C34781" w:rsidP="00C34781">
            <w:pPr>
              <w:rPr>
                <w:rFonts w:cs="Arial"/>
                <w:szCs w:val="20"/>
                <w:lang w:val="en-GB"/>
              </w:rPr>
            </w:pPr>
            <w:r>
              <w:rPr>
                <w:rFonts w:cs="Arial"/>
                <w:szCs w:val="20"/>
                <w:lang w:val="en-GB"/>
              </w:rPr>
              <w:t>AD500</w:t>
            </w:r>
          </w:p>
        </w:tc>
      </w:tr>
      <w:tr w:rsidR="00C34781" w:rsidRPr="00AD02F5" w:rsidTr="00F0002A">
        <w:tc>
          <w:tcPr>
            <w:tcW w:w="2387" w:type="dxa"/>
          </w:tcPr>
          <w:p w:rsidR="00C34781" w:rsidRPr="00AD02F5" w:rsidRDefault="00C34781" w:rsidP="00F0002A">
            <w:pPr>
              <w:rPr>
                <w:rFonts w:cs="Arial"/>
                <w:szCs w:val="20"/>
                <w:lang w:val="en-GB"/>
              </w:rPr>
            </w:pPr>
            <w:r w:rsidRPr="00AD02F5">
              <w:rPr>
                <w:rFonts w:cs="Arial"/>
                <w:szCs w:val="20"/>
                <w:lang w:val="en-GB"/>
              </w:rPr>
              <w:t>Country:</w:t>
            </w:r>
          </w:p>
        </w:tc>
        <w:tc>
          <w:tcPr>
            <w:tcW w:w="6108" w:type="dxa"/>
          </w:tcPr>
          <w:p w:rsidR="00C34781" w:rsidRPr="00AD02F5" w:rsidRDefault="00C34781" w:rsidP="00C34781">
            <w:pPr>
              <w:rPr>
                <w:rFonts w:cs="Arial"/>
                <w:szCs w:val="20"/>
                <w:lang w:val="en-GB"/>
              </w:rPr>
            </w:pPr>
            <w:r>
              <w:rPr>
                <w:rFonts w:cs="Arial"/>
                <w:szCs w:val="20"/>
                <w:lang w:val="en-GB"/>
              </w:rPr>
              <w:t>Andorre</w:t>
            </w:r>
          </w:p>
        </w:tc>
      </w:tr>
      <w:tr w:rsidR="00C34781" w:rsidRPr="00AD02F5" w:rsidTr="00F0002A">
        <w:tc>
          <w:tcPr>
            <w:tcW w:w="2387" w:type="dxa"/>
          </w:tcPr>
          <w:p w:rsidR="00C34781" w:rsidRPr="00AD02F5" w:rsidRDefault="00C34781" w:rsidP="00F0002A">
            <w:pPr>
              <w:rPr>
                <w:rFonts w:cs="Arial"/>
                <w:szCs w:val="20"/>
                <w:lang w:val="en-GB"/>
              </w:rPr>
            </w:pPr>
          </w:p>
        </w:tc>
        <w:tc>
          <w:tcPr>
            <w:tcW w:w="6108" w:type="dxa"/>
          </w:tcPr>
          <w:p w:rsidR="00C34781" w:rsidRPr="00AD02F5" w:rsidRDefault="00C34781" w:rsidP="00C34781">
            <w:pPr>
              <w:rPr>
                <w:rFonts w:cs="Arial"/>
                <w:szCs w:val="20"/>
                <w:lang w:val="en-GB"/>
              </w:rPr>
            </w:pPr>
          </w:p>
        </w:tc>
      </w:tr>
      <w:tr w:rsidR="00C34781" w:rsidRPr="00AD02F5" w:rsidTr="00F0002A">
        <w:tc>
          <w:tcPr>
            <w:tcW w:w="2387" w:type="dxa"/>
          </w:tcPr>
          <w:p w:rsidR="00C34781" w:rsidRPr="00AD02F5" w:rsidRDefault="00C34781" w:rsidP="00F0002A">
            <w:pPr>
              <w:rPr>
                <w:rFonts w:cs="Arial"/>
                <w:szCs w:val="20"/>
                <w:lang w:val="en-GB"/>
              </w:rPr>
            </w:pPr>
          </w:p>
        </w:tc>
        <w:tc>
          <w:tcPr>
            <w:tcW w:w="6108" w:type="dxa"/>
          </w:tcPr>
          <w:p w:rsidR="00C34781" w:rsidRPr="00AD02F5" w:rsidRDefault="00C34781" w:rsidP="00C34781">
            <w:pPr>
              <w:rPr>
                <w:rFonts w:cs="Arial"/>
                <w:szCs w:val="20"/>
                <w:lang w:val="en-GB"/>
              </w:rPr>
            </w:pPr>
          </w:p>
        </w:tc>
      </w:tr>
      <w:tr w:rsidR="00C34781" w:rsidRPr="00AD02F5" w:rsidTr="00F0002A">
        <w:tc>
          <w:tcPr>
            <w:tcW w:w="2387" w:type="dxa"/>
          </w:tcPr>
          <w:p w:rsidR="00C34781" w:rsidRPr="00AD02F5" w:rsidRDefault="00C34781" w:rsidP="00F0002A">
            <w:pPr>
              <w:rPr>
                <w:rFonts w:cs="Arial"/>
                <w:szCs w:val="20"/>
                <w:lang w:val="en-GB"/>
              </w:rPr>
            </w:pPr>
            <w:r w:rsidRPr="00AD02F5">
              <w:rPr>
                <w:rFonts w:cs="Arial"/>
                <w:szCs w:val="20"/>
                <w:lang w:val="en-GB"/>
              </w:rPr>
              <w:t>E-mail address:</w:t>
            </w:r>
          </w:p>
        </w:tc>
        <w:tc>
          <w:tcPr>
            <w:tcW w:w="6108" w:type="dxa"/>
          </w:tcPr>
          <w:p w:rsidR="00C34781" w:rsidRPr="00AD02F5" w:rsidRDefault="00C34781" w:rsidP="00C34781">
            <w:pPr>
              <w:rPr>
                <w:rFonts w:cs="Arial"/>
                <w:szCs w:val="20"/>
                <w:lang w:val="en-GB"/>
              </w:rPr>
            </w:pPr>
            <w:r>
              <w:rPr>
                <w:rFonts w:cs="Arial"/>
                <w:szCs w:val="20"/>
                <w:lang w:val="en-GB"/>
              </w:rPr>
              <w:t>triplan@andorra</w:t>
            </w:r>
            <w:r w:rsidRPr="00807F89">
              <w:rPr>
                <w:rFonts w:cs="Arial"/>
                <w:szCs w:val="20"/>
                <w:lang w:val="en-GB"/>
              </w:rPr>
              <w:t>.</w:t>
            </w:r>
            <w:r>
              <w:rPr>
                <w:rFonts w:cs="Arial"/>
                <w:szCs w:val="20"/>
                <w:lang w:val="en-GB"/>
              </w:rPr>
              <w:t>ad</w:t>
            </w:r>
          </w:p>
        </w:tc>
      </w:tr>
      <w:tr w:rsidR="00172D90" w:rsidRPr="00AD02F5" w:rsidTr="00F0002A">
        <w:tc>
          <w:tcPr>
            <w:tcW w:w="2387" w:type="dxa"/>
          </w:tcPr>
          <w:p w:rsidR="00172D90" w:rsidRPr="00AD02F5" w:rsidRDefault="00172D90" w:rsidP="00F0002A">
            <w:pPr>
              <w:rPr>
                <w:rFonts w:cs="Arial"/>
                <w:szCs w:val="20"/>
                <w:lang w:val="en-GB"/>
              </w:rPr>
            </w:pPr>
            <w:r w:rsidRPr="00AD02F5">
              <w:rPr>
                <w:rFonts w:cs="Arial"/>
                <w:szCs w:val="20"/>
                <w:lang w:val="en-GB"/>
              </w:rPr>
              <w:t>Letter of appointment for the applicant to represent the authorisation holder provided (yes/no):</w:t>
            </w:r>
          </w:p>
        </w:tc>
        <w:tc>
          <w:tcPr>
            <w:tcW w:w="6108" w:type="dxa"/>
          </w:tcPr>
          <w:p w:rsidR="00172D90" w:rsidRPr="00AD02F5" w:rsidRDefault="004C456C" w:rsidP="00F0002A">
            <w:pPr>
              <w:rPr>
                <w:rFonts w:cs="Arial"/>
                <w:szCs w:val="20"/>
                <w:lang w:val="en-GB"/>
              </w:rPr>
            </w:pPr>
            <w:r>
              <w:rPr>
                <w:rFonts w:cs="Arial"/>
                <w:szCs w:val="20"/>
                <w:lang w:val="en-GB"/>
              </w:rPr>
              <w:t>yes</w:t>
            </w:r>
          </w:p>
        </w:tc>
      </w:tr>
    </w:tbl>
    <w:p w:rsidR="00172D90" w:rsidRPr="00AD02F5" w:rsidRDefault="00172D90" w:rsidP="00172D90">
      <w:pPr>
        <w:pStyle w:val="Titre20"/>
        <w:tabs>
          <w:tab w:val="clear" w:pos="1304"/>
          <w:tab w:val="left" w:pos="709"/>
        </w:tabs>
        <w:spacing w:after="240"/>
        <w:ind w:left="709" w:hanging="709"/>
        <w:rPr>
          <w:sz w:val="24"/>
          <w:szCs w:val="24"/>
          <w:lang w:val="en-GB"/>
        </w:rPr>
      </w:pPr>
      <w:bookmarkStart w:id="14" w:name="_Toc253495049"/>
      <w:bookmarkStart w:id="15" w:name="_Toc492377418"/>
      <w:bookmarkStart w:id="16" w:name="_Toc89789523"/>
      <w:r w:rsidRPr="00AD02F5">
        <w:rPr>
          <w:sz w:val="24"/>
          <w:szCs w:val="24"/>
          <w:lang w:val="en-GB"/>
        </w:rPr>
        <w:t>Proposed authorisation holder</w:t>
      </w:r>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5F41A4" w:rsidRPr="00AD02F5" w:rsidTr="00F0002A">
        <w:tc>
          <w:tcPr>
            <w:tcW w:w="2387" w:type="dxa"/>
          </w:tcPr>
          <w:p w:rsidR="005F41A4" w:rsidRPr="00AD02F5" w:rsidRDefault="005F41A4" w:rsidP="00F0002A">
            <w:pPr>
              <w:rPr>
                <w:rFonts w:cs="Arial"/>
                <w:szCs w:val="20"/>
                <w:lang w:val="en-GB"/>
              </w:rPr>
            </w:pPr>
            <w:r w:rsidRPr="00AD02F5">
              <w:rPr>
                <w:rFonts w:cs="Arial"/>
                <w:szCs w:val="20"/>
                <w:lang w:val="en-GB"/>
              </w:rPr>
              <w:t>Company Name:</w:t>
            </w:r>
          </w:p>
        </w:tc>
        <w:tc>
          <w:tcPr>
            <w:tcW w:w="6108" w:type="dxa"/>
          </w:tcPr>
          <w:p w:rsidR="005F41A4" w:rsidRPr="00AD02F5" w:rsidRDefault="005F41A4" w:rsidP="005F41A4">
            <w:pPr>
              <w:rPr>
                <w:rFonts w:cs="Arial"/>
                <w:szCs w:val="20"/>
                <w:lang w:val="en-GB"/>
              </w:rPr>
            </w:pPr>
            <w:r>
              <w:rPr>
                <w:rFonts w:cs="Arial"/>
                <w:szCs w:val="20"/>
                <w:lang w:val="en-GB"/>
              </w:rPr>
              <w:t>TRIPLAN SA</w:t>
            </w:r>
          </w:p>
        </w:tc>
      </w:tr>
      <w:tr w:rsidR="005F41A4" w:rsidRPr="00AD02F5" w:rsidTr="00F0002A">
        <w:tc>
          <w:tcPr>
            <w:tcW w:w="2387" w:type="dxa"/>
          </w:tcPr>
          <w:p w:rsidR="005F41A4" w:rsidRPr="00AD02F5" w:rsidRDefault="005F41A4" w:rsidP="00F0002A">
            <w:pPr>
              <w:rPr>
                <w:rFonts w:cs="Arial"/>
                <w:szCs w:val="20"/>
                <w:lang w:val="en-GB"/>
              </w:rPr>
            </w:pPr>
            <w:r w:rsidRPr="00AD02F5">
              <w:rPr>
                <w:rFonts w:cs="Arial"/>
                <w:szCs w:val="20"/>
                <w:lang w:val="en-GB"/>
              </w:rPr>
              <w:t>Address:</w:t>
            </w:r>
          </w:p>
        </w:tc>
        <w:tc>
          <w:tcPr>
            <w:tcW w:w="6108" w:type="dxa"/>
          </w:tcPr>
          <w:p w:rsidR="005F41A4" w:rsidRPr="00AD02F5" w:rsidRDefault="005F41A4" w:rsidP="005F41A4">
            <w:pPr>
              <w:rPr>
                <w:rFonts w:cs="Arial"/>
                <w:szCs w:val="20"/>
                <w:lang w:val="en-GB"/>
              </w:rPr>
            </w:pPr>
            <w:r>
              <w:rPr>
                <w:rFonts w:cs="Arial"/>
                <w:szCs w:val="20"/>
                <w:lang w:val="en-GB"/>
              </w:rPr>
              <w:t>BP 258 La Poste Française</w:t>
            </w:r>
          </w:p>
        </w:tc>
      </w:tr>
      <w:tr w:rsidR="005F41A4" w:rsidRPr="00AD02F5" w:rsidTr="00F0002A">
        <w:tc>
          <w:tcPr>
            <w:tcW w:w="2387" w:type="dxa"/>
          </w:tcPr>
          <w:p w:rsidR="005F41A4" w:rsidRPr="00AD02F5" w:rsidRDefault="005F41A4" w:rsidP="00F0002A">
            <w:pPr>
              <w:rPr>
                <w:rFonts w:cs="Arial"/>
                <w:szCs w:val="20"/>
                <w:lang w:val="en-GB"/>
              </w:rPr>
            </w:pPr>
            <w:r w:rsidRPr="00AD02F5">
              <w:rPr>
                <w:rFonts w:cs="Arial"/>
                <w:szCs w:val="20"/>
                <w:lang w:val="en-GB"/>
              </w:rPr>
              <w:t>City:</w:t>
            </w:r>
          </w:p>
        </w:tc>
        <w:tc>
          <w:tcPr>
            <w:tcW w:w="6108" w:type="dxa"/>
          </w:tcPr>
          <w:p w:rsidR="005F41A4" w:rsidRPr="00AD02F5" w:rsidRDefault="005F41A4" w:rsidP="005F41A4">
            <w:pPr>
              <w:rPr>
                <w:rFonts w:cs="Arial"/>
                <w:szCs w:val="20"/>
                <w:lang w:val="en-GB"/>
              </w:rPr>
            </w:pPr>
            <w:r>
              <w:rPr>
                <w:rFonts w:cs="Arial"/>
                <w:szCs w:val="20"/>
                <w:lang w:val="en-GB"/>
              </w:rPr>
              <w:t>Andorra La Vella</w:t>
            </w:r>
          </w:p>
        </w:tc>
      </w:tr>
      <w:tr w:rsidR="005F41A4" w:rsidRPr="00AD02F5" w:rsidTr="00F0002A">
        <w:tc>
          <w:tcPr>
            <w:tcW w:w="2387" w:type="dxa"/>
          </w:tcPr>
          <w:p w:rsidR="005F41A4" w:rsidRPr="00AD02F5" w:rsidRDefault="005F41A4" w:rsidP="00F0002A">
            <w:pPr>
              <w:rPr>
                <w:rFonts w:cs="Arial"/>
                <w:szCs w:val="20"/>
                <w:lang w:val="en-GB"/>
              </w:rPr>
            </w:pPr>
            <w:r w:rsidRPr="00AD02F5">
              <w:rPr>
                <w:rFonts w:cs="Arial"/>
                <w:szCs w:val="20"/>
                <w:lang w:val="en-GB"/>
              </w:rPr>
              <w:t>Postal Code:</w:t>
            </w:r>
          </w:p>
        </w:tc>
        <w:tc>
          <w:tcPr>
            <w:tcW w:w="6108" w:type="dxa"/>
          </w:tcPr>
          <w:p w:rsidR="005F41A4" w:rsidRPr="00AD02F5" w:rsidRDefault="005F41A4" w:rsidP="005F41A4">
            <w:pPr>
              <w:rPr>
                <w:rFonts w:cs="Arial"/>
                <w:szCs w:val="20"/>
                <w:lang w:val="en-GB"/>
              </w:rPr>
            </w:pPr>
            <w:r>
              <w:rPr>
                <w:rFonts w:cs="Arial"/>
                <w:szCs w:val="20"/>
                <w:lang w:val="en-GB"/>
              </w:rPr>
              <w:t>AD500</w:t>
            </w:r>
          </w:p>
        </w:tc>
      </w:tr>
      <w:tr w:rsidR="005F41A4" w:rsidRPr="00AD02F5" w:rsidTr="00F0002A">
        <w:tc>
          <w:tcPr>
            <w:tcW w:w="2387" w:type="dxa"/>
          </w:tcPr>
          <w:p w:rsidR="005F41A4" w:rsidRPr="00AD02F5" w:rsidRDefault="005F41A4" w:rsidP="00F0002A">
            <w:pPr>
              <w:rPr>
                <w:rFonts w:cs="Arial"/>
                <w:szCs w:val="20"/>
                <w:lang w:val="en-GB"/>
              </w:rPr>
            </w:pPr>
            <w:r w:rsidRPr="00AD02F5">
              <w:rPr>
                <w:rFonts w:cs="Arial"/>
                <w:szCs w:val="20"/>
                <w:lang w:val="en-GB"/>
              </w:rPr>
              <w:t>Country:</w:t>
            </w:r>
          </w:p>
        </w:tc>
        <w:tc>
          <w:tcPr>
            <w:tcW w:w="6108" w:type="dxa"/>
          </w:tcPr>
          <w:p w:rsidR="005F41A4" w:rsidRPr="00AD02F5" w:rsidRDefault="005F41A4" w:rsidP="005F41A4">
            <w:pPr>
              <w:rPr>
                <w:rFonts w:cs="Arial"/>
                <w:szCs w:val="20"/>
                <w:lang w:val="en-GB"/>
              </w:rPr>
            </w:pPr>
            <w:r>
              <w:rPr>
                <w:rFonts w:cs="Arial"/>
                <w:szCs w:val="20"/>
                <w:lang w:val="en-GB"/>
              </w:rPr>
              <w:t>Andorre</w:t>
            </w:r>
          </w:p>
        </w:tc>
      </w:tr>
      <w:tr w:rsidR="005F41A4" w:rsidRPr="00AD02F5" w:rsidTr="00F0002A">
        <w:tc>
          <w:tcPr>
            <w:tcW w:w="2387" w:type="dxa"/>
          </w:tcPr>
          <w:p w:rsidR="005F41A4" w:rsidRPr="00AD02F5" w:rsidRDefault="005F41A4" w:rsidP="00F0002A">
            <w:pPr>
              <w:rPr>
                <w:rFonts w:cs="Arial"/>
                <w:szCs w:val="20"/>
                <w:lang w:val="en-GB"/>
              </w:rPr>
            </w:pPr>
          </w:p>
        </w:tc>
        <w:tc>
          <w:tcPr>
            <w:tcW w:w="6108" w:type="dxa"/>
          </w:tcPr>
          <w:p w:rsidR="005F41A4" w:rsidRPr="00AD02F5" w:rsidRDefault="005F41A4" w:rsidP="005F41A4">
            <w:pPr>
              <w:rPr>
                <w:rFonts w:cs="Arial"/>
                <w:szCs w:val="20"/>
                <w:lang w:val="en-GB"/>
              </w:rPr>
            </w:pPr>
          </w:p>
        </w:tc>
      </w:tr>
      <w:tr w:rsidR="005F41A4" w:rsidRPr="00AD02F5" w:rsidTr="00F0002A">
        <w:tc>
          <w:tcPr>
            <w:tcW w:w="2387" w:type="dxa"/>
          </w:tcPr>
          <w:p w:rsidR="005F41A4" w:rsidRPr="00AD02F5" w:rsidRDefault="005F41A4" w:rsidP="00F0002A">
            <w:pPr>
              <w:rPr>
                <w:rFonts w:cs="Arial"/>
                <w:szCs w:val="20"/>
                <w:lang w:val="en-GB"/>
              </w:rPr>
            </w:pPr>
          </w:p>
        </w:tc>
        <w:tc>
          <w:tcPr>
            <w:tcW w:w="6108" w:type="dxa"/>
          </w:tcPr>
          <w:p w:rsidR="005F41A4" w:rsidRPr="00AD02F5" w:rsidRDefault="005F41A4" w:rsidP="005F41A4">
            <w:pPr>
              <w:rPr>
                <w:rFonts w:cs="Arial"/>
                <w:szCs w:val="20"/>
                <w:lang w:val="en-GB"/>
              </w:rPr>
            </w:pPr>
          </w:p>
        </w:tc>
      </w:tr>
      <w:tr w:rsidR="005F41A4" w:rsidRPr="00AD02F5" w:rsidTr="00F0002A">
        <w:tc>
          <w:tcPr>
            <w:tcW w:w="2387" w:type="dxa"/>
          </w:tcPr>
          <w:p w:rsidR="005F41A4" w:rsidRPr="00AD02F5" w:rsidRDefault="005F41A4" w:rsidP="00F0002A">
            <w:pPr>
              <w:rPr>
                <w:rFonts w:cs="Arial"/>
                <w:szCs w:val="20"/>
                <w:lang w:val="en-GB"/>
              </w:rPr>
            </w:pPr>
          </w:p>
        </w:tc>
        <w:tc>
          <w:tcPr>
            <w:tcW w:w="6108" w:type="dxa"/>
          </w:tcPr>
          <w:p w:rsidR="005F41A4" w:rsidRPr="00AD02F5" w:rsidRDefault="005F41A4" w:rsidP="005F41A4">
            <w:pPr>
              <w:rPr>
                <w:rFonts w:cs="Arial"/>
                <w:szCs w:val="20"/>
                <w:lang w:val="en-GB"/>
              </w:rPr>
            </w:pPr>
          </w:p>
        </w:tc>
      </w:tr>
      <w:tr w:rsidR="00820268" w:rsidRPr="00AD02F5" w:rsidTr="00F0002A">
        <w:tc>
          <w:tcPr>
            <w:tcW w:w="2387" w:type="dxa"/>
          </w:tcPr>
          <w:p w:rsidR="00820268" w:rsidRPr="00AD02F5" w:rsidRDefault="00820268" w:rsidP="00F0002A">
            <w:pPr>
              <w:rPr>
                <w:rFonts w:cs="Arial"/>
                <w:szCs w:val="20"/>
                <w:lang w:val="en-GB"/>
              </w:rPr>
            </w:pPr>
            <w:r w:rsidRPr="00AD02F5">
              <w:rPr>
                <w:rFonts w:cs="Arial"/>
                <w:szCs w:val="20"/>
                <w:lang w:val="en-GB"/>
              </w:rPr>
              <w:t>Letter of appointment for the applicant to represent the authorisation holder provided (yes/no):</w:t>
            </w:r>
          </w:p>
        </w:tc>
        <w:tc>
          <w:tcPr>
            <w:tcW w:w="6108" w:type="dxa"/>
          </w:tcPr>
          <w:p w:rsidR="00820268" w:rsidRPr="00AD02F5" w:rsidRDefault="00820268" w:rsidP="00820268">
            <w:pPr>
              <w:rPr>
                <w:rFonts w:cs="Arial"/>
                <w:szCs w:val="20"/>
                <w:lang w:val="en-GB"/>
              </w:rPr>
            </w:pPr>
            <w:r>
              <w:rPr>
                <w:rFonts w:cs="Arial"/>
                <w:szCs w:val="20"/>
                <w:lang w:val="en-GB"/>
              </w:rPr>
              <w:t>yes</w:t>
            </w:r>
          </w:p>
        </w:tc>
      </w:tr>
    </w:tbl>
    <w:p w:rsidR="00172D90" w:rsidRPr="00AD02F5" w:rsidRDefault="00172D90" w:rsidP="00172D90">
      <w:pPr>
        <w:spacing w:after="200" w:line="276" w:lineRule="auto"/>
        <w:rPr>
          <w:rFonts w:cs="Arial"/>
          <w:lang w:val="en-GB"/>
        </w:rPr>
      </w:pPr>
    </w:p>
    <w:p w:rsidR="00172D90" w:rsidRPr="00AD02F5" w:rsidRDefault="00172D90" w:rsidP="00172D90">
      <w:pPr>
        <w:pStyle w:val="Titre20"/>
        <w:tabs>
          <w:tab w:val="clear" w:pos="1304"/>
          <w:tab w:val="left" w:pos="709"/>
        </w:tabs>
        <w:spacing w:after="240"/>
        <w:rPr>
          <w:sz w:val="24"/>
          <w:szCs w:val="24"/>
          <w:lang w:val="en-GB"/>
        </w:rPr>
      </w:pPr>
      <w:bookmarkStart w:id="17" w:name="_Toc161194986"/>
      <w:bookmarkStart w:id="18" w:name="_Toc161196032"/>
      <w:bookmarkStart w:id="19" w:name="_Toc224453225"/>
      <w:bookmarkStart w:id="20" w:name="_Toc253495050"/>
      <w:bookmarkStart w:id="21" w:name="_Toc492377419"/>
      <w:bookmarkStart w:id="22" w:name="_Toc89789524"/>
      <w:bookmarkStart w:id="23" w:name="_Toc157411483"/>
      <w:r w:rsidRPr="00AD02F5">
        <w:rPr>
          <w:sz w:val="24"/>
          <w:szCs w:val="24"/>
          <w:lang w:val="en-GB"/>
        </w:rPr>
        <w:t xml:space="preserve">Information </w:t>
      </w:r>
      <w:bookmarkEnd w:id="17"/>
      <w:bookmarkEnd w:id="18"/>
      <w:bookmarkEnd w:id="19"/>
      <w:r w:rsidRPr="00AD02F5">
        <w:rPr>
          <w:sz w:val="24"/>
          <w:szCs w:val="24"/>
          <w:lang w:val="en-GB"/>
        </w:rPr>
        <w:t>about the product application</w:t>
      </w:r>
      <w:bookmarkEnd w:id="20"/>
      <w:bookmarkEnd w:id="21"/>
      <w:bookmarkEnd w:id="22"/>
      <w:r w:rsidRPr="00AD02F5">
        <w:rPr>
          <w:sz w:val="24"/>
          <w:szCs w:val="24"/>
          <w:lang w:val="en-GB"/>
        </w:rPr>
        <w:t xml:space="preserve"> </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172D90" w:rsidRPr="00AD02F5" w:rsidTr="00F0002A">
        <w:tc>
          <w:tcPr>
            <w:tcW w:w="2387" w:type="dxa"/>
          </w:tcPr>
          <w:p w:rsidR="00172D90" w:rsidRPr="00AD02F5" w:rsidRDefault="00172D90" w:rsidP="00F0002A">
            <w:pPr>
              <w:rPr>
                <w:rFonts w:cs="Arial"/>
                <w:szCs w:val="20"/>
                <w:lang w:val="en-GB"/>
              </w:rPr>
            </w:pPr>
            <w:r w:rsidRPr="00AD02F5">
              <w:rPr>
                <w:rFonts w:cs="Arial"/>
                <w:szCs w:val="20"/>
                <w:lang w:val="en-GB"/>
              </w:rPr>
              <w:t>Application received:</w:t>
            </w:r>
          </w:p>
        </w:tc>
        <w:tc>
          <w:tcPr>
            <w:tcW w:w="6108" w:type="dxa"/>
          </w:tcPr>
          <w:p w:rsidR="00172D90" w:rsidRPr="000F170D" w:rsidRDefault="005F41A4" w:rsidP="00F0002A">
            <w:pPr>
              <w:rPr>
                <w:rFonts w:cs="Arial"/>
                <w:szCs w:val="20"/>
                <w:lang w:val="en-GB"/>
              </w:rPr>
            </w:pPr>
            <w:r w:rsidRPr="000F170D">
              <w:rPr>
                <w:rFonts w:cs="Arial"/>
                <w:szCs w:val="20"/>
                <w:lang w:val="en-GB"/>
              </w:rPr>
              <w:t>30</w:t>
            </w:r>
            <w:r w:rsidR="00EE7FB2" w:rsidRPr="000F170D">
              <w:rPr>
                <w:rFonts w:cs="Arial"/>
                <w:szCs w:val="20"/>
                <w:lang w:val="en-GB"/>
              </w:rPr>
              <w:t>/06/2011</w:t>
            </w:r>
          </w:p>
        </w:tc>
      </w:tr>
      <w:tr w:rsidR="00172D90" w:rsidRPr="00AD02F5" w:rsidTr="00F0002A">
        <w:tc>
          <w:tcPr>
            <w:tcW w:w="2387" w:type="dxa"/>
          </w:tcPr>
          <w:p w:rsidR="00172D90" w:rsidRPr="00AD02F5" w:rsidRDefault="00172D90" w:rsidP="00F0002A">
            <w:pPr>
              <w:rPr>
                <w:rFonts w:cs="Arial"/>
                <w:szCs w:val="20"/>
                <w:lang w:val="en-GB"/>
              </w:rPr>
            </w:pPr>
            <w:r w:rsidRPr="00AD02F5">
              <w:rPr>
                <w:rFonts w:cs="Arial"/>
                <w:szCs w:val="20"/>
                <w:lang w:val="en-GB"/>
              </w:rPr>
              <w:t>Application reported complete:</w:t>
            </w:r>
          </w:p>
        </w:tc>
        <w:tc>
          <w:tcPr>
            <w:tcW w:w="6108" w:type="dxa"/>
          </w:tcPr>
          <w:p w:rsidR="00172D90" w:rsidRPr="000F170D" w:rsidRDefault="00EE7FB2" w:rsidP="005F41A4">
            <w:pPr>
              <w:rPr>
                <w:rFonts w:cs="Arial"/>
                <w:szCs w:val="20"/>
                <w:lang w:val="en-GB"/>
              </w:rPr>
            </w:pPr>
            <w:r w:rsidRPr="000F170D">
              <w:rPr>
                <w:rFonts w:cs="Arial"/>
                <w:szCs w:val="20"/>
                <w:lang w:val="en-GB"/>
              </w:rPr>
              <w:t>2</w:t>
            </w:r>
            <w:r w:rsidR="005F41A4" w:rsidRPr="000F170D">
              <w:rPr>
                <w:rFonts w:cs="Arial"/>
                <w:szCs w:val="20"/>
                <w:lang w:val="en-GB"/>
              </w:rPr>
              <w:t>9</w:t>
            </w:r>
            <w:r w:rsidRPr="000F170D">
              <w:rPr>
                <w:rFonts w:cs="Arial"/>
                <w:szCs w:val="20"/>
                <w:lang w:val="en-GB"/>
              </w:rPr>
              <w:t>/07/2011</w:t>
            </w:r>
          </w:p>
        </w:tc>
      </w:tr>
      <w:tr w:rsidR="00172D90" w:rsidRPr="00AD02F5" w:rsidTr="00F0002A">
        <w:tc>
          <w:tcPr>
            <w:tcW w:w="2387" w:type="dxa"/>
          </w:tcPr>
          <w:p w:rsidR="00172D90" w:rsidRPr="00AD02F5" w:rsidRDefault="00172D90" w:rsidP="00F0002A">
            <w:pPr>
              <w:rPr>
                <w:rFonts w:cs="Arial"/>
                <w:szCs w:val="20"/>
                <w:lang w:val="en-GB"/>
              </w:rPr>
            </w:pPr>
            <w:r w:rsidRPr="00AD02F5">
              <w:rPr>
                <w:rFonts w:cs="Arial"/>
                <w:szCs w:val="20"/>
                <w:lang w:val="en-GB"/>
              </w:rPr>
              <w:t>Type of application:</w:t>
            </w:r>
          </w:p>
        </w:tc>
        <w:tc>
          <w:tcPr>
            <w:tcW w:w="6108" w:type="dxa"/>
          </w:tcPr>
          <w:p w:rsidR="00172D90" w:rsidRPr="00D93106" w:rsidRDefault="00EE7FB2" w:rsidP="00F0002A">
            <w:pPr>
              <w:rPr>
                <w:rFonts w:cs="Arial"/>
                <w:szCs w:val="20"/>
                <w:lang w:val="en-GB"/>
              </w:rPr>
            </w:pPr>
            <w:r w:rsidRPr="00D93106">
              <w:rPr>
                <w:rFonts w:cs="Arial"/>
                <w:szCs w:val="20"/>
                <w:lang w:val="fr-FR"/>
              </w:rPr>
              <w:t xml:space="preserve">Product </w:t>
            </w:r>
            <w:r w:rsidRPr="00D93106">
              <w:rPr>
                <w:rFonts w:cs="Arial"/>
                <w:szCs w:val="20"/>
                <w:lang w:val="en-GB"/>
              </w:rPr>
              <w:t>authorisation</w:t>
            </w:r>
          </w:p>
        </w:tc>
      </w:tr>
      <w:tr w:rsidR="00172D90" w:rsidRPr="00AD02F5" w:rsidTr="00F0002A">
        <w:tc>
          <w:tcPr>
            <w:tcW w:w="2387" w:type="dxa"/>
          </w:tcPr>
          <w:p w:rsidR="00172D90" w:rsidRPr="00AD02F5" w:rsidRDefault="00172D90" w:rsidP="00F0002A">
            <w:pPr>
              <w:rPr>
                <w:rFonts w:cs="Arial"/>
                <w:szCs w:val="20"/>
                <w:lang w:val="en-GB"/>
              </w:rPr>
            </w:pPr>
            <w:r w:rsidRPr="00AD02F5">
              <w:rPr>
                <w:rFonts w:cs="Arial"/>
                <w:szCs w:val="20"/>
                <w:lang w:val="en-GB"/>
              </w:rPr>
              <w:t>Further information:</w:t>
            </w:r>
          </w:p>
        </w:tc>
        <w:tc>
          <w:tcPr>
            <w:tcW w:w="6108" w:type="dxa"/>
          </w:tcPr>
          <w:p w:rsidR="00172D90" w:rsidRPr="00D93106" w:rsidRDefault="00EE7FB2" w:rsidP="005F41A4">
            <w:pPr>
              <w:tabs>
                <w:tab w:val="left" w:pos="23"/>
              </w:tabs>
              <w:rPr>
                <w:rFonts w:cs="Arial"/>
                <w:szCs w:val="20"/>
                <w:lang w:val="en-GB"/>
              </w:rPr>
            </w:pPr>
            <w:r w:rsidRPr="00D93106">
              <w:rPr>
                <w:rFonts w:cs="Arial"/>
                <w:szCs w:val="20"/>
                <w:lang w:val="en-GB"/>
              </w:rPr>
              <w:tab/>
            </w:r>
          </w:p>
        </w:tc>
      </w:tr>
    </w:tbl>
    <w:p w:rsidR="00172D90" w:rsidRPr="00AD02F5" w:rsidRDefault="00172D90" w:rsidP="00172D90">
      <w:pPr>
        <w:rPr>
          <w:rFonts w:cs="Arial"/>
          <w:lang w:val="en-GB"/>
        </w:rPr>
      </w:pPr>
    </w:p>
    <w:p w:rsidR="00172D90" w:rsidRPr="00AD02F5" w:rsidRDefault="00172D90" w:rsidP="00172D90">
      <w:pPr>
        <w:pStyle w:val="Titre20"/>
        <w:tabs>
          <w:tab w:val="clear" w:pos="1304"/>
          <w:tab w:val="left" w:pos="709"/>
        </w:tabs>
        <w:spacing w:after="240"/>
        <w:rPr>
          <w:sz w:val="24"/>
          <w:szCs w:val="24"/>
          <w:lang w:val="en-GB"/>
        </w:rPr>
      </w:pPr>
      <w:bookmarkStart w:id="24" w:name="_Toc253495051"/>
      <w:bookmarkStart w:id="25" w:name="_Toc492377420"/>
      <w:bookmarkStart w:id="26" w:name="_Toc89789525"/>
      <w:r w:rsidRPr="00AD02F5">
        <w:rPr>
          <w:sz w:val="24"/>
          <w:szCs w:val="24"/>
          <w:lang w:val="en-GB"/>
        </w:rPr>
        <w:t>Information about the biocidal product</w:t>
      </w:r>
      <w:bookmarkEnd w:id="24"/>
      <w:bookmarkEnd w:id="25"/>
      <w:bookmarkEnd w:id="26"/>
    </w:p>
    <w:p w:rsidR="00172D90" w:rsidRPr="00AD02F5" w:rsidRDefault="00172D90" w:rsidP="00172D90">
      <w:pPr>
        <w:pStyle w:val="Titre30"/>
        <w:tabs>
          <w:tab w:val="clear" w:pos="1304"/>
          <w:tab w:val="left" w:pos="709"/>
        </w:tabs>
        <w:spacing w:after="240"/>
        <w:rPr>
          <w:sz w:val="22"/>
          <w:szCs w:val="22"/>
          <w:lang w:val="en-GB"/>
        </w:rPr>
      </w:pPr>
      <w:bookmarkStart w:id="27" w:name="_Toc161194995"/>
      <w:bookmarkStart w:id="28" w:name="_Toc224453228"/>
      <w:bookmarkStart w:id="29" w:name="_Toc96940595"/>
      <w:bookmarkStart w:id="30" w:name="_Toc96942488"/>
      <w:bookmarkStart w:id="31" w:name="_Toc112205529"/>
      <w:bookmarkStart w:id="32" w:name="_Toc114890086"/>
      <w:bookmarkStart w:id="33" w:name="_Toc114890688"/>
      <w:bookmarkStart w:id="34" w:name="_Toc114897952"/>
      <w:bookmarkStart w:id="35" w:name="_Toc115516149"/>
      <w:bookmarkStart w:id="36" w:name="_Toc119132646"/>
      <w:bookmarkStart w:id="37" w:name="_Toc145833779"/>
      <w:bookmarkStart w:id="38" w:name="_Toc145834424"/>
      <w:bookmarkStart w:id="39" w:name="_Toc145926309"/>
      <w:bookmarkStart w:id="40" w:name="_Toc145926960"/>
      <w:bookmarkStart w:id="41" w:name="_Toc157411492"/>
      <w:bookmarkStart w:id="42" w:name="_Toc253495052"/>
      <w:bookmarkStart w:id="43" w:name="_Toc492377421"/>
      <w:bookmarkStart w:id="44" w:name="_Toc89789526"/>
      <w:r w:rsidRPr="00AD02F5">
        <w:rPr>
          <w:sz w:val="22"/>
          <w:szCs w:val="22"/>
          <w:lang w:val="en-GB"/>
        </w:rPr>
        <w:t>General information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077"/>
        <w:gridCol w:w="4395"/>
      </w:tblGrid>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Trade name:</w:t>
            </w:r>
          </w:p>
        </w:tc>
        <w:tc>
          <w:tcPr>
            <w:tcW w:w="4395" w:type="dxa"/>
          </w:tcPr>
          <w:p w:rsidR="00172D90" w:rsidRPr="001023BE" w:rsidRDefault="005F41A4" w:rsidP="000F170D">
            <w:pPr>
              <w:rPr>
                <w:rFonts w:cs="Arial"/>
                <w:szCs w:val="20"/>
                <w:highlight w:val="yellow"/>
                <w:lang w:val="en-GB"/>
              </w:rPr>
            </w:pPr>
            <w:r w:rsidRPr="000F170D">
              <w:rPr>
                <w:rFonts w:cs="Arial"/>
                <w:szCs w:val="20"/>
                <w:lang w:val="en-GB"/>
              </w:rPr>
              <w:t>FAAR BL</w:t>
            </w:r>
            <w:r w:rsidR="000F170D" w:rsidRPr="000F170D">
              <w:rPr>
                <w:rFonts w:cs="Arial"/>
                <w:szCs w:val="20"/>
                <w:lang w:val="en-GB"/>
              </w:rPr>
              <w:t>E</w:t>
            </w:r>
            <w:r w:rsidR="00D93106" w:rsidRPr="000F170D">
              <w:rPr>
                <w:rFonts w:cs="Arial"/>
                <w:szCs w:val="20"/>
                <w:lang w:val="en-GB"/>
              </w:rPr>
              <w:t xml:space="preserve"> </w:t>
            </w:r>
          </w:p>
        </w:tc>
      </w:tr>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Manufacturer’s development code number(s), if appropriate:</w:t>
            </w:r>
          </w:p>
        </w:tc>
        <w:tc>
          <w:tcPr>
            <w:tcW w:w="4395" w:type="dxa"/>
          </w:tcPr>
          <w:p w:rsidR="00172D90" w:rsidRPr="001023BE" w:rsidRDefault="000F170D" w:rsidP="00F0002A">
            <w:pPr>
              <w:rPr>
                <w:rFonts w:cs="Arial"/>
                <w:szCs w:val="20"/>
                <w:highlight w:val="yellow"/>
                <w:lang w:val="en-GB"/>
              </w:rPr>
            </w:pPr>
            <w:r w:rsidRPr="000F170D">
              <w:rPr>
                <w:rFonts w:cs="Arial"/>
                <w:lang w:val="en-GB"/>
              </w:rPr>
              <w:t>SOFAR FRANCE</w:t>
            </w:r>
          </w:p>
        </w:tc>
      </w:tr>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Product type:</w:t>
            </w:r>
          </w:p>
        </w:tc>
        <w:tc>
          <w:tcPr>
            <w:tcW w:w="4395" w:type="dxa"/>
          </w:tcPr>
          <w:p w:rsidR="00172D90" w:rsidRPr="00D93106" w:rsidRDefault="00D93106" w:rsidP="00F0002A">
            <w:pPr>
              <w:rPr>
                <w:rFonts w:cs="Arial"/>
                <w:szCs w:val="20"/>
                <w:lang w:val="en-GB"/>
              </w:rPr>
            </w:pPr>
            <w:r w:rsidRPr="00D93106">
              <w:rPr>
                <w:rFonts w:cs="Arial"/>
                <w:szCs w:val="20"/>
                <w:lang w:val="en-GB"/>
              </w:rPr>
              <w:t>PT14 - Rodenticide</w:t>
            </w:r>
          </w:p>
        </w:tc>
      </w:tr>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Composition of the product (identity and content of active substance(s) and substances of concern; full composition see confidential annex):</w:t>
            </w:r>
          </w:p>
        </w:tc>
        <w:tc>
          <w:tcPr>
            <w:tcW w:w="4395" w:type="dxa"/>
          </w:tcPr>
          <w:p w:rsidR="00D93106" w:rsidRPr="00822232" w:rsidRDefault="00D93106" w:rsidP="00D93106">
            <w:pPr>
              <w:spacing w:before="60" w:after="60" w:line="276" w:lineRule="auto"/>
              <w:rPr>
                <w:rFonts w:cs="Arial"/>
                <w:lang w:val="en-GB"/>
              </w:rPr>
            </w:pPr>
            <w:r w:rsidRPr="00822232">
              <w:rPr>
                <w:rFonts w:cs="Arial"/>
                <w:lang w:val="en-GB"/>
              </w:rPr>
              <w:t xml:space="preserve">Active substance’s identity and content: </w:t>
            </w:r>
            <w:r w:rsidR="00E61660">
              <w:rPr>
                <w:rFonts w:cs="Arial"/>
                <w:lang w:val="en-GB"/>
              </w:rPr>
              <w:t>Bromadiolone</w:t>
            </w:r>
            <w:r w:rsidRPr="00822232">
              <w:rPr>
                <w:rFonts w:cs="Arial"/>
                <w:lang w:val="en-GB"/>
              </w:rPr>
              <w:t xml:space="preserve"> 0.005% w/w </w:t>
            </w:r>
          </w:p>
          <w:p w:rsidR="00172D90" w:rsidRPr="00D93106" w:rsidRDefault="00DA2EFC" w:rsidP="00D93106">
            <w:pPr>
              <w:rPr>
                <w:rFonts w:cs="Arial"/>
                <w:szCs w:val="20"/>
                <w:lang w:val="en-GB"/>
              </w:rPr>
            </w:pPr>
            <w:r w:rsidRPr="00DA2EFC">
              <w:rPr>
                <w:rFonts w:cs="Arial"/>
                <w:lang w:val="en-GB"/>
              </w:rPr>
              <w:t>No substance of concern</w:t>
            </w:r>
          </w:p>
        </w:tc>
      </w:tr>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Formulation type:</w:t>
            </w:r>
          </w:p>
        </w:tc>
        <w:tc>
          <w:tcPr>
            <w:tcW w:w="4395" w:type="dxa"/>
          </w:tcPr>
          <w:p w:rsidR="00172D90" w:rsidRPr="00AD02F5" w:rsidRDefault="008131FB" w:rsidP="000F170D">
            <w:pPr>
              <w:spacing w:before="60" w:after="60" w:line="276" w:lineRule="auto"/>
              <w:rPr>
                <w:rFonts w:cs="Arial"/>
                <w:szCs w:val="20"/>
                <w:lang w:val="en-GB"/>
              </w:rPr>
            </w:pPr>
            <w:r w:rsidRPr="000F170D">
              <w:rPr>
                <w:rFonts w:cs="Arial"/>
                <w:szCs w:val="20"/>
                <w:lang w:val="en-GB"/>
              </w:rPr>
              <w:t>VIII.3.</w:t>
            </w:r>
            <w:r w:rsidR="000F170D" w:rsidRPr="000F170D">
              <w:rPr>
                <w:rFonts w:cs="Arial"/>
                <w:szCs w:val="20"/>
                <w:lang w:val="en-GB"/>
              </w:rPr>
              <w:t>1</w:t>
            </w:r>
            <w:r w:rsidRPr="000F170D">
              <w:rPr>
                <w:rFonts w:cs="Arial"/>
                <w:szCs w:val="20"/>
                <w:lang w:val="en-GB"/>
              </w:rPr>
              <w:t xml:space="preserve"> </w:t>
            </w:r>
            <w:r w:rsidR="000F170D" w:rsidRPr="000F170D">
              <w:rPr>
                <w:rFonts w:cs="Arial"/>
                <w:szCs w:val="20"/>
                <w:lang w:val="en-GB"/>
              </w:rPr>
              <w:t>Granular</w:t>
            </w:r>
            <w:r w:rsidRPr="000F170D">
              <w:rPr>
                <w:rFonts w:cs="Arial"/>
                <w:szCs w:val="20"/>
                <w:lang w:val="en-GB"/>
              </w:rPr>
              <w:t xml:space="preserve"> bait</w:t>
            </w:r>
          </w:p>
        </w:tc>
      </w:tr>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Ready to use product (yes/no):</w:t>
            </w:r>
          </w:p>
        </w:tc>
        <w:tc>
          <w:tcPr>
            <w:tcW w:w="4395" w:type="dxa"/>
          </w:tcPr>
          <w:p w:rsidR="00172D90" w:rsidRPr="00AD02F5" w:rsidRDefault="00184E85" w:rsidP="005C60B9">
            <w:pPr>
              <w:rPr>
                <w:rFonts w:cs="Arial"/>
                <w:szCs w:val="20"/>
                <w:lang w:val="en-GB"/>
              </w:rPr>
            </w:pPr>
            <w:r>
              <w:rPr>
                <w:rFonts w:cs="Arial"/>
                <w:szCs w:val="20"/>
                <w:lang w:val="en-GB"/>
              </w:rPr>
              <w:t>Y</w:t>
            </w:r>
            <w:r w:rsidR="005C60B9">
              <w:rPr>
                <w:rFonts w:cs="Arial"/>
                <w:szCs w:val="20"/>
                <w:lang w:val="en-GB"/>
              </w:rPr>
              <w:t>es</w:t>
            </w:r>
          </w:p>
        </w:tc>
      </w:tr>
      <w:tr w:rsidR="00172D90" w:rsidRPr="00AD02F5" w:rsidTr="00F0002A">
        <w:tc>
          <w:tcPr>
            <w:tcW w:w="4077" w:type="dxa"/>
          </w:tcPr>
          <w:p w:rsidR="00172D90" w:rsidRPr="00AD02F5" w:rsidRDefault="00172D90" w:rsidP="00F0002A">
            <w:pPr>
              <w:rPr>
                <w:rFonts w:cs="Arial"/>
                <w:szCs w:val="20"/>
                <w:lang w:val="en-GB"/>
              </w:rPr>
            </w:pPr>
            <w:r w:rsidRPr="00AD02F5">
              <w:rPr>
                <w:rFonts w:cs="Arial"/>
                <w:szCs w:val="20"/>
                <w:lang w:val="en-GB"/>
              </w:rPr>
              <w:t>Is the product the very same (identity and content) to another product already authorised under the regime of directive 98/8/EC (yes/no);</w:t>
            </w:r>
          </w:p>
          <w:p w:rsidR="00172D90" w:rsidRPr="00AD02F5" w:rsidRDefault="00172D90" w:rsidP="00F0002A">
            <w:pPr>
              <w:rPr>
                <w:rFonts w:cs="Arial"/>
                <w:szCs w:val="20"/>
                <w:lang w:val="en-GB"/>
              </w:rPr>
            </w:pPr>
            <w:r w:rsidRPr="00AD02F5">
              <w:rPr>
                <w:rFonts w:cs="Arial"/>
                <w:szCs w:val="20"/>
                <w:lang w:val="en-GB"/>
              </w:rPr>
              <w:t>If yes: authorisation/registration no. and product name:</w:t>
            </w:r>
          </w:p>
          <w:p w:rsidR="00172D90" w:rsidRPr="00AD02F5" w:rsidRDefault="00172D90" w:rsidP="00F0002A">
            <w:pPr>
              <w:rPr>
                <w:rFonts w:cs="Arial"/>
                <w:szCs w:val="20"/>
                <w:lang w:val="en-GB"/>
              </w:rPr>
            </w:pPr>
            <w:r w:rsidRPr="00AD02F5">
              <w:rPr>
                <w:rFonts w:cs="Arial"/>
                <w:szCs w:val="20"/>
                <w:lang w:val="en-GB"/>
              </w:rPr>
              <w:t>or</w:t>
            </w:r>
          </w:p>
          <w:p w:rsidR="00172D90" w:rsidRPr="00AD02F5" w:rsidRDefault="00172D90" w:rsidP="00F0002A">
            <w:pPr>
              <w:rPr>
                <w:rFonts w:cs="Arial"/>
                <w:szCs w:val="20"/>
                <w:lang w:val="en-GB"/>
              </w:rPr>
            </w:pPr>
            <w:r w:rsidRPr="00AD02F5">
              <w:rPr>
                <w:rFonts w:cs="Arial"/>
                <w:szCs w:val="20"/>
                <w:lang w:val="en-GB"/>
              </w:rPr>
              <w:t>Has the product the same identity and composition like the product evaluated in connection with the approval for listing of active substance(s) on to Annex I to directive 98/8/EC (yes/no):</w:t>
            </w:r>
          </w:p>
        </w:tc>
        <w:tc>
          <w:tcPr>
            <w:tcW w:w="4395" w:type="dxa"/>
          </w:tcPr>
          <w:p w:rsidR="00172D90" w:rsidRDefault="007E6F95" w:rsidP="00F0002A">
            <w:pPr>
              <w:rPr>
                <w:rFonts w:cs="Arial"/>
                <w:szCs w:val="20"/>
                <w:lang w:val="en-GB"/>
              </w:rPr>
            </w:pPr>
            <w:r>
              <w:rPr>
                <w:rFonts w:cs="Arial"/>
                <w:szCs w:val="20"/>
                <w:lang w:val="en-GB"/>
              </w:rPr>
              <w:t>No</w:t>
            </w:r>
          </w:p>
          <w:p w:rsidR="00E84D1D" w:rsidRDefault="00E84D1D" w:rsidP="00F0002A">
            <w:pPr>
              <w:rPr>
                <w:rFonts w:cs="Arial"/>
                <w:szCs w:val="20"/>
                <w:lang w:val="en-GB"/>
              </w:rPr>
            </w:pPr>
          </w:p>
          <w:p w:rsidR="00E84D1D" w:rsidRDefault="00E84D1D" w:rsidP="00F0002A">
            <w:pPr>
              <w:rPr>
                <w:rFonts w:cs="Arial"/>
                <w:szCs w:val="20"/>
                <w:lang w:val="en-GB"/>
              </w:rPr>
            </w:pPr>
          </w:p>
          <w:p w:rsidR="00E84D1D" w:rsidRDefault="00E84D1D" w:rsidP="00F0002A">
            <w:pPr>
              <w:rPr>
                <w:rFonts w:cs="Arial"/>
                <w:szCs w:val="20"/>
                <w:lang w:val="en-GB"/>
              </w:rPr>
            </w:pPr>
          </w:p>
          <w:p w:rsidR="00E84D1D" w:rsidRDefault="00E84D1D" w:rsidP="00F0002A">
            <w:pPr>
              <w:rPr>
                <w:rFonts w:cs="Arial"/>
                <w:szCs w:val="20"/>
                <w:lang w:val="en-GB"/>
              </w:rPr>
            </w:pPr>
          </w:p>
          <w:p w:rsidR="00E84D1D" w:rsidRDefault="00E84D1D" w:rsidP="00F0002A">
            <w:pPr>
              <w:rPr>
                <w:rFonts w:cs="Arial"/>
                <w:szCs w:val="20"/>
                <w:lang w:val="en-GB"/>
              </w:rPr>
            </w:pPr>
          </w:p>
          <w:p w:rsidR="00E84D1D" w:rsidRDefault="00E84D1D" w:rsidP="00F0002A">
            <w:pPr>
              <w:rPr>
                <w:rFonts w:cs="Arial"/>
                <w:szCs w:val="20"/>
                <w:lang w:val="en-GB"/>
              </w:rPr>
            </w:pPr>
          </w:p>
          <w:p w:rsidR="00E84D1D" w:rsidRDefault="00FC1375" w:rsidP="00F0002A">
            <w:pPr>
              <w:rPr>
                <w:rFonts w:cs="Arial"/>
                <w:szCs w:val="20"/>
                <w:lang w:val="en-GB"/>
              </w:rPr>
            </w:pPr>
            <w:r>
              <w:rPr>
                <w:rFonts w:cs="Arial"/>
                <w:szCs w:val="20"/>
                <w:lang w:val="en-GB"/>
              </w:rPr>
              <w:t xml:space="preserve">No </w:t>
            </w:r>
          </w:p>
          <w:p w:rsidR="00E84D1D" w:rsidRDefault="00E84D1D" w:rsidP="00F0002A">
            <w:pPr>
              <w:rPr>
                <w:rFonts w:cs="Arial"/>
                <w:szCs w:val="20"/>
                <w:lang w:val="en-GB"/>
              </w:rPr>
            </w:pPr>
          </w:p>
          <w:p w:rsidR="00E84D1D" w:rsidRPr="00AD02F5" w:rsidRDefault="00E84D1D" w:rsidP="00F0002A">
            <w:pPr>
              <w:rPr>
                <w:rFonts w:cs="Arial"/>
                <w:szCs w:val="20"/>
                <w:lang w:val="en-GB"/>
              </w:rPr>
            </w:pPr>
          </w:p>
        </w:tc>
      </w:tr>
    </w:tbl>
    <w:p w:rsidR="00172D90" w:rsidRPr="00AD02F5" w:rsidRDefault="00172D90" w:rsidP="00172D90">
      <w:pPr>
        <w:rPr>
          <w:rFonts w:cs="Arial"/>
          <w:lang w:val="en-GB"/>
        </w:rPr>
      </w:pPr>
    </w:p>
    <w:p w:rsidR="00172D90" w:rsidRPr="00AD02F5" w:rsidRDefault="00172D90" w:rsidP="00172D90">
      <w:pPr>
        <w:pStyle w:val="Titre30"/>
        <w:tabs>
          <w:tab w:val="clear" w:pos="1304"/>
          <w:tab w:val="left" w:pos="709"/>
        </w:tabs>
        <w:spacing w:after="240"/>
        <w:rPr>
          <w:sz w:val="22"/>
          <w:szCs w:val="22"/>
          <w:lang w:val="en-GB"/>
        </w:rPr>
      </w:pPr>
      <w:bookmarkStart w:id="45" w:name="_Toc253495053"/>
      <w:bookmarkStart w:id="46" w:name="_Toc492377422"/>
      <w:bookmarkStart w:id="47" w:name="_Toc89789527"/>
      <w:r w:rsidRPr="00AD02F5">
        <w:rPr>
          <w:sz w:val="22"/>
          <w:szCs w:val="22"/>
          <w:lang w:val="en-GB"/>
        </w:rPr>
        <w:t>Information on the intended use(s)</w:t>
      </w:r>
      <w:bookmarkEnd w:id="45"/>
      <w:bookmarkEnd w:id="46"/>
      <w:bookmarkEnd w:id="47"/>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077"/>
        <w:gridCol w:w="4395"/>
      </w:tblGrid>
      <w:tr w:rsidR="00172D90" w:rsidRPr="001023BE" w:rsidTr="00F0002A">
        <w:tc>
          <w:tcPr>
            <w:tcW w:w="4077" w:type="dxa"/>
          </w:tcPr>
          <w:p w:rsidR="00172D90" w:rsidRPr="001023BE" w:rsidRDefault="00172D90" w:rsidP="00F0002A">
            <w:pPr>
              <w:rPr>
                <w:rFonts w:cs="Arial"/>
                <w:szCs w:val="20"/>
                <w:highlight w:val="yellow"/>
                <w:lang w:val="en-GB"/>
              </w:rPr>
            </w:pPr>
            <w:r w:rsidRPr="000F170D">
              <w:rPr>
                <w:rFonts w:cs="Arial"/>
                <w:szCs w:val="20"/>
                <w:lang w:val="en-GB"/>
              </w:rPr>
              <w:t>Overall use pattern (manner and area of use):</w:t>
            </w:r>
          </w:p>
        </w:tc>
        <w:tc>
          <w:tcPr>
            <w:tcW w:w="4395" w:type="dxa"/>
          </w:tcPr>
          <w:p w:rsidR="000F170D" w:rsidRPr="000F170D" w:rsidRDefault="000F170D" w:rsidP="000F170D">
            <w:pPr>
              <w:tabs>
                <w:tab w:val="center" w:pos="4536"/>
                <w:tab w:val="right" w:pos="9072"/>
              </w:tabs>
              <w:rPr>
                <w:rFonts w:eastAsia="Times New Roman" w:cs="Arial"/>
                <w:szCs w:val="20"/>
                <w:lang w:val="en-US" w:eastAsia="de-DE"/>
              </w:rPr>
            </w:pPr>
            <w:r w:rsidRPr="000F170D">
              <w:rPr>
                <w:rFonts w:eastAsia="Times New Roman" w:cs="Arial"/>
                <w:szCs w:val="20"/>
                <w:lang w:val="en-US" w:eastAsia="de-DE"/>
              </w:rPr>
              <w:t>FAAR BLE is intended to be used for control of mice, brown rats and black rats in buildings included farm buildings.</w:t>
            </w:r>
          </w:p>
          <w:p w:rsidR="0038621E" w:rsidRPr="001023BE" w:rsidRDefault="000F170D" w:rsidP="00426869">
            <w:pPr>
              <w:rPr>
                <w:rFonts w:cs="Arial"/>
                <w:szCs w:val="20"/>
                <w:highlight w:val="yellow"/>
              </w:rPr>
            </w:pPr>
            <w:r w:rsidRPr="000F170D">
              <w:rPr>
                <w:rFonts w:eastAsia="Times New Roman" w:cs="Arial"/>
                <w:szCs w:val="20"/>
                <w:lang w:val="en-US" w:eastAsia="de-DE"/>
              </w:rPr>
              <w:t xml:space="preserve">The treatment with FAAR </w:t>
            </w:r>
            <w:r w:rsidR="00426869">
              <w:rPr>
                <w:rFonts w:eastAsia="Times New Roman" w:cs="Arial"/>
                <w:szCs w:val="20"/>
                <w:lang w:val="en-US" w:eastAsia="de-DE"/>
              </w:rPr>
              <w:t>BLE</w:t>
            </w:r>
            <w:r w:rsidR="00426869" w:rsidRPr="000F170D">
              <w:rPr>
                <w:rFonts w:eastAsia="Times New Roman" w:cs="Arial"/>
                <w:szCs w:val="20"/>
                <w:lang w:val="en-US" w:eastAsia="de-DE"/>
              </w:rPr>
              <w:t xml:space="preserve"> </w:t>
            </w:r>
            <w:r w:rsidRPr="000F170D">
              <w:rPr>
                <w:rFonts w:eastAsia="Times New Roman" w:cs="Arial"/>
                <w:szCs w:val="20"/>
                <w:lang w:val="en-US" w:eastAsia="de-DE"/>
              </w:rPr>
              <w:t>is applied by trained professional users and by non-professional users.</w:t>
            </w:r>
          </w:p>
        </w:tc>
      </w:tr>
      <w:tr w:rsidR="00172D90" w:rsidRPr="001023BE" w:rsidTr="00F0002A">
        <w:tc>
          <w:tcPr>
            <w:tcW w:w="4077" w:type="dxa"/>
          </w:tcPr>
          <w:p w:rsidR="00172D90" w:rsidRPr="000F170D" w:rsidRDefault="00172D90" w:rsidP="00F0002A">
            <w:pPr>
              <w:rPr>
                <w:rFonts w:cs="Arial"/>
                <w:szCs w:val="20"/>
                <w:lang w:val="en-GB"/>
              </w:rPr>
            </w:pPr>
            <w:r w:rsidRPr="000F170D">
              <w:rPr>
                <w:rFonts w:cs="Arial"/>
                <w:szCs w:val="20"/>
                <w:lang w:val="en-GB"/>
              </w:rPr>
              <w:t>Target organisms:</w:t>
            </w:r>
          </w:p>
        </w:tc>
        <w:tc>
          <w:tcPr>
            <w:tcW w:w="4395" w:type="dxa"/>
          </w:tcPr>
          <w:p w:rsidR="009C3F72" w:rsidRPr="000F170D" w:rsidRDefault="009C3F72" w:rsidP="009C3F72">
            <w:pPr>
              <w:spacing w:before="60" w:after="60" w:line="276" w:lineRule="auto"/>
              <w:rPr>
                <w:rFonts w:cs="Arial"/>
                <w:szCs w:val="20"/>
                <w:lang w:val="en-GB"/>
              </w:rPr>
            </w:pPr>
            <w:r w:rsidRPr="000F170D">
              <w:rPr>
                <w:rFonts w:cs="Arial"/>
                <w:szCs w:val="20"/>
                <w:lang w:val="en-GB"/>
              </w:rPr>
              <w:t xml:space="preserve">I.1.1 Murids : </w:t>
            </w:r>
            <w:r w:rsidRPr="000F170D">
              <w:rPr>
                <w:rFonts w:cs="Arial"/>
                <w:i/>
                <w:szCs w:val="20"/>
                <w:lang w:val="en-GB"/>
              </w:rPr>
              <w:t>Muridae</w:t>
            </w:r>
          </w:p>
          <w:p w:rsidR="009C3F72" w:rsidRPr="000F170D" w:rsidRDefault="009C3F72" w:rsidP="009C3F72">
            <w:pPr>
              <w:spacing w:before="60" w:after="60" w:line="276" w:lineRule="auto"/>
              <w:rPr>
                <w:rFonts w:cs="Arial"/>
                <w:szCs w:val="20"/>
                <w:lang w:val="en-GB"/>
              </w:rPr>
            </w:pPr>
            <w:r w:rsidRPr="000F170D">
              <w:rPr>
                <w:rFonts w:cs="Arial"/>
                <w:szCs w:val="20"/>
                <w:lang w:val="en-GB"/>
              </w:rPr>
              <w:t xml:space="preserve">I.1.1.1 Brown rat: </w:t>
            </w:r>
            <w:r w:rsidRPr="000F170D">
              <w:rPr>
                <w:rFonts w:cs="Arial"/>
                <w:i/>
                <w:szCs w:val="20"/>
                <w:lang w:val="en-GB"/>
              </w:rPr>
              <w:t>Rattus norvegicus</w:t>
            </w:r>
          </w:p>
          <w:p w:rsidR="009C3F72" w:rsidRPr="000F170D" w:rsidRDefault="009C3F72" w:rsidP="009C3F72">
            <w:pPr>
              <w:spacing w:before="60" w:after="60" w:line="276" w:lineRule="auto"/>
              <w:rPr>
                <w:rFonts w:cs="Arial"/>
                <w:szCs w:val="20"/>
                <w:lang w:val="en-GB"/>
              </w:rPr>
            </w:pPr>
            <w:r w:rsidRPr="000F170D">
              <w:rPr>
                <w:rFonts w:cs="Arial"/>
                <w:szCs w:val="20"/>
                <w:lang w:val="en-GB"/>
              </w:rPr>
              <w:t xml:space="preserve">I.1.1.2 </w:t>
            </w:r>
            <w:r w:rsidR="001F5D2E">
              <w:rPr>
                <w:rFonts w:cs="Arial"/>
                <w:szCs w:val="20"/>
                <w:lang w:val="en-GB"/>
              </w:rPr>
              <w:t>Black</w:t>
            </w:r>
            <w:r w:rsidRPr="000F170D">
              <w:rPr>
                <w:rFonts w:cs="Arial"/>
                <w:szCs w:val="20"/>
                <w:lang w:val="en-GB"/>
              </w:rPr>
              <w:t xml:space="preserve"> rat: </w:t>
            </w:r>
            <w:r w:rsidRPr="000F170D">
              <w:rPr>
                <w:rFonts w:cs="Arial"/>
                <w:i/>
                <w:szCs w:val="20"/>
                <w:lang w:val="en-GB"/>
              </w:rPr>
              <w:t>Rattus rattus</w:t>
            </w:r>
          </w:p>
          <w:p w:rsidR="0038621E" w:rsidRPr="000F170D" w:rsidRDefault="009C3F72" w:rsidP="0038621E">
            <w:pPr>
              <w:spacing w:before="60" w:after="60" w:line="276" w:lineRule="auto"/>
              <w:rPr>
                <w:rFonts w:cs="Arial"/>
                <w:i/>
                <w:szCs w:val="20"/>
                <w:lang w:val="en-GB"/>
              </w:rPr>
            </w:pPr>
            <w:r w:rsidRPr="000F170D">
              <w:rPr>
                <w:rFonts w:cs="Arial"/>
                <w:szCs w:val="20"/>
                <w:lang w:val="en-GB"/>
              </w:rPr>
              <w:t xml:space="preserve">I.1.1.3 House mouse: </w:t>
            </w:r>
            <w:r w:rsidRPr="000F170D">
              <w:rPr>
                <w:rFonts w:cs="Arial"/>
                <w:i/>
                <w:szCs w:val="20"/>
                <w:lang w:val="en-GB"/>
              </w:rPr>
              <w:t>Mus musculus</w:t>
            </w:r>
          </w:p>
        </w:tc>
      </w:tr>
      <w:tr w:rsidR="00172D90" w:rsidRPr="001023BE" w:rsidTr="00F0002A">
        <w:tc>
          <w:tcPr>
            <w:tcW w:w="4077" w:type="dxa"/>
          </w:tcPr>
          <w:p w:rsidR="00172D90" w:rsidRPr="000F170D" w:rsidRDefault="00172D90" w:rsidP="00F0002A">
            <w:pPr>
              <w:rPr>
                <w:rFonts w:cs="Arial"/>
                <w:szCs w:val="20"/>
                <w:lang w:val="en-GB"/>
              </w:rPr>
            </w:pPr>
            <w:r w:rsidRPr="000F170D">
              <w:rPr>
                <w:rFonts w:cs="Arial"/>
                <w:szCs w:val="20"/>
                <w:lang w:val="en-GB"/>
              </w:rPr>
              <w:t>Category of users:</w:t>
            </w:r>
          </w:p>
        </w:tc>
        <w:tc>
          <w:tcPr>
            <w:tcW w:w="4395" w:type="dxa"/>
          </w:tcPr>
          <w:p w:rsidR="008E412B" w:rsidRPr="000F170D" w:rsidRDefault="008E412B" w:rsidP="008E412B">
            <w:pPr>
              <w:spacing w:before="60" w:after="60" w:line="276" w:lineRule="auto"/>
              <w:rPr>
                <w:rFonts w:cs="Arial"/>
                <w:szCs w:val="20"/>
                <w:lang w:val="en-GB"/>
              </w:rPr>
            </w:pPr>
            <w:r w:rsidRPr="000F170D">
              <w:rPr>
                <w:rFonts w:cs="Arial"/>
                <w:szCs w:val="20"/>
                <w:lang w:val="en-GB"/>
              </w:rPr>
              <w:t>V1 Non professional / general public</w:t>
            </w:r>
          </w:p>
          <w:p w:rsidR="00172D90" w:rsidRPr="000F170D" w:rsidRDefault="008E412B" w:rsidP="00487477">
            <w:pPr>
              <w:spacing w:before="60" w:after="60" w:line="276" w:lineRule="auto"/>
              <w:rPr>
                <w:rFonts w:cs="Arial"/>
                <w:szCs w:val="20"/>
                <w:lang w:val="en-GB"/>
              </w:rPr>
            </w:pPr>
            <w:r w:rsidRPr="000F170D">
              <w:rPr>
                <w:rFonts w:cs="Arial"/>
                <w:szCs w:val="20"/>
                <w:lang w:val="en-GB"/>
              </w:rPr>
              <w:lastRenderedPageBreak/>
              <w:t>V.2 Professional</w:t>
            </w:r>
          </w:p>
        </w:tc>
      </w:tr>
      <w:tr w:rsidR="00172D90" w:rsidRPr="001023BE" w:rsidTr="00F0002A">
        <w:tc>
          <w:tcPr>
            <w:tcW w:w="4077" w:type="dxa"/>
          </w:tcPr>
          <w:p w:rsidR="00172D90" w:rsidRPr="001023BE" w:rsidRDefault="00172D90" w:rsidP="00F0002A">
            <w:pPr>
              <w:rPr>
                <w:rFonts w:cs="Arial"/>
                <w:szCs w:val="20"/>
                <w:highlight w:val="yellow"/>
                <w:lang w:val="en-GB"/>
              </w:rPr>
            </w:pPr>
            <w:r w:rsidRPr="000F170D">
              <w:rPr>
                <w:rFonts w:cs="Arial"/>
                <w:szCs w:val="20"/>
                <w:lang w:val="en-GB"/>
              </w:rPr>
              <w:lastRenderedPageBreak/>
              <w:t>Directions for use including minimum and maximum application rates, application rates per time unit (e.g. number of treatments per day), typical size of application area:</w:t>
            </w:r>
          </w:p>
        </w:tc>
        <w:tc>
          <w:tcPr>
            <w:tcW w:w="4395" w:type="dxa"/>
          </w:tcPr>
          <w:p w:rsidR="008E412B" w:rsidRPr="000F170D" w:rsidRDefault="008E412B" w:rsidP="008E412B">
            <w:pPr>
              <w:spacing w:before="60" w:after="60" w:line="276" w:lineRule="auto"/>
              <w:rPr>
                <w:rFonts w:cs="Arial"/>
                <w:szCs w:val="20"/>
                <w:lang w:val="en-GB"/>
              </w:rPr>
            </w:pPr>
            <w:r w:rsidRPr="000F170D">
              <w:rPr>
                <w:rFonts w:cs="Arial"/>
                <w:szCs w:val="20"/>
                <w:lang w:val="en-GB"/>
              </w:rPr>
              <w:t>VI.2 Covered application</w:t>
            </w:r>
          </w:p>
          <w:p w:rsidR="008E412B" w:rsidRPr="000F170D" w:rsidRDefault="00607801" w:rsidP="008E412B">
            <w:pPr>
              <w:spacing w:before="60" w:after="60" w:line="276" w:lineRule="auto"/>
              <w:rPr>
                <w:rFonts w:cs="Arial"/>
                <w:szCs w:val="20"/>
                <w:lang w:val="en-GB"/>
              </w:rPr>
            </w:pPr>
            <w:r w:rsidRPr="000F170D">
              <w:rPr>
                <w:rFonts w:cs="Arial"/>
                <w:szCs w:val="20"/>
                <w:lang w:val="en-GB"/>
              </w:rPr>
              <w:t xml:space="preserve">       </w:t>
            </w:r>
            <w:r w:rsidR="008E412B" w:rsidRPr="000F170D">
              <w:rPr>
                <w:rFonts w:cs="Arial"/>
                <w:szCs w:val="20"/>
                <w:lang w:val="en-GB"/>
              </w:rPr>
              <w:t xml:space="preserve">VI.2.1 </w:t>
            </w:r>
            <w:r w:rsidRPr="000F170D">
              <w:rPr>
                <w:rFonts w:cs="Arial"/>
                <w:szCs w:val="20"/>
                <w:lang w:val="en-GB"/>
              </w:rPr>
              <w:t>in bait stations</w:t>
            </w:r>
          </w:p>
          <w:p w:rsidR="00607801" w:rsidRPr="000F170D" w:rsidRDefault="00607801" w:rsidP="008E412B">
            <w:pPr>
              <w:spacing w:before="60" w:after="60" w:line="276" w:lineRule="auto"/>
              <w:rPr>
                <w:rFonts w:cs="Arial"/>
                <w:szCs w:val="20"/>
                <w:lang w:val="en-GB"/>
              </w:rPr>
            </w:pPr>
            <w:r w:rsidRPr="000F170D">
              <w:rPr>
                <w:rFonts w:cs="Arial"/>
                <w:szCs w:val="20"/>
                <w:lang w:val="en-GB"/>
              </w:rPr>
              <w:t xml:space="preserve">       VI.2.2 other covering</w:t>
            </w:r>
          </w:p>
          <w:p w:rsidR="00172D90" w:rsidRPr="001023BE" w:rsidRDefault="00172D90" w:rsidP="009C3F72">
            <w:pPr>
              <w:rPr>
                <w:rFonts w:cs="Arial"/>
                <w:szCs w:val="20"/>
                <w:highlight w:val="yellow"/>
                <w:lang w:val="en-GB"/>
              </w:rPr>
            </w:pPr>
          </w:p>
          <w:p w:rsidR="000F170D" w:rsidRPr="000F170D" w:rsidRDefault="000F170D" w:rsidP="000F170D">
            <w:pPr>
              <w:pStyle w:val="Standard-italics"/>
              <w:rPr>
                <w:rFonts w:cs="Arial"/>
                <w:i w:val="0"/>
                <w:color w:val="000000"/>
              </w:rPr>
            </w:pPr>
            <w:r w:rsidRPr="000F170D">
              <w:rPr>
                <w:rFonts w:cs="Arial"/>
                <w:i w:val="0"/>
                <w:color w:val="000000"/>
              </w:rPr>
              <w:t>The product is ready-to-use (cereal grains) so with no dilution and no other substances added for application. It is supplied in sachets or in bulk and manually applied in bait boxes or bait stations with a shovel in the case where the baits are supplied in bulk.</w:t>
            </w:r>
          </w:p>
          <w:p w:rsidR="003C4A45" w:rsidRPr="000F170D" w:rsidRDefault="003C4A45" w:rsidP="009C3F72">
            <w:pPr>
              <w:rPr>
                <w:rFonts w:cs="Arial"/>
                <w:szCs w:val="20"/>
                <w:highlight w:val="yellow"/>
                <w:lang w:val="de-DE"/>
              </w:rPr>
            </w:pPr>
          </w:p>
          <w:p w:rsidR="000F170D" w:rsidRPr="000F170D" w:rsidRDefault="000F170D" w:rsidP="000F170D">
            <w:pPr>
              <w:tabs>
                <w:tab w:val="center" w:pos="4536"/>
                <w:tab w:val="right" w:pos="9072"/>
              </w:tabs>
              <w:rPr>
                <w:rFonts w:eastAsia="Times New Roman" w:cs="Arial"/>
                <w:szCs w:val="20"/>
                <w:lang w:val="en-US" w:eastAsia="de-DE"/>
              </w:rPr>
            </w:pPr>
            <w:r w:rsidRPr="000F170D">
              <w:rPr>
                <w:rFonts w:eastAsia="Times New Roman" w:cs="Arial"/>
                <w:szCs w:val="20"/>
                <w:lang w:val="en-US" w:eastAsia="de-DE"/>
              </w:rPr>
              <w:t>Rats :</w:t>
            </w:r>
          </w:p>
          <w:p w:rsidR="000F170D" w:rsidRPr="000F170D" w:rsidRDefault="000F170D" w:rsidP="000F170D">
            <w:pPr>
              <w:tabs>
                <w:tab w:val="center" w:pos="4536"/>
                <w:tab w:val="right" w:pos="9072"/>
              </w:tabs>
              <w:rPr>
                <w:rFonts w:eastAsia="Times New Roman" w:cs="Arial"/>
                <w:szCs w:val="20"/>
                <w:lang w:val="en-US" w:eastAsia="de-DE"/>
              </w:rPr>
            </w:pPr>
            <w:r w:rsidRPr="000F170D">
              <w:rPr>
                <w:rFonts w:eastAsia="Times New Roman" w:cs="Arial"/>
                <w:szCs w:val="20"/>
                <w:lang w:val="en-US" w:eastAsia="de-DE"/>
              </w:rPr>
              <w:t>180-200 g grains/secured bait point separated by 5-10 m.</w:t>
            </w:r>
          </w:p>
          <w:p w:rsidR="000F170D" w:rsidRPr="000F170D" w:rsidRDefault="000F170D" w:rsidP="000F170D">
            <w:pPr>
              <w:tabs>
                <w:tab w:val="center" w:pos="4536"/>
                <w:tab w:val="right" w:pos="9072"/>
              </w:tabs>
              <w:rPr>
                <w:rFonts w:eastAsia="Times New Roman" w:cs="Arial"/>
                <w:szCs w:val="20"/>
                <w:lang w:val="en-US" w:eastAsia="de-DE"/>
              </w:rPr>
            </w:pPr>
            <w:r w:rsidRPr="000F170D">
              <w:rPr>
                <w:rFonts w:eastAsia="Times New Roman" w:cs="Arial"/>
                <w:szCs w:val="20"/>
                <w:lang w:val="en-US" w:eastAsia="de-DE"/>
              </w:rPr>
              <w:t>Mice:</w:t>
            </w:r>
          </w:p>
          <w:p w:rsidR="000F170D" w:rsidRPr="000F170D" w:rsidRDefault="000F170D" w:rsidP="000F170D">
            <w:pPr>
              <w:keepNext/>
              <w:rPr>
                <w:rFonts w:eastAsia="Times New Roman" w:cs="Arial"/>
                <w:szCs w:val="20"/>
                <w:lang w:val="en-US" w:eastAsia="de-DE"/>
              </w:rPr>
            </w:pPr>
            <w:r w:rsidRPr="000F170D">
              <w:rPr>
                <w:rFonts w:eastAsia="Times New Roman" w:cs="Arial"/>
                <w:szCs w:val="20"/>
                <w:lang w:val="en-US" w:eastAsia="de-DE"/>
              </w:rPr>
              <w:t>30-40 g grains/secured bait point separated by 1-2 m.</w:t>
            </w:r>
          </w:p>
          <w:p w:rsidR="003C4A45" w:rsidRPr="000F170D" w:rsidRDefault="003C4A45" w:rsidP="009C3F72">
            <w:pPr>
              <w:rPr>
                <w:rFonts w:cs="Arial"/>
                <w:szCs w:val="20"/>
                <w:highlight w:val="yellow"/>
                <w:lang w:val="en-US"/>
              </w:rPr>
            </w:pPr>
          </w:p>
          <w:p w:rsidR="000F170D" w:rsidRPr="000F170D" w:rsidRDefault="000F170D" w:rsidP="000F170D">
            <w:pPr>
              <w:pStyle w:val="Standard-italics"/>
              <w:rPr>
                <w:rFonts w:cs="Arial"/>
                <w:i w:val="0"/>
              </w:rPr>
            </w:pPr>
            <w:r w:rsidRPr="000F170D">
              <w:rPr>
                <w:rFonts w:cs="Arial"/>
                <w:i w:val="0"/>
              </w:rPr>
              <w:t>Over a period of 28 days for application, cleaning, refilling and collect of dead rodents.</w:t>
            </w:r>
          </w:p>
          <w:p w:rsidR="000F170D" w:rsidRPr="000F170D" w:rsidRDefault="000F170D" w:rsidP="000F170D">
            <w:pPr>
              <w:pStyle w:val="Standard-italics"/>
              <w:rPr>
                <w:rFonts w:cs="Arial"/>
                <w:i w:val="0"/>
                <w:color w:val="000000"/>
              </w:rPr>
            </w:pPr>
            <w:r w:rsidRPr="000F170D">
              <w:rPr>
                <w:rFonts w:cs="Arial"/>
                <w:i w:val="0"/>
              </w:rPr>
              <w:t>The control of rats and mice is carried out inside buildings, so the environmental conditions in which rodents are found tend to be similar relating to geographical areas.</w:t>
            </w:r>
          </w:p>
          <w:p w:rsidR="003C4A45" w:rsidRPr="000F170D" w:rsidRDefault="003C4A45" w:rsidP="009C3F72">
            <w:pPr>
              <w:rPr>
                <w:rFonts w:cs="Arial"/>
                <w:szCs w:val="20"/>
                <w:highlight w:val="yellow"/>
                <w:lang w:val="de-DE"/>
              </w:rPr>
            </w:pPr>
          </w:p>
        </w:tc>
      </w:tr>
      <w:tr w:rsidR="00172D90" w:rsidRPr="001023BE" w:rsidTr="00F0002A">
        <w:tc>
          <w:tcPr>
            <w:tcW w:w="4077" w:type="dxa"/>
          </w:tcPr>
          <w:p w:rsidR="00172D90" w:rsidRPr="000F170D" w:rsidRDefault="00172D90" w:rsidP="00F0002A">
            <w:pPr>
              <w:rPr>
                <w:rFonts w:cs="Arial"/>
                <w:szCs w:val="20"/>
                <w:lang w:val="en-GB"/>
              </w:rPr>
            </w:pPr>
            <w:r w:rsidRPr="000F170D">
              <w:rPr>
                <w:rFonts w:cs="Arial"/>
                <w:szCs w:val="20"/>
                <w:lang w:val="en-GB"/>
              </w:rPr>
              <w:t>Potential for release into the environment (yes/no):</w:t>
            </w:r>
          </w:p>
        </w:tc>
        <w:tc>
          <w:tcPr>
            <w:tcW w:w="4395" w:type="dxa"/>
          </w:tcPr>
          <w:p w:rsidR="00172D90" w:rsidRPr="001F5D2E" w:rsidRDefault="00DA2EFC" w:rsidP="00F0002A">
            <w:pPr>
              <w:rPr>
                <w:rFonts w:cs="Arial"/>
                <w:szCs w:val="20"/>
                <w:lang w:val="en-GB"/>
              </w:rPr>
            </w:pPr>
            <w:r w:rsidRPr="00DA2EFC">
              <w:rPr>
                <w:rFonts w:cs="Arial"/>
                <w:szCs w:val="20"/>
                <w:lang w:val="en-GB"/>
              </w:rPr>
              <w:t>No</w:t>
            </w:r>
          </w:p>
        </w:tc>
      </w:tr>
      <w:tr w:rsidR="00172D90" w:rsidRPr="001023BE" w:rsidTr="00F0002A">
        <w:tc>
          <w:tcPr>
            <w:tcW w:w="4077" w:type="dxa"/>
          </w:tcPr>
          <w:p w:rsidR="00172D90" w:rsidRPr="000F170D" w:rsidRDefault="00172D90" w:rsidP="00F0002A">
            <w:pPr>
              <w:rPr>
                <w:rFonts w:cs="Arial"/>
                <w:szCs w:val="20"/>
                <w:lang w:val="en-GB"/>
              </w:rPr>
            </w:pPr>
            <w:r w:rsidRPr="000F170D">
              <w:rPr>
                <w:rFonts w:cs="Arial"/>
                <w:szCs w:val="20"/>
                <w:lang w:val="en-GB"/>
              </w:rPr>
              <w:t>Potential for contamination of food/feedingstuff (yes/no)</w:t>
            </w:r>
          </w:p>
        </w:tc>
        <w:tc>
          <w:tcPr>
            <w:tcW w:w="4395" w:type="dxa"/>
          </w:tcPr>
          <w:p w:rsidR="00172D90" w:rsidRPr="001F5D2E" w:rsidRDefault="00DA2EFC" w:rsidP="00F0002A">
            <w:pPr>
              <w:rPr>
                <w:rFonts w:cs="Arial"/>
                <w:szCs w:val="20"/>
                <w:lang w:val="en-GB"/>
              </w:rPr>
            </w:pPr>
            <w:r w:rsidRPr="00DA2EFC">
              <w:rPr>
                <w:rFonts w:cs="Arial"/>
                <w:szCs w:val="20"/>
                <w:lang w:val="en-GB"/>
              </w:rPr>
              <w:t>No</w:t>
            </w:r>
          </w:p>
        </w:tc>
      </w:tr>
      <w:tr w:rsidR="00172D90" w:rsidRPr="001023BE" w:rsidTr="00F0002A">
        <w:tc>
          <w:tcPr>
            <w:tcW w:w="4077" w:type="dxa"/>
          </w:tcPr>
          <w:p w:rsidR="00172D90" w:rsidRPr="000F170D" w:rsidRDefault="00172D90" w:rsidP="00F0002A">
            <w:pPr>
              <w:rPr>
                <w:rFonts w:cs="Arial"/>
                <w:szCs w:val="20"/>
                <w:lang w:val="en-GB"/>
              </w:rPr>
            </w:pPr>
            <w:r w:rsidRPr="000F170D">
              <w:rPr>
                <w:rFonts w:cs="Arial"/>
                <w:szCs w:val="20"/>
                <w:lang w:val="en-GB"/>
              </w:rPr>
              <w:t>Proposed Label:</w:t>
            </w:r>
          </w:p>
        </w:tc>
        <w:tc>
          <w:tcPr>
            <w:tcW w:w="4395" w:type="dxa"/>
          </w:tcPr>
          <w:p w:rsidR="00C10695" w:rsidRPr="000F170D" w:rsidRDefault="003C4A45" w:rsidP="00C10695">
            <w:pPr>
              <w:rPr>
                <w:rFonts w:cs="Arial"/>
                <w:szCs w:val="20"/>
                <w:lang w:val="en-GB"/>
              </w:rPr>
            </w:pPr>
            <w:r w:rsidRPr="000F170D">
              <w:rPr>
                <w:rFonts w:cs="Arial"/>
                <w:szCs w:val="20"/>
              </w:rPr>
              <w:t>Control of rats (black rats and brown rats) and mice indoors.</w:t>
            </w:r>
          </w:p>
        </w:tc>
      </w:tr>
      <w:tr w:rsidR="00172D90" w:rsidRPr="00AD02F5" w:rsidTr="00F0002A">
        <w:tc>
          <w:tcPr>
            <w:tcW w:w="4077" w:type="dxa"/>
          </w:tcPr>
          <w:p w:rsidR="00172D90" w:rsidRPr="000F170D" w:rsidRDefault="00172D90" w:rsidP="00F0002A">
            <w:pPr>
              <w:rPr>
                <w:rFonts w:cs="Arial"/>
                <w:szCs w:val="20"/>
                <w:lang w:val="en-GB"/>
              </w:rPr>
            </w:pPr>
            <w:r w:rsidRPr="000F170D">
              <w:rPr>
                <w:rFonts w:cs="Arial"/>
                <w:szCs w:val="20"/>
                <w:lang w:val="en-GB"/>
              </w:rPr>
              <w:t>Use Restrictions:</w:t>
            </w:r>
          </w:p>
        </w:tc>
        <w:tc>
          <w:tcPr>
            <w:tcW w:w="4395" w:type="dxa"/>
          </w:tcPr>
          <w:p w:rsidR="00172D90" w:rsidRPr="000F170D" w:rsidRDefault="003C4A45" w:rsidP="00C10695">
            <w:pPr>
              <w:tabs>
                <w:tab w:val="left" w:pos="0"/>
              </w:tabs>
              <w:rPr>
                <w:rFonts w:cs="Arial"/>
                <w:szCs w:val="20"/>
                <w:lang w:val="en-GB"/>
              </w:rPr>
            </w:pPr>
            <w:r w:rsidRPr="000F170D">
              <w:rPr>
                <w:rFonts w:cs="Arial"/>
                <w:color w:val="000000"/>
                <w:szCs w:val="20"/>
              </w:rPr>
              <w:t>Use only indoors in secured bait stations out of reach of children and domestic animals.</w:t>
            </w:r>
          </w:p>
        </w:tc>
      </w:tr>
    </w:tbl>
    <w:p w:rsidR="00172D90" w:rsidRDefault="00172D90" w:rsidP="00172D90">
      <w:pPr>
        <w:rPr>
          <w:rFonts w:cs="Arial"/>
          <w:lang w:val="en-GB"/>
        </w:rPr>
      </w:pPr>
    </w:p>
    <w:p w:rsidR="001F5D2E" w:rsidRPr="006D5C2A" w:rsidRDefault="001F5D2E" w:rsidP="001F5D2E">
      <w:pPr>
        <w:rPr>
          <w:rFonts w:cs="Arial"/>
          <w:lang w:val="en-GB"/>
        </w:rPr>
      </w:pPr>
      <w:r w:rsidRPr="006D5C2A">
        <w:rPr>
          <w:rFonts w:cs="Arial"/>
          <w:lang w:val="en-GB"/>
        </w:rPr>
        <w:t xml:space="preserve">For full details of the </w:t>
      </w:r>
      <w:r>
        <w:rPr>
          <w:rFonts w:cs="Arial"/>
          <w:lang w:val="en-GB"/>
        </w:rPr>
        <w:t>intend</w:t>
      </w:r>
      <w:r w:rsidRPr="006D5C2A">
        <w:rPr>
          <w:rFonts w:cs="Arial"/>
          <w:lang w:val="en-GB"/>
        </w:rPr>
        <w:t>ed uses claimed by the applicant, please see annex 0</w:t>
      </w:r>
      <w:r>
        <w:rPr>
          <w:rFonts w:cs="Arial"/>
          <w:lang w:val="en-GB"/>
        </w:rPr>
        <w:t>a.</w:t>
      </w:r>
    </w:p>
    <w:p w:rsidR="001F5D2E" w:rsidRDefault="001F5D2E" w:rsidP="00172D90">
      <w:pPr>
        <w:rPr>
          <w:rFonts w:cs="Arial"/>
          <w:lang w:val="en-GB"/>
        </w:rPr>
      </w:pPr>
    </w:p>
    <w:p w:rsidR="007F73C8" w:rsidRPr="007F73C8" w:rsidRDefault="007F73C8" w:rsidP="00B51A2D">
      <w:pPr>
        <w:numPr>
          <w:ilvl w:val="0"/>
          <w:numId w:val="26"/>
        </w:numPr>
        <w:rPr>
          <w:rFonts w:cs="Arial"/>
          <w:b/>
          <w:sz w:val="24"/>
          <w:lang w:val="en-GB"/>
        </w:rPr>
      </w:pPr>
      <w:r w:rsidRPr="007F73C8">
        <w:rPr>
          <w:rFonts w:cs="Arial"/>
          <w:b/>
          <w:sz w:val="24"/>
          <w:lang w:val="en-GB"/>
        </w:rPr>
        <w:t>Minor change - 2014</w:t>
      </w:r>
    </w:p>
    <w:p w:rsidR="007F73C8" w:rsidRPr="007F73C8" w:rsidRDefault="007F73C8" w:rsidP="00172D90">
      <w:pPr>
        <w:rPr>
          <w:rFonts w:cs="Arial"/>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369"/>
        <w:gridCol w:w="5103"/>
      </w:tblGrid>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t>Overall use pattern (manner and area of use):</w:t>
            </w:r>
          </w:p>
        </w:tc>
        <w:tc>
          <w:tcPr>
            <w:tcW w:w="5103" w:type="dxa"/>
          </w:tcPr>
          <w:p w:rsidR="007F73C8" w:rsidRPr="007F73C8" w:rsidRDefault="007F73C8" w:rsidP="00B51A2D">
            <w:pPr>
              <w:pStyle w:val="NormalWeb"/>
              <w:spacing w:before="0" w:after="0"/>
              <w:rPr>
                <w:rFonts w:ascii="Arial" w:hAnsi="Arial" w:cs="Arial"/>
                <w:sz w:val="20"/>
              </w:rPr>
            </w:pPr>
            <w:r w:rsidRPr="007F73C8">
              <w:rPr>
                <w:rFonts w:ascii="Arial" w:hAnsi="Arial" w:cs="Arial"/>
                <w:sz w:val="20"/>
              </w:rPr>
              <w:t>BROMAFAR is a ready to use grain bait supplied in bulk and in sachets. The product is applied by professional and non-professional users.</w:t>
            </w:r>
            <w:r w:rsidRPr="007F73C8">
              <w:rPr>
                <w:rStyle w:val="hps"/>
                <w:rFonts w:ascii="Arial" w:hAnsi="Arial" w:cs="Arial"/>
                <w:sz w:val="20"/>
              </w:rPr>
              <w:t xml:space="preserve"> The product is applied manually at measured amount in secured bait boxes or other types of covered bait stations. </w:t>
            </w:r>
            <w:r w:rsidRPr="007F73C8">
              <w:rPr>
                <w:rFonts w:ascii="Arial" w:hAnsi="Arial" w:cs="Arial"/>
                <w:sz w:val="20"/>
              </w:rPr>
              <w:t>The product is used indoor and outdoor.</w:t>
            </w:r>
          </w:p>
        </w:tc>
      </w:tr>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t>Target organisms / stages:</w:t>
            </w:r>
          </w:p>
        </w:tc>
        <w:tc>
          <w:tcPr>
            <w:tcW w:w="5103" w:type="dxa"/>
          </w:tcPr>
          <w:p w:rsidR="007F73C8" w:rsidRPr="007F73C8" w:rsidRDefault="007F73C8" w:rsidP="00B51A2D">
            <w:pPr>
              <w:pStyle w:val="Paragraphedeliste"/>
              <w:numPr>
                <w:ilvl w:val="0"/>
                <w:numId w:val="24"/>
              </w:numPr>
              <w:autoSpaceDE w:val="0"/>
              <w:autoSpaceDN w:val="0"/>
              <w:adjustRightInd w:val="0"/>
              <w:ind w:left="318"/>
              <w:jc w:val="left"/>
              <w:rPr>
                <w:rFonts w:cs="Arial"/>
                <w:szCs w:val="20"/>
                <w:lang w:val="en-GB" w:eastAsia="en-US"/>
              </w:rPr>
            </w:pPr>
            <w:r w:rsidRPr="007F73C8">
              <w:rPr>
                <w:rFonts w:cs="Arial"/>
                <w:szCs w:val="20"/>
                <w:lang w:val="en-GB" w:eastAsia="en-US"/>
              </w:rPr>
              <w:t>Rattus norvegicus-Adults-Brown rat</w:t>
            </w:r>
          </w:p>
          <w:p w:rsidR="007F73C8" w:rsidRPr="007F73C8" w:rsidRDefault="007F73C8" w:rsidP="00B51A2D">
            <w:pPr>
              <w:pStyle w:val="Paragraphedeliste"/>
              <w:numPr>
                <w:ilvl w:val="0"/>
                <w:numId w:val="24"/>
              </w:numPr>
              <w:autoSpaceDE w:val="0"/>
              <w:autoSpaceDN w:val="0"/>
              <w:adjustRightInd w:val="0"/>
              <w:ind w:left="318"/>
              <w:jc w:val="left"/>
              <w:rPr>
                <w:rFonts w:cs="Arial"/>
                <w:szCs w:val="20"/>
                <w:lang w:val="en-GB" w:eastAsia="en-US"/>
              </w:rPr>
            </w:pPr>
            <w:r w:rsidRPr="007F73C8">
              <w:rPr>
                <w:rFonts w:cs="Arial"/>
                <w:szCs w:val="20"/>
                <w:lang w:val="en-GB" w:eastAsia="en-US"/>
              </w:rPr>
              <w:t>Rattus norvegicus-Juveniles-Brown rat</w:t>
            </w:r>
          </w:p>
          <w:p w:rsidR="007F73C8" w:rsidRPr="007F73C8" w:rsidRDefault="007F73C8" w:rsidP="00B51A2D">
            <w:pPr>
              <w:pStyle w:val="Paragraphedeliste"/>
              <w:numPr>
                <w:ilvl w:val="0"/>
                <w:numId w:val="24"/>
              </w:numPr>
              <w:autoSpaceDE w:val="0"/>
              <w:autoSpaceDN w:val="0"/>
              <w:adjustRightInd w:val="0"/>
              <w:ind w:left="318"/>
              <w:jc w:val="left"/>
              <w:rPr>
                <w:rFonts w:cs="Arial"/>
                <w:szCs w:val="20"/>
                <w:lang w:val="en-GB" w:eastAsia="en-US"/>
              </w:rPr>
            </w:pPr>
            <w:r w:rsidRPr="007F73C8">
              <w:rPr>
                <w:rFonts w:cs="Arial"/>
                <w:szCs w:val="20"/>
                <w:lang w:val="en-GB" w:eastAsia="en-US"/>
              </w:rPr>
              <w:t>Rattus rattus-Adults-Roof rat</w:t>
            </w:r>
          </w:p>
          <w:p w:rsidR="007F73C8" w:rsidRPr="007F73C8" w:rsidRDefault="007F73C8" w:rsidP="00B51A2D">
            <w:pPr>
              <w:pStyle w:val="Paragraphedeliste"/>
              <w:numPr>
                <w:ilvl w:val="0"/>
                <w:numId w:val="24"/>
              </w:numPr>
              <w:autoSpaceDE w:val="0"/>
              <w:autoSpaceDN w:val="0"/>
              <w:adjustRightInd w:val="0"/>
              <w:ind w:left="318"/>
              <w:jc w:val="left"/>
              <w:rPr>
                <w:rFonts w:cs="Arial"/>
                <w:szCs w:val="20"/>
                <w:lang w:val="en-GB" w:eastAsia="en-US"/>
              </w:rPr>
            </w:pPr>
            <w:r w:rsidRPr="007F73C8">
              <w:rPr>
                <w:rFonts w:cs="Arial"/>
                <w:szCs w:val="20"/>
                <w:lang w:val="en-GB" w:eastAsia="en-US"/>
              </w:rPr>
              <w:t>Rattus rattus-Juveniles-roof rat</w:t>
            </w:r>
          </w:p>
          <w:p w:rsidR="007F73C8" w:rsidRPr="007F73C8" w:rsidRDefault="007F73C8" w:rsidP="00B51A2D">
            <w:pPr>
              <w:pStyle w:val="Paragraphedeliste"/>
              <w:numPr>
                <w:ilvl w:val="0"/>
                <w:numId w:val="24"/>
              </w:numPr>
              <w:autoSpaceDE w:val="0"/>
              <w:autoSpaceDN w:val="0"/>
              <w:adjustRightInd w:val="0"/>
              <w:ind w:left="318"/>
              <w:jc w:val="left"/>
              <w:rPr>
                <w:rFonts w:cs="Arial"/>
                <w:szCs w:val="20"/>
                <w:lang w:val="en-GB" w:eastAsia="en-US"/>
              </w:rPr>
            </w:pPr>
            <w:r w:rsidRPr="007F73C8">
              <w:rPr>
                <w:rFonts w:cs="Arial"/>
                <w:szCs w:val="20"/>
                <w:lang w:val="en-GB" w:eastAsia="en-US"/>
              </w:rPr>
              <w:t>Mus musculus-Adults-house mouse</w:t>
            </w:r>
          </w:p>
          <w:p w:rsidR="007F73C8" w:rsidRPr="007F73C8" w:rsidRDefault="007F73C8" w:rsidP="00B51A2D">
            <w:pPr>
              <w:pStyle w:val="Paragraphedeliste"/>
              <w:numPr>
                <w:ilvl w:val="0"/>
                <w:numId w:val="24"/>
              </w:numPr>
              <w:spacing w:line="260" w:lineRule="atLeast"/>
              <w:ind w:left="318"/>
              <w:jc w:val="left"/>
              <w:rPr>
                <w:rFonts w:cs="Arial"/>
                <w:szCs w:val="20"/>
                <w:lang w:val="en-GB"/>
              </w:rPr>
            </w:pPr>
            <w:r w:rsidRPr="007F73C8">
              <w:rPr>
                <w:rFonts w:cs="Arial"/>
                <w:szCs w:val="20"/>
                <w:lang w:val="fr-FR" w:eastAsia="en-US"/>
              </w:rPr>
              <w:t>Mus musculus-Juveniles-house mouse</w:t>
            </w:r>
          </w:p>
        </w:tc>
      </w:tr>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t>Category of users:</w:t>
            </w:r>
          </w:p>
        </w:tc>
        <w:tc>
          <w:tcPr>
            <w:tcW w:w="5103" w:type="dxa"/>
          </w:tcPr>
          <w:p w:rsidR="007F73C8" w:rsidRPr="007F73C8" w:rsidRDefault="007F73C8" w:rsidP="00B51A2D">
            <w:pPr>
              <w:rPr>
                <w:rFonts w:cs="Arial"/>
                <w:szCs w:val="20"/>
                <w:lang w:val="en-GB"/>
              </w:rPr>
            </w:pPr>
            <w:bookmarkStart w:id="48" w:name="d0e1003"/>
            <w:r w:rsidRPr="007F73C8">
              <w:rPr>
                <w:rFonts w:cs="Arial"/>
                <w:color w:val="000000"/>
                <w:szCs w:val="20"/>
                <w:lang w:val="fr-FR" w:eastAsia="fr-FR"/>
              </w:rPr>
              <w:t>Professional</w:t>
            </w:r>
            <w:bookmarkEnd w:id="48"/>
            <w:r w:rsidRPr="007F73C8">
              <w:rPr>
                <w:rFonts w:cs="Arial"/>
                <w:color w:val="000000"/>
                <w:szCs w:val="20"/>
                <w:lang w:val="fr-FR" w:eastAsia="fr-FR"/>
              </w:rPr>
              <w:t xml:space="preserve"> and </w:t>
            </w:r>
            <w:r w:rsidRPr="007F73C8">
              <w:rPr>
                <w:rFonts w:cs="Arial"/>
                <w:szCs w:val="20"/>
                <w:lang w:val="en-GB"/>
              </w:rPr>
              <w:t>non-professional users</w:t>
            </w:r>
          </w:p>
        </w:tc>
      </w:tr>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t xml:space="preserve">Directions for use including minimum and maximum </w:t>
            </w:r>
            <w:r w:rsidRPr="007F73C8">
              <w:rPr>
                <w:rFonts w:cs="Arial"/>
                <w:b/>
                <w:szCs w:val="20"/>
                <w:lang w:val="en-GB"/>
              </w:rPr>
              <w:lastRenderedPageBreak/>
              <w:t>application rates, application rates per time unit (e.g. number of treatments per day), typical size of application area:</w:t>
            </w:r>
          </w:p>
        </w:tc>
        <w:tc>
          <w:tcPr>
            <w:tcW w:w="5103" w:type="dxa"/>
          </w:tcPr>
          <w:p w:rsidR="007F73C8" w:rsidRPr="007F73C8" w:rsidRDefault="007F73C8" w:rsidP="00B51A2D">
            <w:pPr>
              <w:autoSpaceDE w:val="0"/>
              <w:autoSpaceDN w:val="0"/>
              <w:adjustRightInd w:val="0"/>
              <w:rPr>
                <w:rStyle w:val="hps"/>
                <w:rFonts w:cs="Arial"/>
              </w:rPr>
            </w:pPr>
            <w:r w:rsidRPr="007F73C8">
              <w:rPr>
                <w:rFonts w:cs="Arial"/>
                <w:b/>
              </w:rPr>
              <w:lastRenderedPageBreak/>
              <w:t>Rats</w:t>
            </w:r>
            <w:r w:rsidRPr="007F73C8">
              <w:rPr>
                <w:rFonts w:cs="Arial"/>
              </w:rPr>
              <w:t xml:space="preserve"> (</w:t>
            </w:r>
            <w:r w:rsidRPr="007F73C8">
              <w:rPr>
                <w:rFonts w:cs="Arial"/>
                <w:i/>
              </w:rPr>
              <w:t>Rattus rattus</w:t>
            </w:r>
            <w:r w:rsidRPr="007F73C8">
              <w:rPr>
                <w:rFonts w:cs="Arial"/>
              </w:rPr>
              <w:t xml:space="preserve"> &amp; </w:t>
            </w:r>
            <w:r w:rsidRPr="007F73C8">
              <w:rPr>
                <w:rFonts w:cs="Arial"/>
                <w:i/>
              </w:rPr>
              <w:t>Rattus norvegicus</w:t>
            </w:r>
            <w:r w:rsidRPr="007F73C8">
              <w:rPr>
                <w:rFonts w:cs="Arial"/>
              </w:rPr>
              <w:t>):</w:t>
            </w:r>
          </w:p>
          <w:p w:rsidR="007F73C8" w:rsidRPr="007F73C8" w:rsidRDefault="007F73C8" w:rsidP="00B51A2D">
            <w:pPr>
              <w:numPr>
                <w:ilvl w:val="1"/>
                <w:numId w:val="25"/>
              </w:numPr>
              <w:autoSpaceDE w:val="0"/>
              <w:autoSpaceDN w:val="0"/>
              <w:adjustRightInd w:val="0"/>
              <w:ind w:left="318" w:hanging="318"/>
              <w:rPr>
                <w:rStyle w:val="hps"/>
                <w:rFonts w:cs="Arial"/>
                <w:lang w:val="en-US"/>
              </w:rPr>
            </w:pPr>
            <w:r w:rsidRPr="007F73C8">
              <w:rPr>
                <w:rStyle w:val="hps"/>
                <w:rFonts w:cs="Arial"/>
                <w:lang w:val="en-US"/>
              </w:rPr>
              <w:lastRenderedPageBreak/>
              <w:t>High infestation: 200 g of product / bait station distances of 5 meters apart</w:t>
            </w:r>
          </w:p>
          <w:p w:rsidR="007F73C8" w:rsidRPr="007F73C8" w:rsidRDefault="007F73C8" w:rsidP="00B51A2D">
            <w:pPr>
              <w:numPr>
                <w:ilvl w:val="1"/>
                <w:numId w:val="25"/>
              </w:numPr>
              <w:autoSpaceDE w:val="0"/>
              <w:autoSpaceDN w:val="0"/>
              <w:adjustRightInd w:val="0"/>
              <w:ind w:left="318"/>
              <w:rPr>
                <w:rStyle w:val="hps"/>
                <w:rFonts w:cs="Arial"/>
                <w:lang w:val="en-US"/>
              </w:rPr>
            </w:pPr>
            <w:r w:rsidRPr="007F73C8">
              <w:rPr>
                <w:rStyle w:val="hps"/>
                <w:rFonts w:cs="Arial"/>
                <w:lang w:val="en-US"/>
              </w:rPr>
              <w:t>Low infestation: 200 g of product / bait station distances of 10 meters apart</w:t>
            </w:r>
          </w:p>
          <w:p w:rsidR="007F73C8" w:rsidRPr="007F73C8" w:rsidRDefault="007F73C8" w:rsidP="00B51A2D">
            <w:pPr>
              <w:autoSpaceDE w:val="0"/>
              <w:autoSpaceDN w:val="0"/>
              <w:adjustRightInd w:val="0"/>
              <w:rPr>
                <w:rStyle w:val="hps"/>
                <w:rFonts w:cs="Arial"/>
                <w:lang w:val="en-US"/>
              </w:rPr>
            </w:pPr>
          </w:p>
          <w:p w:rsidR="007F73C8" w:rsidRPr="007F73C8" w:rsidRDefault="007F73C8" w:rsidP="00B51A2D">
            <w:pPr>
              <w:autoSpaceDE w:val="0"/>
              <w:autoSpaceDN w:val="0"/>
              <w:adjustRightInd w:val="0"/>
              <w:rPr>
                <w:rStyle w:val="hps"/>
                <w:rFonts w:cs="Arial"/>
                <w:lang w:val="en-US"/>
              </w:rPr>
            </w:pPr>
            <w:r w:rsidRPr="007F73C8">
              <w:rPr>
                <w:rStyle w:val="hps"/>
                <w:rFonts w:cs="Arial"/>
                <w:b/>
                <w:lang w:val="en-US"/>
              </w:rPr>
              <w:t>House mouse</w:t>
            </w:r>
            <w:r w:rsidRPr="007F73C8">
              <w:rPr>
                <w:rStyle w:val="hps"/>
                <w:rFonts w:cs="Arial"/>
                <w:lang w:val="en-US"/>
              </w:rPr>
              <w:t xml:space="preserve"> (</w:t>
            </w:r>
            <w:r w:rsidRPr="007F73C8">
              <w:rPr>
                <w:rStyle w:val="hps"/>
                <w:rFonts w:cs="Arial"/>
                <w:i/>
                <w:lang w:val="en-US"/>
              </w:rPr>
              <w:t>Mus musculus</w:t>
            </w:r>
            <w:r w:rsidRPr="007F73C8">
              <w:rPr>
                <w:rStyle w:val="hps"/>
                <w:rFonts w:cs="Arial"/>
                <w:lang w:val="en-US"/>
              </w:rPr>
              <w:t>):</w:t>
            </w:r>
          </w:p>
          <w:p w:rsidR="007F73C8" w:rsidRPr="007F73C8" w:rsidRDefault="007F73C8" w:rsidP="00B51A2D">
            <w:pPr>
              <w:numPr>
                <w:ilvl w:val="1"/>
                <w:numId w:val="25"/>
              </w:numPr>
              <w:autoSpaceDE w:val="0"/>
              <w:autoSpaceDN w:val="0"/>
              <w:adjustRightInd w:val="0"/>
              <w:ind w:left="318" w:hanging="318"/>
              <w:rPr>
                <w:rStyle w:val="hps"/>
                <w:rFonts w:cs="Arial"/>
                <w:lang w:val="en-US"/>
              </w:rPr>
            </w:pPr>
            <w:r w:rsidRPr="007F73C8">
              <w:rPr>
                <w:rStyle w:val="hps"/>
                <w:rFonts w:cs="Arial"/>
                <w:lang w:val="en-US"/>
              </w:rPr>
              <w:t>High infestation: 40 g of product / bait station distances of 1 meter apart</w:t>
            </w:r>
          </w:p>
          <w:p w:rsidR="007F73C8" w:rsidRPr="007F73C8" w:rsidRDefault="007F73C8" w:rsidP="00B51A2D">
            <w:pPr>
              <w:numPr>
                <w:ilvl w:val="1"/>
                <w:numId w:val="25"/>
              </w:numPr>
              <w:autoSpaceDE w:val="0"/>
              <w:autoSpaceDN w:val="0"/>
              <w:adjustRightInd w:val="0"/>
              <w:ind w:left="318" w:hanging="318"/>
              <w:rPr>
                <w:rFonts w:cs="Arial"/>
                <w:lang w:val="en-US"/>
              </w:rPr>
            </w:pPr>
            <w:r w:rsidRPr="007F73C8">
              <w:rPr>
                <w:rStyle w:val="hps"/>
                <w:rFonts w:cs="Arial"/>
                <w:lang w:val="en-US"/>
              </w:rPr>
              <w:t>Low infestation: 40 g of product / bait station distances of 2 meters apart</w:t>
            </w:r>
          </w:p>
        </w:tc>
      </w:tr>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lastRenderedPageBreak/>
              <w:t>Potential for release into the environment (yes/no):</w:t>
            </w:r>
          </w:p>
        </w:tc>
        <w:tc>
          <w:tcPr>
            <w:tcW w:w="5103" w:type="dxa"/>
            <w:vAlign w:val="center"/>
          </w:tcPr>
          <w:p w:rsidR="007F73C8" w:rsidRPr="007F73C8" w:rsidRDefault="007F73C8" w:rsidP="00B51A2D">
            <w:pPr>
              <w:rPr>
                <w:rFonts w:cs="Arial"/>
                <w:szCs w:val="20"/>
                <w:lang w:val="en-GB"/>
              </w:rPr>
            </w:pPr>
            <w:r w:rsidRPr="007F73C8">
              <w:rPr>
                <w:rFonts w:cs="Arial"/>
                <w:szCs w:val="20"/>
                <w:lang w:val="en-GB"/>
              </w:rPr>
              <w:t>Yes</w:t>
            </w:r>
          </w:p>
        </w:tc>
      </w:tr>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t>Potential for contamination of food/feedingstuff (yes/no)</w:t>
            </w:r>
          </w:p>
        </w:tc>
        <w:tc>
          <w:tcPr>
            <w:tcW w:w="5103" w:type="dxa"/>
            <w:vAlign w:val="center"/>
          </w:tcPr>
          <w:p w:rsidR="007F73C8" w:rsidRPr="007F73C8" w:rsidRDefault="007F73C8" w:rsidP="00B51A2D">
            <w:pPr>
              <w:rPr>
                <w:rFonts w:cs="Arial"/>
                <w:szCs w:val="20"/>
                <w:lang w:val="en-GB"/>
              </w:rPr>
            </w:pPr>
            <w:r w:rsidRPr="007F73C8">
              <w:rPr>
                <w:rFonts w:cs="Arial"/>
                <w:szCs w:val="20"/>
                <w:lang w:val="en-GB"/>
              </w:rPr>
              <w:t>No</w:t>
            </w:r>
          </w:p>
        </w:tc>
      </w:tr>
      <w:tr w:rsidR="007F73C8" w:rsidRPr="007F73C8" w:rsidTr="007F73C8">
        <w:tc>
          <w:tcPr>
            <w:tcW w:w="3369" w:type="dxa"/>
          </w:tcPr>
          <w:p w:rsidR="007F73C8" w:rsidRPr="007F73C8" w:rsidRDefault="007F73C8" w:rsidP="00B51A2D">
            <w:pPr>
              <w:rPr>
                <w:rFonts w:cs="Arial"/>
                <w:b/>
                <w:szCs w:val="20"/>
                <w:lang w:val="en-GB"/>
              </w:rPr>
            </w:pPr>
            <w:r w:rsidRPr="007F73C8">
              <w:rPr>
                <w:rFonts w:cs="Arial"/>
                <w:b/>
                <w:szCs w:val="20"/>
                <w:lang w:val="en-GB"/>
              </w:rPr>
              <w:t>Proposed Label:</w:t>
            </w:r>
          </w:p>
        </w:tc>
        <w:tc>
          <w:tcPr>
            <w:tcW w:w="5103" w:type="dxa"/>
          </w:tcPr>
          <w:p w:rsidR="007F73C8" w:rsidRPr="007F73C8" w:rsidRDefault="007F73C8" w:rsidP="00B51A2D">
            <w:pPr>
              <w:rPr>
                <w:rFonts w:cs="Arial"/>
                <w:szCs w:val="20"/>
                <w:lang w:val="en-GB"/>
              </w:rPr>
            </w:pPr>
            <w:r w:rsidRPr="007F73C8">
              <w:rPr>
                <w:rFonts w:cs="Arial"/>
                <w:szCs w:val="20"/>
                <w:lang w:val="en-GB"/>
              </w:rPr>
              <w:t>See the label</w:t>
            </w:r>
          </w:p>
        </w:tc>
      </w:tr>
      <w:tr w:rsidR="007F73C8" w:rsidRPr="0057037D" w:rsidTr="007F73C8">
        <w:tc>
          <w:tcPr>
            <w:tcW w:w="3369" w:type="dxa"/>
          </w:tcPr>
          <w:p w:rsidR="007F73C8" w:rsidRPr="007F73C8" w:rsidRDefault="007F73C8" w:rsidP="00B51A2D">
            <w:pPr>
              <w:rPr>
                <w:rFonts w:cs="Arial"/>
                <w:b/>
                <w:szCs w:val="20"/>
                <w:lang w:val="en-GB"/>
              </w:rPr>
            </w:pPr>
            <w:r w:rsidRPr="007F73C8">
              <w:rPr>
                <w:rFonts w:cs="Arial"/>
                <w:b/>
                <w:szCs w:val="20"/>
                <w:lang w:val="en-GB"/>
              </w:rPr>
              <w:t>Use Restrictions:</w:t>
            </w:r>
          </w:p>
        </w:tc>
        <w:tc>
          <w:tcPr>
            <w:tcW w:w="5103" w:type="dxa"/>
          </w:tcPr>
          <w:p w:rsidR="007F73C8" w:rsidRPr="007F73C8" w:rsidRDefault="007F73C8" w:rsidP="00B51A2D">
            <w:pPr>
              <w:numPr>
                <w:ilvl w:val="0"/>
                <w:numId w:val="25"/>
              </w:numPr>
              <w:spacing w:line="260" w:lineRule="atLeast"/>
              <w:jc w:val="left"/>
              <w:rPr>
                <w:rFonts w:cs="Arial"/>
                <w:szCs w:val="20"/>
                <w:lang w:val="en-GB"/>
              </w:rPr>
            </w:pPr>
          </w:p>
        </w:tc>
      </w:tr>
    </w:tbl>
    <w:p w:rsidR="007F73C8" w:rsidRDefault="007F73C8" w:rsidP="007F73C8">
      <w:pPr>
        <w:rPr>
          <w:lang w:val="en-GB"/>
        </w:rPr>
      </w:pPr>
    </w:p>
    <w:p w:rsidR="007F73C8" w:rsidRDefault="007F73C8" w:rsidP="007F73C8">
      <w:pPr>
        <w:rPr>
          <w:rFonts w:cs="Arial"/>
          <w:lang w:val="en-GB"/>
        </w:rPr>
      </w:pPr>
    </w:p>
    <w:p w:rsidR="00172D90" w:rsidRPr="00AD02F5" w:rsidRDefault="00172D90" w:rsidP="00172D90">
      <w:pPr>
        <w:pStyle w:val="Titre30"/>
        <w:tabs>
          <w:tab w:val="clear" w:pos="1304"/>
          <w:tab w:val="left" w:pos="709"/>
        </w:tabs>
        <w:spacing w:after="240"/>
        <w:rPr>
          <w:sz w:val="22"/>
          <w:szCs w:val="22"/>
          <w:lang w:val="en-GB"/>
        </w:rPr>
      </w:pPr>
      <w:bookmarkStart w:id="49" w:name="_Toc253495054"/>
      <w:bookmarkStart w:id="50" w:name="_Toc492377423"/>
      <w:bookmarkStart w:id="51" w:name="_Toc89789528"/>
      <w:r w:rsidRPr="00AD02F5">
        <w:rPr>
          <w:sz w:val="22"/>
          <w:szCs w:val="22"/>
          <w:lang w:val="en-GB"/>
        </w:rPr>
        <w:t>Information on active substance(s)</w:t>
      </w:r>
      <w:r w:rsidRPr="00AD02F5">
        <w:rPr>
          <w:rStyle w:val="Appelnotedebasdep"/>
          <w:rFonts w:cs="Arial"/>
          <w:sz w:val="22"/>
          <w:szCs w:val="22"/>
          <w:lang w:val="en-GB"/>
        </w:rPr>
        <w:footnoteReference w:id="2"/>
      </w:r>
      <w:bookmarkEnd w:id="49"/>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4095"/>
        <w:gridCol w:w="2246"/>
      </w:tblGrid>
      <w:tr w:rsidR="008816E0" w:rsidRPr="00AD02F5" w:rsidTr="00F0002A">
        <w:trPr>
          <w:cantSplit/>
        </w:trPr>
        <w:tc>
          <w:tcPr>
            <w:tcW w:w="4095" w:type="dxa"/>
          </w:tcPr>
          <w:p w:rsidR="008816E0" w:rsidRPr="00AD02F5" w:rsidRDefault="008816E0" w:rsidP="00F0002A">
            <w:pPr>
              <w:rPr>
                <w:rFonts w:cs="Arial"/>
                <w:szCs w:val="20"/>
                <w:lang w:val="en-GB"/>
              </w:rPr>
            </w:pPr>
            <w:r w:rsidRPr="00AD02F5">
              <w:rPr>
                <w:rFonts w:cs="Arial"/>
                <w:szCs w:val="20"/>
                <w:lang w:val="en-GB"/>
              </w:rPr>
              <w:t>Active substance chemical name:</w:t>
            </w:r>
          </w:p>
        </w:tc>
        <w:tc>
          <w:tcPr>
            <w:tcW w:w="2246" w:type="dxa"/>
          </w:tcPr>
          <w:p w:rsidR="008816E0" w:rsidRPr="00807F89" w:rsidRDefault="0086739D" w:rsidP="008816E0">
            <w:pPr>
              <w:rPr>
                <w:rFonts w:cs="Arial"/>
                <w:szCs w:val="20"/>
                <w:lang w:val="en-GB"/>
              </w:rPr>
            </w:pPr>
            <w:r>
              <w:rPr>
                <w:rFonts w:cs="Arial"/>
                <w:color w:val="000000"/>
                <w:szCs w:val="20"/>
              </w:rPr>
              <w:t>Bromadiolone</w:t>
            </w:r>
          </w:p>
        </w:tc>
      </w:tr>
      <w:tr w:rsidR="008816E0" w:rsidRPr="00AD02F5" w:rsidTr="00F0002A">
        <w:trPr>
          <w:cantSplit/>
        </w:trPr>
        <w:tc>
          <w:tcPr>
            <w:tcW w:w="4095" w:type="dxa"/>
          </w:tcPr>
          <w:p w:rsidR="008816E0" w:rsidRPr="00AD02F5" w:rsidRDefault="008816E0" w:rsidP="00F0002A">
            <w:pPr>
              <w:rPr>
                <w:rFonts w:cs="Arial"/>
                <w:szCs w:val="20"/>
                <w:lang w:val="en-GB"/>
              </w:rPr>
            </w:pPr>
            <w:r w:rsidRPr="00AD02F5">
              <w:rPr>
                <w:rFonts w:cs="Arial"/>
                <w:szCs w:val="20"/>
                <w:lang w:val="en-GB"/>
              </w:rPr>
              <w:t>CAS No:</w:t>
            </w:r>
          </w:p>
        </w:tc>
        <w:tc>
          <w:tcPr>
            <w:tcW w:w="2246" w:type="dxa"/>
          </w:tcPr>
          <w:p w:rsidR="008816E0" w:rsidRPr="00807F89" w:rsidRDefault="00AE0DD9" w:rsidP="008816E0">
            <w:pPr>
              <w:rPr>
                <w:rFonts w:cs="Arial"/>
                <w:szCs w:val="20"/>
                <w:lang w:val="en-GB"/>
              </w:rPr>
            </w:pPr>
            <w:r>
              <w:rPr>
                <w:rFonts w:cs="Arial"/>
                <w:color w:val="000000"/>
                <w:szCs w:val="20"/>
                <w:lang w:val="en-GB"/>
              </w:rPr>
              <w:t>28772-56-7</w:t>
            </w:r>
          </w:p>
        </w:tc>
      </w:tr>
      <w:tr w:rsidR="008816E0" w:rsidRPr="00AD02F5" w:rsidTr="00F0002A">
        <w:trPr>
          <w:cantSplit/>
        </w:trPr>
        <w:tc>
          <w:tcPr>
            <w:tcW w:w="4095" w:type="dxa"/>
          </w:tcPr>
          <w:p w:rsidR="008816E0" w:rsidRPr="00AD02F5" w:rsidRDefault="008816E0" w:rsidP="00F0002A">
            <w:pPr>
              <w:rPr>
                <w:rFonts w:cs="Arial"/>
                <w:szCs w:val="20"/>
                <w:lang w:val="en-GB"/>
              </w:rPr>
            </w:pPr>
            <w:r w:rsidRPr="00AD02F5">
              <w:rPr>
                <w:rFonts w:cs="Arial"/>
                <w:szCs w:val="20"/>
                <w:lang w:val="en-GB"/>
              </w:rPr>
              <w:t>EC No:</w:t>
            </w:r>
          </w:p>
        </w:tc>
        <w:tc>
          <w:tcPr>
            <w:tcW w:w="2246" w:type="dxa"/>
          </w:tcPr>
          <w:p w:rsidR="008816E0" w:rsidRPr="00807F89" w:rsidRDefault="00AE0DD9" w:rsidP="008816E0">
            <w:pPr>
              <w:rPr>
                <w:rFonts w:cs="Arial"/>
                <w:szCs w:val="20"/>
                <w:lang w:val="en-GB"/>
              </w:rPr>
            </w:pPr>
            <w:r>
              <w:rPr>
                <w:rFonts w:cs="Arial"/>
                <w:szCs w:val="20"/>
                <w:lang w:val="en-GB"/>
              </w:rPr>
              <w:t>249-205-9</w:t>
            </w:r>
          </w:p>
        </w:tc>
      </w:tr>
      <w:tr w:rsidR="008816E0" w:rsidRPr="00AD02F5" w:rsidTr="00F0002A">
        <w:trPr>
          <w:cantSplit/>
        </w:trPr>
        <w:tc>
          <w:tcPr>
            <w:tcW w:w="4095" w:type="dxa"/>
          </w:tcPr>
          <w:p w:rsidR="008816E0" w:rsidRPr="00A262C2" w:rsidRDefault="008816E0" w:rsidP="00F0002A">
            <w:pPr>
              <w:rPr>
                <w:rFonts w:cs="Arial"/>
                <w:szCs w:val="20"/>
                <w:lang w:val="en-GB"/>
              </w:rPr>
            </w:pPr>
            <w:r w:rsidRPr="00A262C2">
              <w:rPr>
                <w:rFonts w:cs="Arial"/>
                <w:szCs w:val="20"/>
                <w:lang w:val="en-GB"/>
              </w:rPr>
              <w:t>Purity (minimum, g/kg or g/l):</w:t>
            </w:r>
          </w:p>
        </w:tc>
        <w:tc>
          <w:tcPr>
            <w:tcW w:w="2246" w:type="dxa"/>
          </w:tcPr>
          <w:p w:rsidR="008816E0" w:rsidRPr="00A262C2" w:rsidRDefault="008816E0" w:rsidP="00AE0DD9">
            <w:pPr>
              <w:rPr>
                <w:rFonts w:cs="Arial"/>
                <w:szCs w:val="20"/>
                <w:lang w:val="en-GB"/>
              </w:rPr>
            </w:pPr>
            <w:r w:rsidRPr="00A262C2">
              <w:rPr>
                <w:rFonts w:cs="Arial"/>
                <w:color w:val="000000"/>
                <w:szCs w:val="20"/>
              </w:rPr>
              <w:t>&gt; 9</w:t>
            </w:r>
            <w:r w:rsidR="00AE0DD9" w:rsidRPr="00A262C2">
              <w:rPr>
                <w:rFonts w:cs="Arial"/>
                <w:color w:val="000000"/>
                <w:szCs w:val="20"/>
              </w:rPr>
              <w:t xml:space="preserve">6.9 </w:t>
            </w:r>
            <w:r w:rsidRPr="00A262C2">
              <w:rPr>
                <w:rFonts w:cs="Arial"/>
                <w:color w:val="000000"/>
                <w:szCs w:val="20"/>
              </w:rPr>
              <w:t>% w/w</w:t>
            </w:r>
          </w:p>
        </w:tc>
      </w:tr>
      <w:tr w:rsidR="008816E0" w:rsidRPr="00AD02F5" w:rsidTr="00F0002A">
        <w:trPr>
          <w:cantSplit/>
        </w:trPr>
        <w:tc>
          <w:tcPr>
            <w:tcW w:w="4095" w:type="dxa"/>
          </w:tcPr>
          <w:p w:rsidR="008816E0" w:rsidRPr="00AD02F5" w:rsidRDefault="008816E0" w:rsidP="00F0002A">
            <w:pPr>
              <w:rPr>
                <w:rFonts w:cs="Arial"/>
                <w:szCs w:val="20"/>
                <w:lang w:val="en-GB"/>
              </w:rPr>
            </w:pPr>
            <w:r w:rsidRPr="00AD02F5">
              <w:rPr>
                <w:rFonts w:cs="Arial"/>
                <w:szCs w:val="20"/>
                <w:lang w:val="en-GB"/>
              </w:rPr>
              <w:t>Inclusion directive:</w:t>
            </w:r>
          </w:p>
        </w:tc>
        <w:tc>
          <w:tcPr>
            <w:tcW w:w="2246" w:type="dxa"/>
          </w:tcPr>
          <w:p w:rsidR="008816E0" w:rsidRPr="00807F89" w:rsidRDefault="00AE0DD9" w:rsidP="00AE0DD9">
            <w:pPr>
              <w:rPr>
                <w:rFonts w:cs="Arial"/>
                <w:szCs w:val="20"/>
                <w:lang w:val="en-GB"/>
              </w:rPr>
            </w:pPr>
            <w:r>
              <w:rPr>
                <w:rFonts w:cs="Arial"/>
                <w:szCs w:val="20"/>
                <w:lang w:val="en-GB"/>
              </w:rPr>
              <w:t>2009-92</w:t>
            </w:r>
            <w:r w:rsidR="008816E0">
              <w:rPr>
                <w:rFonts w:cs="Arial"/>
                <w:szCs w:val="20"/>
                <w:lang w:val="en-GB"/>
              </w:rPr>
              <w:t>-CE</w:t>
            </w:r>
          </w:p>
        </w:tc>
      </w:tr>
      <w:tr w:rsidR="008816E0" w:rsidRPr="00AD02F5" w:rsidTr="00F0002A">
        <w:trPr>
          <w:cantSplit/>
        </w:trPr>
        <w:tc>
          <w:tcPr>
            <w:tcW w:w="4095" w:type="dxa"/>
          </w:tcPr>
          <w:p w:rsidR="008816E0" w:rsidRPr="00AD02F5" w:rsidRDefault="008816E0" w:rsidP="00F0002A">
            <w:pPr>
              <w:rPr>
                <w:rFonts w:cs="Arial"/>
                <w:szCs w:val="20"/>
                <w:lang w:val="en-GB"/>
              </w:rPr>
            </w:pPr>
            <w:r w:rsidRPr="00AD02F5">
              <w:rPr>
                <w:rFonts w:cs="Arial"/>
                <w:szCs w:val="20"/>
                <w:lang w:val="en-GB"/>
              </w:rPr>
              <w:t xml:space="preserve">Date of inclusion: </w:t>
            </w:r>
          </w:p>
        </w:tc>
        <w:tc>
          <w:tcPr>
            <w:tcW w:w="2246" w:type="dxa"/>
          </w:tcPr>
          <w:p w:rsidR="008816E0" w:rsidRPr="00AD02F5" w:rsidRDefault="008816E0" w:rsidP="00F0002A">
            <w:pPr>
              <w:rPr>
                <w:rFonts w:cs="Arial"/>
                <w:szCs w:val="20"/>
                <w:lang w:val="en-GB"/>
              </w:rPr>
            </w:pPr>
            <w:r>
              <w:rPr>
                <w:rFonts w:cs="Arial"/>
                <w:szCs w:val="20"/>
                <w:lang w:val="en-GB"/>
              </w:rPr>
              <w:t>01/07/2011</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 xml:space="preserve">Is the active substance equivalent to the active substance listed in Annex I to 98/8/EC (yes/no): </w:t>
            </w:r>
          </w:p>
        </w:tc>
        <w:tc>
          <w:tcPr>
            <w:tcW w:w="2246" w:type="dxa"/>
          </w:tcPr>
          <w:p w:rsidR="008816E0" w:rsidRPr="00AE0DD9" w:rsidRDefault="003A6984" w:rsidP="00AE0DD9">
            <w:pPr>
              <w:rPr>
                <w:rFonts w:cs="Arial"/>
                <w:szCs w:val="20"/>
                <w:lang w:val="en-GB"/>
              </w:rPr>
            </w:pPr>
            <w:r>
              <w:rPr>
                <w:rFonts w:cs="Arial"/>
                <w:szCs w:val="20"/>
                <w:lang w:val="en-GB"/>
              </w:rPr>
              <w:t>Yes</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Manufacturer of active substance(s) used in the biocidal product:</w:t>
            </w:r>
          </w:p>
        </w:tc>
        <w:tc>
          <w:tcPr>
            <w:tcW w:w="2246" w:type="dxa"/>
          </w:tcPr>
          <w:p w:rsidR="008816E0" w:rsidRPr="001F3CAF" w:rsidRDefault="00A262C2" w:rsidP="00F0002A">
            <w:pPr>
              <w:rPr>
                <w:rFonts w:cs="Arial"/>
                <w:szCs w:val="20"/>
                <w:highlight w:val="yellow"/>
                <w:lang w:val="en-GB"/>
              </w:rPr>
            </w:pPr>
            <w:r w:rsidRPr="00A262C2">
              <w:rPr>
                <w:rFonts w:cs="Arial"/>
                <w:szCs w:val="20"/>
                <w:lang w:val="en-GB"/>
              </w:rPr>
              <w:t>Activa</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Company Name:</w:t>
            </w:r>
          </w:p>
        </w:tc>
        <w:tc>
          <w:tcPr>
            <w:tcW w:w="2246" w:type="dxa"/>
          </w:tcPr>
          <w:p w:rsidR="008816E0" w:rsidRPr="00CF639A" w:rsidRDefault="003A6984" w:rsidP="00F0002A">
            <w:pPr>
              <w:rPr>
                <w:rFonts w:cs="Arial"/>
                <w:szCs w:val="20"/>
                <w:lang w:val="en-GB"/>
              </w:rPr>
            </w:pPr>
            <w:r>
              <w:rPr>
                <w:rFonts w:cs="Arial"/>
                <w:color w:val="000000"/>
                <w:szCs w:val="20"/>
              </w:rPr>
              <w:t>Dr Tezza</w:t>
            </w:r>
            <w:r w:rsidR="00CF639A" w:rsidRPr="00CF639A">
              <w:rPr>
                <w:rFonts w:cs="Arial"/>
                <w:color w:val="000000"/>
                <w:szCs w:val="20"/>
              </w:rPr>
              <w:t xml:space="preserve"> S.r.l.</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Address:</w:t>
            </w:r>
          </w:p>
        </w:tc>
        <w:tc>
          <w:tcPr>
            <w:tcW w:w="2246" w:type="dxa"/>
          </w:tcPr>
          <w:p w:rsidR="008816E0" w:rsidRPr="00CF639A" w:rsidRDefault="00CF639A" w:rsidP="003A6984">
            <w:pPr>
              <w:rPr>
                <w:rFonts w:cs="Arial"/>
                <w:szCs w:val="20"/>
                <w:lang w:val="en-GB"/>
              </w:rPr>
            </w:pPr>
            <w:r w:rsidRPr="00CF639A">
              <w:rPr>
                <w:rFonts w:cs="Arial"/>
                <w:color w:val="000000"/>
                <w:szCs w:val="20"/>
                <w:lang w:val="de-DE"/>
              </w:rPr>
              <w:t>Via</w:t>
            </w:r>
            <w:r w:rsidR="003A6984">
              <w:rPr>
                <w:rFonts w:cs="Arial"/>
                <w:color w:val="000000"/>
                <w:szCs w:val="20"/>
                <w:lang w:val="de-DE"/>
              </w:rPr>
              <w:t>le del lavoro, 326</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City:</w:t>
            </w:r>
          </w:p>
        </w:tc>
        <w:tc>
          <w:tcPr>
            <w:tcW w:w="2246" w:type="dxa"/>
          </w:tcPr>
          <w:p w:rsidR="008816E0" w:rsidRPr="00CF639A" w:rsidRDefault="003A6984" w:rsidP="00F0002A">
            <w:pPr>
              <w:rPr>
                <w:rFonts w:cs="Arial"/>
                <w:szCs w:val="20"/>
                <w:lang w:val="en-GB"/>
              </w:rPr>
            </w:pPr>
            <w:r>
              <w:rPr>
                <w:rFonts w:cs="Arial"/>
                <w:color w:val="000000"/>
                <w:szCs w:val="20"/>
                <w:lang w:val="de-DE"/>
              </w:rPr>
              <w:t>Angiari vr</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Postal Code:</w:t>
            </w:r>
          </w:p>
        </w:tc>
        <w:tc>
          <w:tcPr>
            <w:tcW w:w="2246" w:type="dxa"/>
          </w:tcPr>
          <w:p w:rsidR="008816E0" w:rsidRPr="00CF639A" w:rsidRDefault="003A6984" w:rsidP="00F0002A">
            <w:pPr>
              <w:rPr>
                <w:rFonts w:cs="Arial"/>
                <w:szCs w:val="20"/>
                <w:lang w:val="en-GB"/>
              </w:rPr>
            </w:pPr>
            <w:r>
              <w:rPr>
                <w:rFonts w:cs="Arial"/>
                <w:color w:val="000000"/>
                <w:szCs w:val="20"/>
                <w:lang w:val="nb-NO"/>
              </w:rPr>
              <w:t>37050</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Country:</w:t>
            </w:r>
          </w:p>
        </w:tc>
        <w:tc>
          <w:tcPr>
            <w:tcW w:w="2246" w:type="dxa"/>
          </w:tcPr>
          <w:p w:rsidR="008816E0" w:rsidRPr="00CF639A" w:rsidRDefault="00CF639A" w:rsidP="003C0AAC">
            <w:pPr>
              <w:spacing w:before="60" w:after="60"/>
              <w:rPr>
                <w:rFonts w:cs="Arial"/>
                <w:color w:val="000000"/>
                <w:szCs w:val="20"/>
              </w:rPr>
            </w:pPr>
            <w:r w:rsidRPr="00CF639A">
              <w:rPr>
                <w:rFonts w:cs="Arial"/>
                <w:color w:val="000000"/>
                <w:szCs w:val="20"/>
                <w:lang w:val="nb-NO"/>
              </w:rPr>
              <w:t>Italy</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Telephone:</w:t>
            </w:r>
          </w:p>
        </w:tc>
        <w:tc>
          <w:tcPr>
            <w:tcW w:w="2246" w:type="dxa"/>
          </w:tcPr>
          <w:p w:rsidR="008816E0" w:rsidRPr="00CF639A" w:rsidRDefault="003A6984" w:rsidP="00F0002A">
            <w:pPr>
              <w:rPr>
                <w:rFonts w:cs="Arial"/>
                <w:szCs w:val="20"/>
                <w:lang w:val="en-GB"/>
              </w:rPr>
            </w:pPr>
            <w:r>
              <w:rPr>
                <w:rFonts w:cs="Arial"/>
                <w:szCs w:val="20"/>
                <w:lang w:val="en-GB"/>
              </w:rPr>
              <w:t>0456069004</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Fax:</w:t>
            </w:r>
          </w:p>
        </w:tc>
        <w:tc>
          <w:tcPr>
            <w:tcW w:w="2246" w:type="dxa"/>
          </w:tcPr>
          <w:p w:rsidR="008816E0" w:rsidRPr="00CF639A" w:rsidRDefault="003A6984" w:rsidP="00F0002A">
            <w:pPr>
              <w:rPr>
                <w:rFonts w:cs="Arial"/>
                <w:szCs w:val="20"/>
                <w:lang w:val="en-GB"/>
              </w:rPr>
            </w:pPr>
            <w:r>
              <w:rPr>
                <w:rFonts w:cs="Arial"/>
                <w:szCs w:val="20"/>
                <w:lang w:val="en-GB"/>
              </w:rPr>
              <w:t>0442660041</w:t>
            </w:r>
          </w:p>
        </w:tc>
      </w:tr>
      <w:tr w:rsidR="008816E0" w:rsidRPr="00AD02F5" w:rsidTr="00F0002A">
        <w:trPr>
          <w:cantSplit/>
        </w:trPr>
        <w:tc>
          <w:tcPr>
            <w:tcW w:w="4095" w:type="dxa"/>
          </w:tcPr>
          <w:p w:rsidR="008816E0" w:rsidRPr="00AE0DD9" w:rsidRDefault="008816E0" w:rsidP="00F0002A">
            <w:pPr>
              <w:rPr>
                <w:rFonts w:cs="Arial"/>
                <w:szCs w:val="20"/>
                <w:lang w:val="en-GB"/>
              </w:rPr>
            </w:pPr>
            <w:r w:rsidRPr="00AE0DD9">
              <w:rPr>
                <w:rFonts w:cs="Arial"/>
                <w:szCs w:val="20"/>
                <w:lang w:val="en-GB"/>
              </w:rPr>
              <w:t>E-mail address:</w:t>
            </w:r>
          </w:p>
        </w:tc>
        <w:tc>
          <w:tcPr>
            <w:tcW w:w="2246" w:type="dxa"/>
          </w:tcPr>
          <w:p w:rsidR="008816E0" w:rsidRPr="00CF639A" w:rsidRDefault="003A6984" w:rsidP="003A6984">
            <w:pPr>
              <w:rPr>
                <w:rFonts w:cs="Arial"/>
                <w:szCs w:val="20"/>
                <w:lang w:val="en-GB"/>
              </w:rPr>
            </w:pPr>
            <w:r>
              <w:rPr>
                <w:rFonts w:cs="Arial"/>
                <w:szCs w:val="20"/>
                <w:lang w:val="en-GB"/>
              </w:rPr>
              <w:t>pier</w:t>
            </w:r>
            <w:r w:rsidR="003C0AAC" w:rsidRPr="00CF639A">
              <w:rPr>
                <w:rFonts w:cs="Arial"/>
                <w:szCs w:val="20"/>
                <w:lang w:val="en-GB"/>
              </w:rPr>
              <w:t>@</w:t>
            </w:r>
            <w:r>
              <w:rPr>
                <w:rFonts w:cs="Arial"/>
                <w:szCs w:val="20"/>
                <w:lang w:val="en-GB"/>
              </w:rPr>
              <w:t>drtezza.eu</w:t>
            </w:r>
          </w:p>
        </w:tc>
      </w:tr>
    </w:tbl>
    <w:p w:rsidR="00FB00EF" w:rsidRPr="00FB00EF" w:rsidRDefault="00FB00EF" w:rsidP="00FB00EF">
      <w:pPr>
        <w:spacing w:after="120"/>
        <w:rPr>
          <w:rFonts w:cs="Arial"/>
          <w:b/>
          <w:highlight w:val="yellow"/>
          <w:u w:val="single"/>
          <w:lang w:val="en-GB"/>
        </w:rPr>
      </w:pPr>
      <w:bookmarkStart w:id="52" w:name="_Toc492377424"/>
    </w:p>
    <w:p w:rsidR="003B766D" w:rsidRPr="003B766D" w:rsidRDefault="003B766D" w:rsidP="00497B1E">
      <w:pPr>
        <w:keepNext/>
        <w:numPr>
          <w:ilvl w:val="0"/>
          <w:numId w:val="20"/>
        </w:numPr>
        <w:spacing w:before="60" w:after="60"/>
        <w:rPr>
          <w:rFonts w:eastAsia="Times New Roman" w:cs="Arial"/>
          <w:b/>
          <w:bCs/>
          <w:sz w:val="24"/>
          <w:szCs w:val="20"/>
          <w:u w:val="single"/>
          <w:lang w:val="en-GB" w:eastAsia="de-DE"/>
        </w:rPr>
      </w:pPr>
      <w:r w:rsidRPr="003B766D">
        <w:rPr>
          <w:rFonts w:eastAsia="Times New Roman" w:cs="Arial"/>
          <w:b/>
          <w:bCs/>
          <w:sz w:val="24"/>
          <w:szCs w:val="20"/>
          <w:u w:val="single"/>
          <w:lang w:val="en-GB" w:eastAsia="de-DE"/>
        </w:rPr>
        <w:t>Renewal (2017):</w:t>
      </w:r>
    </w:p>
    <w:p w:rsidR="00FB00EF" w:rsidRPr="00F5325A" w:rsidRDefault="00FB00EF" w:rsidP="00497B1E">
      <w:pPr>
        <w:spacing w:after="120"/>
        <w:rPr>
          <w:rFonts w:cs="Arial"/>
          <w:szCs w:val="20"/>
          <w:lang w:val="en-US"/>
        </w:rPr>
      </w:pPr>
    </w:p>
    <w:p w:rsidR="00FB00EF" w:rsidRPr="005E423A" w:rsidRDefault="00FB00EF" w:rsidP="00497B1E">
      <w:pPr>
        <w:autoSpaceDE w:val="0"/>
        <w:autoSpaceDN w:val="0"/>
        <w:adjustRightInd w:val="0"/>
        <w:rPr>
          <w:rFonts w:cs="Arial"/>
          <w:color w:val="000000"/>
          <w:szCs w:val="20"/>
          <w:lang w:val="en-US" w:eastAsia="da-DK"/>
        </w:rPr>
      </w:pPr>
      <w:r>
        <w:rPr>
          <w:rFonts w:cs="Arial"/>
          <w:color w:val="000000"/>
          <w:szCs w:val="20"/>
          <w:lang w:val="en-US" w:eastAsia="da-DK"/>
        </w:rPr>
        <w:t xml:space="preserve">Bromadiolone </w:t>
      </w:r>
      <w:r w:rsidRPr="00F5325A">
        <w:rPr>
          <w:rFonts w:cs="Arial"/>
          <w:color w:val="000000"/>
          <w:szCs w:val="20"/>
          <w:lang w:val="en-US" w:eastAsia="da-DK"/>
        </w:rPr>
        <w:t>does meet the exclusion criteria laid down in Article 5(1</w:t>
      </w:r>
      <w:proofErr w:type="gramStart"/>
      <w:r w:rsidRPr="00F5325A">
        <w:rPr>
          <w:rFonts w:cs="Arial"/>
          <w:color w:val="000000"/>
          <w:szCs w:val="20"/>
          <w:lang w:val="en-US" w:eastAsia="da-DK"/>
        </w:rPr>
        <w:t>)(</w:t>
      </w:r>
      <w:proofErr w:type="gramEnd"/>
      <w:r w:rsidRPr="00F5325A">
        <w:rPr>
          <w:rFonts w:cs="Arial"/>
          <w:color w:val="000000"/>
          <w:szCs w:val="20"/>
          <w:lang w:val="en-US" w:eastAsia="da-DK"/>
        </w:rPr>
        <w:t xml:space="preserve">c) of Regulation (EU) No 528/2012. </w:t>
      </w:r>
      <w:r>
        <w:rPr>
          <w:rFonts w:eastAsia="Times New Roman" w:cs="Arial"/>
          <w:color w:val="000000"/>
          <w:szCs w:val="20"/>
          <w:lang w:val="en-US" w:eastAsia="da-DK"/>
        </w:rPr>
        <w:t>Bromadiolone</w:t>
      </w:r>
      <w:r w:rsidRPr="00037EB3">
        <w:rPr>
          <w:rFonts w:eastAsia="Times New Roman" w:cs="Arial"/>
          <w:color w:val="000000"/>
          <w:szCs w:val="20"/>
          <w:lang w:val="en-US" w:eastAsia="da-DK"/>
        </w:rPr>
        <w:t xml:space="preserve"> does meet the conditions laid down in Article 10(1</w:t>
      </w:r>
      <w:proofErr w:type="gramStart"/>
      <w:r w:rsidRPr="00037EB3">
        <w:rPr>
          <w:rFonts w:eastAsia="Times New Roman" w:cs="Arial"/>
          <w:color w:val="000000"/>
          <w:szCs w:val="20"/>
          <w:lang w:val="en-US" w:eastAsia="da-DK"/>
        </w:rPr>
        <w:t>)(</w:t>
      </w:r>
      <w:proofErr w:type="gramEnd"/>
      <w:r w:rsidRPr="00037EB3">
        <w:rPr>
          <w:rFonts w:eastAsia="Times New Roman" w:cs="Arial"/>
          <w:color w:val="000000"/>
          <w:szCs w:val="20"/>
          <w:lang w:val="en-US" w:eastAsia="da-DK"/>
        </w:rPr>
        <w:t xml:space="preserve">a) and (e) of Regulation </w:t>
      </w:r>
      <w:r w:rsidRPr="005E423A">
        <w:rPr>
          <w:rFonts w:cs="Arial"/>
          <w:color w:val="000000"/>
          <w:szCs w:val="20"/>
          <w:lang w:val="en-US" w:eastAsia="da-DK"/>
        </w:rPr>
        <w:t>(EU) No 528/2012 if approved, and is therefore considered as a candidate for substitution.</w:t>
      </w:r>
    </w:p>
    <w:p w:rsidR="005E423A" w:rsidRDefault="005E423A" w:rsidP="00497B1E">
      <w:pPr>
        <w:autoSpaceDE w:val="0"/>
        <w:autoSpaceDN w:val="0"/>
        <w:adjustRightInd w:val="0"/>
        <w:rPr>
          <w:rFonts w:cs="Arial"/>
          <w:color w:val="000000"/>
          <w:szCs w:val="20"/>
          <w:lang w:val="en-US" w:eastAsia="da-DK"/>
        </w:rPr>
      </w:pPr>
    </w:p>
    <w:p w:rsidR="00FB00EF" w:rsidRPr="005E423A" w:rsidRDefault="00FB00EF" w:rsidP="00497B1E">
      <w:pPr>
        <w:autoSpaceDE w:val="0"/>
        <w:autoSpaceDN w:val="0"/>
        <w:adjustRightInd w:val="0"/>
        <w:rPr>
          <w:rFonts w:cs="Arial"/>
          <w:color w:val="000000"/>
          <w:szCs w:val="20"/>
          <w:lang w:val="en-US" w:eastAsia="da-DK"/>
        </w:rPr>
      </w:pPr>
      <w:r w:rsidRPr="005E423A">
        <w:rPr>
          <w:rFonts w:cs="Arial"/>
          <w:color w:val="000000"/>
          <w:szCs w:val="20"/>
          <w:lang w:val="en-US" w:eastAsia="da-DK"/>
        </w:rPr>
        <w:t xml:space="preserve">A comparative assessement has been carried out at the European level. According to Article 1 of Commission Implementing Decision (EU) 2017/1532 of 7 September 2017 addressing questions regarding the comparative assessment of anticoagulant rodenticides in accordance with Article 23(5) of </w:t>
      </w:r>
      <w:r w:rsidRPr="005E423A">
        <w:rPr>
          <w:rFonts w:cs="Arial"/>
          <w:color w:val="000000"/>
          <w:szCs w:val="20"/>
          <w:lang w:val="en-US" w:eastAsia="da-DK"/>
        </w:rPr>
        <w:lastRenderedPageBreak/>
        <w:t xml:space="preserve">Regulation (EU) No 528/2012 of the European Parliament and of the Council. In the absence of anticoagulant rodenticides, the use of rodenticides containing other active substances would lead to an inadequate chemical diversity to minimize the occurrence of resistance in the target harmful organisms. </w:t>
      </w:r>
    </w:p>
    <w:p w:rsidR="005E423A" w:rsidRDefault="005E423A" w:rsidP="00497B1E">
      <w:pPr>
        <w:autoSpaceDE w:val="0"/>
        <w:autoSpaceDN w:val="0"/>
        <w:adjustRightInd w:val="0"/>
        <w:rPr>
          <w:rFonts w:cs="Arial"/>
          <w:color w:val="000000"/>
          <w:szCs w:val="20"/>
          <w:lang w:val="en-US" w:eastAsia="da-DK"/>
        </w:rPr>
      </w:pPr>
    </w:p>
    <w:p w:rsidR="00FB00EF" w:rsidRPr="005E423A" w:rsidRDefault="00FB00EF" w:rsidP="00497B1E">
      <w:pPr>
        <w:autoSpaceDE w:val="0"/>
        <w:autoSpaceDN w:val="0"/>
        <w:adjustRightInd w:val="0"/>
        <w:rPr>
          <w:rFonts w:cs="Arial"/>
          <w:color w:val="000000"/>
          <w:szCs w:val="20"/>
          <w:lang w:val="en-US" w:eastAsia="da-DK"/>
        </w:rPr>
      </w:pPr>
      <w:r w:rsidRPr="005E423A">
        <w:rPr>
          <w:rFonts w:cs="Arial"/>
          <w:color w:val="000000"/>
          <w:szCs w:val="20"/>
          <w:lang w:val="en-US" w:eastAsia="da-DK"/>
        </w:rPr>
        <w:t>In summary it can be concluded that the criteria according Article 23(3) a), b) BPR are not fulfilled.</w:t>
      </w:r>
    </w:p>
    <w:p w:rsidR="00FB00EF" w:rsidRPr="005E423A" w:rsidRDefault="00FB00EF" w:rsidP="00497B1E">
      <w:pPr>
        <w:autoSpaceDE w:val="0"/>
        <w:autoSpaceDN w:val="0"/>
        <w:adjustRightInd w:val="0"/>
        <w:rPr>
          <w:rFonts w:cs="Arial"/>
          <w:color w:val="000000"/>
          <w:szCs w:val="20"/>
          <w:lang w:val="en-US" w:eastAsia="da-DK"/>
        </w:rPr>
      </w:pPr>
      <w:r w:rsidRPr="005E423A">
        <w:rPr>
          <w:rFonts w:cs="Arial"/>
          <w:color w:val="000000"/>
          <w:szCs w:val="20"/>
          <w:lang w:val="en-US" w:eastAsia="da-DK"/>
        </w:rPr>
        <w:t>Therefore, the authorisation of this product will be renewed for 5 years.</w:t>
      </w:r>
    </w:p>
    <w:p w:rsidR="00FB00EF" w:rsidRPr="001D689D" w:rsidRDefault="00FB00EF" w:rsidP="00FB00EF"/>
    <w:p w:rsidR="00FB00EF" w:rsidRDefault="00FB00EF" w:rsidP="00FB00EF">
      <w:pPr>
        <w:spacing w:after="120"/>
        <w:rPr>
          <w:rFonts w:cs="Arial"/>
          <w:b/>
          <w:highlight w:val="yellow"/>
          <w:u w:val="single"/>
          <w:lang w:val="en-GB"/>
        </w:rPr>
      </w:pPr>
    </w:p>
    <w:p w:rsidR="00955316" w:rsidRDefault="00955316" w:rsidP="00DC7460">
      <w:pPr>
        <w:keepNext/>
        <w:numPr>
          <w:ilvl w:val="0"/>
          <w:numId w:val="20"/>
        </w:numPr>
        <w:spacing w:before="60" w:after="60"/>
        <w:rPr>
          <w:rFonts w:eastAsia="Times New Roman" w:cs="Arial"/>
          <w:b/>
          <w:bCs/>
          <w:sz w:val="24"/>
          <w:szCs w:val="20"/>
          <w:u w:val="single"/>
          <w:lang w:val="en-GB" w:eastAsia="de-DE"/>
        </w:rPr>
      </w:pPr>
      <w:r>
        <w:rPr>
          <w:rFonts w:eastAsia="Times New Roman" w:cs="Arial"/>
          <w:b/>
          <w:bCs/>
          <w:sz w:val="24"/>
          <w:szCs w:val="20"/>
          <w:u w:val="single"/>
          <w:lang w:val="en-GB" w:eastAsia="de-DE"/>
        </w:rPr>
        <w:t>Minor change (2019</w:t>
      </w:r>
      <w:r w:rsidR="00DC7460">
        <w:rPr>
          <w:rFonts w:eastAsia="Times New Roman" w:cs="Arial"/>
          <w:b/>
          <w:bCs/>
          <w:sz w:val="24"/>
          <w:szCs w:val="20"/>
          <w:u w:val="single"/>
          <w:lang w:val="en-GB" w:eastAsia="de-DE"/>
        </w:rPr>
        <w:t>)</w:t>
      </w:r>
      <w:r>
        <w:rPr>
          <w:rFonts w:eastAsia="Times New Roman" w:cs="Arial"/>
          <w:b/>
          <w:bCs/>
          <w:sz w:val="24"/>
          <w:szCs w:val="20"/>
          <w:u w:val="single"/>
          <w:lang w:val="en-GB" w:eastAsia="de-DE"/>
        </w:rPr>
        <w:t>:</w:t>
      </w:r>
    </w:p>
    <w:p w:rsidR="00955316" w:rsidRPr="00491D97" w:rsidRDefault="00955316" w:rsidP="00DC7460"/>
    <w:p w:rsidR="00955316" w:rsidRPr="00625B78" w:rsidRDefault="00955316" w:rsidP="00DC7460">
      <w:pPr>
        <w:rPr>
          <w:rFonts w:cs="Arial"/>
          <w:lang w:val="en-GB"/>
        </w:rPr>
      </w:pPr>
      <w:r>
        <w:rPr>
          <w:lang w:val="en-GB" w:eastAsia="de-DE"/>
        </w:rPr>
        <w:t xml:space="preserve">The applicant has provided post authorisation data which were requested to validate the shelf life. </w:t>
      </w:r>
      <w:r w:rsidRPr="00625B78">
        <w:rPr>
          <w:rFonts w:cs="Arial"/>
          <w:lang w:val="en-GB"/>
        </w:rPr>
        <w:t xml:space="preserve">Storage stability study results are acceptable. The biocidal product (new formulation) is </w:t>
      </w:r>
      <w:r w:rsidR="00491D97">
        <w:rPr>
          <w:rFonts w:cs="Arial"/>
          <w:lang w:val="en-GB"/>
        </w:rPr>
        <w:t xml:space="preserve">stable </w:t>
      </w:r>
      <w:r w:rsidRPr="00625B78">
        <w:rPr>
          <w:rFonts w:cs="Arial"/>
          <w:lang w:val="en-GB"/>
        </w:rPr>
        <w:t>2 years at ambient temperature with a</w:t>
      </w:r>
      <w:r>
        <w:rPr>
          <w:rFonts w:cs="Arial"/>
          <w:lang w:val="en-GB"/>
        </w:rPr>
        <w:t>n HDPE bag</w:t>
      </w:r>
      <w:r w:rsidRPr="00625B78">
        <w:rPr>
          <w:rFonts w:cs="Arial"/>
          <w:lang w:val="en-GB"/>
        </w:rPr>
        <w:t>.</w:t>
      </w:r>
      <w:r>
        <w:rPr>
          <w:rFonts w:cs="Arial"/>
          <w:lang w:val="en-GB"/>
        </w:rPr>
        <w:t xml:space="preserve"> </w:t>
      </w:r>
      <w:r w:rsidRPr="00625B78">
        <w:rPr>
          <w:rFonts w:cs="Arial"/>
          <w:lang w:val="en-GB"/>
        </w:rPr>
        <w:t>The product being a solid, if it is compatible with a type of packaging, it is considered compatible with every types of packaging.</w:t>
      </w:r>
    </w:p>
    <w:p w:rsidR="00955316" w:rsidRDefault="00955316" w:rsidP="00DC7460">
      <w:pPr>
        <w:rPr>
          <w:rFonts w:cs="Arial"/>
          <w:lang w:val="en-GB"/>
        </w:rPr>
      </w:pPr>
    </w:p>
    <w:p w:rsidR="00955316" w:rsidRPr="00FB00EF" w:rsidRDefault="003917B9" w:rsidP="00DC7460">
      <w:pPr>
        <w:spacing w:after="120"/>
        <w:rPr>
          <w:rFonts w:cs="Arial"/>
          <w:b/>
          <w:highlight w:val="yellow"/>
          <w:u w:val="single"/>
          <w:lang w:val="en-GB"/>
        </w:rPr>
      </w:pPr>
      <w:r>
        <w:rPr>
          <w:lang w:val="en-US"/>
        </w:rPr>
        <w:t>Results are reported in the PAR.</w:t>
      </w:r>
    </w:p>
    <w:p w:rsidR="006F049D" w:rsidRDefault="006F049D" w:rsidP="006F049D">
      <w:pPr>
        <w:pStyle w:val="Titre30"/>
        <w:tabs>
          <w:tab w:val="clear" w:pos="1304"/>
          <w:tab w:val="left" w:pos="709"/>
        </w:tabs>
        <w:spacing w:after="240"/>
        <w:rPr>
          <w:sz w:val="22"/>
          <w:szCs w:val="22"/>
          <w:lang w:val="en-GB"/>
        </w:rPr>
      </w:pPr>
      <w:bookmarkStart w:id="53" w:name="_Toc89789529"/>
      <w:r w:rsidRPr="00AD02F5">
        <w:rPr>
          <w:sz w:val="22"/>
          <w:szCs w:val="22"/>
          <w:lang w:val="en-GB"/>
        </w:rPr>
        <w:t>Information on the substance(s) of concern</w:t>
      </w:r>
      <w:bookmarkEnd w:id="52"/>
      <w:bookmarkEnd w:id="53"/>
    </w:p>
    <w:p w:rsidR="004C0EB6" w:rsidRPr="00DC67AF" w:rsidRDefault="004C0EB6" w:rsidP="004C0EB6">
      <w:pPr>
        <w:spacing w:after="120"/>
        <w:rPr>
          <w:rFonts w:cs="Arial"/>
          <w:szCs w:val="22"/>
          <w:lang w:val="en-GB"/>
        </w:rPr>
      </w:pPr>
      <w:r w:rsidRPr="00DC67AF">
        <w:rPr>
          <w:rFonts w:cs="Arial"/>
          <w:szCs w:val="22"/>
          <w:lang w:val="en-GB"/>
        </w:rPr>
        <w:t>There is no substance of concern.</w:t>
      </w:r>
    </w:p>
    <w:p w:rsidR="00094947" w:rsidRPr="00FD4D23" w:rsidRDefault="00094947" w:rsidP="00FD4D23">
      <w:pPr>
        <w:spacing w:after="120"/>
        <w:rPr>
          <w:rFonts w:cs="Arial"/>
          <w:b/>
          <w:highlight w:val="yellow"/>
          <w:u w:val="single"/>
          <w:lang w:val="en-GB"/>
        </w:rPr>
      </w:pPr>
    </w:p>
    <w:p w:rsidR="00094947" w:rsidRPr="00AD02F5" w:rsidRDefault="00094947" w:rsidP="00094947">
      <w:pPr>
        <w:pStyle w:val="Titre20"/>
        <w:tabs>
          <w:tab w:val="clear" w:pos="1304"/>
          <w:tab w:val="left" w:pos="709"/>
        </w:tabs>
        <w:spacing w:after="240"/>
        <w:rPr>
          <w:sz w:val="24"/>
          <w:szCs w:val="24"/>
          <w:lang w:val="en-GB"/>
        </w:rPr>
      </w:pPr>
      <w:bookmarkStart w:id="54" w:name="_Toc146696539"/>
      <w:bookmarkStart w:id="55" w:name="_Toc224453229"/>
      <w:bookmarkStart w:id="56" w:name="_Toc253495056"/>
      <w:bookmarkStart w:id="57" w:name="_Toc492377425"/>
      <w:bookmarkStart w:id="58" w:name="_Toc89789530"/>
      <w:bookmarkStart w:id="59" w:name="_Toc161194996"/>
      <w:bookmarkStart w:id="60" w:name="_Toc161196034"/>
      <w:bookmarkStart w:id="61" w:name="_Toc157411493"/>
      <w:r w:rsidRPr="00AD02F5">
        <w:rPr>
          <w:sz w:val="24"/>
          <w:szCs w:val="24"/>
          <w:lang w:val="en-GB"/>
        </w:rPr>
        <w:t>Documentation</w:t>
      </w:r>
      <w:bookmarkEnd w:id="54"/>
      <w:bookmarkEnd w:id="55"/>
      <w:bookmarkEnd w:id="56"/>
      <w:bookmarkEnd w:id="57"/>
      <w:bookmarkEnd w:id="58"/>
    </w:p>
    <w:p w:rsidR="00094947" w:rsidRPr="00AD02F5" w:rsidRDefault="00094947" w:rsidP="00094947">
      <w:pPr>
        <w:pStyle w:val="Titre30"/>
        <w:tabs>
          <w:tab w:val="clear" w:pos="1304"/>
          <w:tab w:val="left" w:pos="709"/>
        </w:tabs>
        <w:spacing w:after="240"/>
        <w:rPr>
          <w:sz w:val="22"/>
          <w:szCs w:val="22"/>
          <w:lang w:val="en-GB"/>
        </w:rPr>
      </w:pPr>
      <w:bookmarkStart w:id="62" w:name="_Toc253495057"/>
      <w:bookmarkStart w:id="63" w:name="_Toc492377426"/>
      <w:bookmarkStart w:id="64" w:name="_Toc89789531"/>
      <w:r w:rsidRPr="00AD02F5">
        <w:rPr>
          <w:sz w:val="22"/>
          <w:szCs w:val="22"/>
          <w:lang w:val="en-GB"/>
        </w:rPr>
        <w:t>Data submitted in relation to product application</w:t>
      </w:r>
      <w:bookmarkEnd w:id="62"/>
      <w:bookmarkEnd w:id="63"/>
      <w:bookmarkEnd w:id="64"/>
    </w:p>
    <w:bookmarkEnd w:id="59"/>
    <w:bookmarkEnd w:id="60"/>
    <w:bookmarkEnd w:id="61"/>
    <w:p w:rsidR="004C0EB6" w:rsidRPr="00703162" w:rsidRDefault="004C0EB6" w:rsidP="004C0EB6">
      <w:pPr>
        <w:spacing w:after="120"/>
        <w:rPr>
          <w:rFonts w:cs="Arial"/>
          <w:b/>
          <w:szCs w:val="20"/>
          <w:u w:val="single"/>
          <w:lang w:val="en-GB"/>
        </w:rPr>
      </w:pPr>
      <w:r w:rsidRPr="00703162">
        <w:rPr>
          <w:rFonts w:cs="Arial"/>
          <w:b/>
          <w:szCs w:val="20"/>
          <w:u w:val="single"/>
          <w:lang w:val="en-GB"/>
        </w:rPr>
        <w:t>Identity, physico-chemical and analytical method data</w:t>
      </w:r>
    </w:p>
    <w:p w:rsidR="004C0EB6" w:rsidRDefault="004C0EB6" w:rsidP="003D0CFE">
      <w:pPr>
        <w:autoSpaceDE w:val="0"/>
        <w:autoSpaceDN w:val="0"/>
        <w:adjustRightInd w:val="0"/>
        <w:rPr>
          <w:rFonts w:eastAsia="Times New Roman" w:cs="Arial"/>
          <w:i/>
          <w:szCs w:val="20"/>
          <w:lang w:val="en-GB"/>
        </w:rPr>
      </w:pPr>
      <w:r w:rsidRPr="00703162">
        <w:rPr>
          <w:rFonts w:eastAsia="Times New Roman" w:cs="Arial"/>
          <w:szCs w:val="20"/>
          <w:lang w:val="en-GB"/>
        </w:rPr>
        <w:t xml:space="preserve">Physico-chemical properties studies and analytical methods on the biocidal product FAAR </w:t>
      </w:r>
      <w:r w:rsidRPr="007F64A7">
        <w:rPr>
          <w:rFonts w:eastAsia="Times New Roman" w:cs="Arial"/>
          <w:szCs w:val="20"/>
          <w:lang w:val="en-GB"/>
        </w:rPr>
        <w:t xml:space="preserve">BLE were provided by </w:t>
      </w:r>
      <w:r w:rsidRPr="00B36ACA">
        <w:rPr>
          <w:rFonts w:eastAsia="Times New Roman" w:cs="Arial"/>
          <w:szCs w:val="20"/>
          <w:lang w:val="en-GB"/>
        </w:rPr>
        <w:t>TRIPLAN</w:t>
      </w:r>
      <w:r w:rsidRPr="0035635A">
        <w:rPr>
          <w:rFonts w:eastAsia="Times New Roman" w:cs="Arial"/>
          <w:szCs w:val="20"/>
          <w:lang w:val="en-GB"/>
        </w:rPr>
        <w:t>. Compleme</w:t>
      </w:r>
      <w:r w:rsidRPr="001421EE">
        <w:rPr>
          <w:rFonts w:eastAsia="Times New Roman" w:cs="Arial"/>
          <w:szCs w:val="20"/>
          <w:lang w:val="en-GB"/>
        </w:rPr>
        <w:t>ntary data for the validation of the analytical method performed on another formulation (FAAR BLOCK SP</w:t>
      </w:r>
      <w:r w:rsidRPr="008F151B">
        <w:rPr>
          <w:rFonts w:eastAsia="Times New Roman" w:cs="Arial"/>
          <w:szCs w:val="20"/>
          <w:lang w:val="en-GB"/>
        </w:rPr>
        <w:t xml:space="preserve">) have also been provided. </w:t>
      </w:r>
    </w:p>
    <w:p w:rsidR="007F64A7" w:rsidRDefault="007F64A7" w:rsidP="003D0CFE">
      <w:pPr>
        <w:autoSpaceDE w:val="0"/>
        <w:autoSpaceDN w:val="0"/>
        <w:adjustRightInd w:val="0"/>
        <w:rPr>
          <w:rFonts w:eastAsia="Times New Roman" w:cs="Arial"/>
          <w:i/>
          <w:szCs w:val="20"/>
          <w:lang w:val="en-GB"/>
        </w:rPr>
      </w:pPr>
    </w:p>
    <w:p w:rsidR="007F73C8" w:rsidRPr="007F73C8" w:rsidRDefault="007F73C8" w:rsidP="00B51A2D">
      <w:pPr>
        <w:keepNext/>
        <w:numPr>
          <w:ilvl w:val="0"/>
          <w:numId w:val="20"/>
        </w:numPr>
        <w:spacing w:before="60" w:after="60"/>
        <w:rPr>
          <w:rFonts w:eastAsia="Times New Roman" w:cs="Arial"/>
          <w:b/>
          <w:bCs/>
          <w:szCs w:val="20"/>
          <w:u w:val="single"/>
          <w:lang w:val="en-GB" w:eastAsia="de-DE"/>
        </w:rPr>
      </w:pPr>
      <w:r w:rsidRPr="007F73C8">
        <w:rPr>
          <w:rFonts w:eastAsia="Times New Roman" w:cs="Arial"/>
          <w:b/>
          <w:bCs/>
          <w:szCs w:val="20"/>
          <w:u w:val="single"/>
          <w:lang w:val="en-GB" w:eastAsia="de-DE"/>
        </w:rPr>
        <w:t>Minor changes ( 2015)</w:t>
      </w:r>
    </w:p>
    <w:p w:rsidR="007F73C8" w:rsidRPr="003A7A01" w:rsidRDefault="007F73C8" w:rsidP="007F73C8">
      <w:pPr>
        <w:rPr>
          <w:rFonts w:cs="Arial"/>
          <w:szCs w:val="20"/>
          <w:lang w:val="en-GB"/>
        </w:rPr>
      </w:pPr>
      <w:r>
        <w:rPr>
          <w:rFonts w:cs="Arial"/>
          <w:szCs w:val="20"/>
          <w:lang w:val="en-US"/>
        </w:rPr>
        <w:t xml:space="preserve">In the framework of the modification of composition, </w:t>
      </w:r>
      <w:r w:rsidRPr="003A7A01">
        <w:rPr>
          <w:rFonts w:cs="Arial"/>
          <w:szCs w:val="20"/>
          <w:lang w:val="en-US"/>
        </w:rPr>
        <w:t xml:space="preserve">the new composition BROMAFAR cannot be considered as similar as old composition of BROMAFAR without data on </w:t>
      </w:r>
      <w:r w:rsidRPr="003A7A01">
        <w:rPr>
          <w:rFonts w:cs="Arial"/>
          <w:szCs w:val="20"/>
          <w:lang w:val="en-GB"/>
        </w:rPr>
        <w:t xml:space="preserve">bulk density, dustiness, attrition, flowability and particle size distribution. </w:t>
      </w:r>
      <w:r>
        <w:rPr>
          <w:rFonts w:cs="Arial"/>
          <w:szCs w:val="20"/>
          <w:lang w:val="en-GB"/>
        </w:rPr>
        <w:t xml:space="preserve"> Data wwere submitted in </w:t>
      </w:r>
      <w:r w:rsidRPr="003A7A01">
        <w:rPr>
          <w:rFonts w:cs="Arial"/>
          <w:szCs w:val="20"/>
          <w:lang w:val="en-GB"/>
        </w:rPr>
        <w:t>February 2015:</w:t>
      </w:r>
    </w:p>
    <w:p w:rsidR="007F73C8" w:rsidRDefault="007F73C8" w:rsidP="003D0CFE">
      <w:pPr>
        <w:autoSpaceDE w:val="0"/>
        <w:autoSpaceDN w:val="0"/>
        <w:adjustRightInd w:val="0"/>
        <w:rPr>
          <w:rFonts w:eastAsia="Times New Roman" w:cs="Arial"/>
          <w:i/>
          <w:szCs w:val="20"/>
          <w:lang w:val="en-GB"/>
        </w:rPr>
      </w:pPr>
    </w:p>
    <w:p w:rsidR="007F64A7" w:rsidRDefault="007F64A7" w:rsidP="00497B1E">
      <w:pPr>
        <w:keepNext/>
        <w:numPr>
          <w:ilvl w:val="0"/>
          <w:numId w:val="20"/>
        </w:numPr>
        <w:spacing w:before="60" w:after="60"/>
        <w:rPr>
          <w:rFonts w:eastAsia="Times New Roman" w:cs="Arial"/>
          <w:b/>
          <w:bCs/>
          <w:szCs w:val="20"/>
          <w:u w:val="single"/>
          <w:lang w:val="en-GB" w:eastAsia="de-DE"/>
        </w:rPr>
      </w:pPr>
      <w:r w:rsidRPr="003D0CFE">
        <w:rPr>
          <w:rFonts w:eastAsia="Times New Roman" w:cs="Arial"/>
          <w:b/>
          <w:bCs/>
          <w:szCs w:val="20"/>
          <w:u w:val="single"/>
          <w:lang w:val="en-GB" w:eastAsia="de-DE"/>
        </w:rPr>
        <w:t>Renewal (2017):</w:t>
      </w:r>
    </w:p>
    <w:p w:rsidR="007F73C8" w:rsidRPr="007F73C8" w:rsidRDefault="007F73C8" w:rsidP="00497B1E">
      <w:pPr>
        <w:keepNext/>
        <w:spacing w:before="60" w:after="60"/>
        <w:rPr>
          <w:rFonts w:eastAsia="Times New Roman" w:cs="Arial"/>
          <w:bCs/>
          <w:szCs w:val="20"/>
          <w:lang w:val="en-GB" w:eastAsia="de-DE"/>
        </w:rPr>
      </w:pPr>
      <w:r w:rsidRPr="007F73C8">
        <w:rPr>
          <w:rFonts w:eastAsia="Times New Roman" w:cs="Arial"/>
          <w:bCs/>
          <w:szCs w:val="20"/>
          <w:lang w:val="en-GB" w:eastAsia="de-DE"/>
        </w:rPr>
        <w:t>For renewal of authorization</w:t>
      </w:r>
      <w:r>
        <w:rPr>
          <w:rFonts w:eastAsia="Times New Roman" w:cs="Arial"/>
          <w:bCs/>
          <w:szCs w:val="20"/>
          <w:lang w:val="en-GB" w:eastAsia="de-DE"/>
        </w:rPr>
        <w:t xml:space="preserve"> of BROMAFAR</w:t>
      </w:r>
      <w:r w:rsidRPr="007F73C8">
        <w:rPr>
          <w:rFonts w:eastAsia="Times New Roman" w:cs="Arial"/>
          <w:bCs/>
          <w:szCs w:val="20"/>
          <w:lang w:val="en-GB" w:eastAsia="de-DE"/>
        </w:rPr>
        <w:t>, no additional data has been submitted.</w:t>
      </w:r>
    </w:p>
    <w:p w:rsidR="007F64A7" w:rsidRPr="00497B1E" w:rsidRDefault="007F64A7" w:rsidP="003D0CFE">
      <w:pPr>
        <w:autoSpaceDE w:val="0"/>
        <w:autoSpaceDN w:val="0"/>
        <w:adjustRightInd w:val="0"/>
        <w:rPr>
          <w:rFonts w:cs="Arial"/>
          <w:b/>
          <w:szCs w:val="20"/>
          <w:u w:val="single"/>
          <w:lang w:val="en-GB"/>
        </w:rPr>
      </w:pPr>
    </w:p>
    <w:p w:rsidR="00D550CE" w:rsidRPr="00497B1E" w:rsidRDefault="00D550CE" w:rsidP="00DC7460">
      <w:pPr>
        <w:keepNext/>
        <w:numPr>
          <w:ilvl w:val="0"/>
          <w:numId w:val="20"/>
        </w:numPr>
        <w:spacing w:before="60" w:after="60"/>
        <w:rPr>
          <w:rFonts w:eastAsia="Times New Roman" w:cs="Arial"/>
          <w:b/>
          <w:bCs/>
          <w:szCs w:val="20"/>
          <w:u w:val="single"/>
          <w:lang w:val="en-GB" w:eastAsia="de-DE"/>
        </w:rPr>
      </w:pPr>
      <w:r w:rsidRPr="00497B1E">
        <w:rPr>
          <w:rFonts w:eastAsia="Times New Roman" w:cs="Arial"/>
          <w:b/>
          <w:bCs/>
          <w:szCs w:val="20"/>
          <w:u w:val="single"/>
          <w:lang w:val="en-GB" w:eastAsia="de-DE"/>
        </w:rPr>
        <w:t>Post authorisation (2019):</w:t>
      </w:r>
    </w:p>
    <w:p w:rsidR="00491D97" w:rsidRDefault="00491D97" w:rsidP="00DC7460">
      <w:pPr>
        <w:autoSpaceDE w:val="0"/>
        <w:autoSpaceDN w:val="0"/>
        <w:adjustRightInd w:val="0"/>
        <w:rPr>
          <w:rFonts w:cs="Arial"/>
          <w:szCs w:val="20"/>
          <w:lang w:val="en-GB"/>
        </w:rPr>
      </w:pPr>
    </w:p>
    <w:p w:rsidR="003A2774" w:rsidRDefault="00D550CE" w:rsidP="00DC7460">
      <w:pPr>
        <w:autoSpaceDE w:val="0"/>
        <w:autoSpaceDN w:val="0"/>
        <w:adjustRightInd w:val="0"/>
        <w:rPr>
          <w:rFonts w:cs="Arial"/>
          <w:szCs w:val="20"/>
          <w:lang w:val="en-GB"/>
        </w:rPr>
      </w:pPr>
      <w:r w:rsidRPr="00497B1E">
        <w:rPr>
          <w:rFonts w:cs="Arial"/>
          <w:szCs w:val="20"/>
          <w:lang w:val="en-GB"/>
        </w:rPr>
        <w:t>Post authorisation data (shelf life study with the new formulation at 50 ppm) have been submitted.</w:t>
      </w:r>
      <w:r w:rsidR="00955316">
        <w:rPr>
          <w:rFonts w:cs="Arial"/>
          <w:szCs w:val="20"/>
          <w:lang w:val="en-GB"/>
        </w:rPr>
        <w:t xml:space="preserve"> </w:t>
      </w:r>
      <w:r w:rsidR="00497B1E">
        <w:rPr>
          <w:rFonts w:cs="Arial"/>
          <w:szCs w:val="20"/>
          <w:lang w:val="en-GB"/>
        </w:rPr>
        <w:t xml:space="preserve"> </w:t>
      </w:r>
    </w:p>
    <w:p w:rsidR="003A2774" w:rsidRDefault="003A2774" w:rsidP="00DC7460">
      <w:pPr>
        <w:autoSpaceDE w:val="0"/>
        <w:autoSpaceDN w:val="0"/>
        <w:adjustRightInd w:val="0"/>
        <w:rPr>
          <w:rFonts w:cs="Arial"/>
          <w:szCs w:val="20"/>
          <w:lang w:val="en-GB"/>
        </w:rPr>
      </w:pPr>
    </w:p>
    <w:p w:rsidR="00D550CE" w:rsidRPr="00497B1E" w:rsidRDefault="00DC7460" w:rsidP="00DC7460">
      <w:pPr>
        <w:autoSpaceDE w:val="0"/>
        <w:autoSpaceDN w:val="0"/>
        <w:adjustRightInd w:val="0"/>
        <w:rPr>
          <w:rFonts w:cs="Arial"/>
          <w:b/>
          <w:szCs w:val="20"/>
          <w:u w:val="single"/>
          <w:lang w:val="en-GB"/>
        </w:rPr>
      </w:pPr>
      <w:r>
        <w:rPr>
          <w:lang w:val="en-US"/>
        </w:rPr>
        <w:t>Results are reported in the PAR.</w:t>
      </w:r>
    </w:p>
    <w:p w:rsidR="007F73C8" w:rsidRDefault="007F73C8" w:rsidP="003D0CFE">
      <w:pPr>
        <w:autoSpaceDE w:val="0"/>
        <w:autoSpaceDN w:val="0"/>
        <w:adjustRightInd w:val="0"/>
        <w:rPr>
          <w:rFonts w:cs="Arial"/>
          <w:b/>
          <w:szCs w:val="20"/>
          <w:highlight w:val="yellow"/>
          <w:u w:val="single"/>
          <w:lang w:val="en-GB"/>
        </w:rPr>
      </w:pPr>
    </w:p>
    <w:p w:rsidR="007F73C8" w:rsidRPr="007F64A7" w:rsidRDefault="007F73C8" w:rsidP="003D0CFE">
      <w:pPr>
        <w:autoSpaceDE w:val="0"/>
        <w:autoSpaceDN w:val="0"/>
        <w:adjustRightInd w:val="0"/>
        <w:rPr>
          <w:rFonts w:cs="Arial"/>
          <w:b/>
          <w:szCs w:val="20"/>
          <w:highlight w:val="yellow"/>
          <w:u w:val="single"/>
          <w:lang w:val="en-GB"/>
        </w:rPr>
      </w:pPr>
    </w:p>
    <w:p w:rsidR="007F73C8" w:rsidRPr="007F64A7" w:rsidRDefault="004C0EB6" w:rsidP="004C0EB6">
      <w:pPr>
        <w:spacing w:after="120"/>
        <w:rPr>
          <w:rFonts w:cs="Arial"/>
          <w:b/>
          <w:szCs w:val="20"/>
          <w:u w:val="single"/>
          <w:lang w:val="en-GB"/>
        </w:rPr>
      </w:pPr>
      <w:r w:rsidRPr="007F64A7">
        <w:rPr>
          <w:rFonts w:cs="Arial"/>
          <w:b/>
          <w:szCs w:val="20"/>
          <w:u w:val="single"/>
          <w:lang w:val="en-GB"/>
        </w:rPr>
        <w:t>Efficacy data</w:t>
      </w:r>
    </w:p>
    <w:p w:rsidR="00D215CF" w:rsidRPr="00B36ACA" w:rsidRDefault="00D215CF" w:rsidP="004C0EB6">
      <w:pPr>
        <w:keepNext/>
        <w:spacing w:before="60" w:after="60"/>
        <w:rPr>
          <w:rFonts w:eastAsia="Times New Roman" w:cs="Arial"/>
          <w:bCs/>
          <w:szCs w:val="20"/>
          <w:lang w:val="en-GB" w:eastAsia="de-DE"/>
        </w:rPr>
      </w:pPr>
    </w:p>
    <w:p w:rsidR="007A7D63" w:rsidRPr="0035635A" w:rsidRDefault="007A7D63" w:rsidP="00B51A2D">
      <w:pPr>
        <w:keepNext/>
        <w:numPr>
          <w:ilvl w:val="0"/>
          <w:numId w:val="20"/>
        </w:numPr>
        <w:spacing w:before="60" w:after="60"/>
        <w:rPr>
          <w:rFonts w:eastAsia="Times New Roman" w:cs="Arial"/>
          <w:b/>
          <w:bCs/>
          <w:szCs w:val="20"/>
          <w:u w:val="single"/>
          <w:lang w:val="en-GB" w:eastAsia="de-DE"/>
        </w:rPr>
      </w:pPr>
      <w:r w:rsidRPr="0035635A">
        <w:rPr>
          <w:rFonts w:eastAsia="Times New Roman" w:cs="Arial"/>
          <w:b/>
          <w:bCs/>
          <w:szCs w:val="20"/>
          <w:u w:val="single"/>
          <w:lang w:val="en-GB" w:eastAsia="de-DE"/>
        </w:rPr>
        <w:t>First authorisation (2013):</w:t>
      </w:r>
    </w:p>
    <w:p w:rsidR="007A7D63" w:rsidRPr="001421EE" w:rsidRDefault="007A7D63" w:rsidP="004C0EB6">
      <w:pPr>
        <w:keepNext/>
        <w:spacing w:before="60" w:after="60"/>
        <w:rPr>
          <w:rFonts w:eastAsia="Times New Roman" w:cs="Arial"/>
          <w:bCs/>
          <w:szCs w:val="20"/>
          <w:lang w:val="en-GB" w:eastAsia="de-DE"/>
        </w:rPr>
      </w:pPr>
    </w:p>
    <w:p w:rsidR="004C0EB6" w:rsidRPr="001421EE" w:rsidRDefault="004C0EB6" w:rsidP="004C0EB6">
      <w:pPr>
        <w:keepNext/>
        <w:spacing w:before="60" w:after="60"/>
        <w:rPr>
          <w:rFonts w:eastAsia="Times New Roman" w:cs="Arial"/>
          <w:bCs/>
          <w:szCs w:val="20"/>
          <w:lang w:val="en-GB" w:eastAsia="de-DE"/>
        </w:rPr>
      </w:pPr>
      <w:r w:rsidRPr="001421EE">
        <w:rPr>
          <w:rFonts w:eastAsia="Times New Roman" w:cs="Arial"/>
          <w:bCs/>
          <w:szCs w:val="20"/>
          <w:lang w:val="en-GB" w:eastAsia="de-DE"/>
        </w:rPr>
        <w:t>The following efficacy studies were submitted:</w:t>
      </w:r>
    </w:p>
    <w:p w:rsidR="004C0EB6" w:rsidRPr="0005215C" w:rsidRDefault="004C0EB6" w:rsidP="00B51A2D">
      <w:pPr>
        <w:keepNext/>
        <w:numPr>
          <w:ilvl w:val="0"/>
          <w:numId w:val="6"/>
        </w:numPr>
        <w:spacing w:before="60" w:after="60"/>
        <w:rPr>
          <w:rFonts w:eastAsia="Times New Roman" w:cs="Arial"/>
          <w:bCs/>
          <w:szCs w:val="20"/>
          <w:lang w:val="en-GB" w:eastAsia="de-DE"/>
        </w:rPr>
      </w:pPr>
      <w:r w:rsidRPr="008F151B">
        <w:rPr>
          <w:rFonts w:eastAsia="Times New Roman" w:cs="Arial"/>
          <w:bCs/>
          <w:szCs w:val="20"/>
          <w:lang w:val="en-GB" w:eastAsia="de-DE"/>
        </w:rPr>
        <w:t>Efficacy and palatability laboratory study of the rodenticide FAAR BLE containing 0.005</w:t>
      </w:r>
      <w:r w:rsidRPr="005C2BD7">
        <w:rPr>
          <w:rFonts w:eastAsia="Times New Roman" w:cs="Arial"/>
          <w:bCs/>
          <w:szCs w:val="20"/>
          <w:lang w:val="en-GB" w:eastAsia="de-DE"/>
        </w:rPr>
        <w:t>% bromadiolone on albino house mice (</w:t>
      </w:r>
      <w:r w:rsidRPr="0005215C">
        <w:rPr>
          <w:rFonts w:eastAsia="Times New Roman" w:cs="Arial"/>
          <w:bCs/>
          <w:i/>
          <w:szCs w:val="20"/>
          <w:lang w:val="en-GB" w:eastAsia="de-DE"/>
        </w:rPr>
        <w:t>Mus musculus</w:t>
      </w:r>
      <w:r w:rsidRPr="0005215C">
        <w:rPr>
          <w:rFonts w:eastAsia="Times New Roman" w:cs="Arial"/>
          <w:bCs/>
          <w:szCs w:val="20"/>
          <w:lang w:val="en-GB" w:eastAsia="de-DE"/>
        </w:rPr>
        <w:t>).</w:t>
      </w:r>
    </w:p>
    <w:p w:rsidR="004C0EB6" w:rsidRPr="00713AC5" w:rsidRDefault="004C0EB6" w:rsidP="00B51A2D">
      <w:pPr>
        <w:keepNext/>
        <w:numPr>
          <w:ilvl w:val="0"/>
          <w:numId w:val="6"/>
        </w:numPr>
        <w:spacing w:before="60" w:after="60"/>
        <w:rPr>
          <w:rFonts w:eastAsia="Times New Roman" w:cs="Arial"/>
          <w:bCs/>
          <w:szCs w:val="20"/>
          <w:lang w:val="en-GB" w:eastAsia="de-DE"/>
        </w:rPr>
      </w:pPr>
      <w:r w:rsidRPr="0005215C">
        <w:rPr>
          <w:rFonts w:eastAsia="Times New Roman" w:cs="Arial"/>
          <w:bCs/>
          <w:szCs w:val="20"/>
          <w:lang w:val="en-US" w:eastAsia="de-DE"/>
        </w:rPr>
        <w:t>Efficacy field study of FAAR BLE rodenticide containing 0.005% bromadiolone on black rats (</w:t>
      </w:r>
      <w:r w:rsidRPr="0005215C">
        <w:rPr>
          <w:rFonts w:eastAsia="Times New Roman" w:cs="Arial"/>
          <w:bCs/>
          <w:i/>
          <w:szCs w:val="20"/>
          <w:lang w:val="en-US" w:eastAsia="de-DE"/>
        </w:rPr>
        <w:t>Rattus rattus</w:t>
      </w:r>
      <w:r w:rsidRPr="00FB1EF2">
        <w:rPr>
          <w:rFonts w:eastAsia="Times New Roman" w:cs="Arial"/>
          <w:bCs/>
          <w:szCs w:val="20"/>
          <w:lang w:val="en-US" w:eastAsia="de-DE"/>
        </w:rPr>
        <w:t xml:space="preserve">). The test is performed in a pig farm </w:t>
      </w:r>
    </w:p>
    <w:p w:rsidR="004C0EB6" w:rsidRPr="003D0CFE" w:rsidRDefault="004C0EB6" w:rsidP="00B51A2D">
      <w:pPr>
        <w:keepNext/>
        <w:numPr>
          <w:ilvl w:val="0"/>
          <w:numId w:val="6"/>
        </w:numPr>
        <w:spacing w:before="60" w:after="60"/>
        <w:rPr>
          <w:rFonts w:eastAsia="Times New Roman" w:cs="Arial"/>
          <w:bCs/>
          <w:i/>
          <w:szCs w:val="20"/>
          <w:lang w:val="en-GB" w:eastAsia="de-DE"/>
        </w:rPr>
      </w:pPr>
      <w:r w:rsidRPr="005709C2">
        <w:rPr>
          <w:rFonts w:eastAsia="Times New Roman" w:cs="Arial"/>
          <w:bCs/>
          <w:szCs w:val="20"/>
          <w:lang w:val="en-GB" w:eastAsia="de-DE"/>
        </w:rPr>
        <w:t>Efficacy field study of FAAR AVOINE rodenticide containing 0.005% bromadiolone and 0.001 % denatonium benzoate on albino wild mice (</w:t>
      </w:r>
      <w:r w:rsidRPr="003D0CFE">
        <w:rPr>
          <w:rFonts w:eastAsia="Times New Roman" w:cs="Arial"/>
          <w:bCs/>
          <w:i/>
          <w:szCs w:val="20"/>
          <w:lang w:val="en-GB" w:eastAsia="de-DE"/>
        </w:rPr>
        <w:t>Mus musculus</w:t>
      </w:r>
      <w:r w:rsidRPr="003D0CFE">
        <w:rPr>
          <w:rFonts w:eastAsia="Times New Roman" w:cs="Arial"/>
          <w:bCs/>
          <w:szCs w:val="20"/>
          <w:lang w:val="en-GB" w:eastAsia="de-DE"/>
        </w:rPr>
        <w:t>). The test is performed in a farm (food storage room and cellar)).</w:t>
      </w:r>
    </w:p>
    <w:p w:rsidR="004C0EB6" w:rsidRPr="003D0CFE" w:rsidRDefault="004C0EB6" w:rsidP="00B51A2D">
      <w:pPr>
        <w:keepNext/>
        <w:numPr>
          <w:ilvl w:val="0"/>
          <w:numId w:val="6"/>
        </w:numPr>
        <w:spacing w:before="60" w:after="60"/>
        <w:rPr>
          <w:rFonts w:eastAsia="Times New Roman" w:cs="Arial"/>
          <w:bCs/>
          <w:szCs w:val="20"/>
          <w:lang w:val="en-GB" w:eastAsia="de-DE"/>
        </w:rPr>
      </w:pPr>
      <w:r w:rsidRPr="003D0CFE">
        <w:rPr>
          <w:rFonts w:eastAsia="Times New Roman" w:cs="Arial"/>
          <w:bCs/>
          <w:szCs w:val="20"/>
          <w:lang w:val="en-US" w:eastAsia="de-DE"/>
        </w:rPr>
        <w:t>Efficacy field study of FAAR BLOC SP, rodenticide containing 0.005% bromadiolone on brown rats (</w:t>
      </w:r>
      <w:r w:rsidRPr="003D0CFE">
        <w:rPr>
          <w:rFonts w:eastAsia="Times New Roman" w:cs="Arial"/>
          <w:bCs/>
          <w:i/>
          <w:szCs w:val="20"/>
          <w:lang w:val="en-US" w:eastAsia="de-DE"/>
        </w:rPr>
        <w:t>Rattus norvegicus</w:t>
      </w:r>
      <w:r w:rsidRPr="003D0CFE">
        <w:rPr>
          <w:rFonts w:eastAsia="Times New Roman" w:cs="Arial"/>
          <w:bCs/>
          <w:szCs w:val="20"/>
          <w:lang w:val="en-US" w:eastAsia="de-DE"/>
        </w:rPr>
        <w:t xml:space="preserve">). The test is performed in </w:t>
      </w:r>
      <w:r w:rsidRPr="003D0CFE">
        <w:rPr>
          <w:rFonts w:eastAsia="Times New Roman" w:cs="Arial"/>
          <w:bCs/>
          <w:szCs w:val="20"/>
          <w:lang w:val="en-GB" w:eastAsia="de-DE"/>
        </w:rPr>
        <w:t>pheasant’s aviaries</w:t>
      </w:r>
      <w:r w:rsidRPr="003D0CFE">
        <w:rPr>
          <w:rFonts w:eastAsia="Times New Roman" w:cs="Arial"/>
          <w:bCs/>
          <w:szCs w:val="20"/>
          <w:lang w:val="en-US" w:eastAsia="de-DE"/>
        </w:rPr>
        <w:t>.</w:t>
      </w:r>
    </w:p>
    <w:p w:rsidR="004C0EB6" w:rsidRPr="003D0CFE" w:rsidRDefault="004C0EB6" w:rsidP="004C0EB6">
      <w:pPr>
        <w:keepNext/>
        <w:spacing w:before="60" w:after="60"/>
        <w:rPr>
          <w:rFonts w:eastAsia="Times New Roman" w:cs="Arial"/>
          <w:szCs w:val="20"/>
          <w:lang w:val="en-GB" w:eastAsia="de-DE"/>
        </w:rPr>
      </w:pPr>
    </w:p>
    <w:p w:rsidR="004C0EB6" w:rsidRPr="003D0CFE" w:rsidRDefault="004C0EB6" w:rsidP="004C0EB6">
      <w:pPr>
        <w:spacing w:before="60" w:after="60"/>
        <w:rPr>
          <w:rFonts w:eastAsia="Times New Roman" w:cs="Arial"/>
          <w:szCs w:val="20"/>
          <w:lang w:val="en-GB" w:eastAsia="de-DE"/>
        </w:rPr>
      </w:pPr>
      <w:r w:rsidRPr="003D0CFE">
        <w:rPr>
          <w:rFonts w:eastAsia="Times New Roman" w:cs="Arial"/>
          <w:szCs w:val="20"/>
          <w:lang w:val="en-GB" w:eastAsia="de-DE"/>
        </w:rPr>
        <w:t>The field study on house mice (</w:t>
      </w:r>
      <w:r w:rsidRPr="003D0CFE">
        <w:rPr>
          <w:rFonts w:eastAsia="Times New Roman" w:cs="Arial"/>
          <w:i/>
          <w:szCs w:val="20"/>
          <w:lang w:val="en-GB" w:eastAsia="de-DE"/>
        </w:rPr>
        <w:t>M. musculus</w:t>
      </w:r>
      <w:r w:rsidRPr="003D0CFE">
        <w:rPr>
          <w:rFonts w:eastAsia="Times New Roman" w:cs="Arial"/>
          <w:szCs w:val="20"/>
          <w:lang w:val="en-GB" w:eastAsia="de-DE"/>
        </w:rPr>
        <w:t>) has been done on the product FAAR AVOINE. The differences between the compositions of the products FAAR AVOINE and FAAR BLE are slight. It consists on a change in cereal support (oat instead of whole wheat) and the withdrawal of a stabilisant agent. So we can consider that the difference of composition between the two formulations doesn’t have any influence on efficacy. Therefore, results from this study can be extrapolated to the current formulation of FAAR BLE.</w:t>
      </w:r>
    </w:p>
    <w:p w:rsidR="004C0EB6" w:rsidRPr="003D0CFE" w:rsidRDefault="004C0EB6" w:rsidP="004C0EB6">
      <w:pPr>
        <w:spacing w:before="60" w:after="60"/>
        <w:rPr>
          <w:rFonts w:eastAsia="Times New Roman" w:cs="Arial"/>
          <w:szCs w:val="20"/>
          <w:lang w:val="en-GB" w:eastAsia="de-DE"/>
        </w:rPr>
      </w:pPr>
      <w:r w:rsidRPr="003D0CFE">
        <w:rPr>
          <w:rFonts w:eastAsia="Times New Roman" w:cs="Arial"/>
          <w:szCs w:val="20"/>
          <w:lang w:val="en-GB" w:eastAsia="de-DE"/>
        </w:rPr>
        <w:t>The field study on brown rats (</w:t>
      </w:r>
      <w:r w:rsidRPr="003D0CFE">
        <w:rPr>
          <w:rFonts w:eastAsia="Times New Roman" w:cs="Arial"/>
          <w:i/>
          <w:szCs w:val="20"/>
          <w:lang w:val="en-GB" w:eastAsia="de-DE"/>
        </w:rPr>
        <w:t>R. norvegicus</w:t>
      </w:r>
      <w:r w:rsidRPr="003D0CFE">
        <w:rPr>
          <w:rFonts w:eastAsia="Times New Roman" w:cs="Arial"/>
          <w:szCs w:val="20"/>
          <w:lang w:val="en-GB" w:eastAsia="de-DE"/>
        </w:rPr>
        <w:t>) has been done on the product FAAR BLOC SP. This product is a block bait containing the same amount of active substance bromadiolone. Since block baits are less palatable than grain baits (this was confirmed by the lab test on albino mice) and efficacy of the product FAAR BLE has been confirmed on black rats that are used to be more suspicious than brown rats, results from this field study can be extrapolated to the current formulation of FAAR BLE.</w:t>
      </w:r>
    </w:p>
    <w:p w:rsidR="006E1164" w:rsidRPr="003D0CFE" w:rsidRDefault="006E1164" w:rsidP="006E1164">
      <w:pPr>
        <w:spacing w:before="60" w:after="60"/>
        <w:rPr>
          <w:rFonts w:eastAsia="Times New Roman" w:cs="Arial"/>
          <w:szCs w:val="20"/>
          <w:lang w:val="en-US" w:eastAsia="de-DE"/>
        </w:rPr>
      </w:pPr>
      <w:r w:rsidRPr="003D0CFE">
        <w:rPr>
          <w:rFonts w:eastAsia="Times New Roman" w:cs="Arial"/>
          <w:szCs w:val="20"/>
          <w:lang w:val="en-US" w:eastAsia="de-DE"/>
        </w:rPr>
        <w:t>The field study on FAAR BLE has been done with 2 month-aged baits but field study on FAAR AVOINE has been done on a 14 month-aged bait. As compositions of these two products are similar, we can conclude that FAAR BLE can be considered as effective after a 14 months storage period.</w:t>
      </w:r>
    </w:p>
    <w:p w:rsidR="006E1164" w:rsidRPr="003D0CFE" w:rsidRDefault="006E1164" w:rsidP="006E1164">
      <w:pPr>
        <w:spacing w:before="60" w:after="60"/>
        <w:rPr>
          <w:rFonts w:eastAsia="Times New Roman" w:cs="Arial"/>
          <w:szCs w:val="20"/>
          <w:lang w:val="en-US" w:eastAsia="de-DE"/>
        </w:rPr>
      </w:pPr>
      <w:r w:rsidRPr="003D0CFE">
        <w:rPr>
          <w:rFonts w:eastAsia="Times New Roman" w:cs="Arial"/>
          <w:szCs w:val="20"/>
          <w:lang w:val="en-US" w:eastAsia="de-DE"/>
        </w:rPr>
        <w:t>The 24 months storage period claimed by the applicant must be demonstrated with a field study realized with a 24 month-aged product.</w:t>
      </w:r>
    </w:p>
    <w:p w:rsidR="007A7D63" w:rsidRPr="003D0CFE" w:rsidRDefault="007A7D63" w:rsidP="007A7D63">
      <w:pPr>
        <w:keepNext/>
        <w:spacing w:before="60" w:after="60"/>
        <w:rPr>
          <w:rFonts w:eastAsia="Times New Roman" w:cs="Arial"/>
          <w:bCs/>
          <w:szCs w:val="20"/>
          <w:lang w:val="en-GB" w:eastAsia="de-DE"/>
        </w:rPr>
      </w:pPr>
    </w:p>
    <w:p w:rsidR="007A7D63" w:rsidRPr="003B766D" w:rsidRDefault="007A7D63" w:rsidP="003917B9">
      <w:pPr>
        <w:keepNext/>
        <w:numPr>
          <w:ilvl w:val="0"/>
          <w:numId w:val="20"/>
        </w:numPr>
        <w:spacing w:before="60" w:after="60"/>
        <w:rPr>
          <w:rFonts w:eastAsia="Times New Roman" w:cs="Arial"/>
          <w:b/>
          <w:bCs/>
          <w:sz w:val="24"/>
          <w:szCs w:val="20"/>
          <w:u w:val="single"/>
          <w:lang w:val="en-GB" w:eastAsia="de-DE"/>
        </w:rPr>
      </w:pPr>
      <w:r w:rsidRPr="003B766D">
        <w:rPr>
          <w:rFonts w:eastAsia="Times New Roman" w:cs="Arial"/>
          <w:b/>
          <w:bCs/>
          <w:sz w:val="24"/>
          <w:szCs w:val="20"/>
          <w:u w:val="single"/>
          <w:lang w:val="en-GB" w:eastAsia="de-DE"/>
        </w:rPr>
        <w:t>Renewal (2017):</w:t>
      </w:r>
    </w:p>
    <w:p w:rsidR="007F73C8" w:rsidRPr="00234D89" w:rsidRDefault="007F73C8" w:rsidP="003917B9">
      <w:pPr>
        <w:keepNext/>
        <w:rPr>
          <w:rFonts w:eastAsia="Times New Roman" w:cs="Arial"/>
          <w:bCs/>
          <w:szCs w:val="20"/>
          <w:lang w:val="en-GB" w:eastAsia="de-DE"/>
        </w:rPr>
      </w:pPr>
      <w:r w:rsidRPr="00234D89">
        <w:rPr>
          <w:rFonts w:eastAsia="Times New Roman" w:cs="Arial"/>
          <w:bCs/>
          <w:szCs w:val="20"/>
          <w:lang w:val="en-GB" w:eastAsia="de-DE"/>
        </w:rPr>
        <w:t>The following efficacy studies were submitted:</w:t>
      </w:r>
    </w:p>
    <w:p w:rsidR="007F73C8" w:rsidRPr="00234D89" w:rsidRDefault="007F73C8" w:rsidP="003917B9">
      <w:pPr>
        <w:numPr>
          <w:ilvl w:val="0"/>
          <w:numId w:val="16"/>
        </w:numPr>
        <w:spacing w:after="200"/>
        <w:ind w:right="-188"/>
        <w:contextualSpacing/>
        <w:rPr>
          <w:rFonts w:eastAsia="Times New Roman" w:cs="Arial"/>
          <w:iCs/>
          <w:szCs w:val="20"/>
          <w:lang w:val="en-GB" w:eastAsia="en-GB"/>
        </w:rPr>
      </w:pPr>
      <w:r w:rsidRPr="00234D89">
        <w:rPr>
          <w:rFonts w:eastAsia="Times New Roman" w:cs="Arial"/>
          <w:iCs/>
          <w:szCs w:val="20"/>
          <w:lang w:val="en-GB" w:eastAsia="en-GB"/>
        </w:rPr>
        <w:t>A free-choice laboratory test was carried out with house mice (</w:t>
      </w:r>
      <w:r w:rsidRPr="00234D89">
        <w:rPr>
          <w:rFonts w:eastAsia="Times New Roman" w:cs="Arial"/>
          <w:b/>
          <w:i/>
          <w:iCs/>
          <w:szCs w:val="20"/>
          <w:lang w:val="en-GB" w:eastAsia="en-GB"/>
        </w:rPr>
        <w:t>Mus musculus</w:t>
      </w:r>
      <w:r w:rsidRPr="00234D89">
        <w:rPr>
          <w:rFonts w:eastAsia="Times New Roman" w:cs="Arial"/>
          <w:iCs/>
          <w:szCs w:val="20"/>
          <w:lang w:val="en-GB" w:eastAsia="en-GB"/>
        </w:rPr>
        <w:t xml:space="preserve">), with exposure to </w:t>
      </w:r>
      <w:r w:rsidRPr="00234D89">
        <w:rPr>
          <w:rFonts w:eastAsia="Times New Roman" w:cs="Arial"/>
          <w:b/>
          <w:iCs/>
          <w:szCs w:val="20"/>
          <w:lang w:val="en-GB" w:eastAsia="en-GB"/>
        </w:rPr>
        <w:t xml:space="preserve">BROMAFAR </w:t>
      </w:r>
      <w:r w:rsidRPr="00234D89">
        <w:rPr>
          <w:rFonts w:eastAsia="Times New Roman" w:cs="Arial"/>
          <w:iCs/>
          <w:szCs w:val="20"/>
          <w:lang w:val="en-GB" w:eastAsia="en-GB"/>
        </w:rPr>
        <w:t>(0.005 % w/w bromadiolone) for 4 days.</w:t>
      </w:r>
    </w:p>
    <w:p w:rsidR="007F73C8" w:rsidRPr="00234D89" w:rsidRDefault="007F73C8" w:rsidP="003917B9">
      <w:pPr>
        <w:numPr>
          <w:ilvl w:val="0"/>
          <w:numId w:val="16"/>
        </w:numPr>
        <w:spacing w:after="200"/>
        <w:ind w:right="-188"/>
        <w:contextualSpacing/>
        <w:rPr>
          <w:rFonts w:eastAsia="Times New Roman" w:cs="Arial"/>
          <w:iCs/>
          <w:szCs w:val="20"/>
          <w:lang w:val="en-GB" w:eastAsia="en-GB"/>
        </w:rPr>
      </w:pPr>
      <w:r w:rsidRPr="00234D89">
        <w:rPr>
          <w:rFonts w:eastAsia="Times New Roman" w:cs="Arial"/>
          <w:iCs/>
          <w:szCs w:val="20"/>
          <w:lang w:val="en-GB" w:eastAsia="en-GB"/>
        </w:rPr>
        <w:t>A free-choice laboratory test was carried out with brown rats (</w:t>
      </w:r>
      <w:r w:rsidRPr="00234D89">
        <w:rPr>
          <w:rFonts w:eastAsia="Times New Roman" w:cs="Arial"/>
          <w:b/>
          <w:i/>
          <w:iCs/>
          <w:szCs w:val="20"/>
          <w:lang w:val="en-GB" w:eastAsia="en-GB"/>
        </w:rPr>
        <w:t>Rattus norvegicus</w:t>
      </w:r>
      <w:r w:rsidRPr="00234D89">
        <w:rPr>
          <w:rFonts w:eastAsia="Times New Roman" w:cs="Arial"/>
          <w:iCs/>
          <w:szCs w:val="20"/>
          <w:lang w:val="en-GB" w:eastAsia="en-GB"/>
        </w:rPr>
        <w:t xml:space="preserve">), with exposure to </w:t>
      </w:r>
      <w:r w:rsidRPr="00234D89">
        <w:rPr>
          <w:rFonts w:eastAsia="Times New Roman" w:cs="Arial"/>
          <w:b/>
          <w:iCs/>
          <w:szCs w:val="20"/>
          <w:lang w:val="en-GB" w:eastAsia="en-GB"/>
        </w:rPr>
        <w:t xml:space="preserve">BROMAFAR </w:t>
      </w:r>
      <w:r w:rsidRPr="00234D89">
        <w:rPr>
          <w:rFonts w:eastAsia="Times New Roman" w:cs="Arial"/>
          <w:iCs/>
          <w:szCs w:val="20"/>
          <w:lang w:val="en-GB" w:eastAsia="en-GB"/>
        </w:rPr>
        <w:t>(0.005 % w/w bromadiolone) for 4 days.</w:t>
      </w:r>
    </w:p>
    <w:p w:rsidR="007F73C8" w:rsidRPr="00234D89" w:rsidRDefault="007F73C8" w:rsidP="003917B9">
      <w:pPr>
        <w:numPr>
          <w:ilvl w:val="0"/>
          <w:numId w:val="16"/>
        </w:numPr>
        <w:spacing w:after="200"/>
        <w:ind w:right="-188"/>
        <w:contextualSpacing/>
        <w:rPr>
          <w:rFonts w:eastAsia="Times New Roman" w:cs="Arial"/>
          <w:iCs/>
          <w:szCs w:val="20"/>
          <w:lang w:val="en-GB" w:eastAsia="en-GB"/>
        </w:rPr>
      </w:pPr>
      <w:r w:rsidRPr="00234D89">
        <w:rPr>
          <w:rFonts w:eastAsia="Times New Roman" w:cs="Arial"/>
          <w:iCs/>
          <w:szCs w:val="20"/>
          <w:lang w:val="en-GB" w:eastAsia="en-GB"/>
        </w:rPr>
        <w:t>A free-choice laboratory test was carried out with black rats (</w:t>
      </w:r>
      <w:r w:rsidRPr="00234D89">
        <w:rPr>
          <w:rFonts w:eastAsia="Times New Roman" w:cs="Arial"/>
          <w:b/>
          <w:i/>
          <w:iCs/>
          <w:szCs w:val="20"/>
          <w:lang w:val="en-GB" w:eastAsia="en-GB"/>
        </w:rPr>
        <w:t>Rattus rattus</w:t>
      </w:r>
      <w:r w:rsidRPr="00234D89">
        <w:rPr>
          <w:rFonts w:eastAsia="Times New Roman" w:cs="Arial"/>
          <w:iCs/>
          <w:szCs w:val="20"/>
          <w:lang w:val="en-GB" w:eastAsia="en-GB"/>
        </w:rPr>
        <w:t xml:space="preserve">), with exposure to </w:t>
      </w:r>
      <w:r w:rsidRPr="00234D89">
        <w:rPr>
          <w:rFonts w:eastAsia="Times New Roman" w:cs="Arial"/>
          <w:b/>
          <w:iCs/>
          <w:szCs w:val="20"/>
          <w:lang w:val="en-GB" w:eastAsia="en-GB"/>
        </w:rPr>
        <w:t xml:space="preserve">BROMAFAR </w:t>
      </w:r>
      <w:r w:rsidRPr="00234D89">
        <w:rPr>
          <w:rFonts w:eastAsia="Times New Roman" w:cs="Arial"/>
          <w:iCs/>
          <w:szCs w:val="20"/>
          <w:lang w:val="en-GB" w:eastAsia="en-GB"/>
        </w:rPr>
        <w:t>(0.005 % w/w bromadiolone) for 4 days.</w:t>
      </w:r>
    </w:p>
    <w:p w:rsidR="007F73C8" w:rsidRPr="00234D89" w:rsidRDefault="007F73C8" w:rsidP="003917B9">
      <w:pPr>
        <w:numPr>
          <w:ilvl w:val="0"/>
          <w:numId w:val="16"/>
        </w:numPr>
        <w:spacing w:after="200"/>
        <w:ind w:right="-188"/>
        <w:contextualSpacing/>
        <w:rPr>
          <w:rFonts w:eastAsia="Times New Roman" w:cs="Arial"/>
          <w:iCs/>
          <w:szCs w:val="20"/>
          <w:lang w:val="en-GB" w:eastAsia="en-GB"/>
        </w:rPr>
      </w:pPr>
      <w:r w:rsidRPr="00234D89">
        <w:rPr>
          <w:rFonts w:eastAsia="Times New Roman" w:cs="Arial"/>
          <w:iCs/>
          <w:szCs w:val="20"/>
          <w:lang w:val="en-GB" w:eastAsia="en-GB"/>
        </w:rPr>
        <w:t>A field test (Italie) was carried out with brown rats (</w:t>
      </w:r>
      <w:r w:rsidRPr="00234D89">
        <w:rPr>
          <w:rFonts w:eastAsia="Times New Roman" w:cs="Arial"/>
          <w:b/>
          <w:i/>
          <w:iCs/>
          <w:szCs w:val="20"/>
          <w:lang w:val="en-GB" w:eastAsia="en-GB"/>
        </w:rPr>
        <w:t>Rattus norvegicus</w:t>
      </w:r>
      <w:r w:rsidRPr="00234D89">
        <w:rPr>
          <w:rFonts w:eastAsia="Times New Roman" w:cs="Arial"/>
          <w:iCs/>
          <w:szCs w:val="20"/>
          <w:lang w:val="en-GB" w:eastAsia="en-GB"/>
        </w:rPr>
        <w:t xml:space="preserve">), with exposure to </w:t>
      </w:r>
      <w:r w:rsidRPr="00234D89">
        <w:rPr>
          <w:rFonts w:eastAsia="Times New Roman" w:cs="Arial"/>
          <w:b/>
          <w:iCs/>
          <w:szCs w:val="20"/>
          <w:lang w:val="en-GB" w:eastAsia="en-GB"/>
        </w:rPr>
        <w:t xml:space="preserve">BROMAFAR </w:t>
      </w:r>
      <w:r w:rsidRPr="00234D89">
        <w:rPr>
          <w:rFonts w:eastAsia="Times New Roman" w:cs="Arial"/>
          <w:iCs/>
          <w:szCs w:val="20"/>
          <w:lang w:val="en-GB" w:eastAsia="en-GB"/>
        </w:rPr>
        <w:t>(0.005 % w/w bromadiolone).</w:t>
      </w:r>
    </w:p>
    <w:p w:rsidR="007F73C8" w:rsidRPr="00234D89" w:rsidRDefault="007F73C8" w:rsidP="003917B9">
      <w:pPr>
        <w:numPr>
          <w:ilvl w:val="0"/>
          <w:numId w:val="16"/>
        </w:numPr>
        <w:spacing w:after="200"/>
        <w:ind w:right="-188"/>
        <w:contextualSpacing/>
        <w:rPr>
          <w:rFonts w:eastAsia="Times New Roman" w:cs="Arial"/>
          <w:iCs/>
          <w:szCs w:val="20"/>
          <w:lang w:val="en-GB" w:eastAsia="en-GB"/>
        </w:rPr>
      </w:pPr>
      <w:r w:rsidRPr="00234D89">
        <w:rPr>
          <w:rFonts w:eastAsia="Times New Roman" w:cs="Arial"/>
          <w:iCs/>
          <w:szCs w:val="20"/>
          <w:lang w:val="en-GB" w:eastAsia="en-GB"/>
        </w:rPr>
        <w:t>A field test (Italie) was carried out with black rats (</w:t>
      </w:r>
      <w:r w:rsidRPr="00234D89">
        <w:rPr>
          <w:rFonts w:eastAsia="Times New Roman" w:cs="Arial"/>
          <w:b/>
          <w:i/>
          <w:iCs/>
          <w:szCs w:val="20"/>
          <w:lang w:val="en-GB" w:eastAsia="en-GB"/>
        </w:rPr>
        <w:t>Rattus rattus</w:t>
      </w:r>
      <w:r w:rsidRPr="00234D89">
        <w:rPr>
          <w:rFonts w:eastAsia="Times New Roman" w:cs="Arial"/>
          <w:iCs/>
          <w:szCs w:val="20"/>
          <w:lang w:val="en-GB" w:eastAsia="en-GB"/>
        </w:rPr>
        <w:t xml:space="preserve">), with exposure to </w:t>
      </w:r>
      <w:r w:rsidRPr="00234D89">
        <w:rPr>
          <w:rFonts w:eastAsia="Times New Roman" w:cs="Arial"/>
          <w:b/>
          <w:iCs/>
          <w:szCs w:val="20"/>
          <w:lang w:val="en-GB" w:eastAsia="en-GB"/>
        </w:rPr>
        <w:t xml:space="preserve">BROMAFAR </w:t>
      </w:r>
      <w:r w:rsidRPr="00234D89">
        <w:rPr>
          <w:rFonts w:eastAsia="Times New Roman" w:cs="Arial"/>
          <w:iCs/>
          <w:szCs w:val="20"/>
          <w:lang w:val="en-GB" w:eastAsia="en-GB"/>
        </w:rPr>
        <w:t>(0.005 % w/w bromadiolone).</w:t>
      </w:r>
    </w:p>
    <w:p w:rsidR="00A954D4" w:rsidRDefault="007F73C8" w:rsidP="00A954D4">
      <w:pPr>
        <w:numPr>
          <w:ilvl w:val="0"/>
          <w:numId w:val="16"/>
        </w:numPr>
        <w:spacing w:after="200"/>
        <w:ind w:right="-188"/>
        <w:contextualSpacing/>
        <w:rPr>
          <w:rFonts w:eastAsia="Times New Roman" w:cs="Arial"/>
          <w:iCs/>
          <w:szCs w:val="20"/>
          <w:lang w:val="en-GB" w:eastAsia="en-GB"/>
        </w:rPr>
      </w:pPr>
      <w:r w:rsidRPr="00234D89">
        <w:rPr>
          <w:rFonts w:eastAsia="Times New Roman" w:cs="Arial"/>
          <w:iCs/>
          <w:szCs w:val="20"/>
          <w:lang w:val="en-GB" w:eastAsia="en-GB"/>
        </w:rPr>
        <w:t>A field test (Italie) was carried out with house mice (</w:t>
      </w:r>
      <w:r w:rsidRPr="00234D89">
        <w:rPr>
          <w:rFonts w:eastAsia="Times New Roman" w:cs="Arial"/>
          <w:b/>
          <w:i/>
          <w:iCs/>
          <w:szCs w:val="20"/>
          <w:lang w:val="en-GB" w:eastAsia="en-GB"/>
        </w:rPr>
        <w:t>Mus musculus</w:t>
      </w:r>
      <w:r w:rsidRPr="00234D89">
        <w:rPr>
          <w:rFonts w:eastAsia="Times New Roman" w:cs="Arial"/>
          <w:iCs/>
          <w:szCs w:val="20"/>
          <w:lang w:val="en-GB" w:eastAsia="en-GB"/>
        </w:rPr>
        <w:t xml:space="preserve">), with exposure to </w:t>
      </w:r>
      <w:r w:rsidRPr="00234D89">
        <w:rPr>
          <w:rFonts w:eastAsia="Times New Roman" w:cs="Arial"/>
          <w:b/>
          <w:iCs/>
          <w:szCs w:val="20"/>
          <w:lang w:val="en-GB" w:eastAsia="en-GB"/>
        </w:rPr>
        <w:t xml:space="preserve">BROMAFAR </w:t>
      </w:r>
      <w:r w:rsidRPr="00234D89">
        <w:rPr>
          <w:rFonts w:eastAsia="Times New Roman" w:cs="Arial"/>
          <w:iCs/>
          <w:szCs w:val="20"/>
          <w:lang w:val="en-GB" w:eastAsia="en-GB"/>
        </w:rPr>
        <w:t>(0.005 % w/w bromadiolone).</w:t>
      </w:r>
    </w:p>
    <w:p w:rsidR="00491D97" w:rsidRDefault="00491D97" w:rsidP="00491D97">
      <w:pPr>
        <w:spacing w:after="200"/>
        <w:ind w:right="-188"/>
        <w:contextualSpacing/>
        <w:rPr>
          <w:rFonts w:eastAsia="Times New Roman" w:cs="Arial"/>
          <w:iCs/>
          <w:szCs w:val="20"/>
          <w:lang w:val="en-GB" w:eastAsia="en-GB"/>
        </w:rPr>
      </w:pPr>
    </w:p>
    <w:p w:rsidR="00491D97" w:rsidRDefault="00491D97" w:rsidP="00491D97">
      <w:pPr>
        <w:spacing w:after="200"/>
        <w:ind w:right="-188"/>
        <w:contextualSpacing/>
        <w:rPr>
          <w:rFonts w:eastAsia="Times New Roman" w:cs="Arial"/>
          <w:iCs/>
          <w:szCs w:val="20"/>
          <w:lang w:val="en-GB" w:eastAsia="en-GB"/>
        </w:rPr>
      </w:pPr>
    </w:p>
    <w:p w:rsidR="00A954D4" w:rsidRDefault="00A954D4" w:rsidP="00DC7460">
      <w:pPr>
        <w:pStyle w:val="Paragraphedeliste"/>
        <w:numPr>
          <w:ilvl w:val="0"/>
          <w:numId w:val="20"/>
        </w:numPr>
        <w:spacing w:after="200"/>
        <w:ind w:right="-188"/>
        <w:rPr>
          <w:rFonts w:eastAsia="Times New Roman" w:cs="Arial"/>
          <w:b/>
          <w:iCs/>
          <w:szCs w:val="20"/>
          <w:lang w:val="en-GB" w:eastAsia="en-GB"/>
        </w:rPr>
      </w:pPr>
      <w:r w:rsidRPr="00A954D4">
        <w:rPr>
          <w:rFonts w:eastAsia="Times New Roman" w:cs="Arial"/>
          <w:b/>
          <w:iCs/>
          <w:szCs w:val="20"/>
          <w:lang w:val="en-GB" w:eastAsia="en-GB"/>
        </w:rPr>
        <w:t>Minor change (2019):</w:t>
      </w:r>
    </w:p>
    <w:p w:rsidR="00A954D4" w:rsidRPr="00A954D4" w:rsidRDefault="00A954D4" w:rsidP="00DC7460">
      <w:pPr>
        <w:spacing w:after="200"/>
        <w:ind w:left="141" w:right="-188"/>
        <w:rPr>
          <w:rFonts w:eastAsia="Times New Roman" w:cs="Arial"/>
          <w:iCs/>
          <w:szCs w:val="20"/>
          <w:lang w:val="en-GB" w:eastAsia="en-GB"/>
        </w:rPr>
      </w:pPr>
      <w:r w:rsidRPr="00A954D4">
        <w:rPr>
          <w:rFonts w:eastAsia="Times New Roman" w:cs="Arial"/>
          <w:iCs/>
          <w:szCs w:val="20"/>
          <w:lang w:val="en-GB" w:eastAsia="en-GB"/>
        </w:rPr>
        <w:t>The following efficacy studies were submitted:</w:t>
      </w:r>
    </w:p>
    <w:p w:rsidR="00A954D4" w:rsidRPr="00210C0B" w:rsidRDefault="00A954D4" w:rsidP="00DC7460">
      <w:pPr>
        <w:pStyle w:val="Paragraphedeliste"/>
        <w:numPr>
          <w:ilvl w:val="0"/>
          <w:numId w:val="16"/>
        </w:numPr>
        <w:rPr>
          <w:rFonts w:eastAsia="Times New Roman" w:cs="Arial"/>
          <w:iCs/>
          <w:szCs w:val="20"/>
          <w:lang w:val="en-GB" w:eastAsia="en-GB"/>
        </w:rPr>
      </w:pPr>
      <w:r w:rsidRPr="00210C0B">
        <w:rPr>
          <w:rFonts w:eastAsia="Times New Roman" w:cs="Arial"/>
          <w:iCs/>
          <w:szCs w:val="20"/>
          <w:lang w:val="en-GB" w:eastAsia="en-GB"/>
        </w:rPr>
        <w:t>A field test was carried out with house mice (</w:t>
      </w:r>
      <w:r w:rsidRPr="00210C0B">
        <w:rPr>
          <w:rFonts w:eastAsia="Times New Roman" w:cs="Arial"/>
          <w:i/>
          <w:iCs/>
          <w:szCs w:val="20"/>
          <w:lang w:val="en-GB" w:eastAsia="en-GB"/>
        </w:rPr>
        <w:t>Mus musculus</w:t>
      </w:r>
      <w:r w:rsidRPr="00210C0B">
        <w:rPr>
          <w:rFonts w:eastAsia="Times New Roman" w:cs="Arial"/>
          <w:iCs/>
          <w:szCs w:val="20"/>
          <w:lang w:val="en-GB" w:eastAsia="en-GB"/>
        </w:rPr>
        <w:t>), with exposur</w:t>
      </w:r>
      <w:r w:rsidRPr="00A954D4">
        <w:rPr>
          <w:rFonts w:eastAsia="Times New Roman" w:cs="Arial"/>
          <w:iCs/>
          <w:szCs w:val="20"/>
          <w:lang w:val="en-GB" w:eastAsia="en-GB"/>
        </w:rPr>
        <w:t xml:space="preserve">e to a </w:t>
      </w:r>
      <w:r>
        <w:rPr>
          <w:rFonts w:eastAsia="Times New Roman" w:cs="Arial"/>
          <w:iCs/>
          <w:szCs w:val="20"/>
          <w:lang w:val="en-GB" w:eastAsia="en-GB"/>
        </w:rPr>
        <w:t>2</w:t>
      </w:r>
      <w:r w:rsidRPr="00210C0B">
        <w:rPr>
          <w:rFonts w:eastAsia="Times New Roman" w:cs="Arial"/>
          <w:iCs/>
          <w:szCs w:val="20"/>
          <w:lang w:val="en-GB" w:eastAsia="en-GB"/>
        </w:rPr>
        <w:t xml:space="preserve"> year aged </w:t>
      </w:r>
      <w:r w:rsidR="003A2774">
        <w:rPr>
          <w:rFonts w:eastAsia="Times New Roman" w:cs="Arial"/>
          <w:iCs/>
          <w:szCs w:val="20"/>
          <w:lang w:val="en-GB" w:eastAsia="en-GB"/>
        </w:rPr>
        <w:t>product</w:t>
      </w:r>
      <w:r w:rsidRPr="00210C0B">
        <w:rPr>
          <w:rFonts w:eastAsia="Times New Roman" w:cs="Arial"/>
          <w:iCs/>
          <w:szCs w:val="20"/>
          <w:lang w:val="en-GB" w:eastAsia="en-GB"/>
        </w:rPr>
        <w:t xml:space="preserve"> </w:t>
      </w:r>
      <w:r w:rsidR="00210C0B">
        <w:rPr>
          <w:rFonts w:eastAsia="Times New Roman" w:cs="Arial"/>
          <w:iCs/>
          <w:szCs w:val="20"/>
          <w:lang w:val="en-GB" w:eastAsia="en-GB"/>
        </w:rPr>
        <w:t>BROMAFAR</w:t>
      </w:r>
      <w:r w:rsidR="00210C0B" w:rsidRPr="00210C0B">
        <w:rPr>
          <w:rFonts w:eastAsia="Times New Roman" w:cs="Arial"/>
          <w:iCs/>
          <w:szCs w:val="20"/>
          <w:lang w:val="en-GB" w:eastAsia="en-GB"/>
        </w:rPr>
        <w:t xml:space="preserve"> (0.00</w:t>
      </w:r>
      <w:r w:rsidR="00210C0B">
        <w:rPr>
          <w:rFonts w:eastAsia="Times New Roman" w:cs="Arial"/>
          <w:iCs/>
          <w:szCs w:val="20"/>
          <w:lang w:val="en-GB" w:eastAsia="en-GB"/>
        </w:rPr>
        <w:t>5</w:t>
      </w:r>
      <w:r w:rsidRPr="00210C0B">
        <w:rPr>
          <w:rFonts w:eastAsia="Times New Roman" w:cs="Arial"/>
          <w:iCs/>
          <w:szCs w:val="20"/>
          <w:lang w:val="en-GB" w:eastAsia="en-GB"/>
        </w:rPr>
        <w:t xml:space="preserve"> % w/w </w:t>
      </w:r>
      <w:r w:rsidR="00210C0B" w:rsidRPr="00234D89">
        <w:rPr>
          <w:rFonts w:eastAsia="Times New Roman" w:cs="Arial"/>
          <w:iCs/>
          <w:szCs w:val="20"/>
          <w:lang w:val="en-GB" w:eastAsia="en-GB"/>
        </w:rPr>
        <w:t>bromadiolone</w:t>
      </w:r>
      <w:r w:rsidRPr="00210C0B">
        <w:rPr>
          <w:rFonts w:eastAsia="Times New Roman" w:cs="Arial"/>
          <w:iCs/>
          <w:szCs w:val="20"/>
          <w:lang w:val="en-GB" w:eastAsia="en-GB"/>
        </w:rPr>
        <w:t>).</w:t>
      </w:r>
    </w:p>
    <w:p w:rsidR="00210C0B" w:rsidRPr="00FA597E" w:rsidRDefault="00210C0B" w:rsidP="00DC7460">
      <w:pPr>
        <w:pStyle w:val="Paragraphedeliste"/>
        <w:numPr>
          <w:ilvl w:val="0"/>
          <w:numId w:val="16"/>
        </w:numPr>
        <w:rPr>
          <w:rFonts w:eastAsia="Times New Roman" w:cs="Arial"/>
          <w:iCs/>
          <w:szCs w:val="20"/>
          <w:lang w:val="en-GB" w:eastAsia="en-GB"/>
        </w:rPr>
      </w:pPr>
      <w:r w:rsidRPr="00FA597E">
        <w:rPr>
          <w:rFonts w:eastAsia="Times New Roman" w:cs="Arial"/>
          <w:iCs/>
          <w:szCs w:val="20"/>
          <w:lang w:val="en-GB" w:eastAsia="en-GB"/>
        </w:rPr>
        <w:t xml:space="preserve">A field test was carried out with </w:t>
      </w:r>
      <w:r>
        <w:rPr>
          <w:rFonts w:eastAsia="Times New Roman" w:cs="Arial"/>
          <w:iCs/>
          <w:szCs w:val="20"/>
          <w:lang w:val="en-GB" w:eastAsia="en-GB"/>
        </w:rPr>
        <w:t>roof rat</w:t>
      </w:r>
      <w:r w:rsidRPr="00FA597E">
        <w:rPr>
          <w:rFonts w:eastAsia="Times New Roman" w:cs="Arial"/>
          <w:iCs/>
          <w:szCs w:val="20"/>
          <w:lang w:val="en-GB" w:eastAsia="en-GB"/>
        </w:rPr>
        <w:t xml:space="preserve"> (</w:t>
      </w:r>
      <w:r w:rsidRPr="00210C0B">
        <w:rPr>
          <w:rFonts w:eastAsia="Times New Roman" w:cs="Arial"/>
          <w:i/>
          <w:iCs/>
          <w:szCs w:val="20"/>
          <w:lang w:val="en-GB" w:eastAsia="en-GB"/>
        </w:rPr>
        <w:t>Rattus rattus</w:t>
      </w:r>
      <w:r w:rsidRPr="00FA597E">
        <w:rPr>
          <w:rFonts w:eastAsia="Times New Roman" w:cs="Arial"/>
          <w:iCs/>
          <w:szCs w:val="20"/>
          <w:lang w:val="en-GB" w:eastAsia="en-GB"/>
        </w:rPr>
        <w:t>), with exposur</w:t>
      </w:r>
      <w:r w:rsidRPr="00A954D4">
        <w:rPr>
          <w:rFonts w:eastAsia="Times New Roman" w:cs="Arial"/>
          <w:iCs/>
          <w:szCs w:val="20"/>
          <w:lang w:val="en-GB" w:eastAsia="en-GB"/>
        </w:rPr>
        <w:t xml:space="preserve">e to a </w:t>
      </w:r>
      <w:r>
        <w:rPr>
          <w:rFonts w:eastAsia="Times New Roman" w:cs="Arial"/>
          <w:iCs/>
          <w:szCs w:val="20"/>
          <w:lang w:val="en-GB" w:eastAsia="en-GB"/>
        </w:rPr>
        <w:t>2</w:t>
      </w:r>
      <w:r w:rsidRPr="00FA597E">
        <w:rPr>
          <w:rFonts w:eastAsia="Times New Roman" w:cs="Arial"/>
          <w:iCs/>
          <w:szCs w:val="20"/>
          <w:lang w:val="en-GB" w:eastAsia="en-GB"/>
        </w:rPr>
        <w:t xml:space="preserve"> year aged </w:t>
      </w:r>
      <w:r w:rsidR="003A2774">
        <w:rPr>
          <w:rFonts w:eastAsia="Times New Roman" w:cs="Arial"/>
          <w:iCs/>
          <w:szCs w:val="20"/>
          <w:lang w:val="en-GB" w:eastAsia="en-GB"/>
        </w:rPr>
        <w:t>product</w:t>
      </w:r>
      <w:r w:rsidRPr="00FA597E">
        <w:rPr>
          <w:rFonts w:eastAsia="Times New Roman" w:cs="Arial"/>
          <w:iCs/>
          <w:szCs w:val="20"/>
          <w:lang w:val="en-GB" w:eastAsia="en-GB"/>
        </w:rPr>
        <w:t xml:space="preserve"> </w:t>
      </w:r>
      <w:r>
        <w:rPr>
          <w:rFonts w:eastAsia="Times New Roman" w:cs="Arial"/>
          <w:iCs/>
          <w:szCs w:val="20"/>
          <w:lang w:val="en-GB" w:eastAsia="en-GB"/>
        </w:rPr>
        <w:t>BROMAFAR</w:t>
      </w:r>
      <w:r w:rsidRPr="00210C0B">
        <w:rPr>
          <w:rFonts w:eastAsia="Times New Roman" w:cs="Arial"/>
          <w:iCs/>
          <w:szCs w:val="20"/>
          <w:lang w:val="en-GB" w:eastAsia="en-GB"/>
        </w:rPr>
        <w:t xml:space="preserve"> (0.00</w:t>
      </w:r>
      <w:r>
        <w:rPr>
          <w:rFonts w:eastAsia="Times New Roman" w:cs="Arial"/>
          <w:iCs/>
          <w:szCs w:val="20"/>
          <w:lang w:val="en-GB" w:eastAsia="en-GB"/>
        </w:rPr>
        <w:t>5</w:t>
      </w:r>
      <w:r w:rsidRPr="00FA597E">
        <w:rPr>
          <w:rFonts w:eastAsia="Times New Roman" w:cs="Arial"/>
          <w:iCs/>
          <w:szCs w:val="20"/>
          <w:lang w:val="en-GB" w:eastAsia="en-GB"/>
        </w:rPr>
        <w:t xml:space="preserve"> % w/w </w:t>
      </w:r>
      <w:r w:rsidRPr="00234D89">
        <w:rPr>
          <w:rFonts w:eastAsia="Times New Roman" w:cs="Arial"/>
          <w:iCs/>
          <w:szCs w:val="20"/>
          <w:lang w:val="en-GB" w:eastAsia="en-GB"/>
        </w:rPr>
        <w:t>bromadiolone</w:t>
      </w:r>
      <w:r w:rsidRPr="00FA597E">
        <w:rPr>
          <w:rFonts w:eastAsia="Times New Roman" w:cs="Arial"/>
          <w:iCs/>
          <w:szCs w:val="20"/>
          <w:lang w:val="en-GB" w:eastAsia="en-GB"/>
        </w:rPr>
        <w:t>).</w:t>
      </w:r>
    </w:p>
    <w:p w:rsidR="004C0EB6" w:rsidRDefault="004C0EB6" w:rsidP="004C0EB6">
      <w:pPr>
        <w:spacing w:after="120"/>
        <w:rPr>
          <w:rFonts w:cs="Arial"/>
          <w:b/>
          <w:szCs w:val="20"/>
          <w:highlight w:val="yellow"/>
          <w:u w:val="single"/>
          <w:lang w:val="en-GB"/>
        </w:rPr>
      </w:pPr>
    </w:p>
    <w:p w:rsidR="00807C02" w:rsidRPr="00AF4E26" w:rsidRDefault="00807C02" w:rsidP="00AF4E26">
      <w:pPr>
        <w:pStyle w:val="Paragraphedeliste"/>
        <w:numPr>
          <w:ilvl w:val="0"/>
          <w:numId w:val="20"/>
        </w:numPr>
        <w:shd w:val="clear" w:color="auto" w:fill="BFBFBF" w:themeFill="background1" w:themeFillShade="BF"/>
        <w:spacing w:after="200"/>
        <w:ind w:right="-188"/>
        <w:rPr>
          <w:rFonts w:eastAsia="Times New Roman" w:cs="Arial"/>
          <w:b/>
          <w:iCs/>
          <w:szCs w:val="20"/>
          <w:u w:val="single"/>
          <w:lang w:val="en-GB" w:eastAsia="en-GB"/>
        </w:rPr>
      </w:pPr>
      <w:r w:rsidRPr="00AF4E26">
        <w:rPr>
          <w:rFonts w:eastAsia="Times New Roman" w:cs="Arial"/>
          <w:b/>
          <w:iCs/>
          <w:szCs w:val="20"/>
          <w:u w:val="single"/>
          <w:lang w:val="en-GB" w:eastAsia="en-GB"/>
        </w:rPr>
        <w:lastRenderedPageBreak/>
        <w:t>M</w:t>
      </w:r>
      <w:r w:rsidR="00E22B24">
        <w:rPr>
          <w:rFonts w:eastAsia="Times New Roman" w:cs="Arial"/>
          <w:b/>
          <w:iCs/>
          <w:szCs w:val="20"/>
          <w:u w:val="single"/>
          <w:lang w:val="en-GB" w:eastAsia="en-GB"/>
        </w:rPr>
        <w:t>inor change</w:t>
      </w:r>
      <w:r w:rsidRPr="00AF4E26">
        <w:rPr>
          <w:rFonts w:eastAsia="Times New Roman" w:cs="Arial"/>
          <w:b/>
          <w:iCs/>
          <w:szCs w:val="20"/>
          <w:u w:val="single"/>
          <w:lang w:val="en-GB" w:eastAsia="en-GB"/>
        </w:rPr>
        <w:t xml:space="preserve"> (2021):</w:t>
      </w:r>
    </w:p>
    <w:p w:rsidR="00807C02" w:rsidRDefault="00807C02" w:rsidP="00AF4E26">
      <w:pPr>
        <w:shd w:val="clear" w:color="auto" w:fill="BFBFBF" w:themeFill="background1" w:themeFillShade="BF"/>
        <w:ind w:left="141" w:right="-188"/>
        <w:rPr>
          <w:rFonts w:eastAsia="Times New Roman" w:cs="Arial"/>
          <w:iCs/>
          <w:szCs w:val="20"/>
          <w:lang w:val="en-GB" w:eastAsia="en-GB"/>
        </w:rPr>
      </w:pPr>
      <w:r w:rsidRPr="00AF4E26">
        <w:rPr>
          <w:rFonts w:eastAsia="Times New Roman" w:cs="Arial"/>
          <w:iCs/>
          <w:szCs w:val="20"/>
          <w:lang w:val="en-GB" w:eastAsia="en-GB"/>
        </w:rPr>
        <w:t>The following efficacy studies were submitted:</w:t>
      </w:r>
    </w:p>
    <w:p w:rsidR="00807C02" w:rsidRPr="00AF4E26" w:rsidRDefault="00807C02" w:rsidP="00AF4E26">
      <w:pPr>
        <w:pStyle w:val="Paragraphedeliste"/>
        <w:numPr>
          <w:ilvl w:val="0"/>
          <w:numId w:val="34"/>
        </w:numPr>
        <w:shd w:val="clear" w:color="auto" w:fill="BFBFBF" w:themeFill="background1" w:themeFillShade="BF"/>
        <w:ind w:right="-188"/>
        <w:rPr>
          <w:rFonts w:eastAsia="Times New Roman" w:cs="Arial"/>
          <w:iCs/>
          <w:szCs w:val="20"/>
          <w:lang w:val="en-GB" w:eastAsia="en-GB"/>
        </w:rPr>
      </w:pPr>
      <w:r w:rsidRPr="00AF4E26">
        <w:rPr>
          <w:rFonts w:eastAsia="Times New Roman" w:cs="Arial"/>
          <w:iCs/>
          <w:szCs w:val="20"/>
          <w:lang w:val="en-GB" w:eastAsia="en-GB"/>
        </w:rPr>
        <w:t xml:space="preserve">A field test was carried out with </w:t>
      </w:r>
      <w:proofErr w:type="gramStart"/>
      <w:r w:rsidRPr="00AF4E26">
        <w:rPr>
          <w:rFonts w:eastAsia="Times New Roman" w:cs="Arial"/>
          <w:iCs/>
          <w:szCs w:val="20"/>
          <w:lang w:val="en-GB" w:eastAsia="en-GB"/>
        </w:rPr>
        <w:t>norway</w:t>
      </w:r>
      <w:proofErr w:type="gramEnd"/>
      <w:r w:rsidRPr="00AF4E26">
        <w:rPr>
          <w:rFonts w:eastAsia="Times New Roman" w:cs="Arial"/>
          <w:iCs/>
          <w:szCs w:val="20"/>
          <w:lang w:val="en-GB" w:eastAsia="en-GB"/>
        </w:rPr>
        <w:t xml:space="preserve"> rat (</w:t>
      </w:r>
      <w:r w:rsidRPr="00AF4E26">
        <w:rPr>
          <w:rFonts w:eastAsia="Times New Roman" w:cs="Arial"/>
          <w:b/>
          <w:i/>
          <w:iCs/>
          <w:szCs w:val="20"/>
          <w:lang w:val="en-GB" w:eastAsia="en-GB"/>
        </w:rPr>
        <w:t>Rattus norvegicus</w:t>
      </w:r>
      <w:r w:rsidRPr="00AF4E26">
        <w:rPr>
          <w:rFonts w:eastAsia="Times New Roman" w:cs="Arial"/>
          <w:iCs/>
          <w:szCs w:val="20"/>
          <w:lang w:val="en-GB" w:eastAsia="en-GB"/>
        </w:rPr>
        <w:t>), with exposure to a 2 year aged product BROMAFAR (0.005 % w/w bromadiolone).</w:t>
      </w:r>
    </w:p>
    <w:p w:rsidR="00807C02" w:rsidRPr="00AF4E26" w:rsidRDefault="00807C02" w:rsidP="00AF4E26">
      <w:pPr>
        <w:pStyle w:val="Paragraphedeliste"/>
        <w:numPr>
          <w:ilvl w:val="0"/>
          <w:numId w:val="34"/>
        </w:numPr>
        <w:shd w:val="clear" w:color="auto" w:fill="BFBFBF" w:themeFill="background1" w:themeFillShade="BF"/>
        <w:ind w:right="-188"/>
        <w:rPr>
          <w:rFonts w:eastAsia="Times New Roman" w:cs="Arial"/>
          <w:iCs/>
          <w:szCs w:val="20"/>
          <w:lang w:val="en-GB" w:eastAsia="en-GB"/>
        </w:rPr>
      </w:pPr>
      <w:r w:rsidRPr="00AF4E26">
        <w:rPr>
          <w:rFonts w:eastAsia="Times New Roman" w:cs="Arial"/>
          <w:iCs/>
          <w:szCs w:val="20"/>
          <w:lang w:val="en-GB" w:eastAsia="en-GB"/>
        </w:rPr>
        <w:t xml:space="preserve">A laboratory choice test was carried out with </w:t>
      </w:r>
      <w:proofErr w:type="gramStart"/>
      <w:r w:rsidRPr="00AF4E26">
        <w:rPr>
          <w:rFonts w:eastAsia="Times New Roman" w:cs="Arial"/>
          <w:iCs/>
          <w:szCs w:val="20"/>
          <w:lang w:val="en-GB" w:eastAsia="en-GB"/>
        </w:rPr>
        <w:t>norway</w:t>
      </w:r>
      <w:proofErr w:type="gramEnd"/>
      <w:r w:rsidRPr="00AF4E26">
        <w:rPr>
          <w:rFonts w:eastAsia="Times New Roman" w:cs="Arial"/>
          <w:iCs/>
          <w:szCs w:val="20"/>
          <w:lang w:val="en-GB" w:eastAsia="en-GB"/>
        </w:rPr>
        <w:t xml:space="preserve"> rat (</w:t>
      </w:r>
      <w:r w:rsidRPr="00AF4E26">
        <w:rPr>
          <w:rFonts w:eastAsia="Times New Roman" w:cs="Arial"/>
          <w:b/>
          <w:i/>
          <w:iCs/>
          <w:szCs w:val="20"/>
          <w:lang w:val="en-GB" w:eastAsia="en-GB"/>
        </w:rPr>
        <w:t>Rattus norvegicus</w:t>
      </w:r>
      <w:r w:rsidRPr="00AF4E26">
        <w:rPr>
          <w:rFonts w:eastAsia="Times New Roman" w:cs="Arial"/>
          <w:iCs/>
          <w:szCs w:val="20"/>
          <w:lang w:val="en-GB" w:eastAsia="en-GB"/>
        </w:rPr>
        <w:t>), with exposure to a 3 year aged product BROMAFAR (0.005 % w/w bromadiolone).</w:t>
      </w:r>
    </w:p>
    <w:p w:rsidR="00807C02" w:rsidRPr="00AF4E26" w:rsidRDefault="00807C02" w:rsidP="00AF4E26">
      <w:pPr>
        <w:pStyle w:val="Paragraphedeliste"/>
        <w:numPr>
          <w:ilvl w:val="0"/>
          <w:numId w:val="34"/>
        </w:numPr>
        <w:shd w:val="clear" w:color="auto" w:fill="BFBFBF" w:themeFill="background1" w:themeFillShade="BF"/>
        <w:ind w:right="-188"/>
        <w:rPr>
          <w:rFonts w:eastAsia="Times New Roman" w:cs="Arial"/>
          <w:iCs/>
          <w:szCs w:val="20"/>
          <w:lang w:val="en-GB" w:eastAsia="en-GB"/>
        </w:rPr>
      </w:pPr>
      <w:r w:rsidRPr="00AF4E26">
        <w:rPr>
          <w:rFonts w:eastAsia="Times New Roman" w:cs="Arial"/>
          <w:iCs/>
          <w:szCs w:val="20"/>
          <w:lang w:val="en-GB" w:eastAsia="en-GB"/>
        </w:rPr>
        <w:t>A field test was carried out with house roof rat (</w:t>
      </w:r>
      <w:r w:rsidRPr="00AF4E26">
        <w:rPr>
          <w:rFonts w:eastAsia="Times New Roman" w:cs="Arial"/>
          <w:b/>
          <w:i/>
          <w:iCs/>
          <w:szCs w:val="20"/>
          <w:lang w:val="en-GB" w:eastAsia="en-GB"/>
        </w:rPr>
        <w:t>Rattus rattus</w:t>
      </w:r>
      <w:r w:rsidRPr="00AF4E26">
        <w:rPr>
          <w:rFonts w:eastAsia="Times New Roman" w:cs="Arial"/>
          <w:iCs/>
          <w:szCs w:val="20"/>
          <w:lang w:val="en-GB" w:eastAsia="en-GB"/>
        </w:rPr>
        <w:t>), with exposure to a 4 year aged product BROMAFAR (0.005 % w/w bromadiolone).</w:t>
      </w:r>
    </w:p>
    <w:p w:rsidR="00807C02" w:rsidRPr="00AF4E26" w:rsidRDefault="00807C02" w:rsidP="00AF4E26">
      <w:pPr>
        <w:pStyle w:val="Paragraphedeliste"/>
        <w:numPr>
          <w:ilvl w:val="0"/>
          <w:numId w:val="34"/>
        </w:numPr>
        <w:shd w:val="clear" w:color="auto" w:fill="BFBFBF" w:themeFill="background1" w:themeFillShade="BF"/>
        <w:ind w:right="-188"/>
        <w:rPr>
          <w:rFonts w:eastAsia="Times New Roman" w:cs="Arial"/>
          <w:iCs/>
          <w:szCs w:val="20"/>
          <w:lang w:val="en-GB" w:eastAsia="en-GB"/>
        </w:rPr>
      </w:pPr>
      <w:r w:rsidRPr="00AF4E26">
        <w:rPr>
          <w:rFonts w:eastAsia="Times New Roman" w:cs="Arial"/>
          <w:iCs/>
          <w:szCs w:val="20"/>
          <w:lang w:val="en-GB" w:eastAsia="en-GB"/>
        </w:rPr>
        <w:t>A laboratory choice test carried out with house mice (</w:t>
      </w:r>
      <w:r w:rsidRPr="00AF4E26">
        <w:rPr>
          <w:rFonts w:eastAsia="Times New Roman" w:cs="Arial"/>
          <w:b/>
          <w:i/>
          <w:iCs/>
          <w:szCs w:val="20"/>
          <w:lang w:val="en-GB" w:eastAsia="en-GB"/>
        </w:rPr>
        <w:t>Mus musculus</w:t>
      </w:r>
      <w:r w:rsidRPr="00AF4E26">
        <w:rPr>
          <w:rFonts w:eastAsia="Times New Roman" w:cs="Arial"/>
          <w:iCs/>
          <w:szCs w:val="20"/>
          <w:lang w:val="en-GB" w:eastAsia="en-GB"/>
        </w:rPr>
        <w:t>), with exposure to a 3 year aged product BROMAFAR (0.005 % w/w bromadiolone).</w:t>
      </w:r>
    </w:p>
    <w:p w:rsidR="00807C02" w:rsidRPr="003D0CFE" w:rsidRDefault="00807C02" w:rsidP="004C0EB6">
      <w:pPr>
        <w:spacing w:after="120"/>
        <w:rPr>
          <w:rFonts w:cs="Arial"/>
          <w:b/>
          <w:szCs w:val="20"/>
          <w:highlight w:val="yellow"/>
          <w:u w:val="single"/>
          <w:lang w:val="en-GB"/>
        </w:rPr>
      </w:pPr>
    </w:p>
    <w:p w:rsidR="004C0EB6" w:rsidRPr="003D0CFE" w:rsidRDefault="004C0EB6" w:rsidP="004C0EB6">
      <w:pPr>
        <w:spacing w:after="120"/>
        <w:rPr>
          <w:rFonts w:cs="Arial"/>
          <w:b/>
          <w:szCs w:val="20"/>
          <w:u w:val="single"/>
          <w:lang w:val="en-GB"/>
        </w:rPr>
      </w:pPr>
      <w:r w:rsidRPr="003D0CFE">
        <w:rPr>
          <w:rFonts w:cs="Arial"/>
          <w:b/>
          <w:szCs w:val="20"/>
          <w:u w:val="single"/>
          <w:lang w:val="en-GB"/>
        </w:rPr>
        <w:t>Toxicology data</w:t>
      </w:r>
    </w:p>
    <w:p w:rsidR="004C0EB6" w:rsidRPr="003D0CFE" w:rsidRDefault="004C0EB6" w:rsidP="004C0EB6">
      <w:pPr>
        <w:spacing w:after="120"/>
        <w:rPr>
          <w:rFonts w:eastAsia="Times New Roman" w:cs="Arial"/>
          <w:szCs w:val="20"/>
          <w:lang w:val="en-GB"/>
        </w:rPr>
      </w:pPr>
      <w:r w:rsidRPr="003D0CFE">
        <w:rPr>
          <w:rFonts w:eastAsia="Times New Roman" w:cs="Arial"/>
          <w:szCs w:val="20"/>
          <w:lang w:val="en-GB"/>
        </w:rPr>
        <w:t>The applicant submitted toxicological data on another formulation (FAAR BLOC SP). The results of these data can be extrapolated to the biocidal product FAAR BLE.</w:t>
      </w:r>
    </w:p>
    <w:p w:rsidR="004C0EB6" w:rsidRPr="003D0CFE" w:rsidRDefault="004C0EB6" w:rsidP="004C0EB6">
      <w:pPr>
        <w:spacing w:after="120"/>
        <w:rPr>
          <w:rFonts w:cs="Arial"/>
          <w:b/>
          <w:szCs w:val="20"/>
          <w:highlight w:val="yellow"/>
          <w:u w:val="single"/>
          <w:lang w:val="en-GB"/>
        </w:rPr>
      </w:pPr>
    </w:p>
    <w:p w:rsidR="004C0EB6" w:rsidRPr="003D0CFE" w:rsidRDefault="004C0EB6" w:rsidP="004C0EB6">
      <w:pPr>
        <w:spacing w:after="120"/>
        <w:rPr>
          <w:rFonts w:cs="Arial"/>
          <w:b/>
          <w:szCs w:val="20"/>
          <w:u w:val="single"/>
          <w:lang w:val="en-GB"/>
        </w:rPr>
      </w:pPr>
      <w:r w:rsidRPr="003D0CFE">
        <w:rPr>
          <w:rFonts w:cs="Arial"/>
          <w:b/>
          <w:szCs w:val="20"/>
          <w:u w:val="single"/>
          <w:lang w:val="en-GB"/>
        </w:rPr>
        <w:t>Residue data</w:t>
      </w:r>
    </w:p>
    <w:p w:rsidR="004C0EB6" w:rsidRPr="003D0CFE" w:rsidRDefault="004C0EB6" w:rsidP="004C0EB6">
      <w:pPr>
        <w:spacing w:after="120"/>
        <w:rPr>
          <w:rFonts w:cs="Arial"/>
          <w:szCs w:val="20"/>
        </w:rPr>
      </w:pPr>
      <w:r w:rsidRPr="003D0CFE">
        <w:rPr>
          <w:rFonts w:cs="Arial"/>
          <w:szCs w:val="20"/>
        </w:rPr>
        <w:t>No new study has been submitted for the biocidal product authorisation.</w:t>
      </w:r>
    </w:p>
    <w:p w:rsidR="004C0EB6" w:rsidRPr="003D0CFE" w:rsidRDefault="004C0EB6" w:rsidP="004C0EB6">
      <w:pPr>
        <w:spacing w:after="120"/>
        <w:rPr>
          <w:rFonts w:cs="Arial"/>
          <w:szCs w:val="20"/>
          <w:highlight w:val="yellow"/>
        </w:rPr>
      </w:pPr>
    </w:p>
    <w:p w:rsidR="004C0EB6" w:rsidRPr="003D0CFE" w:rsidRDefault="004C0EB6" w:rsidP="004C0EB6">
      <w:pPr>
        <w:spacing w:after="120"/>
        <w:rPr>
          <w:rFonts w:cs="Arial"/>
          <w:b/>
          <w:szCs w:val="20"/>
          <w:u w:val="single"/>
          <w:lang w:val="en-GB"/>
        </w:rPr>
      </w:pPr>
      <w:r w:rsidRPr="003D0CFE">
        <w:rPr>
          <w:rFonts w:cs="Arial"/>
          <w:b/>
          <w:szCs w:val="20"/>
          <w:u w:val="single"/>
          <w:lang w:val="en-GB"/>
        </w:rPr>
        <w:t>Ecotoxicology data</w:t>
      </w:r>
    </w:p>
    <w:p w:rsidR="004C0EB6" w:rsidRPr="003D0CFE" w:rsidRDefault="004C0EB6" w:rsidP="004C0EB6">
      <w:pPr>
        <w:spacing w:after="120"/>
        <w:rPr>
          <w:rFonts w:cs="Arial"/>
          <w:szCs w:val="20"/>
        </w:rPr>
      </w:pPr>
      <w:r w:rsidRPr="003D0CFE">
        <w:rPr>
          <w:rFonts w:cs="Arial"/>
          <w:szCs w:val="20"/>
        </w:rPr>
        <w:t>No new study has been submitted for the biocidal product authorisation.</w:t>
      </w:r>
    </w:p>
    <w:p w:rsidR="004C0EB6" w:rsidRPr="003D0CFE" w:rsidRDefault="004C0EB6" w:rsidP="004C0EB6">
      <w:pPr>
        <w:spacing w:after="120"/>
        <w:rPr>
          <w:rFonts w:cs="Arial"/>
          <w:szCs w:val="20"/>
        </w:rPr>
      </w:pPr>
    </w:p>
    <w:p w:rsidR="00094947" w:rsidRPr="00AD02F5" w:rsidRDefault="00094947" w:rsidP="00094947">
      <w:pPr>
        <w:pStyle w:val="Titre30"/>
        <w:tabs>
          <w:tab w:val="clear" w:pos="1304"/>
          <w:tab w:val="left" w:pos="709"/>
        </w:tabs>
        <w:spacing w:after="240"/>
        <w:rPr>
          <w:sz w:val="22"/>
          <w:szCs w:val="22"/>
          <w:lang w:val="en-GB"/>
        </w:rPr>
      </w:pPr>
      <w:bookmarkStart w:id="65" w:name="_Toc253495058"/>
      <w:bookmarkStart w:id="66" w:name="_Toc492377427"/>
      <w:bookmarkStart w:id="67" w:name="_Toc89789532"/>
      <w:r w:rsidRPr="00AD02F5">
        <w:rPr>
          <w:sz w:val="22"/>
          <w:szCs w:val="22"/>
          <w:lang w:val="en-GB"/>
        </w:rPr>
        <w:t>Access to documentation</w:t>
      </w:r>
      <w:bookmarkEnd w:id="65"/>
      <w:bookmarkEnd w:id="66"/>
      <w:bookmarkEnd w:id="67"/>
    </w:p>
    <w:p w:rsidR="004C0EB6" w:rsidRDefault="004C0EB6" w:rsidP="004C0EB6">
      <w:pPr>
        <w:rPr>
          <w:rFonts w:cs="Arial"/>
          <w:szCs w:val="20"/>
          <w:lang w:val="en-GB"/>
        </w:rPr>
      </w:pPr>
      <w:r w:rsidRPr="00703162">
        <w:rPr>
          <w:rFonts w:cs="Arial"/>
          <w:szCs w:val="20"/>
          <w:lang w:val="en-GB"/>
        </w:rPr>
        <w:t>A letter of access from Activa Srl has been submitted. Access is granted for all the data generated by the bromadiolone task force for the inclusion of bromadiolone into annex I.</w:t>
      </w:r>
    </w:p>
    <w:p w:rsidR="007F73C8" w:rsidRDefault="007F73C8" w:rsidP="004C0EB6">
      <w:pPr>
        <w:rPr>
          <w:rFonts w:cs="Arial"/>
          <w:szCs w:val="20"/>
          <w:lang w:val="en-GB"/>
        </w:rPr>
      </w:pPr>
    </w:p>
    <w:p w:rsidR="007F73C8" w:rsidRPr="00703162" w:rsidRDefault="007F73C8" w:rsidP="004C0EB6">
      <w:pPr>
        <w:rPr>
          <w:rFonts w:cs="Arial"/>
          <w:szCs w:val="20"/>
          <w:lang w:val="en-GB"/>
        </w:rPr>
      </w:pPr>
    </w:p>
    <w:p w:rsidR="004C0EB6" w:rsidRPr="00703162" w:rsidRDefault="004C0EB6">
      <w:pPr>
        <w:spacing w:after="200" w:line="276" w:lineRule="auto"/>
        <w:rPr>
          <w:rFonts w:cs="Arial"/>
          <w:bCs/>
          <w:i/>
          <w:szCs w:val="20"/>
          <w:lang w:val="en-GB"/>
        </w:rPr>
      </w:pPr>
      <w:r w:rsidRPr="00703162">
        <w:rPr>
          <w:rFonts w:cs="Arial"/>
          <w:i/>
          <w:szCs w:val="20"/>
          <w:lang w:val="en-GB"/>
        </w:rPr>
        <w:br w:type="page"/>
      </w:r>
    </w:p>
    <w:p w:rsidR="00094947" w:rsidRDefault="00094947" w:rsidP="00094947">
      <w:pPr>
        <w:pStyle w:val="Titre10"/>
        <w:rPr>
          <w:lang w:val="en-GB"/>
        </w:rPr>
      </w:pPr>
      <w:bookmarkStart w:id="68" w:name="_Toc492377428"/>
      <w:bookmarkStart w:id="69" w:name="_Toc89789533"/>
      <w:r w:rsidRPr="00094947">
        <w:rPr>
          <w:lang w:val="en-GB"/>
        </w:rPr>
        <w:lastRenderedPageBreak/>
        <w:t>Summary of the product assessment</w:t>
      </w:r>
      <w:bookmarkEnd w:id="68"/>
      <w:bookmarkEnd w:id="69"/>
    </w:p>
    <w:p w:rsidR="004C0EB6" w:rsidRPr="00442C53" w:rsidRDefault="004C0EB6" w:rsidP="004C0EB6">
      <w:pPr>
        <w:spacing w:after="120"/>
        <w:rPr>
          <w:rFonts w:cs="Arial"/>
          <w:lang w:val="en-US"/>
        </w:rPr>
      </w:pPr>
      <w:r w:rsidRPr="00442C53">
        <w:rPr>
          <w:rFonts w:cs="Arial"/>
          <w:lang w:val="en-US"/>
        </w:rPr>
        <w:t>The product is to be used in tamper-resistant bait boxes or covered bait stations.</w:t>
      </w:r>
    </w:p>
    <w:p w:rsidR="004C0EB6" w:rsidRPr="00442C53" w:rsidRDefault="004C0EB6" w:rsidP="004C0EB6">
      <w:pPr>
        <w:spacing w:after="120"/>
        <w:rPr>
          <w:rFonts w:cs="Arial"/>
          <w:lang w:val="en-US"/>
        </w:rPr>
      </w:pPr>
      <w:r w:rsidRPr="00442C53">
        <w:rPr>
          <w:rFonts w:cs="Arial"/>
          <w:lang w:val="en-US"/>
        </w:rPr>
        <w:t>”Tamper-resistant bait boxes” are meant to be tamper-resistant devices, that prevent the access to the baits for children and non-target animals, and that protect the baits from bad weather.</w:t>
      </w:r>
    </w:p>
    <w:p w:rsidR="004C0EB6" w:rsidRPr="00442C53" w:rsidRDefault="004C0EB6" w:rsidP="004C0EB6">
      <w:pPr>
        <w:spacing w:after="120"/>
        <w:rPr>
          <w:rFonts w:cs="Arial"/>
          <w:lang w:val="en-US"/>
        </w:rPr>
      </w:pPr>
      <w:r w:rsidRPr="00442C53">
        <w:rPr>
          <w:rFonts w:cs="Arial"/>
          <w:lang w:val="en-US"/>
        </w:rPr>
        <w:t>”Covered bait stations” are meant to be devices with the same level of security for the human beings and the environment than the security provided by tamper-resistant bait boxes, fastened to prevent any removal, made in order to avoid direct contact of the bait with the environment. This device must be designed to keep baits out of reach of the general public and non-target animals, and to protect the bait from bad weather</w:t>
      </w:r>
    </w:p>
    <w:p w:rsidR="004C0EB6" w:rsidRPr="0047291B" w:rsidRDefault="004C0EB6" w:rsidP="004C0EB6">
      <w:pPr>
        <w:spacing w:after="120"/>
        <w:rPr>
          <w:rFonts w:cs="Arial"/>
          <w:lang w:val="en-US"/>
        </w:rPr>
      </w:pPr>
      <w:r w:rsidRPr="0047291B">
        <w:rPr>
          <w:rFonts w:cs="Arial"/>
          <w:lang w:val="en-US"/>
        </w:rPr>
        <w:t>It is considered that professional users only (on the contrary to the general public) are able to design such covered bait stations.</w:t>
      </w:r>
    </w:p>
    <w:p w:rsidR="00927DAF" w:rsidRDefault="00927DAF">
      <w:pPr>
        <w:rPr>
          <w:lang w:val="en-US"/>
        </w:rPr>
      </w:pPr>
    </w:p>
    <w:p w:rsidR="00484E85" w:rsidRPr="00AD02F5" w:rsidRDefault="00484E85" w:rsidP="00484E85">
      <w:pPr>
        <w:pStyle w:val="Titre20"/>
        <w:tabs>
          <w:tab w:val="clear" w:pos="1304"/>
          <w:tab w:val="left" w:pos="709"/>
        </w:tabs>
        <w:spacing w:after="240"/>
        <w:rPr>
          <w:sz w:val="24"/>
          <w:szCs w:val="24"/>
          <w:lang w:val="en-GB"/>
        </w:rPr>
      </w:pPr>
      <w:bookmarkStart w:id="70" w:name="_Toc253495060"/>
      <w:bookmarkStart w:id="71" w:name="_Toc492377429"/>
      <w:bookmarkStart w:id="72" w:name="_Toc89789534"/>
      <w:r w:rsidRPr="00AD02F5">
        <w:rPr>
          <w:sz w:val="24"/>
          <w:szCs w:val="24"/>
          <w:lang w:val="en-GB"/>
        </w:rPr>
        <w:t>Identity related issues</w:t>
      </w:r>
      <w:bookmarkEnd w:id="70"/>
      <w:bookmarkEnd w:id="71"/>
      <w:bookmarkEnd w:id="72"/>
    </w:p>
    <w:p w:rsidR="004C0EB6" w:rsidRPr="00094BAC" w:rsidRDefault="004C0EB6" w:rsidP="004C0EB6">
      <w:pPr>
        <w:rPr>
          <w:rFonts w:cs="Arial"/>
          <w:lang w:val="en-US"/>
        </w:rPr>
      </w:pPr>
      <w:r w:rsidRPr="00094BAC">
        <w:rPr>
          <w:rFonts w:cs="Arial"/>
          <w:lang w:val="en-US"/>
        </w:rPr>
        <w:t xml:space="preserve">The source of the active substance used in the biocidal product FAAR </w:t>
      </w:r>
      <w:r>
        <w:rPr>
          <w:rFonts w:cs="Arial"/>
          <w:lang w:val="en-US"/>
        </w:rPr>
        <w:t>BLE</w:t>
      </w:r>
      <w:r w:rsidRPr="00094BAC">
        <w:rPr>
          <w:rFonts w:cs="Arial"/>
          <w:lang w:val="en-US"/>
        </w:rPr>
        <w:t xml:space="preserve"> is different from the source used for annex I inclusion. However, a technical equivalence was assessed by RMS (SE) in 2010 between the used source and the reference source.</w:t>
      </w:r>
    </w:p>
    <w:p w:rsidR="00484E85" w:rsidRPr="00AD02F5" w:rsidRDefault="00484E85" w:rsidP="00484E85">
      <w:pPr>
        <w:pStyle w:val="Titre20"/>
        <w:tabs>
          <w:tab w:val="clear" w:pos="1304"/>
          <w:tab w:val="left" w:pos="709"/>
        </w:tabs>
        <w:spacing w:before="360" w:after="240"/>
        <w:rPr>
          <w:sz w:val="24"/>
          <w:szCs w:val="24"/>
          <w:lang w:val="en-GB"/>
        </w:rPr>
      </w:pPr>
      <w:bookmarkStart w:id="73" w:name="_Toc253495061"/>
      <w:bookmarkStart w:id="74" w:name="_Toc492377430"/>
      <w:bookmarkStart w:id="75" w:name="_Toc89789535"/>
      <w:r w:rsidRPr="00AD02F5">
        <w:rPr>
          <w:sz w:val="24"/>
          <w:szCs w:val="24"/>
          <w:lang w:val="en-GB"/>
        </w:rPr>
        <w:t>Classification, labelling and packaging</w:t>
      </w:r>
      <w:bookmarkEnd w:id="73"/>
      <w:bookmarkEnd w:id="74"/>
      <w:bookmarkEnd w:id="75"/>
      <w:r w:rsidRPr="00AD02F5">
        <w:rPr>
          <w:sz w:val="24"/>
          <w:szCs w:val="24"/>
          <w:lang w:val="en-GB"/>
        </w:rPr>
        <w:t xml:space="preserve"> </w:t>
      </w:r>
    </w:p>
    <w:p w:rsidR="00EA347E" w:rsidRPr="00CB5BDB" w:rsidRDefault="00EA347E" w:rsidP="00EA347E">
      <w:pPr>
        <w:rPr>
          <w:lang w:val="en-GB"/>
        </w:rPr>
      </w:pPr>
    </w:p>
    <w:p w:rsidR="00EA347E" w:rsidRPr="00C9359C" w:rsidRDefault="00EA347E" w:rsidP="00EA347E">
      <w:pPr>
        <w:pStyle w:val="Titre30"/>
        <w:rPr>
          <w:lang w:val="en-GB"/>
        </w:rPr>
      </w:pPr>
      <w:bookmarkStart w:id="76" w:name="_Toc444692954"/>
      <w:bookmarkStart w:id="77" w:name="_Toc492377431"/>
      <w:bookmarkStart w:id="78" w:name="_Toc89789536"/>
      <w:r w:rsidRPr="00C9359C">
        <w:rPr>
          <w:lang w:val="en-GB"/>
        </w:rPr>
        <w:t>Classification of the active substance</w:t>
      </w:r>
      <w:bookmarkStart w:id="79" w:name="_Toc336009673"/>
      <w:bookmarkEnd w:id="76"/>
      <w:bookmarkEnd w:id="77"/>
      <w:bookmarkEnd w:id="79"/>
      <w:bookmarkEnd w:id="78"/>
    </w:p>
    <w:p w:rsidR="00EA347E" w:rsidRDefault="00EA347E" w:rsidP="00EA347E">
      <w:pPr>
        <w:rPr>
          <w:highlight w:val="red"/>
          <w:lang w:val="en-GB"/>
        </w:rPr>
      </w:pPr>
    </w:p>
    <w:p w:rsidR="00C9359C" w:rsidRPr="00EA347E" w:rsidRDefault="00C9359C" w:rsidP="00EA347E">
      <w:pPr>
        <w:rPr>
          <w:highlight w:val="red"/>
          <w:lang w:val="en-GB"/>
        </w:rPr>
      </w:pPr>
    </w:p>
    <w:p w:rsidR="00EA347E" w:rsidRPr="00C9359C" w:rsidRDefault="00EA347E" w:rsidP="00EA347E">
      <w:pPr>
        <w:rPr>
          <w:rFonts w:cs="Arial"/>
          <w:szCs w:val="20"/>
          <w:lang w:val="en-GB"/>
        </w:rPr>
      </w:pPr>
      <w:r w:rsidRPr="00C9359C">
        <w:rPr>
          <w:rFonts w:cs="Arial"/>
          <w:szCs w:val="20"/>
          <w:lang w:val="en-GB"/>
        </w:rPr>
        <w:t xml:space="preserve">No harmonised classification is currently available but a classification with specific concentration limits is proposed in the Competent Authority Report. </w:t>
      </w:r>
    </w:p>
    <w:p w:rsidR="00EA347E" w:rsidRPr="00C9359C" w:rsidRDefault="00EA347E" w:rsidP="00EA347E">
      <w:pPr>
        <w:rPr>
          <w:rFonts w:cs="Arial"/>
          <w:i/>
          <w:szCs w:val="20"/>
          <w:lang w:val="en-GB"/>
        </w:rPr>
      </w:pPr>
      <w:r w:rsidRPr="00C9359C">
        <w:rPr>
          <w:rFonts w:cs="Arial"/>
          <w:szCs w:val="20"/>
          <w:lang w:val="en-GB"/>
        </w:rPr>
        <w:t>Bromadiolone does not have classification relating to its physico-chemical properties.</w:t>
      </w:r>
    </w:p>
    <w:p w:rsidR="00EA347E" w:rsidRPr="00C9359C" w:rsidRDefault="00EA347E" w:rsidP="00EA347E">
      <w:pPr>
        <w:pStyle w:val="Standard-italics"/>
        <w:keepNext w:val="0"/>
        <w:rPr>
          <w:rFonts w:cs="Arial"/>
          <w:lang w:val="en-US"/>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EA347E" w:rsidRPr="00C9359C" w:rsidTr="00516888">
        <w:trPr>
          <w:trHeight w:val="347"/>
        </w:trPr>
        <w:tc>
          <w:tcPr>
            <w:tcW w:w="4678" w:type="dxa"/>
          </w:tcPr>
          <w:p w:rsidR="00EA347E" w:rsidRPr="003D0CFE" w:rsidRDefault="00EA347E" w:rsidP="00516888">
            <w:pPr>
              <w:pStyle w:val="NormalWeb"/>
              <w:snapToGrid w:val="0"/>
              <w:spacing w:before="60" w:after="60" w:line="276" w:lineRule="auto"/>
              <w:rPr>
                <w:rFonts w:ascii="Arial" w:eastAsia="Calibri" w:hAnsi="Arial" w:cs="Arial"/>
                <w:b/>
                <w:color w:val="000000"/>
                <w:sz w:val="20"/>
                <w:szCs w:val="20"/>
                <w:lang w:eastAsia="sv-SE"/>
              </w:rPr>
            </w:pPr>
            <w:r w:rsidRPr="003D0CFE">
              <w:rPr>
                <w:rFonts w:ascii="Arial" w:eastAsia="Calibri" w:hAnsi="Arial" w:cs="Arial"/>
                <w:b/>
                <w:color w:val="000000"/>
                <w:sz w:val="20"/>
                <w:szCs w:val="20"/>
                <w:lang w:eastAsia="sv-SE"/>
              </w:rPr>
              <w:t>Classification - Regulation (EC) 1272/2008</w:t>
            </w:r>
          </w:p>
        </w:tc>
        <w:tc>
          <w:tcPr>
            <w:tcW w:w="4678" w:type="dxa"/>
          </w:tcPr>
          <w:p w:rsidR="00EA347E" w:rsidRPr="003D0CFE" w:rsidRDefault="00EA347E" w:rsidP="00516888">
            <w:pPr>
              <w:pStyle w:val="Contenudetableau"/>
              <w:snapToGrid w:val="0"/>
              <w:spacing w:before="60" w:after="60" w:line="276" w:lineRule="auto"/>
              <w:rPr>
                <w:rFonts w:eastAsia="Calibri" w:cs="Arial"/>
                <w:color w:val="000000"/>
                <w:sz w:val="20"/>
                <w:szCs w:val="20"/>
                <w:lang w:val="en-GB" w:eastAsia="sv-SE"/>
              </w:rPr>
            </w:pPr>
          </w:p>
        </w:tc>
      </w:tr>
      <w:tr w:rsidR="00EA347E" w:rsidRPr="00C9359C" w:rsidTr="00516888">
        <w:trPr>
          <w:trHeight w:val="357"/>
        </w:trPr>
        <w:tc>
          <w:tcPr>
            <w:tcW w:w="4678" w:type="dxa"/>
          </w:tcPr>
          <w:p w:rsidR="00EA347E" w:rsidRPr="003D0CFE" w:rsidRDefault="00EA347E" w:rsidP="00516888">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Hazard statement</w:t>
            </w:r>
          </w:p>
        </w:tc>
        <w:tc>
          <w:tcPr>
            <w:tcW w:w="4678" w:type="dxa"/>
          </w:tcPr>
          <w:p w:rsidR="00EA347E" w:rsidRPr="00703162" w:rsidRDefault="00EA347E" w:rsidP="00516888">
            <w:pPr>
              <w:snapToGrid w:val="0"/>
              <w:spacing w:before="60" w:after="60" w:line="276" w:lineRule="auto"/>
              <w:rPr>
                <w:rFonts w:cs="Arial"/>
                <w:color w:val="000000"/>
                <w:szCs w:val="20"/>
                <w:lang w:val="en-GB"/>
              </w:rPr>
            </w:pPr>
            <w:r w:rsidRPr="00703162">
              <w:rPr>
                <w:rFonts w:cs="Arial"/>
                <w:color w:val="000000"/>
                <w:szCs w:val="20"/>
                <w:lang w:val="en-GB"/>
              </w:rPr>
              <w:t>Acute Tox. 1 H300, H310, H330</w:t>
            </w:r>
          </w:p>
          <w:p w:rsidR="00EA347E" w:rsidRPr="007F64A7" w:rsidRDefault="00EA347E" w:rsidP="00516888">
            <w:pPr>
              <w:snapToGrid w:val="0"/>
              <w:spacing w:before="60" w:after="60" w:line="276" w:lineRule="auto"/>
              <w:rPr>
                <w:rFonts w:cs="Arial"/>
                <w:color w:val="000000"/>
                <w:szCs w:val="20"/>
                <w:lang w:val="en-GB"/>
              </w:rPr>
            </w:pPr>
            <w:r w:rsidRPr="007F64A7">
              <w:rPr>
                <w:rFonts w:cs="Arial"/>
                <w:color w:val="000000"/>
                <w:szCs w:val="20"/>
                <w:lang w:val="en-GB"/>
              </w:rPr>
              <w:t>STOT RE 1 H372</w:t>
            </w:r>
          </w:p>
          <w:p w:rsidR="00EA347E" w:rsidRPr="00B36ACA" w:rsidRDefault="00EA347E" w:rsidP="00516888">
            <w:pPr>
              <w:snapToGrid w:val="0"/>
              <w:spacing w:before="60" w:after="60" w:line="276" w:lineRule="auto"/>
              <w:rPr>
                <w:rFonts w:cs="Arial"/>
                <w:color w:val="000000"/>
                <w:szCs w:val="20"/>
                <w:lang w:val="en-GB"/>
              </w:rPr>
            </w:pPr>
            <w:r w:rsidRPr="00B36ACA">
              <w:rPr>
                <w:rFonts w:cs="Arial"/>
                <w:color w:val="000000"/>
                <w:szCs w:val="20"/>
                <w:lang w:val="en-GB"/>
              </w:rPr>
              <w:t>Repr. 1A H360D</w:t>
            </w:r>
          </w:p>
          <w:p w:rsidR="00EA347E" w:rsidRPr="0035635A" w:rsidRDefault="00EA347E" w:rsidP="00516888">
            <w:pPr>
              <w:snapToGrid w:val="0"/>
              <w:spacing w:before="60" w:after="60" w:line="276" w:lineRule="auto"/>
              <w:rPr>
                <w:rFonts w:cs="Arial"/>
                <w:color w:val="000000"/>
                <w:szCs w:val="20"/>
                <w:lang w:val="en-GB"/>
              </w:rPr>
            </w:pPr>
            <w:r w:rsidRPr="0035635A">
              <w:rPr>
                <w:rFonts w:cs="Arial"/>
                <w:color w:val="000000"/>
                <w:szCs w:val="20"/>
                <w:lang w:val="en-GB"/>
              </w:rPr>
              <w:t xml:space="preserve">Acute Cat. 1  H400 </w:t>
            </w:r>
          </w:p>
          <w:p w:rsidR="00EA347E" w:rsidRPr="001421EE" w:rsidRDefault="00EA347E" w:rsidP="00516888">
            <w:pPr>
              <w:snapToGrid w:val="0"/>
              <w:spacing w:before="60" w:after="60" w:line="276" w:lineRule="auto"/>
              <w:rPr>
                <w:rFonts w:cs="Arial"/>
                <w:color w:val="000000"/>
                <w:szCs w:val="20"/>
                <w:lang w:val="en-GB"/>
              </w:rPr>
            </w:pPr>
            <w:r w:rsidRPr="001421EE">
              <w:rPr>
                <w:rFonts w:cs="Arial"/>
                <w:color w:val="000000"/>
                <w:szCs w:val="20"/>
                <w:lang w:val="en-GB"/>
              </w:rPr>
              <w:t xml:space="preserve">Chronic Cat. 1 H410 </w:t>
            </w:r>
          </w:p>
          <w:p w:rsidR="00EA347E" w:rsidRPr="001421EE" w:rsidRDefault="00EA347E" w:rsidP="00516888">
            <w:pPr>
              <w:snapToGrid w:val="0"/>
              <w:spacing w:before="60" w:after="60" w:line="276" w:lineRule="auto"/>
              <w:rPr>
                <w:rFonts w:cs="Arial"/>
                <w:color w:val="000000"/>
                <w:szCs w:val="20"/>
                <w:lang w:val="en-GB"/>
              </w:rPr>
            </w:pPr>
            <w:r w:rsidRPr="001421EE">
              <w:rPr>
                <w:rFonts w:cs="Arial"/>
                <w:color w:val="000000"/>
                <w:szCs w:val="20"/>
                <w:lang w:val="en-GB"/>
              </w:rPr>
              <w:t>M-factor 1</w:t>
            </w:r>
          </w:p>
        </w:tc>
      </w:tr>
      <w:tr w:rsidR="00EA347E" w:rsidRPr="00C9359C" w:rsidTr="00516888">
        <w:trPr>
          <w:trHeight w:val="468"/>
        </w:trPr>
        <w:tc>
          <w:tcPr>
            <w:tcW w:w="4678" w:type="dxa"/>
          </w:tcPr>
          <w:p w:rsidR="00EA347E" w:rsidRPr="003D0CFE" w:rsidRDefault="00EA347E" w:rsidP="00516888">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 xml:space="preserve">Precautionary statements </w:t>
            </w:r>
          </w:p>
        </w:tc>
        <w:tc>
          <w:tcPr>
            <w:tcW w:w="4678" w:type="dxa"/>
          </w:tcPr>
          <w:p w:rsidR="00EA347E" w:rsidRPr="00703162" w:rsidRDefault="00EA347E" w:rsidP="00516888">
            <w:pPr>
              <w:autoSpaceDE w:val="0"/>
              <w:autoSpaceDN w:val="0"/>
              <w:adjustRightInd w:val="0"/>
              <w:spacing w:before="60" w:after="60" w:line="276" w:lineRule="auto"/>
              <w:ind w:left="1026" w:hanging="992"/>
              <w:rPr>
                <w:rFonts w:cs="Arial"/>
                <w:color w:val="000000"/>
                <w:szCs w:val="20"/>
                <w:lang w:val="en-GB"/>
              </w:rPr>
            </w:pPr>
            <w:r w:rsidRPr="00703162">
              <w:rPr>
                <w:rFonts w:cs="Arial"/>
                <w:color w:val="000000"/>
                <w:szCs w:val="20"/>
                <w:lang w:val="en-GB"/>
              </w:rPr>
              <w:t>-</w:t>
            </w:r>
          </w:p>
        </w:tc>
      </w:tr>
      <w:tr w:rsidR="00EA347E" w:rsidRPr="002131ED" w:rsidTr="00516888">
        <w:trPr>
          <w:trHeight w:val="468"/>
        </w:trPr>
        <w:tc>
          <w:tcPr>
            <w:tcW w:w="4678" w:type="dxa"/>
          </w:tcPr>
          <w:p w:rsidR="00EA347E" w:rsidRPr="003D0CFE" w:rsidRDefault="00EA347E" w:rsidP="00516888">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Specific concentration limits for human health:</w:t>
            </w:r>
          </w:p>
        </w:tc>
        <w:tc>
          <w:tcPr>
            <w:tcW w:w="46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2040"/>
            </w:tblGrid>
            <w:tr w:rsidR="00EA347E" w:rsidRPr="003D0CFE" w:rsidTr="00516888">
              <w:trPr>
                <w:trHeight w:val="517"/>
              </w:trPr>
              <w:tc>
                <w:tcPr>
                  <w:tcW w:w="2280" w:type="dxa"/>
                </w:tcPr>
                <w:p w:rsidR="00EA347E" w:rsidRPr="00703162" w:rsidRDefault="00EA347E" w:rsidP="00516888">
                  <w:pPr>
                    <w:autoSpaceDE w:val="0"/>
                    <w:autoSpaceDN w:val="0"/>
                    <w:adjustRightInd w:val="0"/>
                    <w:rPr>
                      <w:rFonts w:cs="Arial"/>
                      <w:szCs w:val="20"/>
                      <w:lang w:val="fr-FR" w:eastAsia="en-US"/>
                    </w:rPr>
                  </w:pPr>
                  <w:r w:rsidRPr="00703162">
                    <w:rPr>
                      <w:rFonts w:cs="Arial"/>
                      <w:szCs w:val="20"/>
                      <w:lang w:val="fr-FR" w:eastAsia="en-US"/>
                    </w:rPr>
                    <w:t xml:space="preserve">C </w:t>
                  </w:r>
                  <w:r w:rsidRPr="00703162">
                    <w:rPr>
                      <w:rFonts w:eastAsia="T10" w:cs="Arial"/>
                      <w:szCs w:val="20"/>
                      <w:lang w:val="fr-FR" w:eastAsia="en-US"/>
                    </w:rPr>
                    <w:t xml:space="preserve">≥ </w:t>
                  </w:r>
                  <w:r w:rsidRPr="00703162">
                    <w:rPr>
                      <w:rFonts w:cs="Arial"/>
                      <w:szCs w:val="20"/>
                      <w:lang w:val="fr-FR" w:eastAsia="en-US"/>
                    </w:rPr>
                    <w:t>0.01%</w:t>
                  </w:r>
                </w:p>
                <w:p w:rsidR="00EA347E" w:rsidRPr="007F64A7" w:rsidRDefault="00EA347E" w:rsidP="00516888">
                  <w:pPr>
                    <w:rPr>
                      <w:rFonts w:eastAsia="Times New Roman" w:cs="Arial"/>
                      <w:szCs w:val="20"/>
                      <w:lang w:val="en-US" w:eastAsia="fr-FR"/>
                    </w:rPr>
                  </w:pPr>
                  <w:r w:rsidRPr="007F64A7">
                    <w:rPr>
                      <w:rFonts w:eastAsia="T10" w:cs="Arial"/>
                      <w:szCs w:val="20"/>
                      <w:lang w:val="fr-FR" w:eastAsia="en-US"/>
                    </w:rPr>
                    <w:t xml:space="preserve">0.001% ≤ </w:t>
                  </w:r>
                  <w:r w:rsidRPr="007F64A7">
                    <w:rPr>
                      <w:rFonts w:cs="Arial"/>
                      <w:szCs w:val="20"/>
                      <w:lang w:val="fr-FR" w:eastAsia="en-US"/>
                    </w:rPr>
                    <w:t xml:space="preserve">C &lt; 0.01% </w:t>
                  </w:r>
                </w:p>
              </w:tc>
              <w:tc>
                <w:tcPr>
                  <w:tcW w:w="2040" w:type="dxa"/>
                </w:tcPr>
                <w:p w:rsidR="00EA347E" w:rsidRPr="0035635A" w:rsidRDefault="00EA347E" w:rsidP="00516888">
                  <w:pPr>
                    <w:rPr>
                      <w:rFonts w:cs="Arial"/>
                      <w:szCs w:val="20"/>
                      <w:lang w:eastAsia="en-US"/>
                    </w:rPr>
                  </w:pPr>
                  <w:r w:rsidRPr="00B36ACA">
                    <w:rPr>
                      <w:rFonts w:cs="Arial"/>
                      <w:szCs w:val="20"/>
                      <w:lang w:eastAsia="en-US"/>
                    </w:rPr>
                    <w:t xml:space="preserve">STOT RE 1; H372 </w:t>
                  </w:r>
                </w:p>
                <w:p w:rsidR="00EA347E" w:rsidRPr="001421EE" w:rsidRDefault="00EA347E" w:rsidP="00516888">
                  <w:pPr>
                    <w:rPr>
                      <w:rFonts w:eastAsia="Times New Roman" w:cs="Arial"/>
                      <w:szCs w:val="20"/>
                      <w:lang w:eastAsia="fr-FR"/>
                    </w:rPr>
                  </w:pPr>
                  <w:r w:rsidRPr="001421EE">
                    <w:rPr>
                      <w:rFonts w:cs="Arial"/>
                      <w:szCs w:val="20"/>
                      <w:lang w:eastAsia="en-US"/>
                    </w:rPr>
                    <w:t>STOT RE 2; H373</w:t>
                  </w:r>
                </w:p>
              </w:tc>
            </w:tr>
          </w:tbl>
          <w:p w:rsidR="00EA347E" w:rsidRPr="003D0CFE" w:rsidRDefault="00EA347E" w:rsidP="00C87C7F">
            <w:pPr>
              <w:autoSpaceDE w:val="0"/>
              <w:autoSpaceDN w:val="0"/>
              <w:adjustRightInd w:val="0"/>
              <w:spacing w:before="60" w:after="60" w:line="276" w:lineRule="auto"/>
              <w:ind w:left="1026" w:hanging="992"/>
              <w:rPr>
                <w:rFonts w:cs="Arial"/>
                <w:color w:val="000000"/>
                <w:szCs w:val="20"/>
                <w:lang w:val="en-GB"/>
              </w:rPr>
            </w:pPr>
          </w:p>
        </w:tc>
      </w:tr>
    </w:tbl>
    <w:p w:rsidR="00EA347E" w:rsidRDefault="00EA347E" w:rsidP="00EA347E">
      <w:pPr>
        <w:rPr>
          <w:rFonts w:cs="Arial"/>
          <w:i/>
          <w:szCs w:val="20"/>
          <w:lang w:val="en-GB" w:eastAsia="fr-FR"/>
        </w:rPr>
      </w:pPr>
    </w:p>
    <w:p w:rsidR="00C9359C" w:rsidRPr="003B766D" w:rsidRDefault="00C9359C" w:rsidP="003917B9">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w:t>
      </w:r>
      <w:r w:rsidR="00613107" w:rsidRPr="003B766D">
        <w:rPr>
          <w:rFonts w:eastAsia="Times New Roman" w:cs="Arial"/>
          <w:b/>
          <w:bCs/>
          <w:sz w:val="24"/>
          <w:szCs w:val="22"/>
          <w:u w:val="single"/>
          <w:lang w:val="en-GB" w:eastAsia="de-DE"/>
        </w:rPr>
        <w:t>7</w:t>
      </w:r>
      <w:r w:rsidRPr="003B766D">
        <w:rPr>
          <w:rFonts w:eastAsia="Times New Roman" w:cs="Arial"/>
          <w:b/>
          <w:bCs/>
          <w:sz w:val="24"/>
          <w:szCs w:val="22"/>
          <w:u w:val="single"/>
          <w:lang w:val="en-GB" w:eastAsia="de-DE"/>
        </w:rPr>
        <w:t>):</w:t>
      </w:r>
    </w:p>
    <w:p w:rsidR="00613107" w:rsidRDefault="00613107" w:rsidP="003917B9">
      <w:pPr>
        <w:rPr>
          <w:rFonts w:cs="Arial"/>
          <w:szCs w:val="20"/>
          <w:lang w:val="en-GB"/>
        </w:rPr>
      </w:pPr>
      <w:r>
        <w:rPr>
          <w:rFonts w:cs="Arial"/>
          <w:szCs w:val="20"/>
          <w:lang w:val="en-GB"/>
        </w:rPr>
        <w:t>Harmonised classification of the active substance according to the ATP 9 of the CLP regulation is as follows:</w:t>
      </w:r>
    </w:p>
    <w:p w:rsidR="00613107" w:rsidRPr="00EA347E" w:rsidRDefault="00613107" w:rsidP="006829BC">
      <w:pPr>
        <w:pStyle w:val="Standard-italics"/>
        <w:keepNext w:val="0"/>
        <w:rPr>
          <w:rFonts w:cs="Arial"/>
          <w:highlight w:val="red"/>
          <w:lang w:val="en-US"/>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53"/>
        <w:gridCol w:w="5103"/>
      </w:tblGrid>
      <w:tr w:rsidR="00613107" w:rsidRPr="003D0CFE" w:rsidTr="003917B9">
        <w:trPr>
          <w:trHeight w:val="347"/>
        </w:trPr>
        <w:tc>
          <w:tcPr>
            <w:tcW w:w="4253" w:type="dxa"/>
            <w:shd w:val="clear" w:color="auto" w:fill="auto"/>
          </w:tcPr>
          <w:p w:rsidR="00613107" w:rsidRPr="003D0CFE" w:rsidRDefault="00613107" w:rsidP="006829BC">
            <w:pPr>
              <w:pStyle w:val="NormalWeb"/>
              <w:snapToGrid w:val="0"/>
              <w:spacing w:before="60" w:after="60" w:line="276" w:lineRule="auto"/>
              <w:rPr>
                <w:rFonts w:ascii="Arial" w:eastAsia="Calibri" w:hAnsi="Arial" w:cs="Arial"/>
                <w:b/>
                <w:color w:val="000000"/>
                <w:sz w:val="20"/>
                <w:szCs w:val="20"/>
                <w:lang w:eastAsia="sv-SE"/>
              </w:rPr>
            </w:pPr>
            <w:r w:rsidRPr="003D0CFE">
              <w:rPr>
                <w:rFonts w:ascii="Arial" w:eastAsia="Calibri" w:hAnsi="Arial" w:cs="Arial"/>
                <w:b/>
                <w:color w:val="000000"/>
                <w:sz w:val="20"/>
                <w:szCs w:val="20"/>
                <w:lang w:eastAsia="sv-SE"/>
              </w:rPr>
              <w:t>Classification - Regulation (EC) 1272/2008</w:t>
            </w:r>
          </w:p>
        </w:tc>
        <w:tc>
          <w:tcPr>
            <w:tcW w:w="5103" w:type="dxa"/>
            <w:shd w:val="clear" w:color="auto" w:fill="auto"/>
          </w:tcPr>
          <w:p w:rsidR="00613107" w:rsidRPr="003D0CFE" w:rsidRDefault="00613107" w:rsidP="00EF410A">
            <w:pPr>
              <w:pStyle w:val="Contenudetableau"/>
              <w:snapToGrid w:val="0"/>
              <w:spacing w:before="60" w:after="60" w:line="276" w:lineRule="auto"/>
              <w:rPr>
                <w:rFonts w:eastAsia="Calibri" w:cs="Arial"/>
                <w:color w:val="000000"/>
                <w:sz w:val="20"/>
                <w:szCs w:val="20"/>
                <w:lang w:val="en-GB" w:eastAsia="sv-SE"/>
              </w:rPr>
            </w:pPr>
          </w:p>
        </w:tc>
      </w:tr>
      <w:tr w:rsidR="00613107" w:rsidRPr="003D0CFE" w:rsidTr="003917B9">
        <w:trPr>
          <w:trHeight w:val="357"/>
        </w:trPr>
        <w:tc>
          <w:tcPr>
            <w:tcW w:w="4253" w:type="dxa"/>
            <w:shd w:val="clear" w:color="auto" w:fill="auto"/>
          </w:tcPr>
          <w:p w:rsidR="00613107" w:rsidRPr="003D0CFE" w:rsidRDefault="00613107" w:rsidP="006829BC">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Hazard statement</w:t>
            </w:r>
          </w:p>
        </w:tc>
        <w:tc>
          <w:tcPr>
            <w:tcW w:w="5103" w:type="dxa"/>
            <w:shd w:val="clear" w:color="auto" w:fill="auto"/>
          </w:tcPr>
          <w:p w:rsidR="00613107" w:rsidRPr="00703162" w:rsidRDefault="00613107" w:rsidP="006829BC">
            <w:pPr>
              <w:snapToGrid w:val="0"/>
              <w:spacing w:before="60" w:after="60" w:line="276" w:lineRule="auto"/>
              <w:rPr>
                <w:rFonts w:cs="Arial"/>
                <w:color w:val="000000"/>
                <w:szCs w:val="20"/>
                <w:lang w:val="en-GB"/>
              </w:rPr>
            </w:pPr>
            <w:r w:rsidRPr="00703162">
              <w:rPr>
                <w:rFonts w:cs="Arial"/>
                <w:color w:val="000000"/>
                <w:szCs w:val="20"/>
                <w:lang w:val="en-GB"/>
              </w:rPr>
              <w:t>Acute Tox. 1 H300, H310, H330</w:t>
            </w:r>
          </w:p>
          <w:p w:rsidR="00613107" w:rsidRPr="00703162" w:rsidRDefault="00613107" w:rsidP="00EF410A">
            <w:pPr>
              <w:snapToGrid w:val="0"/>
              <w:spacing w:before="60" w:after="60" w:line="276" w:lineRule="auto"/>
              <w:rPr>
                <w:rFonts w:cs="Arial"/>
                <w:color w:val="000000"/>
                <w:szCs w:val="20"/>
                <w:lang w:val="en-GB"/>
              </w:rPr>
            </w:pPr>
            <w:r w:rsidRPr="00703162">
              <w:rPr>
                <w:rFonts w:cs="Arial"/>
                <w:color w:val="000000"/>
                <w:szCs w:val="20"/>
                <w:lang w:val="en-GB"/>
              </w:rPr>
              <w:lastRenderedPageBreak/>
              <w:t>STOT RE 1 H372</w:t>
            </w:r>
          </w:p>
          <w:p w:rsidR="00613107" w:rsidRPr="00703162" w:rsidRDefault="00613107">
            <w:pPr>
              <w:snapToGrid w:val="0"/>
              <w:spacing w:before="60" w:after="60" w:line="276" w:lineRule="auto"/>
              <w:rPr>
                <w:rFonts w:cs="Arial"/>
                <w:color w:val="000000"/>
                <w:szCs w:val="20"/>
                <w:lang w:val="en-GB"/>
              </w:rPr>
            </w:pPr>
            <w:r w:rsidRPr="00703162">
              <w:rPr>
                <w:rFonts w:cs="Arial"/>
                <w:color w:val="000000"/>
                <w:szCs w:val="20"/>
                <w:lang w:val="en-GB"/>
              </w:rPr>
              <w:t>Repr. 1B H360D</w:t>
            </w:r>
          </w:p>
          <w:p w:rsidR="00613107" w:rsidRPr="007F64A7" w:rsidRDefault="00613107">
            <w:pPr>
              <w:snapToGrid w:val="0"/>
              <w:spacing w:before="60" w:after="60" w:line="276" w:lineRule="auto"/>
              <w:rPr>
                <w:rFonts w:cs="Arial"/>
                <w:color w:val="000000"/>
                <w:szCs w:val="20"/>
                <w:lang w:val="en-GB"/>
              </w:rPr>
            </w:pPr>
            <w:r w:rsidRPr="007F64A7">
              <w:rPr>
                <w:rFonts w:cs="Arial"/>
                <w:color w:val="000000"/>
                <w:szCs w:val="20"/>
                <w:lang w:val="en-GB"/>
              </w:rPr>
              <w:t xml:space="preserve">Acute Cat. 1  H400 </w:t>
            </w:r>
          </w:p>
          <w:p w:rsidR="00613107" w:rsidRPr="00B36ACA" w:rsidRDefault="00613107">
            <w:pPr>
              <w:snapToGrid w:val="0"/>
              <w:spacing w:before="60" w:after="60" w:line="276" w:lineRule="auto"/>
              <w:rPr>
                <w:rFonts w:cs="Arial"/>
                <w:color w:val="000000"/>
                <w:szCs w:val="20"/>
                <w:lang w:val="en-GB"/>
              </w:rPr>
            </w:pPr>
            <w:r w:rsidRPr="00B36ACA">
              <w:rPr>
                <w:rFonts w:cs="Arial"/>
                <w:color w:val="000000"/>
                <w:szCs w:val="20"/>
                <w:lang w:val="en-GB"/>
              </w:rPr>
              <w:t xml:space="preserve">Chronic Cat. 1 H410 </w:t>
            </w:r>
          </w:p>
          <w:p w:rsidR="00613107" w:rsidRPr="0035635A" w:rsidRDefault="00613107">
            <w:pPr>
              <w:snapToGrid w:val="0"/>
              <w:spacing w:before="60" w:after="60" w:line="276" w:lineRule="auto"/>
              <w:rPr>
                <w:rFonts w:cs="Arial"/>
                <w:color w:val="000000"/>
                <w:szCs w:val="20"/>
                <w:lang w:val="en-GB"/>
              </w:rPr>
            </w:pPr>
            <w:r w:rsidRPr="0035635A">
              <w:rPr>
                <w:rFonts w:cs="Arial"/>
                <w:color w:val="000000"/>
                <w:szCs w:val="20"/>
                <w:lang w:val="en-GB"/>
              </w:rPr>
              <w:t>M-factor 1</w:t>
            </w:r>
          </w:p>
        </w:tc>
      </w:tr>
      <w:tr w:rsidR="00613107" w:rsidRPr="003D0CFE" w:rsidTr="003917B9">
        <w:trPr>
          <w:trHeight w:val="468"/>
        </w:trPr>
        <w:tc>
          <w:tcPr>
            <w:tcW w:w="4253" w:type="dxa"/>
            <w:shd w:val="clear" w:color="auto" w:fill="auto"/>
          </w:tcPr>
          <w:p w:rsidR="00613107" w:rsidRPr="003D0CFE" w:rsidRDefault="00613107" w:rsidP="006829BC">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lastRenderedPageBreak/>
              <w:t xml:space="preserve">Precautionary statements </w:t>
            </w:r>
          </w:p>
        </w:tc>
        <w:tc>
          <w:tcPr>
            <w:tcW w:w="5103" w:type="dxa"/>
            <w:shd w:val="clear" w:color="auto" w:fill="auto"/>
          </w:tcPr>
          <w:p w:rsidR="00613107" w:rsidRPr="00703162" w:rsidRDefault="00613107" w:rsidP="006829BC">
            <w:pPr>
              <w:autoSpaceDE w:val="0"/>
              <w:autoSpaceDN w:val="0"/>
              <w:adjustRightInd w:val="0"/>
              <w:spacing w:before="60" w:after="60" w:line="276" w:lineRule="auto"/>
              <w:ind w:left="1026" w:hanging="992"/>
              <w:rPr>
                <w:rFonts w:cs="Arial"/>
                <w:color w:val="000000"/>
                <w:szCs w:val="20"/>
                <w:lang w:val="en-GB"/>
              </w:rPr>
            </w:pPr>
            <w:r w:rsidRPr="00703162">
              <w:rPr>
                <w:rFonts w:cs="Arial"/>
                <w:color w:val="000000"/>
                <w:szCs w:val="20"/>
                <w:lang w:val="en-GB"/>
              </w:rPr>
              <w:t>-</w:t>
            </w:r>
          </w:p>
        </w:tc>
      </w:tr>
      <w:tr w:rsidR="00613107" w:rsidRPr="003D0CFE" w:rsidTr="003917B9">
        <w:trPr>
          <w:trHeight w:val="468"/>
        </w:trPr>
        <w:tc>
          <w:tcPr>
            <w:tcW w:w="4253" w:type="dxa"/>
            <w:shd w:val="clear" w:color="auto" w:fill="auto"/>
          </w:tcPr>
          <w:p w:rsidR="00613107" w:rsidRPr="003D0CFE" w:rsidRDefault="00613107" w:rsidP="006829BC">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Specific concentration limits:</w:t>
            </w:r>
          </w:p>
        </w:tc>
        <w:tc>
          <w:tcPr>
            <w:tcW w:w="5103" w:type="dxa"/>
            <w:shd w:val="clear" w:color="auto" w:fill="auto"/>
          </w:tcPr>
          <w:p w:rsidR="00613107" w:rsidRPr="003D0CFE" w:rsidRDefault="00613107" w:rsidP="006829BC">
            <w:pPr>
              <w:autoSpaceDE w:val="0"/>
              <w:autoSpaceDN w:val="0"/>
              <w:rPr>
                <w:rFonts w:cs="Arial"/>
                <w:bCs/>
                <w:noProof/>
                <w:szCs w:val="20"/>
                <w:lang w:val="en-GB" w:eastAsia="de-DE"/>
              </w:rPr>
            </w:pPr>
            <w:r w:rsidRPr="003D0CFE">
              <w:rPr>
                <w:rFonts w:cs="Arial"/>
                <w:bCs/>
                <w:noProof/>
                <w:szCs w:val="20"/>
                <w:lang w:val="en-GB" w:eastAsia="de-DE"/>
              </w:rPr>
              <w:t>STOT RE 1; H372: C ≥ 0,005 %</w:t>
            </w:r>
          </w:p>
          <w:p w:rsidR="00613107" w:rsidRPr="003D0CFE" w:rsidRDefault="00613107" w:rsidP="00EF410A">
            <w:pPr>
              <w:autoSpaceDE w:val="0"/>
              <w:autoSpaceDN w:val="0"/>
              <w:rPr>
                <w:rFonts w:cs="Arial"/>
                <w:bCs/>
                <w:noProof/>
                <w:szCs w:val="20"/>
                <w:lang w:val="en-GB" w:eastAsia="de-DE"/>
              </w:rPr>
            </w:pPr>
            <w:r w:rsidRPr="003D0CFE">
              <w:rPr>
                <w:rFonts w:cs="Arial"/>
                <w:bCs/>
                <w:noProof/>
                <w:szCs w:val="20"/>
                <w:lang w:val="en-GB" w:eastAsia="de-DE"/>
              </w:rPr>
              <w:t>STOT RE 2; H373: 0,0005 % ≤ C &lt; 0,005 %</w:t>
            </w:r>
          </w:p>
          <w:p w:rsidR="00613107" w:rsidRPr="00703162" w:rsidRDefault="00613107">
            <w:pPr>
              <w:autoSpaceDE w:val="0"/>
              <w:autoSpaceDN w:val="0"/>
              <w:adjustRightInd w:val="0"/>
              <w:spacing w:before="60" w:after="60" w:line="276" w:lineRule="auto"/>
              <w:ind w:left="1026" w:hanging="992"/>
              <w:rPr>
                <w:rFonts w:cs="Arial"/>
                <w:color w:val="000000"/>
                <w:szCs w:val="20"/>
                <w:lang w:val="en-GB"/>
              </w:rPr>
            </w:pPr>
            <w:r w:rsidRPr="003D0CFE">
              <w:rPr>
                <w:rFonts w:cs="Arial"/>
                <w:bCs/>
                <w:noProof/>
                <w:szCs w:val="20"/>
                <w:lang w:val="en-GB" w:eastAsia="de-DE"/>
              </w:rPr>
              <w:t>Repr. 1B; H360D: C ≥ 0,003 %</w:t>
            </w:r>
          </w:p>
        </w:tc>
      </w:tr>
    </w:tbl>
    <w:p w:rsidR="00C9359C" w:rsidRDefault="00C9359C" w:rsidP="006829BC">
      <w:pPr>
        <w:rPr>
          <w:rFonts w:cs="Arial"/>
          <w:szCs w:val="20"/>
          <w:lang w:val="en-GB"/>
        </w:rPr>
      </w:pPr>
    </w:p>
    <w:p w:rsidR="00EA347E" w:rsidRPr="00AD02F5" w:rsidRDefault="00EA347E" w:rsidP="00484E85">
      <w:pPr>
        <w:rPr>
          <w:rFonts w:cs="Arial"/>
          <w:szCs w:val="20"/>
          <w:lang w:val="en-GB"/>
        </w:rPr>
      </w:pPr>
    </w:p>
    <w:p w:rsidR="00484E85" w:rsidRDefault="00484E85" w:rsidP="00484E85">
      <w:pPr>
        <w:pStyle w:val="Titre30"/>
        <w:tabs>
          <w:tab w:val="clear" w:pos="1304"/>
          <w:tab w:val="left" w:pos="709"/>
        </w:tabs>
        <w:spacing w:after="240"/>
        <w:rPr>
          <w:sz w:val="22"/>
          <w:szCs w:val="22"/>
          <w:lang w:val="en-GB"/>
        </w:rPr>
      </w:pPr>
      <w:bookmarkStart w:id="80" w:name="_Toc253495062"/>
      <w:bookmarkStart w:id="81" w:name="_Toc492377432"/>
      <w:bookmarkStart w:id="82" w:name="_Toc89789537"/>
      <w:r w:rsidRPr="00AD02F5">
        <w:rPr>
          <w:sz w:val="22"/>
          <w:szCs w:val="22"/>
          <w:lang w:val="en-GB"/>
        </w:rPr>
        <w:t>Harmonised classification of the biocidal product</w:t>
      </w:r>
      <w:bookmarkEnd w:id="80"/>
      <w:bookmarkEnd w:id="81"/>
      <w:bookmarkEnd w:id="82"/>
    </w:p>
    <w:p w:rsidR="00EA347E" w:rsidRDefault="00EA347E" w:rsidP="00EA347E">
      <w:pPr>
        <w:rPr>
          <w:lang w:val="en-GB"/>
        </w:rPr>
      </w:pPr>
    </w:p>
    <w:p w:rsidR="00EA347E" w:rsidRPr="0017304A" w:rsidRDefault="00EA347E" w:rsidP="00EA347E">
      <w:pPr>
        <w:rPr>
          <w:rFonts w:eastAsia="Times New Roman" w:cs="Arial"/>
          <w:szCs w:val="22"/>
          <w:lang w:val="en-GB" w:eastAsia="de-DE"/>
        </w:rPr>
      </w:pPr>
      <w:r w:rsidRPr="00BC632E">
        <w:rPr>
          <w:rFonts w:eastAsia="Times New Roman" w:cs="Arial"/>
          <w:szCs w:val="22"/>
          <w:lang w:val="en-GB" w:eastAsia="de-DE"/>
        </w:rPr>
        <w:t>French agency considers, based on the results of the studies, the concentration of the active substance and of other components contained in the product and according to the above classification</w:t>
      </w:r>
      <w:r w:rsidRPr="00BC632E">
        <w:rPr>
          <w:rFonts w:cs="Arial"/>
          <w:szCs w:val="20"/>
          <w:lang w:val="en-US"/>
        </w:rPr>
        <w:t>*</w:t>
      </w:r>
      <w:r w:rsidRPr="00BC632E">
        <w:rPr>
          <w:rFonts w:eastAsia="Times New Roman" w:cs="Arial"/>
          <w:szCs w:val="22"/>
          <w:lang w:val="en-GB" w:eastAsia="de-DE"/>
        </w:rPr>
        <w:t>, FAAR BLE is classified as follows:</w:t>
      </w:r>
      <w:r w:rsidRPr="0017304A">
        <w:rPr>
          <w:rFonts w:eastAsia="Times New Roman" w:cs="Arial"/>
          <w:szCs w:val="22"/>
          <w:lang w:val="en-GB" w:eastAsia="de-DE"/>
        </w:rPr>
        <w:t xml:space="preserve"> </w:t>
      </w:r>
    </w:p>
    <w:p w:rsidR="00EA347E" w:rsidRPr="002131ED" w:rsidRDefault="00EA347E" w:rsidP="00EA347E">
      <w:pPr>
        <w:rPr>
          <w:rFonts w:cs="Arial"/>
          <w:i/>
          <w:szCs w:val="20"/>
          <w:lang w:val="en-GB"/>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EA347E" w:rsidRPr="003D0CFE" w:rsidTr="00516888">
        <w:trPr>
          <w:trHeight w:val="347"/>
        </w:trPr>
        <w:tc>
          <w:tcPr>
            <w:tcW w:w="4678" w:type="dxa"/>
          </w:tcPr>
          <w:p w:rsidR="00EA347E" w:rsidRPr="003D0CFE" w:rsidRDefault="00EA347E" w:rsidP="00516888">
            <w:pPr>
              <w:pStyle w:val="NormalWeb"/>
              <w:snapToGrid w:val="0"/>
              <w:spacing w:before="60" w:after="60" w:line="276" w:lineRule="auto"/>
              <w:rPr>
                <w:rFonts w:ascii="Arial" w:eastAsia="Calibri" w:hAnsi="Arial" w:cs="Arial"/>
                <w:b/>
                <w:color w:val="000000"/>
                <w:sz w:val="20"/>
                <w:szCs w:val="20"/>
                <w:lang w:eastAsia="sv-SE"/>
              </w:rPr>
            </w:pPr>
            <w:r w:rsidRPr="003D0CFE">
              <w:rPr>
                <w:rFonts w:ascii="Arial" w:eastAsia="Calibri" w:hAnsi="Arial" w:cs="Arial"/>
                <w:b/>
                <w:color w:val="000000"/>
                <w:sz w:val="20"/>
                <w:szCs w:val="20"/>
                <w:lang w:eastAsia="sv-SE"/>
              </w:rPr>
              <w:t>Classification - Regulation (EC) 1272/2008</w:t>
            </w:r>
          </w:p>
        </w:tc>
        <w:tc>
          <w:tcPr>
            <w:tcW w:w="4678" w:type="dxa"/>
          </w:tcPr>
          <w:p w:rsidR="00EA347E" w:rsidRPr="003D0CFE" w:rsidRDefault="00EA347E" w:rsidP="00516888">
            <w:pPr>
              <w:pStyle w:val="Contenudetableau"/>
              <w:snapToGrid w:val="0"/>
              <w:spacing w:before="60" w:after="60" w:line="276" w:lineRule="auto"/>
              <w:rPr>
                <w:rFonts w:eastAsia="Calibri" w:cs="Arial"/>
                <w:color w:val="000000"/>
                <w:sz w:val="20"/>
                <w:szCs w:val="20"/>
                <w:lang w:val="en-GB" w:eastAsia="sv-SE"/>
              </w:rPr>
            </w:pPr>
          </w:p>
        </w:tc>
      </w:tr>
      <w:tr w:rsidR="00EA347E" w:rsidRPr="003D0CFE" w:rsidTr="00516888">
        <w:trPr>
          <w:trHeight w:val="357"/>
        </w:trPr>
        <w:tc>
          <w:tcPr>
            <w:tcW w:w="4678" w:type="dxa"/>
          </w:tcPr>
          <w:p w:rsidR="00EA347E" w:rsidRPr="003D0CFE" w:rsidRDefault="00EA347E" w:rsidP="00516888">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Hazard statement</w:t>
            </w:r>
          </w:p>
        </w:tc>
        <w:tc>
          <w:tcPr>
            <w:tcW w:w="4678" w:type="dxa"/>
          </w:tcPr>
          <w:p w:rsidR="00EA347E" w:rsidRPr="00703162" w:rsidRDefault="00EA347E" w:rsidP="00516888">
            <w:pPr>
              <w:snapToGrid w:val="0"/>
              <w:spacing w:before="60" w:after="60" w:line="276" w:lineRule="auto"/>
              <w:rPr>
                <w:rFonts w:cs="Arial"/>
                <w:color w:val="000000"/>
                <w:szCs w:val="20"/>
                <w:lang w:val="en-GB"/>
              </w:rPr>
            </w:pPr>
            <w:r w:rsidRPr="00703162">
              <w:rPr>
                <w:rFonts w:cs="Arial"/>
                <w:color w:val="000000"/>
                <w:szCs w:val="20"/>
                <w:lang w:val="en-GB"/>
              </w:rPr>
              <w:t>STOT RE 2; H373</w:t>
            </w:r>
          </w:p>
        </w:tc>
      </w:tr>
      <w:tr w:rsidR="00EA347E" w:rsidRPr="003D0CFE" w:rsidTr="00516888">
        <w:trPr>
          <w:trHeight w:val="468"/>
        </w:trPr>
        <w:tc>
          <w:tcPr>
            <w:tcW w:w="4678" w:type="dxa"/>
          </w:tcPr>
          <w:p w:rsidR="00EA347E" w:rsidRPr="003D0CFE" w:rsidRDefault="00EA347E" w:rsidP="00516888">
            <w:pPr>
              <w:pStyle w:val="NormalWeb"/>
              <w:snapToGrid w:val="0"/>
              <w:spacing w:before="60" w:after="60" w:line="276" w:lineRule="auto"/>
              <w:rPr>
                <w:rFonts w:ascii="Arial" w:eastAsia="Calibri" w:hAnsi="Arial" w:cs="Arial"/>
                <w:color w:val="000000"/>
                <w:sz w:val="20"/>
                <w:szCs w:val="20"/>
                <w:lang w:eastAsia="sv-SE"/>
              </w:rPr>
            </w:pPr>
            <w:r w:rsidRPr="003D0CFE">
              <w:rPr>
                <w:rFonts w:ascii="Arial" w:eastAsia="Calibri" w:hAnsi="Arial" w:cs="Arial"/>
                <w:color w:val="000000"/>
                <w:sz w:val="20"/>
                <w:szCs w:val="20"/>
                <w:lang w:eastAsia="sv-SE"/>
              </w:rPr>
              <w:t xml:space="preserve">Precautionary statements </w:t>
            </w:r>
          </w:p>
        </w:tc>
        <w:tc>
          <w:tcPr>
            <w:tcW w:w="4678" w:type="dxa"/>
          </w:tcPr>
          <w:p w:rsidR="00EA347E" w:rsidRPr="007F64A7" w:rsidRDefault="00EA347E" w:rsidP="00516888">
            <w:pPr>
              <w:ind w:left="601" w:hanging="567"/>
              <w:rPr>
                <w:rFonts w:cs="Arial"/>
                <w:szCs w:val="20"/>
                <w:lang w:val="en-GB" w:eastAsia="fi-FI"/>
              </w:rPr>
            </w:pPr>
            <w:r w:rsidRPr="00703162">
              <w:rPr>
                <w:rFonts w:cs="Arial"/>
                <w:szCs w:val="20"/>
                <w:lang w:val="en-GB" w:eastAsia="fi-FI"/>
              </w:rPr>
              <w:t xml:space="preserve">P260 </w:t>
            </w:r>
            <w:r w:rsidRPr="007F64A7">
              <w:rPr>
                <w:rFonts w:cs="Arial"/>
                <w:szCs w:val="20"/>
                <w:lang w:val="en"/>
              </w:rPr>
              <w:t>Do not breathe dust</w:t>
            </w:r>
          </w:p>
          <w:p w:rsidR="00EA347E" w:rsidRPr="00B36ACA" w:rsidRDefault="00EA347E" w:rsidP="00516888">
            <w:pPr>
              <w:ind w:left="601" w:hanging="567"/>
              <w:rPr>
                <w:rFonts w:cs="Arial"/>
                <w:szCs w:val="20"/>
                <w:lang w:val="en-GB" w:eastAsia="fi-FI"/>
              </w:rPr>
            </w:pPr>
            <w:r w:rsidRPr="007F64A7">
              <w:rPr>
                <w:rFonts w:cs="Arial"/>
                <w:szCs w:val="20"/>
                <w:lang w:val="en-GB" w:eastAsia="fi-FI"/>
              </w:rPr>
              <w:t xml:space="preserve">P314 </w:t>
            </w:r>
            <w:r w:rsidRPr="007F64A7">
              <w:rPr>
                <w:rFonts w:cs="Arial"/>
                <w:szCs w:val="20"/>
                <w:lang w:val="en"/>
              </w:rPr>
              <w:t>Get Medical advice/attention if you feel unwell</w:t>
            </w:r>
          </w:p>
          <w:p w:rsidR="00EA347E" w:rsidRPr="001421EE" w:rsidRDefault="00EA347E" w:rsidP="00516888">
            <w:pPr>
              <w:autoSpaceDE w:val="0"/>
              <w:autoSpaceDN w:val="0"/>
              <w:adjustRightInd w:val="0"/>
              <w:spacing w:before="60" w:after="60" w:line="276" w:lineRule="auto"/>
              <w:ind w:left="601" w:hanging="567"/>
              <w:rPr>
                <w:rFonts w:cs="Arial"/>
                <w:color w:val="000000"/>
                <w:szCs w:val="20"/>
                <w:lang w:val="en-GB"/>
              </w:rPr>
            </w:pPr>
            <w:r w:rsidRPr="0035635A">
              <w:rPr>
                <w:rFonts w:cs="Arial"/>
                <w:szCs w:val="20"/>
                <w:lang w:val="en-GB" w:eastAsia="fi-FI"/>
              </w:rPr>
              <w:t>P501 Dispose of contents/container in accordance with national regulations</w:t>
            </w:r>
          </w:p>
        </w:tc>
      </w:tr>
    </w:tbl>
    <w:p w:rsidR="00EA347E" w:rsidRPr="00BC632E" w:rsidRDefault="00EA347E" w:rsidP="00EA3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22222"/>
          <w:sz w:val="16"/>
          <w:szCs w:val="16"/>
          <w:lang w:val="en" w:eastAsia="fr-FR"/>
        </w:rPr>
      </w:pPr>
      <w:r w:rsidRPr="00BC632E">
        <w:rPr>
          <w:rFonts w:eastAsia="Times New Roman" w:cs="Arial"/>
          <w:color w:val="222222"/>
          <w:sz w:val="16"/>
          <w:szCs w:val="16"/>
          <w:lang w:val="en" w:eastAsia="fr-FR"/>
        </w:rPr>
        <w:t xml:space="preserve">* According to the RAC opinion adopted March 14, </w:t>
      </w:r>
      <w:proofErr w:type="gramStart"/>
      <w:r w:rsidRPr="00BC632E">
        <w:rPr>
          <w:rFonts w:eastAsia="Times New Roman" w:cs="Arial"/>
          <w:color w:val="222222"/>
          <w:sz w:val="16"/>
          <w:szCs w:val="16"/>
          <w:lang w:val="en" w:eastAsia="fr-FR"/>
        </w:rPr>
        <w:t>2014 ,for</w:t>
      </w:r>
      <w:proofErr w:type="gramEnd"/>
      <w:r w:rsidRPr="00BC632E">
        <w:rPr>
          <w:rFonts w:eastAsia="Times New Roman" w:cs="Arial"/>
          <w:color w:val="222222"/>
          <w:sz w:val="16"/>
          <w:szCs w:val="16"/>
          <w:lang w:val="en" w:eastAsia="fr-FR"/>
        </w:rPr>
        <w:t xml:space="preserve"> proposal of an harmonized classification for bromadiolone , product FAAR BLE should be classified:</w:t>
      </w:r>
    </w:p>
    <w:p w:rsidR="00EA347E" w:rsidRPr="00BC632E" w:rsidRDefault="00EA347E" w:rsidP="00EA3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22222"/>
          <w:sz w:val="16"/>
          <w:szCs w:val="16"/>
          <w:lang w:val="en" w:eastAsia="fr-FR"/>
        </w:rPr>
      </w:pPr>
      <w:r w:rsidRPr="00BC632E">
        <w:rPr>
          <w:rFonts w:eastAsia="Times New Roman" w:cs="Arial"/>
          <w:color w:val="222222"/>
          <w:sz w:val="16"/>
          <w:szCs w:val="16"/>
          <w:lang w:val="en" w:eastAsia="fr-FR"/>
        </w:rPr>
        <w:t xml:space="preserve">- RETRY 1B - </w:t>
      </w:r>
      <w:proofErr w:type="gramStart"/>
      <w:r w:rsidRPr="00BC632E">
        <w:rPr>
          <w:rFonts w:eastAsia="Times New Roman" w:cs="Arial"/>
          <w:color w:val="222222"/>
          <w:sz w:val="16"/>
          <w:szCs w:val="16"/>
          <w:lang w:val="en" w:eastAsia="fr-FR"/>
        </w:rPr>
        <w:t>H360D :</w:t>
      </w:r>
      <w:proofErr w:type="gramEnd"/>
      <w:r w:rsidRPr="00BC632E">
        <w:rPr>
          <w:rFonts w:eastAsia="Times New Roman" w:cs="Arial"/>
          <w:color w:val="222222"/>
          <w:sz w:val="16"/>
          <w:szCs w:val="16"/>
          <w:lang w:val="en" w:eastAsia="fr-FR"/>
        </w:rPr>
        <w:t xml:space="preserve"> May damage fertility or the unborn child .</w:t>
      </w:r>
    </w:p>
    <w:p w:rsidR="00EA347E" w:rsidRPr="00BC632E" w:rsidRDefault="00EA347E" w:rsidP="00EA3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22222"/>
          <w:sz w:val="16"/>
          <w:szCs w:val="16"/>
          <w:lang w:val="en" w:eastAsia="fr-FR"/>
        </w:rPr>
      </w:pPr>
      <w:r w:rsidRPr="00BC632E">
        <w:rPr>
          <w:rFonts w:eastAsia="Times New Roman" w:cs="Arial"/>
          <w:color w:val="222222"/>
          <w:sz w:val="16"/>
          <w:szCs w:val="16"/>
          <w:lang w:val="en" w:eastAsia="fr-FR"/>
        </w:rPr>
        <w:t>- STOT RE 1 - H 372 - blood risky Causes damage to organs through repeated exposure or prolonged exposure.</w:t>
      </w:r>
    </w:p>
    <w:p w:rsidR="00EA347E" w:rsidRPr="00BC632E" w:rsidRDefault="00EA347E" w:rsidP="00EA3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22222"/>
          <w:sz w:val="16"/>
          <w:szCs w:val="16"/>
          <w:lang w:val="en" w:eastAsia="fr-FR"/>
        </w:rPr>
      </w:pPr>
      <w:r w:rsidRPr="00BC632E">
        <w:rPr>
          <w:rFonts w:eastAsia="Times New Roman" w:cs="Arial"/>
          <w:color w:val="222222"/>
          <w:sz w:val="16"/>
          <w:szCs w:val="16"/>
          <w:lang w:val="en" w:eastAsia="fr-FR"/>
        </w:rPr>
        <w:t xml:space="preserve">However, this classification is not applied until the harmonized classification of bromadiolone is published in a new ATP of CLP regulation. </w:t>
      </w:r>
    </w:p>
    <w:p w:rsidR="00EA347E" w:rsidRPr="00BC632E" w:rsidRDefault="00EA347E" w:rsidP="00EA347E">
      <w:pPr>
        <w:rPr>
          <w:rFonts w:cs="Arial"/>
          <w:lang w:val="en-GB"/>
        </w:rPr>
      </w:pPr>
    </w:p>
    <w:p w:rsidR="00EA347E" w:rsidRPr="000242F0" w:rsidRDefault="00EA347E" w:rsidP="00EA347E">
      <w:pPr>
        <w:spacing w:line="276" w:lineRule="auto"/>
        <w:rPr>
          <w:b/>
          <w:bCs/>
          <w:szCs w:val="20"/>
        </w:rPr>
      </w:pPr>
      <w:r w:rsidRPr="00BC632E">
        <w:rPr>
          <w:rFonts w:cs="Arial"/>
          <w:szCs w:val="20"/>
          <w:lang w:val="en-US"/>
        </w:rPr>
        <w:t xml:space="preserve">There are 2 compounds classified as dangerous for the environment in the products </w:t>
      </w:r>
      <w:r w:rsidRPr="00BC632E">
        <w:rPr>
          <w:rFonts w:cs="Arial"/>
          <w:szCs w:val="20"/>
          <w:lang w:val="en-GB"/>
        </w:rPr>
        <w:t>FAAR BLE</w:t>
      </w:r>
      <w:r w:rsidRPr="00BC632E">
        <w:rPr>
          <w:rFonts w:cs="Arial"/>
          <w:szCs w:val="20"/>
          <w:lang w:val="en-US"/>
        </w:rPr>
        <w:t>. Nevertheless n</w:t>
      </w:r>
      <w:r w:rsidRPr="00BC632E">
        <w:rPr>
          <w:rFonts w:cs="Arial"/>
          <w:szCs w:val="20"/>
          <w:lang w:val="en-GB"/>
        </w:rPr>
        <w:t>one of these substances contribute individually to the classification of the biocidal product FAAR BLE because their individual concentrations are lower than the limits specified under the Regulation (EC) 1272/2008.</w:t>
      </w:r>
      <w:r w:rsidRPr="008B5143">
        <w:rPr>
          <w:rFonts w:cs="Arial"/>
          <w:szCs w:val="20"/>
          <w:lang w:val="en-GB"/>
        </w:rPr>
        <w:t xml:space="preserve"> </w:t>
      </w:r>
    </w:p>
    <w:p w:rsidR="00EA347E" w:rsidRPr="0015008D" w:rsidRDefault="00EA347E" w:rsidP="00EA347E">
      <w:pPr>
        <w:rPr>
          <w:rFonts w:cs="Arial"/>
          <w:b/>
          <w:i/>
          <w:sz w:val="24"/>
          <w:szCs w:val="28"/>
          <w:lang w:val="en-GB" w:eastAsia="fr-FR"/>
        </w:rPr>
      </w:pPr>
    </w:p>
    <w:p w:rsidR="00EA347E" w:rsidRPr="00EA347E" w:rsidRDefault="00EA347E" w:rsidP="00EA347E">
      <w:pPr>
        <w:rPr>
          <w:lang w:val="en-GB"/>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7"/>
        <w:gridCol w:w="4679"/>
      </w:tblGrid>
      <w:tr w:rsidR="004C0EB6" w:rsidRPr="004C0EB6" w:rsidTr="0050278D">
        <w:tc>
          <w:tcPr>
            <w:tcW w:w="4677" w:type="dxa"/>
          </w:tcPr>
          <w:p w:rsidR="004C0EB6" w:rsidRPr="004C0EB6" w:rsidRDefault="004C0EB6" w:rsidP="004C0EB6">
            <w:pPr>
              <w:spacing w:before="60" w:after="60" w:line="276" w:lineRule="auto"/>
              <w:rPr>
                <w:rFonts w:cs="Arial"/>
                <w:b/>
                <w:color w:val="000000"/>
                <w:szCs w:val="20"/>
                <w:lang w:val="en-GB"/>
              </w:rPr>
            </w:pPr>
            <w:r w:rsidRPr="004C0EB6">
              <w:rPr>
                <w:rFonts w:cs="Arial"/>
                <w:b/>
                <w:color w:val="000000"/>
                <w:szCs w:val="20"/>
                <w:lang w:val="en-GB"/>
              </w:rPr>
              <w:t>Classification - Directive 67/548/EEC</w:t>
            </w:r>
          </w:p>
        </w:tc>
        <w:tc>
          <w:tcPr>
            <w:tcW w:w="4679" w:type="dxa"/>
          </w:tcPr>
          <w:p w:rsidR="004C0EB6" w:rsidRPr="004C0EB6" w:rsidRDefault="004C0EB6" w:rsidP="004C0EB6">
            <w:pPr>
              <w:spacing w:before="60" w:after="60" w:line="276" w:lineRule="auto"/>
              <w:rPr>
                <w:rFonts w:cs="Arial"/>
                <w:color w:val="000000"/>
                <w:szCs w:val="20"/>
                <w:lang w:val="en-GB"/>
              </w:rPr>
            </w:pPr>
          </w:p>
        </w:tc>
      </w:tr>
      <w:tr w:rsidR="004C0EB6" w:rsidRPr="004C0EB6" w:rsidTr="0050278D">
        <w:tc>
          <w:tcPr>
            <w:tcW w:w="4677" w:type="dxa"/>
          </w:tcPr>
          <w:p w:rsidR="004C0EB6" w:rsidRPr="004C0EB6" w:rsidRDefault="004C0EB6" w:rsidP="004C0EB6">
            <w:pPr>
              <w:spacing w:before="60" w:after="60" w:line="276" w:lineRule="auto"/>
              <w:rPr>
                <w:rFonts w:cs="Arial"/>
                <w:color w:val="000000"/>
                <w:szCs w:val="20"/>
                <w:lang w:val="en-GB"/>
              </w:rPr>
            </w:pPr>
            <w:r w:rsidRPr="004C0EB6">
              <w:rPr>
                <w:rFonts w:cs="Arial"/>
                <w:color w:val="000000"/>
                <w:szCs w:val="20"/>
                <w:lang w:val="en-GB"/>
              </w:rPr>
              <w:t>Class of danger</w:t>
            </w:r>
          </w:p>
        </w:tc>
        <w:tc>
          <w:tcPr>
            <w:tcW w:w="4679" w:type="dxa"/>
          </w:tcPr>
          <w:p w:rsidR="004C0EB6" w:rsidRPr="004C0EB6" w:rsidRDefault="004C0EB6" w:rsidP="004C0EB6">
            <w:pPr>
              <w:spacing w:before="60" w:after="60" w:line="276" w:lineRule="auto"/>
              <w:rPr>
                <w:rFonts w:cs="Arial"/>
                <w:color w:val="000000"/>
                <w:szCs w:val="20"/>
                <w:lang w:val="en-GB"/>
              </w:rPr>
            </w:pPr>
            <w:r w:rsidRPr="004C0EB6">
              <w:rPr>
                <w:rFonts w:cs="Arial"/>
                <w:color w:val="000000"/>
                <w:szCs w:val="20"/>
                <w:lang w:val="en-GB"/>
              </w:rPr>
              <w:t>Xn</w:t>
            </w:r>
          </w:p>
        </w:tc>
      </w:tr>
      <w:tr w:rsidR="004C0EB6" w:rsidRPr="004C0EB6" w:rsidTr="0050278D">
        <w:tc>
          <w:tcPr>
            <w:tcW w:w="4677" w:type="dxa"/>
          </w:tcPr>
          <w:p w:rsidR="004C0EB6" w:rsidRPr="004C0EB6" w:rsidRDefault="004C0EB6" w:rsidP="004C0EB6">
            <w:pPr>
              <w:spacing w:before="60" w:after="60" w:line="276" w:lineRule="auto"/>
              <w:rPr>
                <w:rFonts w:cs="Arial"/>
                <w:color w:val="000000"/>
                <w:szCs w:val="20"/>
                <w:lang w:val="en-GB"/>
              </w:rPr>
            </w:pPr>
            <w:r w:rsidRPr="004C0EB6">
              <w:rPr>
                <w:rFonts w:cs="Arial"/>
                <w:color w:val="000000"/>
                <w:szCs w:val="20"/>
                <w:lang w:val="en-GB"/>
              </w:rPr>
              <w:t>R phrases</w:t>
            </w:r>
          </w:p>
        </w:tc>
        <w:tc>
          <w:tcPr>
            <w:tcW w:w="4679" w:type="dxa"/>
          </w:tcPr>
          <w:p w:rsidR="004C0EB6" w:rsidRPr="004C0EB6" w:rsidRDefault="004C0EB6" w:rsidP="004C0EB6">
            <w:pPr>
              <w:rPr>
                <w:rFonts w:cs="Arial"/>
                <w:szCs w:val="20"/>
                <w:lang w:eastAsia="fr-FR"/>
              </w:rPr>
            </w:pPr>
            <w:r w:rsidRPr="004C0EB6">
              <w:rPr>
                <w:rFonts w:cs="Arial"/>
                <w:szCs w:val="20"/>
                <w:lang w:eastAsia="fr-FR"/>
              </w:rPr>
              <w:t>R20</w:t>
            </w:r>
          </w:p>
          <w:p w:rsidR="004C0EB6" w:rsidRPr="004C0EB6" w:rsidRDefault="004C0EB6" w:rsidP="004C0EB6">
            <w:pPr>
              <w:rPr>
                <w:rFonts w:cs="Arial"/>
                <w:szCs w:val="20"/>
                <w:lang w:eastAsia="fr-FR"/>
              </w:rPr>
            </w:pPr>
            <w:r w:rsidRPr="004C0EB6">
              <w:rPr>
                <w:rFonts w:cs="Arial"/>
                <w:szCs w:val="20"/>
                <w:lang w:eastAsia="fr-FR"/>
              </w:rPr>
              <w:t>R48/20/21/22</w:t>
            </w:r>
          </w:p>
          <w:p w:rsidR="004C0EB6" w:rsidRPr="004C0EB6" w:rsidRDefault="004C0EB6" w:rsidP="004C0EB6">
            <w:pPr>
              <w:spacing w:before="60" w:after="60" w:line="276" w:lineRule="auto"/>
              <w:rPr>
                <w:rFonts w:cs="Arial"/>
                <w:color w:val="000000"/>
                <w:szCs w:val="20"/>
                <w:lang w:val="en-GB"/>
              </w:rPr>
            </w:pPr>
          </w:p>
        </w:tc>
      </w:tr>
      <w:tr w:rsidR="004C0EB6" w:rsidRPr="004C0EB6" w:rsidTr="0050278D">
        <w:tc>
          <w:tcPr>
            <w:tcW w:w="4677" w:type="dxa"/>
          </w:tcPr>
          <w:p w:rsidR="004C0EB6" w:rsidRPr="004C0EB6" w:rsidRDefault="004C0EB6" w:rsidP="004C0EB6">
            <w:pPr>
              <w:spacing w:before="60" w:after="60" w:line="276" w:lineRule="auto"/>
              <w:rPr>
                <w:rFonts w:cs="Arial"/>
                <w:color w:val="000000"/>
                <w:szCs w:val="20"/>
                <w:lang w:val="en-GB"/>
              </w:rPr>
            </w:pPr>
            <w:r w:rsidRPr="004C0EB6">
              <w:rPr>
                <w:rFonts w:cs="Arial"/>
                <w:color w:val="000000"/>
                <w:szCs w:val="20"/>
                <w:lang w:val="en-GB"/>
              </w:rPr>
              <w:t>S phrases (proposed by the RMS)</w:t>
            </w:r>
          </w:p>
        </w:tc>
        <w:tc>
          <w:tcPr>
            <w:tcW w:w="4679" w:type="dxa"/>
          </w:tcPr>
          <w:p w:rsidR="004C0EB6" w:rsidRPr="004C0EB6" w:rsidRDefault="004C0EB6" w:rsidP="004C0EB6">
            <w:pPr>
              <w:spacing w:before="60" w:after="60" w:line="276" w:lineRule="auto"/>
              <w:rPr>
                <w:rFonts w:cs="Arial"/>
                <w:color w:val="000000"/>
                <w:szCs w:val="20"/>
                <w:lang w:val="en-GB"/>
              </w:rPr>
            </w:pPr>
            <w:r w:rsidRPr="004C0EB6">
              <w:rPr>
                <w:rFonts w:cs="Arial"/>
                <w:szCs w:val="20"/>
                <w:lang w:val="en-GB"/>
              </w:rPr>
              <w:t>none</w:t>
            </w:r>
          </w:p>
        </w:tc>
      </w:tr>
    </w:tbl>
    <w:p w:rsidR="004C0EB6" w:rsidRPr="004C0EB6" w:rsidRDefault="004C0EB6" w:rsidP="004C0EB6">
      <w:pPr>
        <w:spacing w:before="60" w:after="60"/>
        <w:rPr>
          <w:rFonts w:cs="Arial"/>
          <w:i/>
          <w:szCs w:val="20"/>
          <w:lang w:val="en-US" w:eastAsia="de-DE"/>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4C0EB6" w:rsidRPr="004C0EB6" w:rsidTr="0050278D">
        <w:trPr>
          <w:trHeight w:val="347"/>
        </w:trPr>
        <w:tc>
          <w:tcPr>
            <w:tcW w:w="4678" w:type="dxa"/>
          </w:tcPr>
          <w:p w:rsidR="004C0EB6" w:rsidRPr="004C0EB6" w:rsidRDefault="004C0EB6" w:rsidP="004C0EB6">
            <w:pPr>
              <w:snapToGrid w:val="0"/>
              <w:spacing w:before="60" w:beforeAutospacing="1" w:after="60" w:line="276" w:lineRule="auto"/>
              <w:rPr>
                <w:rFonts w:cs="Arial"/>
                <w:b/>
                <w:color w:val="000000"/>
                <w:szCs w:val="20"/>
                <w:lang w:val="en-GB"/>
              </w:rPr>
            </w:pPr>
            <w:r w:rsidRPr="004C0EB6">
              <w:rPr>
                <w:rFonts w:cs="Arial"/>
                <w:b/>
                <w:color w:val="000000"/>
                <w:szCs w:val="20"/>
                <w:lang w:val="en-GB"/>
              </w:rPr>
              <w:t>Classification - Regulation (EC) 1272/2008</w:t>
            </w:r>
          </w:p>
        </w:tc>
        <w:tc>
          <w:tcPr>
            <w:tcW w:w="4678" w:type="dxa"/>
          </w:tcPr>
          <w:p w:rsidR="004C0EB6" w:rsidRPr="004C0EB6" w:rsidRDefault="004C0EB6" w:rsidP="004C0EB6">
            <w:pPr>
              <w:suppressLineNumbers/>
              <w:snapToGrid w:val="0"/>
              <w:spacing w:before="60" w:after="60" w:line="276" w:lineRule="auto"/>
              <w:rPr>
                <w:rFonts w:cs="Arial"/>
                <w:color w:val="000000"/>
                <w:szCs w:val="20"/>
                <w:lang w:val="en-GB"/>
              </w:rPr>
            </w:pPr>
          </w:p>
        </w:tc>
      </w:tr>
      <w:tr w:rsidR="004C0EB6" w:rsidRPr="004C0EB6" w:rsidTr="0050278D">
        <w:trPr>
          <w:trHeight w:val="357"/>
        </w:trPr>
        <w:tc>
          <w:tcPr>
            <w:tcW w:w="4678" w:type="dxa"/>
          </w:tcPr>
          <w:p w:rsidR="004C0EB6" w:rsidRPr="004C0EB6" w:rsidRDefault="004C0EB6" w:rsidP="004C0EB6">
            <w:pPr>
              <w:snapToGrid w:val="0"/>
              <w:spacing w:before="60" w:beforeAutospacing="1" w:after="60" w:line="276" w:lineRule="auto"/>
              <w:rPr>
                <w:rFonts w:cs="Arial"/>
                <w:color w:val="000000"/>
                <w:szCs w:val="20"/>
                <w:lang w:val="en-GB"/>
              </w:rPr>
            </w:pPr>
            <w:r w:rsidRPr="004C0EB6">
              <w:rPr>
                <w:rFonts w:cs="Arial"/>
                <w:color w:val="000000"/>
                <w:szCs w:val="20"/>
                <w:lang w:val="en-GB"/>
              </w:rPr>
              <w:t>Hazard statement</w:t>
            </w:r>
          </w:p>
        </w:tc>
        <w:tc>
          <w:tcPr>
            <w:tcW w:w="4678" w:type="dxa"/>
          </w:tcPr>
          <w:p w:rsidR="004C0EB6" w:rsidRPr="004C0EB6" w:rsidRDefault="004C0EB6" w:rsidP="006A0DE4">
            <w:pPr>
              <w:snapToGrid w:val="0"/>
              <w:spacing w:before="60" w:after="60" w:line="276" w:lineRule="auto"/>
              <w:rPr>
                <w:rFonts w:cs="Arial"/>
                <w:color w:val="000000"/>
                <w:szCs w:val="20"/>
                <w:lang w:val="en-GB"/>
              </w:rPr>
            </w:pPr>
            <w:r w:rsidRPr="004C0EB6">
              <w:rPr>
                <w:rFonts w:cs="Arial"/>
                <w:szCs w:val="20"/>
                <w:lang w:val="en-US" w:eastAsia="en-US"/>
              </w:rPr>
              <w:t>STOT RE 2; H373</w:t>
            </w:r>
          </w:p>
        </w:tc>
      </w:tr>
      <w:tr w:rsidR="004C0EB6" w:rsidRPr="004C0EB6" w:rsidTr="0050278D">
        <w:trPr>
          <w:trHeight w:val="468"/>
        </w:trPr>
        <w:tc>
          <w:tcPr>
            <w:tcW w:w="4678" w:type="dxa"/>
          </w:tcPr>
          <w:p w:rsidR="004C0EB6" w:rsidRPr="004C0EB6" w:rsidRDefault="004C0EB6" w:rsidP="004C0EB6">
            <w:pPr>
              <w:snapToGrid w:val="0"/>
              <w:spacing w:before="60" w:beforeAutospacing="1" w:after="60" w:line="276" w:lineRule="auto"/>
              <w:rPr>
                <w:rFonts w:cs="Arial"/>
                <w:color w:val="000000"/>
                <w:szCs w:val="20"/>
                <w:lang w:val="en-GB"/>
              </w:rPr>
            </w:pPr>
            <w:r w:rsidRPr="004C0EB6">
              <w:rPr>
                <w:rFonts w:cs="Arial"/>
                <w:color w:val="000000"/>
                <w:szCs w:val="20"/>
                <w:lang w:val="en-GB"/>
              </w:rPr>
              <w:lastRenderedPageBreak/>
              <w:t>Precautionary statements (proposed by the RMS)</w:t>
            </w:r>
          </w:p>
        </w:tc>
        <w:tc>
          <w:tcPr>
            <w:tcW w:w="4678" w:type="dxa"/>
          </w:tcPr>
          <w:p w:rsidR="004C0EB6" w:rsidRPr="004C0EB6" w:rsidRDefault="004C0EB6" w:rsidP="006A0DE4">
            <w:pPr>
              <w:autoSpaceDE w:val="0"/>
              <w:autoSpaceDN w:val="0"/>
              <w:adjustRightInd w:val="0"/>
              <w:spacing w:before="60" w:after="60" w:line="276" w:lineRule="auto"/>
              <w:ind w:left="1026" w:hanging="992"/>
              <w:rPr>
                <w:rFonts w:cs="Arial"/>
                <w:color w:val="000000"/>
                <w:szCs w:val="20"/>
                <w:lang w:val="en-GB"/>
              </w:rPr>
            </w:pPr>
            <w:r w:rsidRPr="004C0EB6">
              <w:rPr>
                <w:rFonts w:cs="Arial"/>
                <w:color w:val="000000"/>
                <w:szCs w:val="20"/>
                <w:lang w:val="en-GB"/>
              </w:rPr>
              <w:t>P260</w:t>
            </w:r>
          </w:p>
          <w:p w:rsidR="006A0DE4" w:rsidRPr="004C0EB6" w:rsidRDefault="004C0EB6" w:rsidP="004C0EB6">
            <w:pPr>
              <w:autoSpaceDE w:val="0"/>
              <w:autoSpaceDN w:val="0"/>
              <w:adjustRightInd w:val="0"/>
              <w:spacing w:before="60" w:after="60" w:line="276" w:lineRule="auto"/>
              <w:ind w:left="1026" w:hanging="992"/>
              <w:rPr>
                <w:rFonts w:cs="Arial"/>
                <w:color w:val="000000"/>
                <w:szCs w:val="20"/>
                <w:lang w:val="en-GB"/>
              </w:rPr>
            </w:pPr>
            <w:r w:rsidRPr="004C0EB6">
              <w:rPr>
                <w:rFonts w:cs="Arial"/>
                <w:color w:val="000000"/>
                <w:szCs w:val="20"/>
                <w:lang w:val="en-GB"/>
              </w:rPr>
              <w:t>P314</w:t>
            </w:r>
          </w:p>
          <w:p w:rsidR="004C0EB6" w:rsidRPr="004C0EB6" w:rsidRDefault="004C0EB6" w:rsidP="004C0EB6">
            <w:pPr>
              <w:autoSpaceDE w:val="0"/>
              <w:autoSpaceDN w:val="0"/>
              <w:adjustRightInd w:val="0"/>
              <w:spacing w:before="60" w:after="60" w:line="276" w:lineRule="auto"/>
              <w:ind w:left="1026" w:hanging="992"/>
              <w:rPr>
                <w:rFonts w:cs="Arial"/>
                <w:color w:val="000000"/>
                <w:szCs w:val="20"/>
                <w:lang w:val="en-GB"/>
              </w:rPr>
            </w:pPr>
            <w:r w:rsidRPr="004C0EB6">
              <w:rPr>
                <w:rFonts w:cs="Arial"/>
                <w:color w:val="000000"/>
                <w:szCs w:val="20"/>
                <w:lang w:val="en-GB"/>
              </w:rPr>
              <w:t>P501</w:t>
            </w:r>
          </w:p>
        </w:tc>
      </w:tr>
    </w:tbl>
    <w:p w:rsidR="00C267AC" w:rsidRDefault="00C267AC" w:rsidP="00484E85">
      <w:pPr>
        <w:pStyle w:val="Standard-italics"/>
        <w:keepNext w:val="0"/>
        <w:rPr>
          <w:rFonts w:cs="Arial"/>
          <w:lang w:val="en-US"/>
        </w:rPr>
      </w:pPr>
    </w:p>
    <w:p w:rsidR="00BC632E" w:rsidRDefault="00BC632E" w:rsidP="00484E85">
      <w:pPr>
        <w:pStyle w:val="Standard-italics"/>
        <w:keepNext w:val="0"/>
        <w:rPr>
          <w:rFonts w:cs="Arial"/>
          <w:lang w:val="en-US"/>
        </w:rPr>
      </w:pPr>
    </w:p>
    <w:p w:rsidR="00BC632E" w:rsidRPr="003B766D" w:rsidRDefault="00BC632E" w:rsidP="003917B9">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(2017):</w:t>
      </w:r>
    </w:p>
    <w:p w:rsidR="00BC632E" w:rsidRDefault="00BC632E" w:rsidP="003917B9">
      <w:pPr>
        <w:pStyle w:val="Standard-italics"/>
        <w:keepNext w:val="0"/>
        <w:rPr>
          <w:rFonts w:cs="Arial"/>
          <w:lang w:val="en-US"/>
        </w:rPr>
      </w:pPr>
    </w:p>
    <w:p w:rsidR="00BC632E" w:rsidRPr="0017304A" w:rsidRDefault="00BC7007" w:rsidP="003917B9">
      <w:pPr>
        <w:rPr>
          <w:rFonts w:eastAsia="Times New Roman" w:cs="Arial"/>
          <w:szCs w:val="22"/>
          <w:lang w:val="en-GB" w:eastAsia="de-DE"/>
        </w:rPr>
      </w:pPr>
      <w:r>
        <w:rPr>
          <w:rFonts w:eastAsia="Times New Roman" w:cs="Arial"/>
          <w:szCs w:val="22"/>
          <w:lang w:val="en-GB" w:eastAsia="de-DE"/>
        </w:rPr>
        <w:t>BROMAFAR</w:t>
      </w:r>
      <w:r w:rsidR="00BC632E" w:rsidRPr="00BC632E">
        <w:rPr>
          <w:rFonts w:eastAsia="Times New Roman" w:cs="Arial"/>
          <w:szCs w:val="22"/>
          <w:lang w:val="en-GB" w:eastAsia="de-DE"/>
        </w:rPr>
        <w:t xml:space="preserve"> is classified as follows:</w:t>
      </w:r>
      <w:r w:rsidR="00BC632E" w:rsidRPr="0017304A">
        <w:rPr>
          <w:rFonts w:eastAsia="Times New Roman" w:cs="Arial"/>
          <w:szCs w:val="22"/>
          <w:lang w:val="en-GB" w:eastAsia="de-DE"/>
        </w:rPr>
        <w:t xml:space="preserve"> </w:t>
      </w:r>
    </w:p>
    <w:p w:rsidR="00BC632E" w:rsidRPr="00EA347E" w:rsidRDefault="00BC632E" w:rsidP="003917B9">
      <w:pPr>
        <w:rPr>
          <w:rFonts w:cs="Arial"/>
          <w:highlight w:val="red"/>
          <w:lang w:val="en-GB"/>
        </w:rPr>
      </w:pPr>
    </w:p>
    <w:p w:rsidR="00BC632E" w:rsidRPr="000242F0" w:rsidRDefault="00BC632E" w:rsidP="003917B9">
      <w:pPr>
        <w:spacing w:line="276" w:lineRule="auto"/>
        <w:rPr>
          <w:b/>
          <w:bCs/>
          <w:szCs w:val="20"/>
        </w:rPr>
      </w:pPr>
      <w:r w:rsidRPr="00BC632E">
        <w:rPr>
          <w:rFonts w:cs="Arial"/>
          <w:szCs w:val="20"/>
          <w:lang w:val="en-US"/>
        </w:rPr>
        <w:t xml:space="preserve">There are 2 compounds classified as dangerous for </w:t>
      </w:r>
      <w:r w:rsidR="00BC7007">
        <w:rPr>
          <w:rFonts w:cs="Arial"/>
          <w:szCs w:val="20"/>
          <w:lang w:val="en-US"/>
        </w:rPr>
        <w:t>the environment in the product BROMAFAR</w:t>
      </w:r>
      <w:r w:rsidRPr="00BC632E">
        <w:rPr>
          <w:rFonts w:cs="Arial"/>
          <w:szCs w:val="20"/>
          <w:lang w:val="en-US"/>
        </w:rPr>
        <w:t>. Nevertheless n</w:t>
      </w:r>
      <w:r w:rsidRPr="00BC632E">
        <w:rPr>
          <w:rFonts w:cs="Arial"/>
          <w:szCs w:val="20"/>
          <w:lang w:val="en-GB"/>
        </w:rPr>
        <w:t>one of these substances contribute individually to the classification of the biocidal product FAAR BLE because their individual concentrations are lower than the limits specified under the Regulation (EC) 1272/2008.</w:t>
      </w:r>
      <w:r w:rsidRPr="008B5143">
        <w:rPr>
          <w:rFonts w:cs="Arial"/>
          <w:szCs w:val="20"/>
          <w:lang w:val="en-GB"/>
        </w:rPr>
        <w:t xml:space="preserve"> </w:t>
      </w:r>
    </w:p>
    <w:p w:rsidR="00BC632E" w:rsidRPr="004C0EB6" w:rsidRDefault="00BC632E" w:rsidP="006829BC">
      <w:pPr>
        <w:spacing w:before="60" w:after="60"/>
        <w:rPr>
          <w:rFonts w:cs="Arial"/>
          <w:i/>
          <w:szCs w:val="20"/>
          <w:lang w:val="en-US" w:eastAsia="de-DE"/>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36"/>
        <w:gridCol w:w="6520"/>
      </w:tblGrid>
      <w:tr w:rsidR="00703162" w:rsidRPr="004C0EB6" w:rsidTr="003917B9">
        <w:trPr>
          <w:trHeight w:val="347"/>
        </w:trPr>
        <w:tc>
          <w:tcPr>
            <w:tcW w:w="9356" w:type="dxa"/>
            <w:gridSpan w:val="2"/>
            <w:shd w:val="clear" w:color="auto" w:fill="auto"/>
          </w:tcPr>
          <w:p w:rsidR="00703162" w:rsidRPr="004C0EB6" w:rsidRDefault="00703162" w:rsidP="006829BC">
            <w:pPr>
              <w:suppressLineNumbers/>
              <w:snapToGrid w:val="0"/>
              <w:spacing w:before="60" w:after="60" w:line="276" w:lineRule="auto"/>
              <w:rPr>
                <w:rFonts w:cs="Arial"/>
                <w:color w:val="000000"/>
                <w:szCs w:val="20"/>
                <w:lang w:val="en-GB"/>
              </w:rPr>
            </w:pPr>
            <w:r w:rsidRPr="004C0EB6">
              <w:rPr>
                <w:rFonts w:cs="Arial"/>
                <w:b/>
                <w:color w:val="000000"/>
                <w:szCs w:val="20"/>
                <w:lang w:val="en-GB"/>
              </w:rPr>
              <w:t>Classification - Regulation (EC) 1272/2008</w:t>
            </w:r>
          </w:p>
        </w:tc>
      </w:tr>
      <w:tr w:rsidR="00BC632E" w:rsidRPr="004C0EB6" w:rsidTr="003917B9">
        <w:trPr>
          <w:trHeight w:val="357"/>
        </w:trPr>
        <w:tc>
          <w:tcPr>
            <w:tcW w:w="2836" w:type="dxa"/>
            <w:shd w:val="clear" w:color="auto" w:fill="auto"/>
          </w:tcPr>
          <w:p w:rsidR="00BC632E" w:rsidRPr="004C0EB6" w:rsidRDefault="00BC632E" w:rsidP="006829BC">
            <w:pPr>
              <w:snapToGrid w:val="0"/>
              <w:spacing w:before="60" w:beforeAutospacing="1" w:after="60" w:line="276" w:lineRule="auto"/>
              <w:rPr>
                <w:rFonts w:cs="Arial"/>
                <w:color w:val="000000"/>
                <w:szCs w:val="20"/>
                <w:lang w:val="en-GB"/>
              </w:rPr>
            </w:pPr>
            <w:r w:rsidRPr="004C0EB6">
              <w:rPr>
                <w:rFonts w:cs="Arial"/>
                <w:color w:val="000000"/>
                <w:szCs w:val="20"/>
                <w:lang w:val="en-GB"/>
              </w:rPr>
              <w:t>Hazard statement</w:t>
            </w:r>
          </w:p>
        </w:tc>
        <w:tc>
          <w:tcPr>
            <w:tcW w:w="6520" w:type="dxa"/>
            <w:shd w:val="clear" w:color="auto" w:fill="auto"/>
          </w:tcPr>
          <w:p w:rsidR="00BC632E" w:rsidRDefault="00BC632E" w:rsidP="006829BC">
            <w:pPr>
              <w:snapToGrid w:val="0"/>
              <w:spacing w:before="60" w:after="60" w:line="276" w:lineRule="auto"/>
              <w:rPr>
                <w:rFonts w:cs="Arial"/>
                <w:szCs w:val="20"/>
                <w:lang w:val="en-US" w:eastAsia="en-US"/>
              </w:rPr>
            </w:pPr>
            <w:r w:rsidRPr="006A0DE4">
              <w:rPr>
                <w:rFonts w:cs="Arial"/>
                <w:szCs w:val="20"/>
                <w:lang w:val="en-US" w:eastAsia="en-US"/>
              </w:rPr>
              <w:t>Repr. 1B; H360D</w:t>
            </w:r>
            <w:r>
              <w:rPr>
                <w:rFonts w:cs="Arial"/>
                <w:szCs w:val="20"/>
                <w:lang w:val="en-US" w:eastAsia="en-US"/>
              </w:rPr>
              <w:t xml:space="preserve">: </w:t>
            </w:r>
            <w:r w:rsidRPr="00BC632E">
              <w:rPr>
                <w:rFonts w:cs="Arial"/>
                <w:szCs w:val="20"/>
                <w:lang w:val="en-US" w:eastAsia="en-US"/>
              </w:rPr>
              <w:t>May damage the unborn child</w:t>
            </w:r>
          </w:p>
          <w:p w:rsidR="00BC632E" w:rsidRPr="004C0EB6" w:rsidRDefault="00BC632E" w:rsidP="00EF410A">
            <w:pPr>
              <w:snapToGrid w:val="0"/>
              <w:spacing w:before="60" w:after="60" w:line="276" w:lineRule="auto"/>
              <w:rPr>
                <w:rFonts w:cs="Arial"/>
                <w:color w:val="000000"/>
                <w:szCs w:val="20"/>
                <w:lang w:val="en-GB"/>
              </w:rPr>
            </w:pPr>
            <w:r w:rsidRPr="004C0EB6">
              <w:rPr>
                <w:rFonts w:cs="Arial"/>
                <w:szCs w:val="20"/>
                <w:lang w:val="en-US" w:eastAsia="en-US"/>
              </w:rPr>
              <w:t xml:space="preserve">STOT RE </w:t>
            </w:r>
            <w:r>
              <w:rPr>
                <w:rFonts w:cs="Arial"/>
                <w:szCs w:val="20"/>
                <w:lang w:val="en-US" w:eastAsia="en-US"/>
              </w:rPr>
              <w:t>1</w:t>
            </w:r>
            <w:r w:rsidRPr="004C0EB6">
              <w:rPr>
                <w:rFonts w:cs="Arial"/>
                <w:szCs w:val="20"/>
                <w:lang w:val="en-US" w:eastAsia="en-US"/>
              </w:rPr>
              <w:t>; H37</w:t>
            </w:r>
            <w:r>
              <w:rPr>
                <w:rFonts w:cs="Arial"/>
                <w:szCs w:val="20"/>
                <w:lang w:val="en-US" w:eastAsia="en-US"/>
              </w:rPr>
              <w:t xml:space="preserve">2; </w:t>
            </w:r>
            <w:r w:rsidRPr="00BC632E">
              <w:rPr>
                <w:rFonts w:cs="Arial"/>
                <w:szCs w:val="20"/>
                <w:lang w:val="en-US" w:eastAsia="en-US"/>
              </w:rPr>
              <w:t>Causes damage to organs (blood) through prolonged or repeated exposure</w:t>
            </w:r>
            <w:r w:rsidRPr="004C0EB6" w:rsidDel="006A0DE4">
              <w:rPr>
                <w:rFonts w:cs="Arial"/>
                <w:szCs w:val="20"/>
                <w:lang w:val="en-US" w:eastAsia="en-US"/>
              </w:rPr>
              <w:t xml:space="preserve"> </w:t>
            </w:r>
          </w:p>
        </w:tc>
      </w:tr>
      <w:tr w:rsidR="00BC632E" w:rsidRPr="004C0EB6" w:rsidTr="003917B9">
        <w:trPr>
          <w:trHeight w:val="468"/>
        </w:trPr>
        <w:tc>
          <w:tcPr>
            <w:tcW w:w="2836" w:type="dxa"/>
            <w:shd w:val="clear" w:color="auto" w:fill="auto"/>
          </w:tcPr>
          <w:p w:rsidR="00BC632E" w:rsidRPr="004C0EB6" w:rsidRDefault="00BC632E" w:rsidP="006829BC">
            <w:pPr>
              <w:snapToGrid w:val="0"/>
              <w:spacing w:before="60" w:beforeAutospacing="1" w:after="60" w:line="276" w:lineRule="auto"/>
              <w:rPr>
                <w:rFonts w:cs="Arial"/>
                <w:color w:val="000000"/>
                <w:szCs w:val="20"/>
                <w:lang w:val="en-GB"/>
              </w:rPr>
            </w:pPr>
            <w:r w:rsidRPr="004C0EB6">
              <w:rPr>
                <w:rFonts w:cs="Arial"/>
                <w:color w:val="000000"/>
                <w:szCs w:val="20"/>
                <w:lang w:val="en-GB"/>
              </w:rPr>
              <w:t>Precautionary statements)</w:t>
            </w:r>
          </w:p>
        </w:tc>
        <w:tc>
          <w:tcPr>
            <w:tcW w:w="6520" w:type="dxa"/>
            <w:shd w:val="clear" w:color="auto" w:fill="auto"/>
          </w:tcPr>
          <w:p w:rsidR="00BC632E" w:rsidRPr="00BC632E" w:rsidRDefault="00BC632E" w:rsidP="006829BC">
            <w:pPr>
              <w:ind w:left="601" w:hanging="567"/>
              <w:rPr>
                <w:rFonts w:cs="Arial"/>
                <w:szCs w:val="20"/>
                <w:lang w:val="en-US" w:eastAsia="en-US"/>
              </w:rPr>
            </w:pPr>
            <w:r w:rsidRPr="00BC632E">
              <w:rPr>
                <w:rFonts w:cs="Arial"/>
                <w:szCs w:val="20"/>
                <w:lang w:val="en-US" w:eastAsia="en-US"/>
              </w:rPr>
              <w:t>P201: Obtain special instructions before use</w:t>
            </w:r>
          </w:p>
          <w:p w:rsidR="00BC632E" w:rsidRPr="00BC632E" w:rsidRDefault="00BC632E" w:rsidP="00EF410A">
            <w:pPr>
              <w:ind w:left="601" w:hanging="567"/>
              <w:rPr>
                <w:rFonts w:cs="Arial"/>
                <w:szCs w:val="20"/>
                <w:lang w:val="en-US" w:eastAsia="en-US"/>
              </w:rPr>
            </w:pPr>
            <w:r w:rsidRPr="00BC632E">
              <w:rPr>
                <w:rFonts w:cs="Arial"/>
                <w:szCs w:val="20"/>
                <w:lang w:val="en-US" w:eastAsia="en-US"/>
              </w:rPr>
              <w:t>P202: Do not handle until all safety precautions have been read and understood.</w:t>
            </w:r>
          </w:p>
          <w:p w:rsidR="00BC632E" w:rsidRPr="00BC632E" w:rsidRDefault="00BC632E">
            <w:pPr>
              <w:ind w:left="601" w:hanging="567"/>
              <w:rPr>
                <w:rFonts w:cs="Arial"/>
                <w:szCs w:val="20"/>
                <w:lang w:val="en-US" w:eastAsia="en-US"/>
              </w:rPr>
            </w:pPr>
            <w:r w:rsidRPr="00BC632E">
              <w:rPr>
                <w:rFonts w:cs="Arial"/>
                <w:szCs w:val="20"/>
                <w:lang w:val="en-US" w:eastAsia="en-US"/>
              </w:rPr>
              <w:t>P260 Do not breathe dust</w:t>
            </w:r>
          </w:p>
          <w:p w:rsidR="00BC632E" w:rsidRPr="00BC632E" w:rsidRDefault="00BC632E">
            <w:pPr>
              <w:ind w:left="601" w:hanging="567"/>
              <w:rPr>
                <w:rFonts w:cs="Arial"/>
                <w:szCs w:val="20"/>
                <w:lang w:val="en-US" w:eastAsia="en-US"/>
              </w:rPr>
            </w:pPr>
            <w:r w:rsidRPr="00BC632E">
              <w:rPr>
                <w:rFonts w:cs="Arial"/>
                <w:szCs w:val="20"/>
                <w:lang w:val="en-US" w:eastAsia="en-US"/>
              </w:rPr>
              <w:t>P264: Wash … thoroughly after handling</w:t>
            </w:r>
          </w:p>
          <w:p w:rsidR="00BC632E" w:rsidRPr="00BC632E" w:rsidRDefault="00BC632E">
            <w:pPr>
              <w:ind w:left="601" w:hanging="567"/>
              <w:rPr>
                <w:rFonts w:cs="Arial"/>
                <w:szCs w:val="20"/>
                <w:lang w:val="en-US" w:eastAsia="en-US"/>
              </w:rPr>
            </w:pPr>
            <w:r w:rsidRPr="00BC632E">
              <w:rPr>
                <w:rFonts w:cs="Arial"/>
                <w:szCs w:val="20"/>
                <w:lang w:val="en-US" w:eastAsia="en-US"/>
              </w:rPr>
              <w:t>P270: Do not eat, drink or smoke when using this product</w:t>
            </w:r>
          </w:p>
          <w:p w:rsidR="00BC632E" w:rsidRPr="00BC632E" w:rsidRDefault="00BC632E">
            <w:pPr>
              <w:ind w:left="601" w:hanging="567"/>
              <w:rPr>
                <w:rFonts w:cs="Arial"/>
                <w:szCs w:val="20"/>
                <w:lang w:val="en-US" w:eastAsia="en-US"/>
              </w:rPr>
            </w:pPr>
            <w:r w:rsidRPr="00BC632E">
              <w:rPr>
                <w:rFonts w:cs="Arial"/>
                <w:szCs w:val="20"/>
                <w:lang w:val="en-US" w:eastAsia="en-US"/>
              </w:rPr>
              <w:t>P280: Wear protective gloves/protective clothing/eye protection/face protection</w:t>
            </w:r>
          </w:p>
          <w:p w:rsidR="00BC632E" w:rsidRPr="00BC632E" w:rsidRDefault="00BC632E">
            <w:pPr>
              <w:pStyle w:val="CM45"/>
              <w:spacing w:before="60" w:after="60"/>
              <w:rPr>
                <w:rFonts w:cs="Arial"/>
                <w:sz w:val="20"/>
                <w:szCs w:val="20"/>
                <w:lang w:val="en-US" w:eastAsia="en-US"/>
              </w:rPr>
            </w:pPr>
            <w:r w:rsidRPr="00BC632E">
              <w:rPr>
                <w:rFonts w:cs="Arial"/>
                <w:sz w:val="20"/>
                <w:szCs w:val="20"/>
                <w:lang w:val="en-US" w:eastAsia="en-US"/>
              </w:rPr>
              <w:t>P308 + P313: IF exposed or concerned: Get medical advice/ attention.</w:t>
            </w:r>
          </w:p>
          <w:p w:rsidR="00BC632E" w:rsidRPr="00BC632E" w:rsidRDefault="00BC632E">
            <w:pPr>
              <w:ind w:left="601" w:hanging="567"/>
              <w:rPr>
                <w:rFonts w:cs="Arial"/>
                <w:szCs w:val="20"/>
                <w:lang w:val="en-US" w:eastAsia="en-US"/>
              </w:rPr>
            </w:pPr>
            <w:r w:rsidRPr="00BC632E">
              <w:rPr>
                <w:rFonts w:cs="Arial"/>
                <w:szCs w:val="20"/>
                <w:lang w:val="en-US" w:eastAsia="en-US"/>
              </w:rPr>
              <w:t>P314 Get Medical advice/attention if you feel unwell.</w:t>
            </w:r>
          </w:p>
          <w:p w:rsidR="00BC632E" w:rsidRPr="00BC632E" w:rsidRDefault="00BC632E">
            <w:pPr>
              <w:ind w:left="601" w:hanging="567"/>
              <w:rPr>
                <w:rFonts w:cs="Arial"/>
                <w:szCs w:val="20"/>
                <w:lang w:val="en-US" w:eastAsia="en-US"/>
              </w:rPr>
            </w:pPr>
            <w:r w:rsidRPr="00BC632E">
              <w:rPr>
                <w:rFonts w:cs="Arial"/>
                <w:szCs w:val="20"/>
                <w:lang w:val="en-US" w:eastAsia="en-US"/>
              </w:rPr>
              <w:t>P405: Store locked up</w:t>
            </w:r>
          </w:p>
          <w:p w:rsidR="00BC632E" w:rsidRPr="004C0EB6" w:rsidRDefault="00BC632E">
            <w:pPr>
              <w:autoSpaceDE w:val="0"/>
              <w:autoSpaceDN w:val="0"/>
              <w:adjustRightInd w:val="0"/>
              <w:spacing w:before="60" w:after="60" w:line="276" w:lineRule="auto"/>
              <w:ind w:left="1026" w:hanging="992"/>
              <w:rPr>
                <w:rFonts w:cs="Arial"/>
                <w:color w:val="000000"/>
                <w:szCs w:val="20"/>
                <w:lang w:val="en-GB"/>
              </w:rPr>
            </w:pPr>
            <w:r w:rsidRPr="00BC632E">
              <w:rPr>
                <w:rFonts w:cs="Arial"/>
                <w:szCs w:val="20"/>
                <w:lang w:val="en-US" w:eastAsia="en-US"/>
              </w:rPr>
              <w:t>P501 Dispose of contents/container in accordance with national regulations</w:t>
            </w:r>
          </w:p>
        </w:tc>
      </w:tr>
    </w:tbl>
    <w:p w:rsidR="00BC632E" w:rsidRDefault="00BC632E" w:rsidP="00484E85">
      <w:pPr>
        <w:pStyle w:val="Standard-italics"/>
        <w:keepNext w:val="0"/>
        <w:rPr>
          <w:rFonts w:cs="Arial"/>
          <w:lang w:val="en-US"/>
        </w:rPr>
      </w:pPr>
    </w:p>
    <w:p w:rsidR="00BC632E" w:rsidRPr="00C267AC" w:rsidRDefault="00BC632E" w:rsidP="00484E85">
      <w:pPr>
        <w:pStyle w:val="Standard-italics"/>
        <w:keepNext w:val="0"/>
        <w:rPr>
          <w:rFonts w:cs="Arial"/>
          <w:lang w:val="en-US"/>
        </w:rPr>
      </w:pPr>
    </w:p>
    <w:p w:rsidR="00484E85" w:rsidRPr="00E75B0E" w:rsidRDefault="00484E85" w:rsidP="00484E85">
      <w:pPr>
        <w:pStyle w:val="Titre30"/>
        <w:tabs>
          <w:tab w:val="clear" w:pos="1304"/>
          <w:tab w:val="left" w:pos="709"/>
        </w:tabs>
        <w:spacing w:after="240"/>
        <w:rPr>
          <w:sz w:val="22"/>
          <w:szCs w:val="22"/>
          <w:lang w:val="en-GB"/>
        </w:rPr>
      </w:pPr>
      <w:bookmarkStart w:id="83" w:name="_Toc253495063"/>
      <w:bookmarkStart w:id="84" w:name="_Toc492377433"/>
      <w:bookmarkStart w:id="85" w:name="_Toc89789538"/>
      <w:r w:rsidRPr="00E75B0E">
        <w:rPr>
          <w:sz w:val="22"/>
          <w:szCs w:val="22"/>
          <w:lang w:val="en-GB"/>
        </w:rPr>
        <w:t>Labelling of the biocidal product</w:t>
      </w:r>
      <w:bookmarkEnd w:id="83"/>
      <w:bookmarkEnd w:id="84"/>
      <w:bookmarkEnd w:id="85"/>
    </w:p>
    <w:p w:rsidR="00BC632E" w:rsidRDefault="00BC632E" w:rsidP="00BC632E">
      <w:pPr>
        <w:rPr>
          <w:lang w:val="en-GB"/>
        </w:rPr>
      </w:pPr>
    </w:p>
    <w:p w:rsidR="00BC632E" w:rsidRPr="00BC632E" w:rsidRDefault="00BC632E" w:rsidP="00B51A2D">
      <w:pPr>
        <w:keepNext/>
        <w:numPr>
          <w:ilvl w:val="0"/>
          <w:numId w:val="20"/>
        </w:numPr>
        <w:spacing w:before="60" w:after="60"/>
        <w:rPr>
          <w:rFonts w:eastAsia="Times New Roman" w:cs="Arial"/>
          <w:b/>
          <w:bCs/>
          <w:szCs w:val="22"/>
          <w:u w:val="single"/>
          <w:lang w:val="en-GB" w:eastAsia="de-DE"/>
        </w:rPr>
      </w:pPr>
      <w:r w:rsidRPr="00BC632E">
        <w:rPr>
          <w:rFonts w:eastAsia="Times New Roman" w:cs="Arial"/>
          <w:b/>
          <w:bCs/>
          <w:szCs w:val="22"/>
          <w:u w:val="single"/>
          <w:lang w:val="en-GB" w:eastAsia="de-DE"/>
        </w:rPr>
        <w:t>Major change (2016):</w:t>
      </w:r>
    </w:p>
    <w:p w:rsidR="00BC632E" w:rsidRDefault="00BC632E" w:rsidP="004C0EB6">
      <w:pPr>
        <w:rPr>
          <w:rFonts w:cs="Arial"/>
          <w:lang w:val="en-GB"/>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EA347E" w:rsidRPr="00BC632E" w:rsidTr="00516888">
        <w:tc>
          <w:tcPr>
            <w:tcW w:w="3085" w:type="dxa"/>
          </w:tcPr>
          <w:p w:rsidR="00EA347E" w:rsidRPr="00BC632E" w:rsidRDefault="00EA347E" w:rsidP="00516888">
            <w:pPr>
              <w:rPr>
                <w:rFonts w:eastAsia="Times New Roman" w:cs="Arial"/>
                <w:lang w:val="en-GB"/>
              </w:rPr>
            </w:pPr>
            <w:r w:rsidRPr="00BC632E">
              <w:rPr>
                <w:rFonts w:eastAsia="Times New Roman" w:cs="Arial"/>
                <w:lang w:val="en-GB"/>
              </w:rPr>
              <w:t>Pictograms:</w:t>
            </w:r>
          </w:p>
        </w:tc>
        <w:tc>
          <w:tcPr>
            <w:tcW w:w="6237" w:type="dxa"/>
          </w:tcPr>
          <w:p w:rsidR="00EA347E" w:rsidRPr="00BC632E" w:rsidRDefault="00E02E48" w:rsidP="00516888">
            <w:pPr>
              <w:rPr>
                <w:rFonts w:eastAsia="Times New Roman" w:cs="Arial"/>
                <w:lang w:val="en-GB"/>
              </w:rPr>
            </w:pPr>
            <w:r w:rsidRPr="00BC632E">
              <w:rPr>
                <w:rFonts w:eastAsia="Times New Roman" w:cs="Arial"/>
                <w:noProof/>
                <w:szCs w:val="22"/>
                <w:lang w:val="fr-FR" w:eastAsia="fr-FR"/>
              </w:rPr>
              <w:drawing>
                <wp:inline distT="0" distB="0" distL="0" distR="0">
                  <wp:extent cx="715645" cy="7156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r>
      <w:tr w:rsidR="00EA347E" w:rsidRPr="00BC632E" w:rsidTr="00516888">
        <w:tc>
          <w:tcPr>
            <w:tcW w:w="3085" w:type="dxa"/>
          </w:tcPr>
          <w:p w:rsidR="00EA347E" w:rsidRPr="00BC632E" w:rsidRDefault="00EA347E" w:rsidP="00516888">
            <w:pPr>
              <w:rPr>
                <w:rFonts w:eastAsia="Times New Roman" w:cs="Arial"/>
                <w:lang w:val="en-GB"/>
              </w:rPr>
            </w:pPr>
            <w:r w:rsidRPr="00BC632E">
              <w:rPr>
                <w:rFonts w:eastAsia="Times New Roman" w:cs="Arial"/>
                <w:lang w:val="en-GB"/>
              </w:rPr>
              <w:t>Signal words:</w:t>
            </w:r>
          </w:p>
        </w:tc>
        <w:tc>
          <w:tcPr>
            <w:tcW w:w="6237" w:type="dxa"/>
          </w:tcPr>
          <w:p w:rsidR="00EA347E" w:rsidRPr="00BC632E" w:rsidRDefault="005B3C92" w:rsidP="00516888">
            <w:pPr>
              <w:rPr>
                <w:rFonts w:eastAsia="Times New Roman" w:cs="Arial"/>
                <w:lang w:val="en-GB"/>
              </w:rPr>
            </w:pPr>
            <w:r>
              <w:rPr>
                <w:rFonts w:eastAsia="Times New Roman" w:cs="Arial"/>
                <w:lang w:val="en-GB"/>
              </w:rPr>
              <w:t>Warning</w:t>
            </w:r>
          </w:p>
        </w:tc>
      </w:tr>
      <w:tr w:rsidR="00EA347E" w:rsidRPr="002131ED" w:rsidTr="00516888">
        <w:tc>
          <w:tcPr>
            <w:tcW w:w="3085" w:type="dxa"/>
          </w:tcPr>
          <w:p w:rsidR="00EA347E" w:rsidRPr="00BC632E" w:rsidRDefault="00EA347E" w:rsidP="00516888">
            <w:pPr>
              <w:rPr>
                <w:rFonts w:eastAsia="Times New Roman" w:cs="Arial"/>
                <w:lang w:val="en-GB"/>
              </w:rPr>
            </w:pPr>
            <w:r w:rsidRPr="00BC632E">
              <w:rPr>
                <w:rFonts w:eastAsia="Times New Roman" w:cs="Arial"/>
                <w:lang w:val="en-GB"/>
              </w:rPr>
              <w:t>Hazard statements:</w:t>
            </w:r>
          </w:p>
        </w:tc>
        <w:tc>
          <w:tcPr>
            <w:tcW w:w="6237" w:type="dxa"/>
          </w:tcPr>
          <w:p w:rsidR="00EA347E" w:rsidRPr="002131ED" w:rsidRDefault="00EA347E" w:rsidP="00516888">
            <w:pPr>
              <w:rPr>
                <w:rFonts w:eastAsia="Times New Roman" w:cs="Arial"/>
                <w:lang w:val="en-GB"/>
              </w:rPr>
            </w:pPr>
            <w:r w:rsidRPr="00BC632E">
              <w:rPr>
                <w:rFonts w:eastAsia="Times New Roman" w:cs="Arial"/>
                <w:lang w:val="en-GB"/>
              </w:rPr>
              <w:t>STOT RE 2; H373</w:t>
            </w:r>
          </w:p>
        </w:tc>
      </w:tr>
    </w:tbl>
    <w:p w:rsidR="00EA347E" w:rsidRDefault="00EA347E" w:rsidP="004C0EB6">
      <w:pPr>
        <w:rPr>
          <w:rFonts w:cs="Arial"/>
          <w:lang w:val="en-GB"/>
        </w:rPr>
      </w:pPr>
    </w:p>
    <w:p w:rsidR="004C0EB6" w:rsidRPr="004C0EB6" w:rsidRDefault="004C0EB6" w:rsidP="004C0EB6">
      <w:pPr>
        <w:rPr>
          <w:rFonts w:cs="Arial"/>
          <w:color w:val="000000"/>
          <w:szCs w:val="22"/>
          <w:lang w:val="en-GB"/>
        </w:rPr>
      </w:pPr>
      <w:r w:rsidRPr="004C0EB6">
        <w:rPr>
          <w:rFonts w:cs="Arial"/>
          <w:lang w:val="en-GB"/>
        </w:rPr>
        <w:t xml:space="preserve">If the proposed classification and specific concentration limits for “active substance” is agreed at the ECHA level, the following labelling according to Directive </w:t>
      </w:r>
      <w:r w:rsidRPr="004C0EB6">
        <w:rPr>
          <w:rFonts w:cs="Arial"/>
          <w:color w:val="000000"/>
          <w:szCs w:val="22"/>
          <w:lang w:val="en-GB"/>
        </w:rPr>
        <w:t>67/548/EEC should apply:</w:t>
      </w:r>
    </w:p>
    <w:p w:rsidR="004C0EB6" w:rsidRPr="004C0EB6" w:rsidRDefault="004C0EB6" w:rsidP="004C0EB6">
      <w:pPr>
        <w:rPr>
          <w:rFonts w:cs="Arial"/>
          <w:szCs w:val="20"/>
          <w:lang w:val="en-GB"/>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t>Symbols:</w:t>
            </w:r>
          </w:p>
        </w:tc>
        <w:tc>
          <w:tcPr>
            <w:tcW w:w="6237" w:type="dxa"/>
          </w:tcPr>
          <w:p w:rsidR="004C0EB6" w:rsidRPr="004C0EB6" w:rsidRDefault="004C0EB6" w:rsidP="004C0EB6">
            <w:pPr>
              <w:rPr>
                <w:rFonts w:eastAsia="Times New Roman" w:cs="Arial"/>
                <w:lang w:val="en-GB"/>
              </w:rPr>
            </w:pPr>
            <w:r w:rsidRPr="004C0EB6">
              <w:rPr>
                <w:rFonts w:eastAsia="Times New Roman" w:cs="Arial"/>
                <w:szCs w:val="22"/>
                <w:lang w:val="en-GB"/>
              </w:rPr>
              <w:t>Xn</w:t>
            </w:r>
          </w:p>
        </w:tc>
      </w:tr>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lastRenderedPageBreak/>
              <w:t>Indications of danger:</w:t>
            </w:r>
          </w:p>
        </w:tc>
        <w:tc>
          <w:tcPr>
            <w:tcW w:w="6237" w:type="dxa"/>
          </w:tcPr>
          <w:p w:rsidR="004C0EB6" w:rsidRPr="004C0EB6" w:rsidRDefault="004C0EB6" w:rsidP="004C0EB6">
            <w:pPr>
              <w:rPr>
                <w:rFonts w:eastAsia="Times New Roman" w:cs="Arial"/>
                <w:lang w:val="en-GB"/>
              </w:rPr>
            </w:pPr>
            <w:r w:rsidRPr="004C0EB6">
              <w:rPr>
                <w:rFonts w:eastAsia="Times New Roman" w:cs="Arial"/>
                <w:szCs w:val="22"/>
                <w:lang w:val="en-GB"/>
              </w:rPr>
              <w:t>Harmful</w:t>
            </w:r>
          </w:p>
        </w:tc>
      </w:tr>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t>Risk phrases:</w:t>
            </w:r>
          </w:p>
        </w:tc>
        <w:tc>
          <w:tcPr>
            <w:tcW w:w="6237" w:type="dxa"/>
          </w:tcPr>
          <w:p w:rsidR="004C0EB6" w:rsidRPr="004C0EB6" w:rsidRDefault="004C0EB6" w:rsidP="004C0EB6">
            <w:pPr>
              <w:rPr>
                <w:rFonts w:eastAsia="Times New Roman" w:cs="Arial"/>
                <w:lang w:val="fr-FR" w:eastAsia="fr-FR"/>
              </w:rPr>
            </w:pPr>
            <w:r w:rsidRPr="004C0EB6">
              <w:rPr>
                <w:rFonts w:eastAsia="Times New Roman" w:cs="Arial"/>
                <w:szCs w:val="22"/>
                <w:lang w:val="fr-FR" w:eastAsia="fr-FR"/>
              </w:rPr>
              <w:t>Xn R20</w:t>
            </w:r>
          </w:p>
          <w:p w:rsidR="004C0EB6" w:rsidRPr="004C0EB6" w:rsidRDefault="004C0EB6" w:rsidP="004C0EB6">
            <w:pPr>
              <w:rPr>
                <w:rFonts w:eastAsia="Times New Roman" w:cs="Arial"/>
                <w:lang w:val="fr-FR" w:eastAsia="fr-FR"/>
              </w:rPr>
            </w:pPr>
            <w:r w:rsidRPr="004C0EB6">
              <w:rPr>
                <w:rFonts w:eastAsia="Times New Roman" w:cs="Arial"/>
                <w:szCs w:val="22"/>
                <w:lang w:val="fr-FR" w:eastAsia="fr-FR"/>
              </w:rPr>
              <w:t>Xn R48/20/21/22</w:t>
            </w:r>
          </w:p>
          <w:p w:rsidR="004C0EB6" w:rsidRPr="004C0EB6" w:rsidRDefault="004C0EB6" w:rsidP="004C0EB6">
            <w:pPr>
              <w:rPr>
                <w:rFonts w:eastAsia="Times New Roman" w:cs="Arial"/>
                <w:lang w:val="en-GB"/>
              </w:rPr>
            </w:pPr>
          </w:p>
        </w:tc>
      </w:tr>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t>Safety phrases:</w:t>
            </w:r>
          </w:p>
        </w:tc>
        <w:tc>
          <w:tcPr>
            <w:tcW w:w="6237" w:type="dxa"/>
          </w:tcPr>
          <w:p w:rsidR="004C0EB6" w:rsidRPr="004C0EB6" w:rsidRDefault="004C0EB6" w:rsidP="004C0EB6">
            <w:pPr>
              <w:rPr>
                <w:rFonts w:eastAsia="Times New Roman" w:cs="Arial"/>
                <w:lang w:val="en-GB"/>
              </w:rPr>
            </w:pPr>
            <w:r w:rsidRPr="004C0EB6">
              <w:rPr>
                <w:rFonts w:cs="Arial"/>
                <w:szCs w:val="22"/>
                <w:lang w:val="en-GB"/>
              </w:rPr>
              <w:t>none</w:t>
            </w:r>
          </w:p>
        </w:tc>
      </w:tr>
    </w:tbl>
    <w:p w:rsidR="004C0EB6" w:rsidRPr="00BC632E" w:rsidRDefault="004C0EB6" w:rsidP="004C0EB6">
      <w:pPr>
        <w:rPr>
          <w:rFonts w:cs="Arial"/>
          <w:i/>
          <w:lang w:val="en-GB"/>
        </w:rPr>
      </w:pPr>
      <w:r w:rsidRPr="00BC632E">
        <w:rPr>
          <w:rFonts w:cs="Arial"/>
          <w:i/>
          <w:lang w:val="en-GB"/>
        </w:rPr>
        <w:t xml:space="preserve">No classification was proposed by the Applicant. Nevertheless, due to specific concentration limits for bromadiolone, FAAR BLE has to be classified as mentioned above. </w:t>
      </w:r>
    </w:p>
    <w:p w:rsidR="004C0EB6" w:rsidRPr="006A0DE4" w:rsidRDefault="004C0EB6" w:rsidP="004C0EB6">
      <w:pPr>
        <w:rPr>
          <w:rFonts w:cs="Arial"/>
          <w:lang w:val="en-GB"/>
        </w:rPr>
      </w:pPr>
    </w:p>
    <w:p w:rsidR="004C0EB6" w:rsidRPr="004C0EB6" w:rsidRDefault="004C0EB6" w:rsidP="004C0EB6">
      <w:pPr>
        <w:rPr>
          <w:rFonts w:cs="Arial"/>
          <w:color w:val="000000"/>
          <w:szCs w:val="22"/>
          <w:lang w:val="en-GB"/>
        </w:rPr>
      </w:pPr>
      <w:r w:rsidRPr="006A0DE4">
        <w:rPr>
          <w:rFonts w:cs="Arial"/>
          <w:lang w:val="en-GB"/>
        </w:rPr>
        <w:t>If the proposed classification and specific concentration limits for “active substance” is agreed at the ECHA level, t</w:t>
      </w:r>
      <w:r w:rsidRPr="004C0EB6">
        <w:rPr>
          <w:rFonts w:cs="Arial"/>
          <w:lang w:val="en-GB"/>
        </w:rPr>
        <w:t xml:space="preserve">he following labelling according to the CLP regulation </w:t>
      </w:r>
      <w:r w:rsidRPr="004C0EB6">
        <w:rPr>
          <w:rFonts w:cs="Arial"/>
          <w:color w:val="000000"/>
          <w:szCs w:val="22"/>
          <w:lang w:val="en-GB"/>
        </w:rPr>
        <w:t>should apply:</w:t>
      </w:r>
    </w:p>
    <w:p w:rsidR="004C0EB6" w:rsidRPr="004C0EB6" w:rsidRDefault="004C0EB6" w:rsidP="004C0EB6">
      <w:pPr>
        <w:rPr>
          <w:rFonts w:cs="Arial"/>
          <w:lang w:val="en-GB"/>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t>Pictograms:</w:t>
            </w:r>
          </w:p>
        </w:tc>
        <w:tc>
          <w:tcPr>
            <w:tcW w:w="6237" w:type="dxa"/>
          </w:tcPr>
          <w:p w:rsidR="004C0EB6" w:rsidRPr="004C0EB6" w:rsidRDefault="00E02E48" w:rsidP="004C0EB6">
            <w:pPr>
              <w:rPr>
                <w:rFonts w:eastAsia="Times New Roman" w:cs="Arial"/>
                <w:lang w:val="en-GB"/>
              </w:rPr>
            </w:pPr>
            <w:r w:rsidRPr="00402604">
              <w:rPr>
                <w:rFonts w:eastAsia="Times New Roman" w:cs="Arial"/>
                <w:noProof/>
                <w:szCs w:val="22"/>
                <w:lang w:val="fr-FR" w:eastAsia="fr-FR"/>
              </w:rPr>
              <w:drawing>
                <wp:inline distT="0" distB="0" distL="0" distR="0">
                  <wp:extent cx="715645" cy="71564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r>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t>Signal words:</w:t>
            </w:r>
          </w:p>
        </w:tc>
        <w:tc>
          <w:tcPr>
            <w:tcW w:w="6237" w:type="dxa"/>
          </w:tcPr>
          <w:p w:rsidR="004C0EB6" w:rsidRPr="004C0EB6" w:rsidRDefault="004C0EB6" w:rsidP="004C0EB6">
            <w:pPr>
              <w:rPr>
                <w:rFonts w:eastAsia="Times New Roman" w:cs="Arial"/>
                <w:lang w:val="en-GB"/>
              </w:rPr>
            </w:pPr>
            <w:r w:rsidRPr="004C0EB6">
              <w:rPr>
                <w:rFonts w:cs="Arial"/>
                <w:szCs w:val="22"/>
                <w:lang w:val="fr-FR" w:eastAsia="en-US"/>
              </w:rPr>
              <w:t>Warning</w:t>
            </w:r>
          </w:p>
        </w:tc>
      </w:tr>
      <w:tr w:rsidR="004C0EB6" w:rsidRPr="004C0EB6" w:rsidTr="0050278D">
        <w:tc>
          <w:tcPr>
            <w:tcW w:w="3085" w:type="dxa"/>
          </w:tcPr>
          <w:p w:rsidR="004C0EB6" w:rsidRPr="004C0EB6" w:rsidRDefault="004C0EB6" w:rsidP="004C0EB6">
            <w:pPr>
              <w:rPr>
                <w:rFonts w:eastAsia="Times New Roman" w:cs="Arial"/>
                <w:lang w:val="en-GB"/>
              </w:rPr>
            </w:pPr>
            <w:r w:rsidRPr="004C0EB6">
              <w:rPr>
                <w:rFonts w:eastAsia="Times New Roman" w:cs="Arial"/>
                <w:szCs w:val="22"/>
                <w:lang w:val="en-GB"/>
              </w:rPr>
              <w:t>Hazard statements:</w:t>
            </w:r>
          </w:p>
        </w:tc>
        <w:tc>
          <w:tcPr>
            <w:tcW w:w="6237" w:type="dxa"/>
          </w:tcPr>
          <w:p w:rsidR="004C0EB6" w:rsidRPr="004C0EB6" w:rsidRDefault="004C0EB6" w:rsidP="004C0EB6">
            <w:pPr>
              <w:rPr>
                <w:rFonts w:eastAsia="Times New Roman" w:cs="Arial"/>
                <w:lang w:val="en-GB"/>
              </w:rPr>
            </w:pPr>
            <w:r w:rsidRPr="004C0EB6">
              <w:rPr>
                <w:rFonts w:cs="Arial"/>
                <w:szCs w:val="22"/>
                <w:lang w:val="en-US" w:eastAsia="en-US"/>
              </w:rPr>
              <w:t>STOT RE 2; H373</w:t>
            </w:r>
          </w:p>
        </w:tc>
      </w:tr>
    </w:tbl>
    <w:p w:rsidR="00834312" w:rsidRDefault="00834312" w:rsidP="00484E85">
      <w:pPr>
        <w:rPr>
          <w:rFonts w:cs="Arial"/>
          <w:szCs w:val="20"/>
          <w:lang w:val="en-GB"/>
        </w:rPr>
      </w:pPr>
    </w:p>
    <w:p w:rsidR="00BC632E" w:rsidRDefault="00BC632E" w:rsidP="00484E85">
      <w:pPr>
        <w:rPr>
          <w:rFonts w:cs="Arial"/>
          <w:szCs w:val="20"/>
          <w:lang w:val="en-GB"/>
        </w:rPr>
      </w:pPr>
    </w:p>
    <w:p w:rsidR="00BC632E" w:rsidRDefault="00BC632E" w:rsidP="00BC632E">
      <w:pPr>
        <w:rPr>
          <w:lang w:val="en-GB"/>
        </w:rPr>
      </w:pPr>
    </w:p>
    <w:p w:rsidR="00BC632E" w:rsidRPr="003B766D" w:rsidRDefault="00BC632E" w:rsidP="003917B9">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(2017):</w:t>
      </w:r>
    </w:p>
    <w:p w:rsidR="00727CE9" w:rsidRDefault="00727CE9" w:rsidP="003917B9">
      <w:pPr>
        <w:rPr>
          <w:rFonts w:cs="Arial"/>
          <w:lang w:val="en-GB"/>
        </w:rPr>
      </w:pPr>
    </w:p>
    <w:p w:rsidR="00727CE9" w:rsidRPr="004C0EB6" w:rsidRDefault="00727CE9" w:rsidP="003917B9">
      <w:pPr>
        <w:rPr>
          <w:rFonts w:cs="Arial"/>
          <w:color w:val="000000"/>
          <w:szCs w:val="22"/>
          <w:lang w:val="en-GB"/>
        </w:rPr>
      </w:pPr>
      <w:r w:rsidRPr="00727CE9">
        <w:rPr>
          <w:rFonts w:cs="Arial"/>
          <w:lang w:val="en-GB"/>
        </w:rPr>
        <w:t>T</w:t>
      </w:r>
      <w:r w:rsidRPr="004C0EB6">
        <w:rPr>
          <w:rFonts w:cs="Arial"/>
          <w:lang w:val="en-GB"/>
        </w:rPr>
        <w:t xml:space="preserve">he following labelling according to the CLP regulation </w:t>
      </w:r>
      <w:r w:rsidRPr="004C0EB6">
        <w:rPr>
          <w:rFonts w:cs="Arial"/>
          <w:color w:val="000000"/>
          <w:szCs w:val="22"/>
          <w:lang w:val="en-GB"/>
        </w:rPr>
        <w:t>should apply:</w:t>
      </w:r>
    </w:p>
    <w:p w:rsidR="00727CE9" w:rsidRPr="004C0EB6" w:rsidRDefault="00727CE9" w:rsidP="00EF410A">
      <w:pPr>
        <w:rPr>
          <w:rFonts w:cs="Arial"/>
          <w:lang w:val="en-GB"/>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727CE9" w:rsidRPr="004C0EB6" w:rsidTr="003917B9">
        <w:tc>
          <w:tcPr>
            <w:tcW w:w="3085" w:type="dxa"/>
            <w:shd w:val="clear" w:color="auto" w:fill="auto"/>
          </w:tcPr>
          <w:p w:rsidR="00727CE9" w:rsidRPr="004C0EB6" w:rsidRDefault="00727CE9" w:rsidP="00EF410A">
            <w:pPr>
              <w:rPr>
                <w:rFonts w:eastAsia="Times New Roman" w:cs="Arial"/>
                <w:lang w:val="en-GB"/>
              </w:rPr>
            </w:pPr>
            <w:r w:rsidRPr="004C0EB6">
              <w:rPr>
                <w:rFonts w:eastAsia="Times New Roman" w:cs="Arial"/>
                <w:szCs w:val="22"/>
                <w:lang w:val="en-GB"/>
              </w:rPr>
              <w:t>Pictograms:</w:t>
            </w:r>
          </w:p>
        </w:tc>
        <w:tc>
          <w:tcPr>
            <w:tcW w:w="6237" w:type="dxa"/>
            <w:shd w:val="clear" w:color="auto" w:fill="auto"/>
          </w:tcPr>
          <w:p w:rsidR="00727CE9" w:rsidRPr="004C0EB6" w:rsidRDefault="00E02E48" w:rsidP="00EF410A">
            <w:pPr>
              <w:rPr>
                <w:rFonts w:eastAsia="Times New Roman" w:cs="Arial"/>
                <w:lang w:val="en-GB"/>
              </w:rPr>
            </w:pPr>
            <w:r w:rsidRPr="00727CE9">
              <w:rPr>
                <w:rFonts w:eastAsia="Times New Roman" w:cs="Arial"/>
                <w:noProof/>
                <w:szCs w:val="22"/>
                <w:lang w:val="fr-FR" w:eastAsia="fr-FR"/>
              </w:rPr>
              <w:drawing>
                <wp:inline distT="0" distB="0" distL="0" distR="0">
                  <wp:extent cx="715645" cy="71564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r>
      <w:tr w:rsidR="00727CE9" w:rsidRPr="004C0EB6" w:rsidTr="003917B9">
        <w:tc>
          <w:tcPr>
            <w:tcW w:w="3085" w:type="dxa"/>
            <w:shd w:val="clear" w:color="auto" w:fill="auto"/>
          </w:tcPr>
          <w:p w:rsidR="00727CE9" w:rsidRPr="004C0EB6" w:rsidRDefault="00727CE9" w:rsidP="00EF410A">
            <w:pPr>
              <w:rPr>
                <w:rFonts w:eastAsia="Times New Roman" w:cs="Arial"/>
                <w:lang w:val="en-GB"/>
              </w:rPr>
            </w:pPr>
            <w:r w:rsidRPr="004C0EB6">
              <w:rPr>
                <w:rFonts w:eastAsia="Times New Roman" w:cs="Arial"/>
                <w:szCs w:val="22"/>
                <w:lang w:val="en-GB"/>
              </w:rPr>
              <w:t>Signal words:</w:t>
            </w:r>
          </w:p>
        </w:tc>
        <w:tc>
          <w:tcPr>
            <w:tcW w:w="6237" w:type="dxa"/>
            <w:shd w:val="clear" w:color="auto" w:fill="auto"/>
          </w:tcPr>
          <w:p w:rsidR="00727CE9" w:rsidRPr="004C0EB6" w:rsidRDefault="00014403" w:rsidP="00EF410A">
            <w:pPr>
              <w:rPr>
                <w:rFonts w:eastAsia="Times New Roman" w:cs="Arial"/>
                <w:lang w:val="en-GB"/>
              </w:rPr>
            </w:pPr>
            <w:r>
              <w:rPr>
                <w:rFonts w:cs="Arial"/>
                <w:szCs w:val="22"/>
                <w:lang w:val="fr-FR" w:eastAsia="en-US"/>
              </w:rPr>
              <w:t>Danger</w:t>
            </w:r>
          </w:p>
        </w:tc>
      </w:tr>
      <w:tr w:rsidR="00727CE9" w:rsidRPr="004C0EB6" w:rsidTr="003917B9">
        <w:tc>
          <w:tcPr>
            <w:tcW w:w="3085" w:type="dxa"/>
            <w:shd w:val="clear" w:color="auto" w:fill="auto"/>
          </w:tcPr>
          <w:p w:rsidR="00727CE9" w:rsidRPr="004C0EB6" w:rsidRDefault="00727CE9" w:rsidP="00EF410A">
            <w:pPr>
              <w:rPr>
                <w:rFonts w:eastAsia="Times New Roman" w:cs="Arial"/>
                <w:lang w:val="en-GB"/>
              </w:rPr>
            </w:pPr>
            <w:r w:rsidRPr="004C0EB6">
              <w:rPr>
                <w:rFonts w:eastAsia="Times New Roman" w:cs="Arial"/>
                <w:szCs w:val="22"/>
                <w:lang w:val="en-GB"/>
              </w:rPr>
              <w:t>Hazard statements:</w:t>
            </w:r>
          </w:p>
        </w:tc>
        <w:tc>
          <w:tcPr>
            <w:tcW w:w="6237" w:type="dxa"/>
            <w:shd w:val="clear" w:color="auto" w:fill="auto"/>
          </w:tcPr>
          <w:p w:rsidR="00727CE9" w:rsidRDefault="00727CE9" w:rsidP="00EF410A">
            <w:pPr>
              <w:rPr>
                <w:rFonts w:cs="Arial"/>
                <w:szCs w:val="22"/>
                <w:lang w:val="en-US" w:eastAsia="en-US"/>
              </w:rPr>
            </w:pPr>
            <w:r w:rsidRPr="006A0DE4">
              <w:rPr>
                <w:rFonts w:cs="Arial"/>
                <w:szCs w:val="22"/>
                <w:lang w:val="en-US" w:eastAsia="en-US"/>
              </w:rPr>
              <w:t>Repr. 1B; H360D</w:t>
            </w:r>
          </w:p>
          <w:p w:rsidR="00727CE9" w:rsidRPr="004C0EB6" w:rsidRDefault="00727CE9">
            <w:pPr>
              <w:rPr>
                <w:rFonts w:eastAsia="Times New Roman" w:cs="Arial"/>
                <w:lang w:val="en-GB"/>
              </w:rPr>
            </w:pPr>
            <w:r w:rsidRPr="004C0EB6">
              <w:rPr>
                <w:rFonts w:cs="Arial"/>
                <w:szCs w:val="22"/>
                <w:lang w:val="en-US" w:eastAsia="en-US"/>
              </w:rPr>
              <w:t xml:space="preserve">STOT RE </w:t>
            </w:r>
            <w:r>
              <w:rPr>
                <w:rFonts w:cs="Arial"/>
                <w:szCs w:val="22"/>
                <w:lang w:val="en-US" w:eastAsia="en-US"/>
              </w:rPr>
              <w:t>1</w:t>
            </w:r>
            <w:r w:rsidRPr="004C0EB6">
              <w:rPr>
                <w:rFonts w:cs="Arial"/>
                <w:szCs w:val="22"/>
                <w:lang w:val="en-US" w:eastAsia="en-US"/>
              </w:rPr>
              <w:t>; H37</w:t>
            </w:r>
            <w:r>
              <w:rPr>
                <w:rFonts w:cs="Arial"/>
                <w:szCs w:val="22"/>
                <w:lang w:val="en-US" w:eastAsia="en-US"/>
              </w:rPr>
              <w:t>2</w:t>
            </w:r>
          </w:p>
        </w:tc>
      </w:tr>
    </w:tbl>
    <w:p w:rsidR="00727CE9" w:rsidRDefault="00727CE9" w:rsidP="00727CE9">
      <w:pPr>
        <w:rPr>
          <w:rFonts w:cs="Arial"/>
          <w:szCs w:val="20"/>
          <w:lang w:val="en-GB"/>
        </w:rPr>
      </w:pPr>
    </w:p>
    <w:p w:rsidR="00BF2665" w:rsidRPr="00AD02F5" w:rsidRDefault="00BF2665" w:rsidP="00727CE9">
      <w:pPr>
        <w:rPr>
          <w:rFonts w:cs="Arial"/>
          <w:szCs w:val="20"/>
          <w:lang w:val="en-GB"/>
        </w:rPr>
      </w:pPr>
    </w:p>
    <w:p w:rsidR="00BC632E" w:rsidRPr="00AD02F5" w:rsidRDefault="00BC632E" w:rsidP="00484E85">
      <w:pPr>
        <w:rPr>
          <w:rFonts w:cs="Arial"/>
          <w:szCs w:val="20"/>
          <w:lang w:val="en-GB"/>
        </w:rPr>
      </w:pPr>
    </w:p>
    <w:p w:rsidR="00484E85" w:rsidRPr="00AD02F5" w:rsidRDefault="00484E85" w:rsidP="00484E85">
      <w:pPr>
        <w:pStyle w:val="Titre30"/>
        <w:tabs>
          <w:tab w:val="clear" w:pos="1304"/>
          <w:tab w:val="left" w:pos="709"/>
        </w:tabs>
        <w:spacing w:after="240"/>
        <w:rPr>
          <w:sz w:val="22"/>
          <w:szCs w:val="22"/>
          <w:lang w:val="en-GB"/>
        </w:rPr>
      </w:pPr>
      <w:bookmarkStart w:id="86" w:name="_Toc253495064"/>
      <w:bookmarkStart w:id="87" w:name="_Toc492377434"/>
      <w:bookmarkStart w:id="88" w:name="_Toc89789539"/>
      <w:r w:rsidRPr="00AD02F5">
        <w:rPr>
          <w:sz w:val="22"/>
          <w:szCs w:val="22"/>
          <w:lang w:val="en-GB"/>
        </w:rPr>
        <w:t>Packaging of the biocidal product</w:t>
      </w:r>
      <w:bookmarkEnd w:id="86"/>
      <w:bookmarkEnd w:id="87"/>
      <w:bookmarkEnd w:id="88"/>
    </w:p>
    <w:p w:rsidR="00EA347E" w:rsidRDefault="00EA347E" w:rsidP="004C0EB6">
      <w:pPr>
        <w:rPr>
          <w:rFonts w:cs="Arial"/>
          <w:szCs w:val="20"/>
          <w:lang w:val="en-GB"/>
        </w:rPr>
      </w:pPr>
    </w:p>
    <w:p w:rsidR="00114C5B" w:rsidRPr="00114C5B" w:rsidRDefault="00114C5B"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First auth</w:t>
      </w:r>
      <w:r w:rsidR="0026779F">
        <w:rPr>
          <w:rFonts w:eastAsia="Times New Roman" w:cs="Arial"/>
          <w:b/>
          <w:bCs/>
          <w:szCs w:val="22"/>
          <w:u w:val="single"/>
          <w:lang w:val="en-GB" w:eastAsia="de-DE"/>
        </w:rPr>
        <w:t>orisation</w:t>
      </w:r>
      <w:r w:rsidRPr="00114C5B">
        <w:rPr>
          <w:rFonts w:eastAsia="Times New Roman" w:cs="Arial"/>
          <w:b/>
          <w:bCs/>
          <w:szCs w:val="22"/>
          <w:u w:val="single"/>
          <w:lang w:val="en-GB" w:eastAsia="de-DE"/>
        </w:rPr>
        <w:t xml:space="preserve"> (201</w:t>
      </w:r>
      <w:r w:rsidR="0026779F">
        <w:rPr>
          <w:rFonts w:eastAsia="Times New Roman" w:cs="Arial"/>
          <w:b/>
          <w:bCs/>
          <w:szCs w:val="22"/>
          <w:u w:val="single"/>
          <w:lang w:val="en-GB" w:eastAsia="de-DE"/>
        </w:rPr>
        <w:t>3</w:t>
      </w:r>
      <w:r w:rsidRPr="00114C5B">
        <w:rPr>
          <w:rFonts w:eastAsia="Times New Roman" w:cs="Arial"/>
          <w:b/>
          <w:bCs/>
          <w:szCs w:val="22"/>
          <w:u w:val="single"/>
          <w:lang w:val="en-GB" w:eastAsia="de-DE"/>
        </w:rPr>
        <w:t>):</w:t>
      </w:r>
    </w:p>
    <w:p w:rsidR="00114C5B" w:rsidRDefault="00114C5B" w:rsidP="004C0EB6">
      <w:pPr>
        <w:rPr>
          <w:rFonts w:cs="Arial"/>
          <w:szCs w:val="20"/>
          <w:lang w:val="en-GB"/>
        </w:rPr>
      </w:pPr>
    </w:p>
    <w:p w:rsidR="004C0EB6" w:rsidRPr="00094BAC" w:rsidRDefault="004C0EB6" w:rsidP="004C0EB6">
      <w:pPr>
        <w:rPr>
          <w:rFonts w:cs="Arial"/>
          <w:szCs w:val="20"/>
          <w:lang w:val="en-GB"/>
        </w:rPr>
      </w:pPr>
      <w:r w:rsidRPr="00094BAC">
        <w:rPr>
          <w:rFonts w:cs="Arial"/>
          <w:szCs w:val="20"/>
          <w:lang w:val="en-GB"/>
        </w:rPr>
        <w:t>The primary packagings of the biocidal product as deposited by the notifier are:</w:t>
      </w:r>
    </w:p>
    <w:p w:rsidR="004C0EB6" w:rsidRDefault="004C0EB6" w:rsidP="004C0EB6">
      <w:pPr>
        <w:rPr>
          <w:rFonts w:cs="Arial"/>
          <w:b/>
          <w:szCs w:val="20"/>
          <w:lang w:val="en-GB"/>
        </w:rPr>
      </w:pPr>
    </w:p>
    <w:p w:rsidR="004C0EB6" w:rsidRPr="00094BAC" w:rsidRDefault="004C0EB6" w:rsidP="004C0EB6">
      <w:pPr>
        <w:rPr>
          <w:rFonts w:cs="Arial"/>
          <w:b/>
          <w:szCs w:val="20"/>
          <w:lang w:val="en-GB"/>
        </w:rPr>
      </w:pPr>
      <w:r w:rsidRPr="00094BAC">
        <w:rPr>
          <w:rFonts w:cs="Arial"/>
          <w:b/>
          <w:szCs w:val="20"/>
          <w:lang w:val="en-GB"/>
        </w:rPr>
        <w:t>For professional users:</w:t>
      </w:r>
    </w:p>
    <w:p w:rsidR="004C0EB6" w:rsidRPr="00094BAC" w:rsidRDefault="004C0EB6" w:rsidP="004C0EB6">
      <w:pPr>
        <w:rPr>
          <w:rFonts w:cs="Arial"/>
          <w:szCs w:val="20"/>
          <w:lang w:val="en-GB"/>
        </w:rPr>
      </w:pPr>
    </w:p>
    <w:p w:rsidR="004C0EB6" w:rsidRPr="00094BAC" w:rsidRDefault="004C0EB6" w:rsidP="004C0EB6">
      <w:pPr>
        <w:rPr>
          <w:rFonts w:cs="Arial"/>
          <w:szCs w:val="20"/>
          <w:lang w:val="en-GB"/>
        </w:rPr>
      </w:pPr>
      <w:r w:rsidRPr="00094BAC">
        <w:rPr>
          <w:rFonts w:cs="Arial"/>
          <w:szCs w:val="20"/>
          <w:lang w:val="en-GB"/>
        </w:rPr>
        <w:t>FAAR BLE is supplied in opaque packaging in sachet or loose.</w:t>
      </w:r>
    </w:p>
    <w:p w:rsidR="004C0EB6" w:rsidRPr="00094BAC" w:rsidRDefault="004C0EB6" w:rsidP="004C0EB6">
      <w:pPr>
        <w:rPr>
          <w:rFonts w:cs="Arial"/>
          <w:szCs w:val="20"/>
          <w:lang w:val="en-GB"/>
        </w:rPr>
      </w:pPr>
    </w:p>
    <w:p w:rsidR="004C0EB6" w:rsidRPr="00094BAC" w:rsidRDefault="004C0EB6" w:rsidP="004C0EB6">
      <w:pPr>
        <w:rPr>
          <w:rFonts w:cs="Arial"/>
          <w:szCs w:val="20"/>
          <w:lang w:val="en-GB"/>
        </w:rPr>
      </w:pPr>
      <w:r w:rsidRPr="00094BAC">
        <w:rPr>
          <w:rFonts w:cs="Arial"/>
          <w:szCs w:val="20"/>
          <w:lang w:val="en-GB"/>
        </w:rPr>
        <w:t>PE sachets (25-100g) are packed in:</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Bags (paper/PE) (20-25 kg)</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Bucket (PE) (5-20kg)</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 xml:space="preserve">Carton box (carton) (5-20 kg)  </w:t>
      </w:r>
    </w:p>
    <w:p w:rsidR="004C0EB6" w:rsidRPr="00094BAC" w:rsidRDefault="004C0EB6" w:rsidP="004C0EB6">
      <w:pPr>
        <w:rPr>
          <w:rFonts w:cs="Arial"/>
          <w:szCs w:val="20"/>
          <w:lang w:val="en-GB"/>
        </w:rPr>
      </w:pPr>
    </w:p>
    <w:p w:rsidR="004C0EB6" w:rsidRPr="00094BAC" w:rsidRDefault="004C0EB6" w:rsidP="004C0EB6">
      <w:pPr>
        <w:rPr>
          <w:rFonts w:cs="Arial"/>
          <w:szCs w:val="20"/>
          <w:lang w:val="en-GB"/>
        </w:rPr>
      </w:pPr>
      <w:r w:rsidRPr="00094BAC">
        <w:rPr>
          <w:rFonts w:cs="Arial"/>
          <w:szCs w:val="20"/>
          <w:lang w:val="en-GB"/>
        </w:rPr>
        <w:t>Loose baits are packed in:</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Bags (paper/PE) (20-25 kg)</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Bucket (PE) (5-20kg)</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 xml:space="preserve">Carton box (carton) (5-20 kg)  </w:t>
      </w:r>
    </w:p>
    <w:p w:rsidR="004C0EB6" w:rsidRPr="00094BAC" w:rsidRDefault="004C0EB6" w:rsidP="004C0EB6">
      <w:pPr>
        <w:rPr>
          <w:rFonts w:cs="Arial"/>
          <w:szCs w:val="20"/>
          <w:lang w:val="en-GB"/>
        </w:rPr>
      </w:pPr>
    </w:p>
    <w:p w:rsidR="004C0EB6" w:rsidRPr="00094BAC" w:rsidRDefault="004C0EB6" w:rsidP="004C0EB6">
      <w:pPr>
        <w:rPr>
          <w:rFonts w:cs="Arial"/>
          <w:szCs w:val="20"/>
          <w:lang w:val="en-US"/>
        </w:rPr>
      </w:pPr>
    </w:p>
    <w:p w:rsidR="004C0EB6" w:rsidRPr="00094BAC" w:rsidRDefault="004C0EB6" w:rsidP="004C0EB6">
      <w:pPr>
        <w:rPr>
          <w:rFonts w:cs="Arial"/>
          <w:b/>
          <w:szCs w:val="20"/>
          <w:lang w:val="en-GB"/>
        </w:rPr>
      </w:pPr>
      <w:r w:rsidRPr="00094BAC">
        <w:rPr>
          <w:rFonts w:cs="Arial"/>
          <w:b/>
          <w:szCs w:val="20"/>
          <w:lang w:val="en-GB"/>
        </w:rPr>
        <w:t>For non professional users:</w:t>
      </w:r>
    </w:p>
    <w:p w:rsidR="004C0EB6" w:rsidRPr="00094BAC" w:rsidRDefault="004C0EB6" w:rsidP="004C0EB6">
      <w:pPr>
        <w:rPr>
          <w:rFonts w:cs="Arial"/>
          <w:szCs w:val="20"/>
          <w:lang w:val="en-GB"/>
        </w:rPr>
      </w:pPr>
    </w:p>
    <w:p w:rsidR="004C0EB6" w:rsidRPr="00094BAC" w:rsidRDefault="004C0EB6" w:rsidP="004C0EB6">
      <w:pPr>
        <w:rPr>
          <w:rFonts w:cs="Arial"/>
          <w:szCs w:val="20"/>
          <w:lang w:val="en-GB"/>
        </w:rPr>
      </w:pPr>
      <w:r w:rsidRPr="00094BAC">
        <w:rPr>
          <w:rFonts w:cs="Arial"/>
          <w:szCs w:val="20"/>
          <w:lang w:val="en-GB"/>
        </w:rPr>
        <w:t>FAAR BLE is supplied in (PE) sachets (25-100g) packed in:</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Bucket (PE) (0.5-1.5 kg)</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 xml:space="preserve">Carton box (carton) (0.2-1.5kg)  </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Metal box (0.2- 1.5kg)</w:t>
      </w:r>
    </w:p>
    <w:p w:rsidR="004C0EB6" w:rsidRPr="00094BAC" w:rsidRDefault="004C0EB6" w:rsidP="00516888">
      <w:pPr>
        <w:numPr>
          <w:ilvl w:val="0"/>
          <w:numId w:val="2"/>
        </w:numPr>
        <w:contextualSpacing/>
        <w:rPr>
          <w:rFonts w:cs="Arial"/>
          <w:szCs w:val="20"/>
          <w:lang w:val="en-GB"/>
        </w:rPr>
      </w:pPr>
      <w:r w:rsidRPr="00094BAC">
        <w:rPr>
          <w:rFonts w:cs="Arial"/>
          <w:szCs w:val="20"/>
          <w:lang w:val="en-GB"/>
        </w:rPr>
        <w:t>Bait box</w:t>
      </w:r>
    </w:p>
    <w:p w:rsidR="00094BAC" w:rsidRDefault="004C0EB6" w:rsidP="00516888">
      <w:pPr>
        <w:numPr>
          <w:ilvl w:val="0"/>
          <w:numId w:val="2"/>
        </w:numPr>
        <w:spacing w:after="200" w:line="276" w:lineRule="auto"/>
        <w:contextualSpacing/>
        <w:rPr>
          <w:rFonts w:cs="Arial"/>
          <w:szCs w:val="20"/>
          <w:lang w:val="en-GB"/>
        </w:rPr>
      </w:pPr>
      <w:r w:rsidRPr="001C543A">
        <w:rPr>
          <w:rFonts w:cs="Arial"/>
          <w:szCs w:val="20"/>
          <w:lang w:val="en-GB"/>
        </w:rPr>
        <w:t>Jug (PEHD) (0.2-1.5kg)</w:t>
      </w:r>
    </w:p>
    <w:p w:rsidR="00EA347E" w:rsidRDefault="00EA347E" w:rsidP="00EA347E">
      <w:pPr>
        <w:spacing w:after="200" w:line="276" w:lineRule="auto"/>
        <w:contextualSpacing/>
        <w:rPr>
          <w:rFonts w:cs="Arial"/>
          <w:szCs w:val="20"/>
          <w:lang w:val="en-GB"/>
        </w:rPr>
      </w:pPr>
    </w:p>
    <w:p w:rsidR="0026779F" w:rsidRDefault="0026779F" w:rsidP="0026779F">
      <w:pPr>
        <w:rPr>
          <w:rFonts w:cs="Arial"/>
          <w:szCs w:val="20"/>
          <w:lang w:val="en-GB"/>
        </w:rPr>
      </w:pPr>
    </w:p>
    <w:p w:rsidR="0026779F" w:rsidRDefault="0026779F"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M</w:t>
      </w:r>
      <w:r w:rsidR="00BC7007">
        <w:rPr>
          <w:rFonts w:eastAsia="Times New Roman" w:cs="Arial"/>
          <w:b/>
          <w:bCs/>
          <w:szCs w:val="22"/>
          <w:u w:val="single"/>
          <w:lang w:val="en-GB" w:eastAsia="de-DE"/>
        </w:rPr>
        <w:t>inor</w:t>
      </w:r>
      <w:r>
        <w:rPr>
          <w:rFonts w:eastAsia="Times New Roman" w:cs="Arial"/>
          <w:b/>
          <w:bCs/>
          <w:szCs w:val="22"/>
          <w:u w:val="single"/>
          <w:lang w:val="en-GB" w:eastAsia="de-DE"/>
        </w:rPr>
        <w:t xml:space="preserve"> change</w:t>
      </w:r>
      <w:r w:rsidRPr="00114C5B">
        <w:rPr>
          <w:rFonts w:eastAsia="Times New Roman" w:cs="Arial"/>
          <w:b/>
          <w:bCs/>
          <w:szCs w:val="22"/>
          <w:u w:val="single"/>
          <w:lang w:val="en-GB" w:eastAsia="de-DE"/>
        </w:rPr>
        <w:t xml:space="preserve"> (201</w:t>
      </w:r>
      <w:r w:rsidR="00BC7007">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BC7007" w:rsidRDefault="00BC7007" w:rsidP="00BC7007">
      <w:pPr>
        <w:keepNext/>
        <w:spacing w:before="60" w:after="60"/>
        <w:rPr>
          <w:rFonts w:eastAsia="Times New Roman" w:cs="Arial"/>
          <w:b/>
          <w:bCs/>
          <w:szCs w:val="22"/>
          <w:u w:val="single"/>
          <w:lang w:val="en-GB" w:eastAsia="de-DE"/>
        </w:rPr>
      </w:pPr>
    </w:p>
    <w:p w:rsidR="00BC7007" w:rsidRPr="00FE19FC" w:rsidRDefault="00BC7007" w:rsidP="00BC7007">
      <w:pPr>
        <w:rPr>
          <w:rFonts w:cs="Arial"/>
          <w:b/>
          <w:u w:val="single"/>
          <w:lang w:val="en-US"/>
        </w:rPr>
      </w:pPr>
      <w:r w:rsidRPr="00FE19FC">
        <w:rPr>
          <w:rFonts w:cs="Arial"/>
          <w:b/>
          <w:u w:val="single"/>
          <w:lang w:val="en-US"/>
        </w:rPr>
        <w:t>Claimed new packagings</w:t>
      </w:r>
    </w:p>
    <w:p w:rsidR="00BC7007" w:rsidRPr="00FE19FC" w:rsidRDefault="00BC7007" w:rsidP="00BC7007">
      <w:pPr>
        <w:rPr>
          <w:rFonts w:cs="Arial"/>
          <w:lang w:val="en-US"/>
        </w:rPr>
      </w:pPr>
    </w:p>
    <w:p w:rsidR="00BC7007" w:rsidRPr="00FE19FC" w:rsidRDefault="00BC7007" w:rsidP="00BC7007">
      <w:pPr>
        <w:rPr>
          <w:rFonts w:cs="Arial"/>
          <w:b/>
          <w:i/>
          <w:szCs w:val="20"/>
          <w:lang w:val="en-GB"/>
        </w:rPr>
      </w:pPr>
      <w:r w:rsidRPr="00FE19FC">
        <w:rPr>
          <w:rFonts w:cs="Arial"/>
          <w:b/>
          <w:i/>
          <w:szCs w:val="20"/>
          <w:lang w:val="en-GB"/>
        </w:rPr>
        <w:t>For professional users:</w:t>
      </w:r>
    </w:p>
    <w:p w:rsidR="00BC7007" w:rsidRPr="00FE19FC" w:rsidRDefault="00BC7007" w:rsidP="00BC7007">
      <w:pPr>
        <w:spacing w:before="240"/>
        <w:rPr>
          <w:rFonts w:cs="Arial"/>
          <w:szCs w:val="20"/>
          <w:lang w:val="en-GB"/>
        </w:rPr>
      </w:pPr>
      <w:r w:rsidRPr="00FE19FC">
        <w:rPr>
          <w:rFonts w:cs="Arial"/>
          <w:szCs w:val="20"/>
          <w:lang w:val="en-GB"/>
        </w:rPr>
        <w:t>PE sachets (20-25-40-50-100g) are packed in:</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Bags (paper/PE) (5-10-15 kg)</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Bucket (PE) (25 kg)</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 xml:space="preserve">Carton box (carton) (50 kg)  </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Metal box in electrolytic tinplate (without lacquer) (0.1-0.2-0.3-0.4-0.5-0.6-0.7-0.8-0.9-1.0-1.1-1.2-1.3-1.4-1.5 kg)</w:t>
      </w:r>
    </w:p>
    <w:p w:rsidR="00BC7007" w:rsidRPr="00FE19FC" w:rsidRDefault="00BC7007" w:rsidP="00BC7007">
      <w:pPr>
        <w:pStyle w:val="Paragraphedeliste"/>
        <w:rPr>
          <w:rFonts w:cs="Arial"/>
          <w:szCs w:val="20"/>
          <w:lang w:val="en-GB"/>
        </w:rPr>
      </w:pPr>
    </w:p>
    <w:p w:rsidR="00BC7007" w:rsidRPr="00FE19FC" w:rsidRDefault="00BC7007" w:rsidP="00BC7007">
      <w:pPr>
        <w:rPr>
          <w:rFonts w:cs="Arial"/>
          <w:szCs w:val="20"/>
          <w:lang w:val="en-GB"/>
        </w:rPr>
      </w:pPr>
      <w:r w:rsidRPr="00FE19FC">
        <w:rPr>
          <w:rFonts w:cs="Arial"/>
          <w:szCs w:val="20"/>
          <w:lang w:val="en-GB"/>
        </w:rPr>
        <w:t>Loose baits are packed in:</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Bags (paper/PE) (5-10-15 kg)</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Bucket (PE) (25 kg)</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 xml:space="preserve">Sachet PE or PP (100-200-300-400-500-600-700-800-900-1000g) packed in carton box (5-20 kg)  </w:t>
      </w:r>
    </w:p>
    <w:p w:rsidR="00BC7007" w:rsidRPr="00FE19FC" w:rsidRDefault="00BC7007" w:rsidP="00BC7007">
      <w:pPr>
        <w:rPr>
          <w:rFonts w:cs="Arial"/>
          <w:lang w:val="en-US"/>
        </w:rPr>
      </w:pPr>
    </w:p>
    <w:p w:rsidR="00BC7007" w:rsidRPr="00FE19FC" w:rsidRDefault="00BC7007" w:rsidP="00BC7007">
      <w:pPr>
        <w:rPr>
          <w:rFonts w:cs="Arial"/>
          <w:lang w:val="en-US"/>
        </w:rPr>
      </w:pPr>
    </w:p>
    <w:p w:rsidR="00BC7007" w:rsidRPr="00FE19FC" w:rsidRDefault="00BC7007" w:rsidP="00BC7007">
      <w:pPr>
        <w:rPr>
          <w:rFonts w:cs="Arial"/>
          <w:b/>
          <w:i/>
          <w:szCs w:val="20"/>
          <w:lang w:val="en-GB"/>
        </w:rPr>
      </w:pPr>
      <w:r w:rsidRPr="00FE19FC">
        <w:rPr>
          <w:rFonts w:cs="Arial"/>
          <w:b/>
          <w:i/>
          <w:szCs w:val="20"/>
          <w:lang w:val="en-GB"/>
        </w:rPr>
        <w:t>For non-professional users:</w:t>
      </w:r>
    </w:p>
    <w:p w:rsidR="00BC7007" w:rsidRPr="00FE19FC" w:rsidRDefault="00BC7007" w:rsidP="00BC7007">
      <w:pPr>
        <w:spacing w:before="240"/>
        <w:rPr>
          <w:rFonts w:cs="Arial"/>
          <w:szCs w:val="20"/>
          <w:lang w:val="en-GB"/>
        </w:rPr>
      </w:pPr>
      <w:proofErr w:type="gramStart"/>
      <w:r w:rsidRPr="00FE19FC">
        <w:rPr>
          <w:rFonts w:cs="Arial"/>
          <w:szCs w:val="20"/>
          <w:lang w:val="en-GB"/>
        </w:rPr>
        <w:t>sachet</w:t>
      </w:r>
      <w:proofErr w:type="gramEnd"/>
      <w:r w:rsidRPr="00FE19FC">
        <w:rPr>
          <w:rFonts w:cs="Arial"/>
          <w:szCs w:val="20"/>
          <w:lang w:val="en-GB"/>
        </w:rPr>
        <w:t xml:space="preserve"> (PE) sachets (25-100g) are packed in:</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Bucket (PE) (0,1-0,2-0,3-0,4 kg)</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Carton box (carton) (0,1 kg)</w:t>
      </w:r>
    </w:p>
    <w:p w:rsidR="00BC7007" w:rsidRPr="00FE19FC" w:rsidRDefault="00BC7007" w:rsidP="00BC7007">
      <w:pPr>
        <w:pStyle w:val="Paragraphedeliste"/>
        <w:numPr>
          <w:ilvl w:val="0"/>
          <w:numId w:val="2"/>
        </w:numPr>
        <w:spacing w:line="260" w:lineRule="atLeast"/>
        <w:rPr>
          <w:rFonts w:cs="Arial"/>
          <w:szCs w:val="20"/>
          <w:lang w:val="en-GB"/>
        </w:rPr>
      </w:pPr>
      <w:r w:rsidRPr="00FE19FC">
        <w:rPr>
          <w:rFonts w:cs="Arial"/>
          <w:szCs w:val="20"/>
          <w:lang w:val="en-GB"/>
        </w:rPr>
        <w:t>Metal box in electrolytic tinplate (without lacquer)  (0,1 kg)</w:t>
      </w:r>
    </w:p>
    <w:p w:rsidR="00BC7007" w:rsidRPr="00FE19FC" w:rsidRDefault="00BC7007" w:rsidP="00BC7007">
      <w:pPr>
        <w:pStyle w:val="Paragraphedeliste"/>
        <w:numPr>
          <w:ilvl w:val="0"/>
          <w:numId w:val="2"/>
        </w:numPr>
        <w:spacing w:line="260" w:lineRule="atLeast"/>
        <w:rPr>
          <w:rFonts w:cs="Arial"/>
          <w:szCs w:val="20"/>
          <w:lang w:val="fr-FR"/>
        </w:rPr>
      </w:pPr>
      <w:r w:rsidRPr="00FE19FC">
        <w:rPr>
          <w:rFonts w:cs="Arial"/>
          <w:szCs w:val="20"/>
          <w:lang w:val="fr-FR"/>
        </w:rPr>
        <w:t xml:space="preserve">Flacon (HDPE) </w:t>
      </w:r>
      <w:r w:rsidRPr="00FE19FC">
        <w:rPr>
          <w:rFonts w:cs="Arial"/>
          <w:szCs w:val="20"/>
          <w:lang w:val="en-GB"/>
        </w:rPr>
        <w:t>(0,1 kg)</w:t>
      </w:r>
    </w:p>
    <w:p w:rsidR="00BC7007" w:rsidRPr="00FE19FC" w:rsidRDefault="00BC7007" w:rsidP="00BC7007">
      <w:pPr>
        <w:rPr>
          <w:rFonts w:cs="Arial"/>
          <w:szCs w:val="20"/>
          <w:lang w:val="en-GB"/>
        </w:rPr>
      </w:pPr>
    </w:p>
    <w:p w:rsidR="00BC7007" w:rsidRPr="00FE19FC" w:rsidRDefault="00BC7007" w:rsidP="00BC7007">
      <w:pPr>
        <w:rPr>
          <w:rFonts w:cs="Arial"/>
          <w:szCs w:val="20"/>
          <w:lang w:val="en-US"/>
        </w:rPr>
      </w:pPr>
      <w:r w:rsidRPr="00FE19FC">
        <w:rPr>
          <w:rFonts w:cs="Arial"/>
          <w:szCs w:val="20"/>
          <w:lang w:val="en-US"/>
        </w:rPr>
        <w:t xml:space="preserve">Conclusion: The new packagings claimed are acceptable. </w:t>
      </w:r>
    </w:p>
    <w:p w:rsidR="00EA347E" w:rsidRPr="00FE19FC" w:rsidRDefault="00EA347E" w:rsidP="00EA347E">
      <w:pPr>
        <w:rPr>
          <w:lang w:val="en-US"/>
        </w:rPr>
      </w:pPr>
    </w:p>
    <w:p w:rsidR="00913C4F" w:rsidRDefault="00913C4F" w:rsidP="00913C4F">
      <w:pPr>
        <w:rPr>
          <w:rFonts w:cs="Arial"/>
          <w:szCs w:val="20"/>
          <w:lang w:val="en-GB"/>
        </w:rPr>
      </w:pPr>
    </w:p>
    <w:p w:rsidR="00913C4F" w:rsidRPr="003B766D" w:rsidRDefault="00913C4F" w:rsidP="003917B9">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(2017):</w:t>
      </w:r>
    </w:p>
    <w:p w:rsidR="00913C4F" w:rsidRPr="00BC7007" w:rsidRDefault="00913C4F" w:rsidP="003917B9">
      <w:pPr>
        <w:spacing w:after="200" w:line="276" w:lineRule="auto"/>
        <w:contextualSpacing/>
        <w:rPr>
          <w:rFonts w:cs="Arial"/>
          <w:szCs w:val="20"/>
          <w:lang w:val="en-GB"/>
        </w:rPr>
      </w:pPr>
    </w:p>
    <w:p w:rsidR="00913C4F" w:rsidRPr="00BC7007" w:rsidRDefault="00913C4F" w:rsidP="003917B9">
      <w:pPr>
        <w:rPr>
          <w:rFonts w:cs="Arial"/>
          <w:szCs w:val="20"/>
          <w:lang w:val="en-GB"/>
        </w:rPr>
      </w:pPr>
      <w:r w:rsidRPr="00BC7007">
        <w:rPr>
          <w:rFonts w:cs="Arial"/>
          <w:b/>
          <w:szCs w:val="20"/>
          <w:lang w:val="en-GB"/>
        </w:rPr>
        <w:t>For professional users:</w:t>
      </w:r>
      <w:r w:rsidR="00BC7007" w:rsidRPr="00BC7007">
        <w:rPr>
          <w:rFonts w:cs="Arial"/>
          <w:b/>
          <w:szCs w:val="20"/>
          <w:lang w:val="en-GB"/>
        </w:rPr>
        <w:t xml:space="preserve"> BORMAFAR </w:t>
      </w:r>
      <w:r w:rsidRPr="00BC7007">
        <w:rPr>
          <w:rFonts w:cs="Arial"/>
          <w:szCs w:val="20"/>
          <w:lang w:val="en-GB"/>
        </w:rPr>
        <w:t>is supplied in opaque packaging in sachet or loose.</w:t>
      </w:r>
      <w:r w:rsidR="00BC7007">
        <w:rPr>
          <w:rFonts w:cs="Arial"/>
          <w:szCs w:val="20"/>
          <w:lang w:val="en-GB"/>
        </w:rPr>
        <w:t xml:space="preserve"> Acceptable packagings are the following</w:t>
      </w:r>
    </w:p>
    <w:p w:rsidR="00913C4F" w:rsidRPr="00BC7007" w:rsidRDefault="00913C4F" w:rsidP="003917B9">
      <w:pPr>
        <w:rPr>
          <w:rFonts w:cs="Arial"/>
          <w:szCs w:val="20"/>
          <w:lang w:val="en-GB"/>
        </w:rPr>
      </w:pPr>
    </w:p>
    <w:p w:rsidR="00BC7007" w:rsidRPr="00094BAC" w:rsidRDefault="00BC7007" w:rsidP="003917B9">
      <w:pPr>
        <w:rPr>
          <w:rFonts w:cs="Arial"/>
          <w:szCs w:val="20"/>
          <w:lang w:val="en-GB"/>
        </w:rPr>
      </w:pPr>
      <w:r w:rsidRPr="00094BAC">
        <w:rPr>
          <w:rFonts w:cs="Arial"/>
          <w:szCs w:val="20"/>
          <w:lang w:val="en-GB"/>
        </w:rPr>
        <w:t>PE sachets (25-100g) are packed in:</w:t>
      </w:r>
    </w:p>
    <w:p w:rsidR="00BC7007" w:rsidRPr="00094BAC" w:rsidRDefault="00BC7007" w:rsidP="003917B9">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5-10-15-</w:t>
      </w:r>
      <w:r w:rsidRPr="00094BAC">
        <w:rPr>
          <w:rFonts w:cs="Arial"/>
          <w:szCs w:val="20"/>
          <w:lang w:val="en-GB"/>
        </w:rPr>
        <w:t>20-25 kg)</w:t>
      </w:r>
    </w:p>
    <w:p w:rsidR="00BC7007" w:rsidRPr="00094BAC" w:rsidRDefault="00BC7007" w:rsidP="003917B9">
      <w:pPr>
        <w:numPr>
          <w:ilvl w:val="0"/>
          <w:numId w:val="2"/>
        </w:numPr>
        <w:spacing w:line="260" w:lineRule="atLeast"/>
        <w:contextualSpacing/>
        <w:rPr>
          <w:rFonts w:cs="Arial"/>
          <w:szCs w:val="20"/>
          <w:lang w:val="en-GB"/>
        </w:rPr>
      </w:pPr>
      <w:r w:rsidRPr="00094BAC">
        <w:rPr>
          <w:rFonts w:cs="Arial"/>
          <w:szCs w:val="20"/>
          <w:lang w:val="en-GB"/>
        </w:rPr>
        <w:t>Bucket (PE) (5-20</w:t>
      </w:r>
      <w:r>
        <w:rPr>
          <w:rFonts w:cs="Arial"/>
          <w:szCs w:val="20"/>
          <w:lang w:val="en-GB"/>
        </w:rPr>
        <w:t xml:space="preserve">-25 </w:t>
      </w:r>
      <w:r w:rsidRPr="00094BAC">
        <w:rPr>
          <w:rFonts w:cs="Arial"/>
          <w:szCs w:val="20"/>
          <w:lang w:val="en-GB"/>
        </w:rPr>
        <w:t>kg)</w:t>
      </w:r>
    </w:p>
    <w:p w:rsidR="00BC7007" w:rsidRPr="00BC7007" w:rsidRDefault="00BC7007" w:rsidP="003917B9">
      <w:pPr>
        <w:numPr>
          <w:ilvl w:val="0"/>
          <w:numId w:val="2"/>
        </w:numPr>
        <w:spacing w:line="260" w:lineRule="atLeast"/>
        <w:contextualSpacing/>
        <w:rPr>
          <w:rFonts w:cs="Arial"/>
          <w:szCs w:val="20"/>
          <w:lang w:val="en-GB"/>
        </w:rPr>
      </w:pPr>
      <w:r w:rsidRPr="00BC7007">
        <w:rPr>
          <w:rFonts w:cs="Arial"/>
          <w:szCs w:val="20"/>
          <w:lang w:val="en-GB"/>
        </w:rPr>
        <w:t xml:space="preserve">Carton box (carton) (5-20-50 kg)  </w:t>
      </w:r>
    </w:p>
    <w:p w:rsidR="00BC7007" w:rsidRPr="00BC7007" w:rsidRDefault="00BC7007" w:rsidP="003917B9">
      <w:pPr>
        <w:numPr>
          <w:ilvl w:val="0"/>
          <w:numId w:val="2"/>
        </w:numPr>
        <w:spacing w:line="260" w:lineRule="atLeast"/>
        <w:contextualSpacing/>
        <w:rPr>
          <w:rFonts w:cs="Arial"/>
          <w:szCs w:val="20"/>
          <w:lang w:val="en-GB"/>
        </w:rPr>
      </w:pPr>
      <w:r w:rsidRPr="00BC7007">
        <w:rPr>
          <w:rFonts w:cs="Arial"/>
          <w:szCs w:val="20"/>
          <w:lang w:val="en-GB"/>
        </w:rPr>
        <w:t>Metal box in electrolytic tinplate (without lacquer) (0.1-0.2-0.3-0.4-0.5-0.6-0.7-0.8-0.9-1.0-1.1-1.2-1.3-1.4-1.5 kg)</w:t>
      </w:r>
    </w:p>
    <w:p w:rsidR="00BC7007" w:rsidRPr="00094BAC" w:rsidRDefault="00BC7007" w:rsidP="003917B9">
      <w:pPr>
        <w:rPr>
          <w:rFonts w:cs="Arial"/>
          <w:szCs w:val="20"/>
          <w:lang w:val="en-GB"/>
        </w:rPr>
      </w:pPr>
    </w:p>
    <w:p w:rsidR="00BC7007" w:rsidRPr="00094BAC" w:rsidRDefault="00BC7007" w:rsidP="003917B9">
      <w:pPr>
        <w:rPr>
          <w:rFonts w:cs="Arial"/>
          <w:szCs w:val="20"/>
          <w:lang w:val="en-GB"/>
        </w:rPr>
      </w:pPr>
      <w:r w:rsidRPr="00094BAC">
        <w:rPr>
          <w:rFonts w:cs="Arial"/>
          <w:szCs w:val="20"/>
          <w:lang w:val="en-GB"/>
        </w:rPr>
        <w:t>Loose baits are packed in:</w:t>
      </w:r>
    </w:p>
    <w:p w:rsidR="00BC7007" w:rsidRPr="00094BAC" w:rsidRDefault="00BC7007" w:rsidP="003917B9">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5-10-15-</w:t>
      </w:r>
      <w:r w:rsidRPr="00094BAC">
        <w:rPr>
          <w:rFonts w:cs="Arial"/>
          <w:szCs w:val="20"/>
          <w:lang w:val="en-GB"/>
        </w:rPr>
        <w:t>20-25 kg)</w:t>
      </w:r>
    </w:p>
    <w:p w:rsidR="00BC7007" w:rsidRPr="00094BAC" w:rsidRDefault="00BC7007" w:rsidP="003917B9">
      <w:pPr>
        <w:numPr>
          <w:ilvl w:val="0"/>
          <w:numId w:val="2"/>
        </w:numPr>
        <w:spacing w:line="260" w:lineRule="atLeast"/>
        <w:contextualSpacing/>
        <w:rPr>
          <w:rFonts w:cs="Arial"/>
          <w:szCs w:val="20"/>
          <w:lang w:val="en-GB"/>
        </w:rPr>
      </w:pPr>
      <w:r w:rsidRPr="00094BAC">
        <w:rPr>
          <w:rFonts w:cs="Arial"/>
          <w:szCs w:val="20"/>
          <w:lang w:val="en-GB"/>
        </w:rPr>
        <w:lastRenderedPageBreak/>
        <w:t>Bucket (PE) (5-20</w:t>
      </w:r>
      <w:r>
        <w:rPr>
          <w:rFonts w:cs="Arial"/>
          <w:szCs w:val="20"/>
          <w:lang w:val="en-GB"/>
        </w:rPr>
        <w:t xml:space="preserve">-25 </w:t>
      </w:r>
      <w:r w:rsidRPr="00094BAC">
        <w:rPr>
          <w:rFonts w:cs="Arial"/>
          <w:szCs w:val="20"/>
          <w:lang w:val="en-GB"/>
        </w:rPr>
        <w:t>kg)</w:t>
      </w:r>
    </w:p>
    <w:p w:rsidR="00BC7007" w:rsidRPr="005A5186" w:rsidRDefault="00BC7007" w:rsidP="003917B9">
      <w:pPr>
        <w:numPr>
          <w:ilvl w:val="0"/>
          <w:numId w:val="2"/>
        </w:numPr>
        <w:spacing w:line="260" w:lineRule="atLeast"/>
        <w:contextualSpacing/>
        <w:rPr>
          <w:rFonts w:cs="Arial"/>
          <w:szCs w:val="20"/>
          <w:lang w:val="en-GB"/>
        </w:rPr>
      </w:pPr>
      <w:r w:rsidRPr="005A5186">
        <w:rPr>
          <w:rFonts w:cs="Arial"/>
          <w:szCs w:val="20"/>
          <w:lang w:val="en-GB"/>
        </w:rPr>
        <w:t>Carton box (</w:t>
      </w:r>
      <w:r w:rsidR="005A5186" w:rsidRPr="005A5186">
        <w:rPr>
          <w:rFonts w:cs="Arial"/>
          <w:szCs w:val="20"/>
          <w:lang w:val="en-GB"/>
        </w:rPr>
        <w:t>with inner PE liner</w:t>
      </w:r>
      <w:r w:rsidRPr="005A5186">
        <w:rPr>
          <w:rFonts w:cs="Arial"/>
          <w:szCs w:val="20"/>
          <w:lang w:val="en-GB"/>
        </w:rPr>
        <w:t xml:space="preserve">) (5-20 kg)  </w:t>
      </w:r>
    </w:p>
    <w:p w:rsidR="00BC7007" w:rsidRDefault="00BC7007" w:rsidP="00913C4F">
      <w:pPr>
        <w:spacing w:after="200" w:line="276" w:lineRule="auto"/>
        <w:contextualSpacing/>
        <w:rPr>
          <w:rFonts w:cs="Arial"/>
          <w:szCs w:val="20"/>
          <w:lang w:val="en-GB"/>
        </w:rPr>
      </w:pPr>
    </w:p>
    <w:p w:rsidR="00BC7007" w:rsidRPr="00791595" w:rsidRDefault="00BC7007" w:rsidP="00913C4F">
      <w:pPr>
        <w:spacing w:after="200" w:line="276" w:lineRule="auto"/>
        <w:contextualSpacing/>
        <w:rPr>
          <w:rFonts w:cs="Arial"/>
          <w:szCs w:val="20"/>
          <w:lang w:val="en-GB"/>
        </w:rPr>
      </w:pPr>
    </w:p>
    <w:p w:rsidR="00913C4F" w:rsidRPr="00791595" w:rsidRDefault="00913C4F" w:rsidP="00EA347E">
      <w:pPr>
        <w:spacing w:after="200" w:line="276" w:lineRule="auto"/>
        <w:contextualSpacing/>
        <w:rPr>
          <w:rFonts w:cs="Arial"/>
          <w:szCs w:val="20"/>
          <w:lang w:val="en-GB"/>
        </w:rPr>
      </w:pPr>
    </w:p>
    <w:p w:rsidR="00094BAC" w:rsidRPr="00094BAC" w:rsidRDefault="00094BAC" w:rsidP="00094BAC">
      <w:pPr>
        <w:keepNext/>
        <w:numPr>
          <w:ilvl w:val="1"/>
          <w:numId w:val="1"/>
        </w:numPr>
        <w:tabs>
          <w:tab w:val="left" w:pos="1304"/>
        </w:tabs>
        <w:spacing w:before="240" w:after="60" w:line="280" w:lineRule="atLeast"/>
        <w:ind w:left="1304"/>
        <w:outlineLvl w:val="1"/>
        <w:rPr>
          <w:rFonts w:cs="Arial"/>
          <w:b/>
          <w:bCs/>
          <w:iCs/>
          <w:sz w:val="28"/>
          <w:szCs w:val="28"/>
          <w:lang w:val="en-GB"/>
        </w:rPr>
      </w:pPr>
      <w:bookmarkStart w:id="89" w:name="_Toc492377435"/>
      <w:bookmarkStart w:id="90" w:name="_Toc89789540"/>
      <w:r w:rsidRPr="00094BAC">
        <w:rPr>
          <w:rFonts w:cs="Arial"/>
          <w:b/>
          <w:bCs/>
          <w:iCs/>
          <w:sz w:val="28"/>
          <w:szCs w:val="28"/>
          <w:lang w:val="en-GB"/>
        </w:rPr>
        <w:t>Physico/chemical properties and analytical methods</w:t>
      </w:r>
      <w:bookmarkEnd w:id="89"/>
      <w:bookmarkEnd w:id="90"/>
    </w:p>
    <w:p w:rsidR="00094BAC" w:rsidRPr="00094BAC" w:rsidRDefault="00094BAC" w:rsidP="00094BAC">
      <w:pPr>
        <w:rPr>
          <w:rFonts w:eastAsia="Times New Roman" w:cs="Arial"/>
          <w:szCs w:val="20"/>
          <w:lang w:val="en-GB"/>
        </w:rPr>
      </w:pPr>
    </w:p>
    <w:p w:rsidR="00094BAC" w:rsidRPr="00094BAC" w:rsidRDefault="00094BAC" w:rsidP="00094BAC">
      <w:pPr>
        <w:keepNext/>
        <w:numPr>
          <w:ilvl w:val="2"/>
          <w:numId w:val="1"/>
        </w:numPr>
        <w:tabs>
          <w:tab w:val="left" w:pos="1304"/>
        </w:tabs>
        <w:spacing w:before="240" w:after="60" w:line="280" w:lineRule="atLeast"/>
        <w:outlineLvl w:val="2"/>
        <w:rPr>
          <w:rFonts w:cs="Arial"/>
          <w:b/>
          <w:bCs/>
          <w:noProof/>
          <w:sz w:val="24"/>
          <w:szCs w:val="26"/>
          <w:lang w:val="en-GB"/>
        </w:rPr>
      </w:pPr>
      <w:bookmarkStart w:id="91" w:name="_Toc492377436"/>
      <w:bookmarkStart w:id="92" w:name="_Toc89789541"/>
      <w:r w:rsidRPr="00094BAC">
        <w:rPr>
          <w:rFonts w:cs="Arial"/>
          <w:b/>
          <w:bCs/>
          <w:noProof/>
          <w:sz w:val="24"/>
          <w:szCs w:val="26"/>
          <w:lang w:val="en-GB"/>
        </w:rPr>
        <w:t>Active ingredient</w:t>
      </w:r>
      <w:bookmarkEnd w:id="91"/>
      <w:bookmarkEnd w:id="92"/>
    </w:p>
    <w:p w:rsidR="00094BAC" w:rsidRPr="00094BAC" w:rsidRDefault="00094BAC" w:rsidP="00094BAC">
      <w:pPr>
        <w:keepNext/>
        <w:numPr>
          <w:ilvl w:val="3"/>
          <w:numId w:val="1"/>
        </w:numPr>
        <w:tabs>
          <w:tab w:val="left" w:pos="1304"/>
        </w:tabs>
        <w:spacing w:before="240" w:after="60" w:line="240" w:lineRule="atLeast"/>
        <w:outlineLvl w:val="3"/>
        <w:rPr>
          <w:b/>
          <w:bCs/>
          <w:szCs w:val="28"/>
          <w:lang w:val="en-GB"/>
        </w:rPr>
      </w:pPr>
      <w:r w:rsidRPr="00094BAC">
        <w:rPr>
          <w:b/>
          <w:bCs/>
          <w:szCs w:val="28"/>
          <w:lang w:val="en-GB"/>
        </w:rPr>
        <w:t>Identity, origin of active ingredient</w:t>
      </w:r>
    </w:p>
    <w:p w:rsidR="00094BAC" w:rsidRPr="00094BAC" w:rsidRDefault="00094BAC" w:rsidP="00094BAC">
      <w:pPr>
        <w:rPr>
          <w:rFonts w:cs="Arial"/>
          <w:lang w:val="en-US"/>
        </w:rPr>
      </w:pPr>
    </w:p>
    <w:p w:rsidR="00094BAC" w:rsidRPr="00094BAC" w:rsidRDefault="00094BAC" w:rsidP="00094BAC">
      <w:pPr>
        <w:rPr>
          <w:rFonts w:cs="Arial"/>
          <w:lang w:val="en-US"/>
        </w:rPr>
      </w:pPr>
      <w:r w:rsidRPr="00094BAC">
        <w:rPr>
          <w:rFonts w:cs="Arial"/>
          <w:lang w:val="en-US"/>
        </w:rPr>
        <w:t>The source of the active substance used in the biocidal product FAAR Blé is different from the source used for annex I inclusion. However, a technical equivalence was assessed by RMS (SE) in 2010 between the used source and the reference source.</w:t>
      </w:r>
    </w:p>
    <w:p w:rsidR="00094BAC" w:rsidRPr="00094BAC" w:rsidRDefault="00094BAC" w:rsidP="00094BAC">
      <w:pPr>
        <w:rPr>
          <w:rFonts w:cs="Arial"/>
          <w:lang w:val="en-US"/>
        </w:rPr>
      </w:pPr>
    </w:p>
    <w:p w:rsidR="00094BAC" w:rsidRPr="00094BAC" w:rsidRDefault="00094BAC" w:rsidP="00094BAC">
      <w:pPr>
        <w:keepNext/>
        <w:numPr>
          <w:ilvl w:val="3"/>
          <w:numId w:val="1"/>
        </w:numPr>
        <w:tabs>
          <w:tab w:val="left" w:pos="1304"/>
        </w:tabs>
        <w:spacing w:before="240" w:after="60" w:line="240" w:lineRule="atLeast"/>
        <w:outlineLvl w:val="3"/>
        <w:rPr>
          <w:b/>
          <w:bCs/>
          <w:szCs w:val="28"/>
          <w:lang w:val="en-GB"/>
        </w:rPr>
      </w:pPr>
      <w:r w:rsidRPr="00094BAC">
        <w:rPr>
          <w:b/>
          <w:bCs/>
          <w:szCs w:val="28"/>
          <w:lang w:val="en-GB"/>
        </w:rPr>
        <w:t>Physico-chemical properties and Analytical method for determination of active ingredient and impurities in the technical active ingredient</w:t>
      </w:r>
    </w:p>
    <w:p w:rsidR="00094BAC" w:rsidRDefault="00094BAC" w:rsidP="00094BAC">
      <w:pPr>
        <w:rPr>
          <w:rFonts w:cs="Arial"/>
          <w:b/>
          <w:sz w:val="18"/>
          <w:lang w:val="en-GB" w:eastAsia="de-DE"/>
        </w:rPr>
      </w:pPr>
    </w:p>
    <w:p w:rsidR="00913C4F" w:rsidRPr="00114C5B" w:rsidRDefault="00913C4F"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First authorisation </w:t>
      </w:r>
      <w:r w:rsidRPr="00114C5B">
        <w:rPr>
          <w:rFonts w:eastAsia="Times New Roman" w:cs="Arial"/>
          <w:b/>
          <w:bCs/>
          <w:szCs w:val="22"/>
          <w:u w:val="single"/>
          <w:lang w:val="en-GB" w:eastAsia="de-DE"/>
        </w:rPr>
        <w:t>(201</w:t>
      </w:r>
      <w:r>
        <w:rPr>
          <w:rFonts w:eastAsia="Times New Roman" w:cs="Arial"/>
          <w:b/>
          <w:bCs/>
          <w:szCs w:val="22"/>
          <w:u w:val="single"/>
          <w:lang w:val="en-GB" w:eastAsia="de-DE"/>
        </w:rPr>
        <w:t>3</w:t>
      </w:r>
      <w:r w:rsidRPr="00114C5B">
        <w:rPr>
          <w:rFonts w:eastAsia="Times New Roman" w:cs="Arial"/>
          <w:b/>
          <w:bCs/>
          <w:szCs w:val="22"/>
          <w:u w:val="single"/>
          <w:lang w:val="en-GB" w:eastAsia="de-DE"/>
        </w:rPr>
        <w:t>):</w:t>
      </w:r>
    </w:p>
    <w:p w:rsidR="00913C4F" w:rsidRPr="00094BAC" w:rsidRDefault="00913C4F" w:rsidP="00094BAC">
      <w:pPr>
        <w:rPr>
          <w:rFonts w:cs="Arial"/>
          <w:b/>
          <w:sz w:val="18"/>
          <w:lang w:val="en-GB" w:eastAsia="de-DE"/>
        </w:rPr>
      </w:pPr>
    </w:p>
    <w:p w:rsidR="00094BAC" w:rsidRPr="00094BAC" w:rsidRDefault="00094BAC" w:rsidP="00094BAC">
      <w:pPr>
        <w:rPr>
          <w:rFonts w:cs="Arial"/>
          <w:szCs w:val="22"/>
          <w:lang w:val="en-GB"/>
        </w:rPr>
      </w:pPr>
      <w:r w:rsidRPr="00094BAC">
        <w:rPr>
          <w:rFonts w:cs="Arial"/>
          <w:szCs w:val="22"/>
          <w:lang w:val="en-GB"/>
        </w:rPr>
        <w:t>Physical and chemical properties of the active substance and analytical methods for determination of active ingredient and impurities in the technical active substance have already been evaluated at EU level and are presented in the CAR (2011) of the active substance Bromadiolone. The notifier of the product FAAR blé is part of a task force that deposited a complete dossier for homologation of his source of Bromadiolone.</w:t>
      </w:r>
    </w:p>
    <w:p w:rsidR="00094BAC" w:rsidRPr="00094BAC" w:rsidRDefault="00094BAC" w:rsidP="00094BAC">
      <w:pPr>
        <w:rPr>
          <w:rFonts w:eastAsia="Times New Roman" w:cs="Arial"/>
          <w:szCs w:val="20"/>
          <w:lang w:val="en-GB"/>
        </w:rPr>
      </w:pPr>
    </w:p>
    <w:p w:rsidR="00094BAC" w:rsidRPr="00094BAC" w:rsidRDefault="00094BAC" w:rsidP="00094BAC">
      <w:pPr>
        <w:rPr>
          <w:rFonts w:cs="Arial"/>
          <w:szCs w:val="22"/>
          <w:lang w:val="en-GB" w:eastAsia="de-DE"/>
        </w:rPr>
      </w:pPr>
    </w:p>
    <w:p w:rsidR="00094BAC" w:rsidRPr="00094BAC" w:rsidRDefault="00094BAC" w:rsidP="00094BAC">
      <w:pPr>
        <w:keepNext/>
        <w:numPr>
          <w:ilvl w:val="2"/>
          <w:numId w:val="1"/>
        </w:numPr>
        <w:tabs>
          <w:tab w:val="left" w:pos="1304"/>
        </w:tabs>
        <w:spacing w:before="240" w:after="60" w:line="280" w:lineRule="atLeast"/>
        <w:outlineLvl w:val="2"/>
        <w:rPr>
          <w:rFonts w:cs="Arial"/>
          <w:b/>
          <w:bCs/>
          <w:noProof/>
          <w:sz w:val="24"/>
          <w:szCs w:val="26"/>
          <w:lang w:val="en-GB"/>
        </w:rPr>
      </w:pPr>
      <w:bookmarkStart w:id="93" w:name="_Toc492377437"/>
      <w:bookmarkStart w:id="94" w:name="_Toc89789542"/>
      <w:r w:rsidRPr="00094BAC">
        <w:rPr>
          <w:rFonts w:cs="Arial"/>
          <w:b/>
          <w:bCs/>
          <w:noProof/>
          <w:sz w:val="24"/>
          <w:szCs w:val="26"/>
          <w:lang w:val="en-GB"/>
        </w:rPr>
        <w:t>Biocidal product</w:t>
      </w:r>
      <w:bookmarkEnd w:id="93"/>
      <w:bookmarkEnd w:id="94"/>
    </w:p>
    <w:p w:rsidR="00094BAC" w:rsidRPr="00094BAC" w:rsidRDefault="00094BAC" w:rsidP="00094BAC">
      <w:pPr>
        <w:keepNext/>
        <w:numPr>
          <w:ilvl w:val="3"/>
          <w:numId w:val="1"/>
        </w:numPr>
        <w:tabs>
          <w:tab w:val="left" w:pos="1304"/>
        </w:tabs>
        <w:spacing w:before="240" w:after="60" w:line="240" w:lineRule="atLeast"/>
        <w:outlineLvl w:val="3"/>
        <w:rPr>
          <w:b/>
          <w:bCs/>
          <w:szCs w:val="28"/>
          <w:lang w:val="en-GB"/>
        </w:rPr>
      </w:pPr>
      <w:r w:rsidRPr="00094BAC">
        <w:rPr>
          <w:b/>
          <w:bCs/>
          <w:szCs w:val="28"/>
          <w:lang w:val="en-GB"/>
        </w:rPr>
        <w:t>Identity, composition of the biocidal product</w:t>
      </w:r>
    </w:p>
    <w:p w:rsidR="00094BAC" w:rsidRPr="00094BAC" w:rsidRDefault="00094BAC" w:rsidP="00094BAC">
      <w:pPr>
        <w:rPr>
          <w:rFonts w:cs="Arial"/>
          <w:szCs w:val="20"/>
          <w:lang w:val="en-GB"/>
        </w:rPr>
      </w:pPr>
      <w:r w:rsidRPr="00094BAC">
        <w:rPr>
          <w:szCs w:val="22"/>
          <w:lang w:val="en-GB"/>
        </w:rPr>
        <w:t xml:space="preserve"> </w:t>
      </w:r>
    </w:p>
    <w:p w:rsidR="00094BAC" w:rsidRPr="00094BAC" w:rsidRDefault="00094BAC" w:rsidP="00094BAC">
      <w:pPr>
        <w:widowControl w:val="0"/>
        <w:rPr>
          <w:rFonts w:eastAsia="Times New Roman" w:cs="Arial"/>
          <w:iCs/>
          <w:szCs w:val="20"/>
          <w:lang w:val="en-GB" w:eastAsia="fr-FR"/>
        </w:rPr>
      </w:pPr>
      <w:r w:rsidRPr="00094BAC">
        <w:rPr>
          <w:rFonts w:eastAsia="Times New Roman" w:cs="Arial"/>
          <w:iCs/>
          <w:szCs w:val="20"/>
          <w:lang w:val="en-GB" w:eastAsia="fr-FR"/>
        </w:rPr>
        <w:t xml:space="preserve">The biocidal product is not the same as the one assessed for the inclusion of the active substance in annex 1 of directive 98/8/EC. </w:t>
      </w:r>
    </w:p>
    <w:p w:rsidR="00094BAC" w:rsidRPr="00094BAC" w:rsidRDefault="00094BAC" w:rsidP="00094BAC">
      <w:pPr>
        <w:rPr>
          <w:rFonts w:cs="Arial"/>
          <w:szCs w:val="20"/>
          <w:lang w:val="en-GB"/>
        </w:rPr>
      </w:pPr>
    </w:p>
    <w:p w:rsidR="00094BAC" w:rsidRPr="00094BAC" w:rsidRDefault="00094BAC" w:rsidP="00094BAC">
      <w:pPr>
        <w:widowControl w:val="0"/>
        <w:rPr>
          <w:rFonts w:eastAsia="Times New Roman" w:cs="Arial"/>
          <w:szCs w:val="20"/>
          <w:lang w:val="en-US" w:eastAsia="fr-FR"/>
        </w:rPr>
      </w:pPr>
      <w:r w:rsidRPr="00094BAC">
        <w:rPr>
          <w:rFonts w:eastAsia="Times New Roman" w:cs="Arial"/>
          <w:szCs w:val="20"/>
          <w:lang w:val="en-US" w:eastAsia="fr-FR"/>
        </w:rPr>
        <w:t xml:space="preserve">Trade name: </w:t>
      </w:r>
      <w:r w:rsidRPr="00094BAC">
        <w:rPr>
          <w:rFonts w:eastAsia="Times New Roman" w:cs="Arial"/>
          <w:color w:val="000000"/>
          <w:szCs w:val="20"/>
          <w:lang w:val="en-GB" w:eastAsia="fr-FR"/>
        </w:rPr>
        <w:t>FAAR BLE</w:t>
      </w:r>
    </w:p>
    <w:p w:rsidR="00094BAC" w:rsidRPr="00094BAC" w:rsidRDefault="00094BAC" w:rsidP="00094BAC">
      <w:pPr>
        <w:widowControl w:val="0"/>
        <w:rPr>
          <w:rFonts w:eastAsia="Times New Roman" w:cs="Arial"/>
          <w:szCs w:val="20"/>
          <w:lang w:val="en-US" w:eastAsia="fr-FR"/>
        </w:rPr>
      </w:pPr>
      <w:r w:rsidRPr="00094BAC">
        <w:rPr>
          <w:rFonts w:eastAsia="Times New Roman" w:cs="Arial"/>
          <w:szCs w:val="20"/>
          <w:lang w:val="en-US" w:eastAsia="fr-FR"/>
        </w:rPr>
        <w:t>Code number: SOFAR</w:t>
      </w:r>
    </w:p>
    <w:p w:rsidR="00094BAC" w:rsidRPr="00094BAC" w:rsidRDefault="00094BAC" w:rsidP="00094BAC">
      <w:pPr>
        <w:rPr>
          <w:rFonts w:cs="Arial"/>
          <w:szCs w:val="20"/>
          <w:lang w:val="en-US"/>
        </w:rPr>
      </w:pPr>
    </w:p>
    <w:p w:rsidR="00094BAC" w:rsidRPr="00094BAC" w:rsidRDefault="00094BAC" w:rsidP="00094BAC">
      <w:pPr>
        <w:rPr>
          <w:rFonts w:cs="Arial"/>
          <w:szCs w:val="20"/>
          <w:lang w:val="en-GB"/>
        </w:rPr>
      </w:pPr>
      <w:r w:rsidRPr="00094BAC">
        <w:rPr>
          <w:rFonts w:cs="Arial"/>
          <w:szCs w:val="20"/>
          <w:lang w:val="en-GB"/>
        </w:rPr>
        <w:t>The composition of the product is confidential and is presented in a confidential annex. There is no substance of concern.</w:t>
      </w:r>
    </w:p>
    <w:p w:rsidR="00094BAC" w:rsidRPr="00094BAC" w:rsidRDefault="00094BAC" w:rsidP="00094BAC">
      <w:pPr>
        <w:spacing w:after="200" w:line="276" w:lineRule="auto"/>
        <w:rPr>
          <w:lang w:val="en-GB"/>
        </w:rPr>
        <w:sectPr w:rsidR="00094BAC" w:rsidRPr="00094BAC" w:rsidSect="007666A7">
          <w:headerReference w:type="default" r:id="rId14"/>
          <w:footerReference w:type="default" r:id="rId15"/>
          <w:pgSz w:w="11906" w:h="16838"/>
          <w:pgMar w:top="1417" w:right="1416" w:bottom="1417" w:left="1417" w:header="708" w:footer="708" w:gutter="0"/>
          <w:cols w:space="708"/>
          <w:docGrid w:linePitch="360"/>
        </w:sectPr>
      </w:pPr>
    </w:p>
    <w:p w:rsidR="00094BAC" w:rsidRPr="00094BAC" w:rsidRDefault="00094BAC" w:rsidP="00094BAC">
      <w:pPr>
        <w:spacing w:after="200" w:line="276" w:lineRule="auto"/>
        <w:rPr>
          <w:b/>
          <w:bCs/>
          <w:szCs w:val="28"/>
          <w:lang w:val="en-GB"/>
        </w:rPr>
      </w:pPr>
    </w:p>
    <w:p w:rsidR="00094BAC" w:rsidRPr="00094BAC" w:rsidRDefault="00094BAC" w:rsidP="00094BAC">
      <w:pPr>
        <w:keepNext/>
        <w:numPr>
          <w:ilvl w:val="3"/>
          <w:numId w:val="1"/>
        </w:numPr>
        <w:tabs>
          <w:tab w:val="left" w:pos="1304"/>
        </w:tabs>
        <w:spacing w:before="240" w:after="60" w:line="240" w:lineRule="atLeast"/>
        <w:outlineLvl w:val="3"/>
        <w:rPr>
          <w:rFonts w:cs="Arial"/>
          <w:b/>
          <w:bCs/>
          <w:szCs w:val="28"/>
          <w:lang w:val="en-GB"/>
        </w:rPr>
      </w:pPr>
      <w:r w:rsidRPr="00094BAC">
        <w:rPr>
          <w:b/>
          <w:bCs/>
          <w:szCs w:val="28"/>
          <w:lang w:val="en-GB"/>
        </w:rPr>
        <w:t>Physico-chemical properties</w:t>
      </w:r>
    </w:p>
    <w:p w:rsidR="001469D1" w:rsidRDefault="001469D1" w:rsidP="001469D1">
      <w:pPr>
        <w:rPr>
          <w:rFonts w:cs="Arial"/>
          <w:b/>
          <w:sz w:val="18"/>
          <w:lang w:val="en-GB" w:eastAsia="de-DE"/>
        </w:rPr>
      </w:pPr>
    </w:p>
    <w:p w:rsidR="00703162" w:rsidRPr="00094BAC" w:rsidRDefault="00703162" w:rsidP="00703162">
      <w:pPr>
        <w:rPr>
          <w:rFonts w:cs="Arial"/>
          <w:szCs w:val="22"/>
          <w:lang w:val="en-GB"/>
        </w:rPr>
      </w:pPr>
      <w:r w:rsidRPr="00094BAC">
        <w:rPr>
          <w:rFonts w:cs="Arial"/>
          <w:szCs w:val="22"/>
          <w:lang w:val="en-GB"/>
        </w:rPr>
        <w:t xml:space="preserve">All studies were performed with biocidal product FAAR </w:t>
      </w:r>
      <w:r w:rsidR="003D0CFE">
        <w:rPr>
          <w:rFonts w:cs="Arial"/>
          <w:szCs w:val="22"/>
          <w:lang w:val="en-GB"/>
        </w:rPr>
        <w:t>BLE</w:t>
      </w:r>
      <w:r w:rsidRPr="00094BAC">
        <w:rPr>
          <w:rFonts w:cs="Arial"/>
          <w:szCs w:val="22"/>
          <w:lang w:val="en-GB"/>
        </w:rPr>
        <w:t>.</w:t>
      </w:r>
    </w:p>
    <w:p w:rsidR="001469D1" w:rsidRDefault="001469D1" w:rsidP="00094BAC">
      <w:pPr>
        <w:rPr>
          <w:rFonts w:cs="Arial"/>
          <w:szCs w:val="22"/>
          <w:lang w:val="en-GB"/>
        </w:rPr>
      </w:pPr>
    </w:p>
    <w:p w:rsidR="00791595" w:rsidRPr="003D0CFE" w:rsidRDefault="00703162" w:rsidP="003D0CFE">
      <w:pPr>
        <w:rPr>
          <w:b/>
          <w:lang w:val="en-GB"/>
        </w:rPr>
      </w:pPr>
      <w:r w:rsidRPr="003D0CFE">
        <w:rPr>
          <w:b/>
        </w:rPr>
        <w:t xml:space="preserve">Table </w:t>
      </w:r>
      <w:r w:rsidRPr="003D0CFE">
        <w:rPr>
          <w:b/>
        </w:rPr>
        <w:fldChar w:fldCharType="begin"/>
      </w:r>
      <w:r w:rsidRPr="003D0CFE">
        <w:rPr>
          <w:b/>
        </w:rPr>
        <w:instrText xml:space="preserve"> SEQ Table \* ARABIC </w:instrText>
      </w:r>
      <w:r w:rsidRPr="003D0CFE">
        <w:rPr>
          <w:b/>
        </w:rPr>
        <w:fldChar w:fldCharType="separate"/>
      </w:r>
      <w:r w:rsidR="00D629BB">
        <w:rPr>
          <w:b/>
          <w:noProof/>
        </w:rPr>
        <w:t>1</w:t>
      </w:r>
      <w:r w:rsidRPr="003D0CFE">
        <w:rPr>
          <w:b/>
        </w:rPr>
        <w:fldChar w:fldCharType="end"/>
      </w:r>
      <w:r>
        <w:rPr>
          <w:b/>
        </w:rPr>
        <w:t xml:space="preserve"> </w:t>
      </w:r>
      <w:r w:rsidR="00791595" w:rsidRPr="003D0CFE">
        <w:rPr>
          <w:b/>
          <w:lang w:val="en-GB"/>
        </w:rPr>
        <w:t>Physico-chemical properties of the biocidal product</w:t>
      </w:r>
    </w:p>
    <w:p w:rsidR="00094BAC" w:rsidRPr="00094BAC" w:rsidRDefault="00094BAC" w:rsidP="00094BAC">
      <w:pPr>
        <w:rPr>
          <w:rFonts w:cs="Arial"/>
          <w:szCs w:val="22"/>
          <w:lang w:val="en-GB"/>
        </w:rPr>
      </w:pP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410"/>
        <w:gridCol w:w="1417"/>
        <w:gridCol w:w="5812"/>
        <w:gridCol w:w="1701"/>
      </w:tblGrid>
      <w:tr w:rsidR="00094BAC" w:rsidRPr="00094BAC" w:rsidTr="007666A7">
        <w:trPr>
          <w:cantSplit/>
          <w:tblHeader/>
        </w:trPr>
        <w:tc>
          <w:tcPr>
            <w:tcW w:w="2480" w:type="dxa"/>
            <w:tcBorders>
              <w:top w:val="single" w:sz="4" w:space="0" w:color="auto"/>
              <w:left w:val="single" w:sz="4" w:space="0" w:color="auto"/>
              <w:bottom w:val="single" w:sz="4" w:space="0" w:color="auto"/>
            </w:tcBorders>
          </w:tcPr>
          <w:p w:rsidR="00094BAC" w:rsidRPr="00094BAC" w:rsidRDefault="00094BAC" w:rsidP="00094BAC">
            <w:pPr>
              <w:keepNext/>
              <w:spacing w:before="60" w:after="60"/>
              <w:rPr>
                <w:rFonts w:eastAsia="Times New Roman"/>
                <w:b/>
                <w:color w:val="000000"/>
                <w:sz w:val="24"/>
                <w:szCs w:val="20"/>
                <w:lang w:val="en-GB" w:eastAsia="de-DE"/>
              </w:rPr>
            </w:pPr>
            <w:r w:rsidRPr="00094BAC">
              <w:rPr>
                <w:rFonts w:eastAsia="Times New Roman"/>
                <w:b/>
                <w:color w:val="000000"/>
                <w:sz w:val="24"/>
                <w:szCs w:val="20"/>
                <w:lang w:val="en-GB" w:eastAsia="de-DE"/>
              </w:rPr>
              <w:t>Subsection</w:t>
            </w:r>
            <w:r w:rsidRPr="00094BAC">
              <w:rPr>
                <w:rFonts w:eastAsia="Times New Roman"/>
                <w:b/>
                <w:color w:val="000000"/>
                <w:sz w:val="24"/>
                <w:szCs w:val="20"/>
                <w:lang w:val="en-GB" w:eastAsia="de-DE"/>
              </w:rPr>
              <w:br/>
              <w:t>(Annex Point IIB. 3/TNsG)</w:t>
            </w:r>
          </w:p>
        </w:tc>
        <w:tc>
          <w:tcPr>
            <w:tcW w:w="2410" w:type="dxa"/>
            <w:tcBorders>
              <w:top w:val="single" w:sz="4" w:space="0" w:color="auto"/>
              <w:bottom w:val="single" w:sz="4" w:space="0" w:color="auto"/>
            </w:tcBorders>
          </w:tcPr>
          <w:p w:rsidR="00094BAC" w:rsidRPr="00094BAC" w:rsidRDefault="00094BAC" w:rsidP="00094BAC">
            <w:pPr>
              <w:spacing w:before="60" w:after="60"/>
              <w:rPr>
                <w:rFonts w:eastAsia="Times New Roman"/>
                <w:b/>
                <w:szCs w:val="20"/>
                <w:lang w:val="en-GB" w:eastAsia="de-DE"/>
              </w:rPr>
            </w:pPr>
            <w:r w:rsidRPr="00094BAC">
              <w:rPr>
                <w:rFonts w:eastAsia="Times New Roman"/>
                <w:b/>
                <w:szCs w:val="20"/>
                <w:lang w:val="en-GB" w:eastAsia="de-DE"/>
              </w:rPr>
              <w:t>Method</w:t>
            </w:r>
          </w:p>
        </w:tc>
        <w:tc>
          <w:tcPr>
            <w:tcW w:w="1417" w:type="dxa"/>
            <w:tcBorders>
              <w:top w:val="single" w:sz="4" w:space="0" w:color="auto"/>
              <w:bottom w:val="single" w:sz="4" w:space="0" w:color="auto"/>
            </w:tcBorders>
          </w:tcPr>
          <w:p w:rsidR="00094BAC" w:rsidRPr="00094BAC" w:rsidRDefault="00094BAC" w:rsidP="00094BAC">
            <w:pPr>
              <w:spacing w:before="60" w:after="60"/>
              <w:rPr>
                <w:rFonts w:eastAsia="Times New Roman"/>
                <w:b/>
                <w:szCs w:val="20"/>
                <w:lang w:val="en-GB" w:eastAsia="de-DE"/>
              </w:rPr>
            </w:pPr>
            <w:r w:rsidRPr="00094BAC">
              <w:rPr>
                <w:rFonts w:eastAsia="Times New Roman"/>
                <w:b/>
                <w:szCs w:val="20"/>
                <w:lang w:val="en-GB" w:eastAsia="de-DE"/>
              </w:rPr>
              <w:t>Purity/</w:t>
            </w:r>
            <w:r w:rsidRPr="00094BAC">
              <w:rPr>
                <w:rFonts w:eastAsia="Times New Roman"/>
                <w:b/>
                <w:szCs w:val="20"/>
                <w:lang w:val="en-GB" w:eastAsia="de-DE"/>
              </w:rPr>
              <w:br/>
              <w:t>Specification</w:t>
            </w:r>
          </w:p>
        </w:tc>
        <w:tc>
          <w:tcPr>
            <w:tcW w:w="5812" w:type="dxa"/>
            <w:tcBorders>
              <w:top w:val="single" w:sz="4" w:space="0" w:color="auto"/>
              <w:bottom w:val="single" w:sz="4" w:space="0" w:color="auto"/>
            </w:tcBorders>
          </w:tcPr>
          <w:p w:rsidR="00094BAC" w:rsidRPr="00094BAC" w:rsidRDefault="00094BAC" w:rsidP="00094BAC">
            <w:pPr>
              <w:spacing w:before="60" w:after="60"/>
              <w:rPr>
                <w:rFonts w:eastAsia="Times New Roman"/>
                <w:b/>
                <w:szCs w:val="20"/>
                <w:lang w:val="en-GB" w:eastAsia="de-DE"/>
              </w:rPr>
            </w:pPr>
            <w:r w:rsidRPr="00094BAC">
              <w:rPr>
                <w:rFonts w:eastAsia="Times New Roman"/>
                <w:b/>
                <w:szCs w:val="20"/>
                <w:lang w:val="en-GB" w:eastAsia="de-DE"/>
              </w:rPr>
              <w:t>Results</w:t>
            </w:r>
          </w:p>
          <w:p w:rsidR="00094BAC" w:rsidRPr="00094BAC" w:rsidRDefault="00094BAC" w:rsidP="00094BAC">
            <w:pPr>
              <w:keepNext/>
              <w:spacing w:before="60" w:after="60"/>
              <w:rPr>
                <w:rFonts w:eastAsia="Times New Roman"/>
                <w:i/>
                <w:color w:val="000000"/>
                <w:szCs w:val="20"/>
                <w:lang w:val="en-GB" w:eastAsia="de-DE"/>
              </w:rPr>
            </w:pPr>
          </w:p>
        </w:tc>
        <w:tc>
          <w:tcPr>
            <w:tcW w:w="1701" w:type="dxa"/>
            <w:tcBorders>
              <w:top w:val="single" w:sz="4" w:space="0" w:color="auto"/>
              <w:bottom w:val="single" w:sz="4" w:space="0" w:color="auto"/>
            </w:tcBorders>
          </w:tcPr>
          <w:p w:rsidR="00094BAC" w:rsidRPr="00094BAC" w:rsidRDefault="00094BAC" w:rsidP="00094BAC">
            <w:pPr>
              <w:spacing w:before="60" w:after="60"/>
              <w:rPr>
                <w:rFonts w:eastAsia="Times New Roman"/>
                <w:b/>
                <w:szCs w:val="20"/>
                <w:lang w:val="en-GB" w:eastAsia="de-DE"/>
              </w:rPr>
            </w:pPr>
            <w:r w:rsidRPr="00094BAC">
              <w:rPr>
                <w:rFonts w:eastAsia="Times New Roman"/>
                <w:b/>
                <w:szCs w:val="20"/>
                <w:lang w:val="en-GB" w:eastAsia="de-DE"/>
              </w:rPr>
              <w:t>Reference</w:t>
            </w:r>
          </w:p>
        </w:tc>
      </w:tr>
      <w:tr w:rsidR="00094BAC" w:rsidRPr="00094BAC" w:rsidTr="007666A7">
        <w:trPr>
          <w:cantSplit/>
        </w:trPr>
        <w:tc>
          <w:tcPr>
            <w:tcW w:w="2480" w:type="dxa"/>
            <w:tcBorders>
              <w:top w:val="nil"/>
              <w:bottom w:val="nil"/>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3.1</w:t>
            </w:r>
            <w:r w:rsidRPr="00094BAC">
              <w:rPr>
                <w:rFonts w:eastAsia="Times New Roman"/>
                <w:b/>
                <w:szCs w:val="22"/>
                <w:lang w:val="en-GB" w:eastAsia="de-DE"/>
              </w:rPr>
              <w:tab/>
              <w:t>Appearance</w:t>
            </w:r>
            <w:r w:rsidRPr="00094BAC">
              <w:rPr>
                <w:rFonts w:eastAsia="Times New Roman"/>
                <w:b/>
                <w:szCs w:val="22"/>
                <w:lang w:val="en-GB" w:eastAsia="de-DE"/>
              </w:rPr>
              <w:br/>
              <w:t>(IIB3.1/Pt. I-B3.1)</w:t>
            </w:r>
          </w:p>
        </w:tc>
        <w:tc>
          <w:tcPr>
            <w:tcW w:w="2410" w:type="dxa"/>
            <w:tcBorders>
              <w:top w:val="single" w:sz="4" w:space="0" w:color="auto"/>
              <w:bottom w:val="single" w:sz="4" w:space="0" w:color="auto"/>
              <w:right w:val="single" w:sz="4" w:space="0" w:color="auto"/>
            </w:tcBorders>
          </w:tcPr>
          <w:p w:rsidR="00094BAC" w:rsidRPr="00094BAC" w:rsidRDefault="00094BAC" w:rsidP="00094BAC">
            <w:pPr>
              <w:rPr>
                <w:lang w:val="en-GB"/>
              </w:rPr>
            </w:pPr>
          </w:p>
        </w:tc>
        <w:tc>
          <w:tcPr>
            <w:tcW w:w="1417" w:type="dxa"/>
            <w:tcBorders>
              <w:top w:val="nil"/>
              <w:left w:val="single" w:sz="4" w:space="0" w:color="auto"/>
              <w:bottom w:val="single" w:sz="4" w:space="0" w:color="auto"/>
              <w:right w:val="single" w:sz="4" w:space="0" w:color="auto"/>
            </w:tcBorders>
          </w:tcPr>
          <w:p w:rsidR="00094BAC" w:rsidRPr="00094BAC" w:rsidRDefault="00094BAC" w:rsidP="00094BAC">
            <w:r w:rsidRPr="00094BAC">
              <w:rPr>
                <w:szCs w:val="22"/>
              </w:rPr>
              <w:t>FAAR blé</w:t>
            </w:r>
          </w:p>
          <w:p w:rsidR="00094BAC" w:rsidRPr="00094BAC" w:rsidRDefault="00094BAC" w:rsidP="00094BAC">
            <w:pPr>
              <w:rPr>
                <w:lang w:val="en-GB"/>
              </w:rPr>
            </w:pPr>
            <w:r w:rsidRPr="00094BAC">
              <w:rPr>
                <w:szCs w:val="22"/>
              </w:rPr>
              <w:t>0.046 g/kg bromadiolone</w:t>
            </w:r>
          </w:p>
        </w:tc>
        <w:tc>
          <w:tcPr>
            <w:tcW w:w="5812" w:type="dxa"/>
            <w:tcBorders>
              <w:top w:val="nil"/>
              <w:left w:val="single" w:sz="4" w:space="0" w:color="auto"/>
              <w:bottom w:val="single" w:sz="4" w:space="0" w:color="auto"/>
              <w:right w:val="single" w:sz="4" w:space="0" w:color="auto"/>
            </w:tcBorders>
          </w:tcPr>
          <w:p w:rsidR="00094BAC" w:rsidRPr="00094BAC" w:rsidRDefault="00094BAC" w:rsidP="00094BAC">
            <w:pPr>
              <w:rPr>
                <w:lang w:val="en-GB"/>
              </w:rPr>
            </w:pPr>
          </w:p>
        </w:tc>
        <w:tc>
          <w:tcPr>
            <w:tcW w:w="1701" w:type="dxa"/>
            <w:tcBorders>
              <w:top w:val="single" w:sz="4" w:space="0" w:color="auto"/>
              <w:left w:val="single" w:sz="4" w:space="0" w:color="auto"/>
              <w:bottom w:val="nil"/>
            </w:tcBorders>
          </w:tcPr>
          <w:p w:rsidR="00094BAC" w:rsidRPr="00094BAC" w:rsidRDefault="00094BAC" w:rsidP="00094BAC">
            <w:pPr>
              <w:rPr>
                <w:lang w:val="en-GB"/>
              </w:rPr>
            </w:pPr>
            <w:r w:rsidRPr="00094BAC">
              <w:rPr>
                <w:szCs w:val="22"/>
                <w:lang w:eastAsia="en-US"/>
              </w:rPr>
              <w:t>10-920010-36</w:t>
            </w:r>
          </w:p>
        </w:tc>
      </w:tr>
      <w:tr w:rsidR="00094BAC" w:rsidRPr="00094BAC" w:rsidTr="007666A7">
        <w:trPr>
          <w:cantSplit/>
        </w:trPr>
        <w:tc>
          <w:tcPr>
            <w:tcW w:w="2480" w:type="dxa"/>
            <w:tcBorders>
              <w:top w:val="nil"/>
              <w:bottom w:val="nil"/>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3.1.1</w:t>
            </w:r>
            <w:r w:rsidRPr="00094BAC">
              <w:rPr>
                <w:rFonts w:eastAsia="Times New Roman"/>
                <w:b/>
                <w:szCs w:val="22"/>
                <w:lang w:val="en-GB" w:eastAsia="de-DE"/>
              </w:rPr>
              <w:tab/>
              <w:t>Physical state and nature</w:t>
            </w:r>
          </w:p>
        </w:tc>
        <w:tc>
          <w:tcPr>
            <w:tcW w:w="2410" w:type="dxa"/>
            <w:tcBorders>
              <w:top w:val="single" w:sz="4" w:space="0" w:color="auto"/>
              <w:bottom w:val="single" w:sz="4" w:space="0" w:color="auto"/>
              <w:right w:val="single" w:sz="4" w:space="0" w:color="auto"/>
            </w:tcBorders>
          </w:tcPr>
          <w:p w:rsidR="00094BAC" w:rsidRPr="00094BAC" w:rsidRDefault="00094BAC" w:rsidP="00094BAC">
            <w:pPr>
              <w:keepNext/>
              <w:spacing w:before="60" w:after="60"/>
              <w:rPr>
                <w:rFonts w:eastAsia="Times New Roman"/>
                <w:lang w:val="de-DE" w:eastAsia="de-DE"/>
              </w:rPr>
            </w:pPr>
            <w:r w:rsidRPr="00094BAC">
              <w:rPr>
                <w:rFonts w:eastAsia="Times New Roman"/>
                <w:szCs w:val="22"/>
                <w:lang w:val="de-DE" w:eastAsia="de-DE"/>
              </w:rPr>
              <w:t>Bait ready for use (AB)</w:t>
            </w:r>
          </w:p>
        </w:tc>
        <w:tc>
          <w:tcPr>
            <w:tcW w:w="1417" w:type="dxa"/>
            <w:tcBorders>
              <w:top w:val="single" w:sz="4" w:space="0" w:color="auto"/>
              <w:left w:val="single" w:sz="4" w:space="0" w:color="auto"/>
              <w:bottom w:val="single" w:sz="4" w:space="0" w:color="auto"/>
              <w:right w:val="single" w:sz="4" w:space="0" w:color="auto"/>
            </w:tcBorders>
          </w:tcPr>
          <w:p w:rsidR="00094BAC" w:rsidRPr="00094BAC" w:rsidRDefault="00094BAC" w:rsidP="00094BAC"/>
        </w:tc>
        <w:tc>
          <w:tcPr>
            <w:tcW w:w="5812" w:type="dxa"/>
            <w:tcBorders>
              <w:top w:val="single" w:sz="4" w:space="0" w:color="auto"/>
              <w:left w:val="single" w:sz="4" w:space="0" w:color="auto"/>
              <w:bottom w:val="single" w:sz="4" w:space="0" w:color="auto"/>
              <w:right w:val="single" w:sz="4" w:space="0" w:color="auto"/>
            </w:tcBorders>
          </w:tcPr>
          <w:p w:rsidR="00094BAC" w:rsidRPr="00094BAC" w:rsidRDefault="00094BAC" w:rsidP="00094BAC">
            <w:pPr>
              <w:keepNext/>
              <w:spacing w:before="60" w:after="60"/>
              <w:rPr>
                <w:rFonts w:eastAsia="Times New Roman"/>
                <w:lang w:val="de-DE" w:eastAsia="de-DE"/>
              </w:rPr>
            </w:pPr>
            <w:r w:rsidRPr="00094BAC">
              <w:rPr>
                <w:rFonts w:eastAsia="Times New Roman"/>
                <w:szCs w:val="22"/>
                <w:lang w:val="de-DE" w:eastAsia="de-DE"/>
              </w:rPr>
              <w:t>Wheat grains</w:t>
            </w:r>
          </w:p>
          <w:p w:rsidR="00094BAC" w:rsidRPr="00094BAC" w:rsidRDefault="00094BAC" w:rsidP="00094BAC"/>
        </w:tc>
        <w:tc>
          <w:tcPr>
            <w:tcW w:w="1701" w:type="dxa"/>
            <w:tcBorders>
              <w:top w:val="nil"/>
              <w:left w:val="single" w:sz="4" w:space="0" w:color="auto"/>
              <w:bottom w:val="nil"/>
            </w:tcBorders>
          </w:tcPr>
          <w:p w:rsidR="00094BAC" w:rsidRPr="00094BAC" w:rsidRDefault="00094BAC" w:rsidP="00094BAC">
            <w:pPr>
              <w:rPr>
                <w:lang w:val="en-GB"/>
              </w:rPr>
            </w:pPr>
          </w:p>
        </w:tc>
      </w:tr>
      <w:tr w:rsidR="00094BAC" w:rsidRPr="00094BAC" w:rsidTr="007666A7">
        <w:trPr>
          <w:cantSplit/>
        </w:trPr>
        <w:tc>
          <w:tcPr>
            <w:tcW w:w="2480" w:type="dxa"/>
            <w:tcBorders>
              <w:top w:val="nil"/>
              <w:bottom w:val="nil"/>
            </w:tcBorders>
          </w:tcPr>
          <w:p w:rsidR="00094BAC" w:rsidRPr="00094BAC" w:rsidRDefault="00094BAC" w:rsidP="00094BAC">
            <w:pPr>
              <w:tabs>
                <w:tab w:val="left" w:pos="567"/>
              </w:tabs>
              <w:spacing w:before="60" w:after="60" w:line="288" w:lineRule="auto"/>
              <w:rPr>
                <w:rFonts w:eastAsia="Times New Roman"/>
                <w:b/>
                <w:lang w:val="en-GB" w:eastAsia="de-DE"/>
              </w:rPr>
            </w:pPr>
            <w:r w:rsidRPr="00094BAC">
              <w:rPr>
                <w:rFonts w:eastAsia="Times New Roman"/>
                <w:b/>
                <w:szCs w:val="22"/>
                <w:lang w:val="en-GB" w:eastAsia="de-DE"/>
              </w:rPr>
              <w:t>3.1.2</w:t>
            </w:r>
            <w:r w:rsidRPr="00094BAC">
              <w:rPr>
                <w:rFonts w:eastAsia="Times New Roman"/>
                <w:b/>
                <w:szCs w:val="22"/>
                <w:lang w:val="en-GB" w:eastAsia="de-DE"/>
              </w:rPr>
              <w:tab/>
              <w:t>Colour</w:t>
            </w:r>
          </w:p>
        </w:tc>
        <w:tc>
          <w:tcPr>
            <w:tcW w:w="2410" w:type="dxa"/>
            <w:tcBorders>
              <w:top w:val="single" w:sz="4" w:space="0" w:color="auto"/>
              <w:bottom w:val="single" w:sz="4" w:space="0" w:color="auto"/>
              <w:right w:val="single" w:sz="4" w:space="0" w:color="auto"/>
            </w:tcBorders>
          </w:tcPr>
          <w:p w:rsidR="00094BAC" w:rsidRPr="00094BAC" w:rsidRDefault="00094BAC" w:rsidP="00094BAC">
            <w:pPr>
              <w:keepNext/>
              <w:spacing w:before="60" w:after="60"/>
              <w:rPr>
                <w:rFonts w:eastAsia="Times New Roman"/>
                <w:lang w:val="de-DE" w:eastAsia="de-DE"/>
              </w:rPr>
            </w:pPr>
            <w:r w:rsidRPr="00094BAC">
              <w:rPr>
                <w:rFonts w:eastAsia="Times New Roman"/>
                <w:szCs w:val="22"/>
                <w:lang w:val="de-DE" w:eastAsia="de-DE"/>
              </w:rPr>
              <w:t>Visual inspection at room temperature</w:t>
            </w:r>
          </w:p>
        </w:tc>
        <w:tc>
          <w:tcPr>
            <w:tcW w:w="1417" w:type="dxa"/>
            <w:tcBorders>
              <w:top w:val="single" w:sz="4" w:space="0" w:color="auto"/>
              <w:left w:val="single" w:sz="4" w:space="0" w:color="auto"/>
              <w:bottom w:val="single" w:sz="4" w:space="0" w:color="auto"/>
              <w:right w:val="single" w:sz="4" w:space="0" w:color="auto"/>
            </w:tcBorders>
          </w:tcPr>
          <w:p w:rsidR="00094BAC" w:rsidRPr="00094BAC" w:rsidRDefault="00094BAC" w:rsidP="00094BAC"/>
        </w:tc>
        <w:tc>
          <w:tcPr>
            <w:tcW w:w="5812" w:type="dxa"/>
            <w:tcBorders>
              <w:top w:val="single" w:sz="4" w:space="0" w:color="auto"/>
              <w:left w:val="single" w:sz="4" w:space="0" w:color="auto"/>
              <w:bottom w:val="single" w:sz="4" w:space="0" w:color="auto"/>
              <w:right w:val="single" w:sz="4" w:space="0" w:color="auto"/>
            </w:tcBorders>
          </w:tcPr>
          <w:p w:rsidR="00094BAC" w:rsidRPr="00094BAC" w:rsidRDefault="00094BAC" w:rsidP="00094BAC">
            <w:r w:rsidRPr="00094BAC">
              <w:rPr>
                <w:szCs w:val="22"/>
                <w:lang w:eastAsia="en-US"/>
              </w:rPr>
              <w:t>Blue/green wheat whole grains (heterogeneous colour)</w:t>
            </w:r>
          </w:p>
        </w:tc>
        <w:tc>
          <w:tcPr>
            <w:tcW w:w="1701" w:type="dxa"/>
            <w:tcBorders>
              <w:top w:val="nil"/>
              <w:left w:val="single" w:sz="4" w:space="0" w:color="auto"/>
              <w:bottom w:val="nil"/>
            </w:tcBorders>
          </w:tcPr>
          <w:p w:rsidR="00094BAC" w:rsidRPr="00094BAC" w:rsidRDefault="00094BAC" w:rsidP="00094BAC">
            <w:pPr>
              <w:rPr>
                <w:lang w:val="en-GB"/>
              </w:rPr>
            </w:pPr>
          </w:p>
        </w:tc>
      </w:tr>
      <w:tr w:rsidR="00094BAC" w:rsidRPr="00094BAC" w:rsidTr="007666A7">
        <w:trPr>
          <w:cantSplit/>
        </w:trPr>
        <w:tc>
          <w:tcPr>
            <w:tcW w:w="2480" w:type="dxa"/>
            <w:tcBorders>
              <w:top w:val="nil"/>
              <w:bottom w:val="single" w:sz="4" w:space="0" w:color="auto"/>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3.1.3</w:t>
            </w:r>
            <w:r w:rsidRPr="00094BAC">
              <w:rPr>
                <w:rFonts w:eastAsia="Times New Roman"/>
                <w:b/>
                <w:szCs w:val="22"/>
                <w:lang w:val="en-GB" w:eastAsia="de-DE"/>
              </w:rPr>
              <w:tab/>
              <w:t>Odour</w:t>
            </w:r>
          </w:p>
        </w:tc>
        <w:tc>
          <w:tcPr>
            <w:tcW w:w="9639" w:type="dxa"/>
            <w:gridSpan w:val="3"/>
            <w:tcBorders>
              <w:top w:val="single" w:sz="4" w:space="0" w:color="auto"/>
              <w:bottom w:val="single" w:sz="4" w:space="0" w:color="auto"/>
              <w:right w:val="single" w:sz="4" w:space="0" w:color="auto"/>
            </w:tcBorders>
          </w:tcPr>
          <w:p w:rsidR="00094BAC" w:rsidRPr="00094BAC" w:rsidRDefault="00094BAC" w:rsidP="00094BAC">
            <w:pPr>
              <w:rPr>
                <w:i/>
                <w:lang w:val="en-GB"/>
              </w:rPr>
            </w:pPr>
            <w:r w:rsidRPr="00094BAC">
              <w:rPr>
                <w:i/>
                <w:szCs w:val="22"/>
                <w:lang w:val="en-GB"/>
              </w:rPr>
              <w:t xml:space="preserve">Not determined. – </w:t>
            </w:r>
          </w:p>
          <w:p w:rsidR="00094BAC" w:rsidRPr="00094BAC" w:rsidRDefault="00094BAC" w:rsidP="00094BAC">
            <w:pPr>
              <w:rPr>
                <w:lang w:val="en-GB"/>
              </w:rPr>
            </w:pPr>
            <w:r w:rsidRPr="00094BAC">
              <w:rPr>
                <w:szCs w:val="22"/>
                <w:lang w:val="en-GB"/>
              </w:rPr>
              <w:t>Acceptable as an odour should only be recorded if it is very apparent.</w:t>
            </w:r>
          </w:p>
          <w:p w:rsidR="00094BAC" w:rsidRPr="00094BAC" w:rsidRDefault="00094BAC" w:rsidP="00094BAC">
            <w:pPr>
              <w:keepNext/>
              <w:spacing w:before="60" w:after="60"/>
              <w:rPr>
                <w:rFonts w:eastAsia="Times New Roman"/>
                <w:lang w:val="en-GB" w:eastAsia="de-DE"/>
              </w:rPr>
            </w:pPr>
          </w:p>
        </w:tc>
        <w:tc>
          <w:tcPr>
            <w:tcW w:w="1701" w:type="dxa"/>
            <w:tcBorders>
              <w:top w:val="nil"/>
              <w:left w:val="single" w:sz="4" w:space="0" w:color="auto"/>
              <w:bottom w:val="single" w:sz="4" w:space="0" w:color="auto"/>
            </w:tcBorders>
          </w:tcPr>
          <w:p w:rsidR="00094BAC" w:rsidRPr="00094BAC" w:rsidRDefault="00094BAC" w:rsidP="00094BAC">
            <w:pPr>
              <w:rPr>
                <w:lang w:val="en-GB"/>
              </w:rPr>
            </w:pPr>
          </w:p>
        </w:tc>
      </w:tr>
      <w:tr w:rsidR="00094BAC" w:rsidRPr="00094BAC" w:rsidTr="007666A7">
        <w:tc>
          <w:tcPr>
            <w:tcW w:w="2480" w:type="dxa"/>
            <w:tcBorders>
              <w:top w:val="nil"/>
              <w:bottom w:val="nil"/>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3.2</w:t>
            </w:r>
            <w:r w:rsidRPr="00094BAC">
              <w:rPr>
                <w:rFonts w:eastAsia="Times New Roman"/>
                <w:b/>
                <w:szCs w:val="22"/>
                <w:lang w:val="en-GB" w:eastAsia="de-DE"/>
              </w:rPr>
              <w:tab/>
              <w:t>Explosive properties</w:t>
            </w:r>
            <w:r w:rsidRPr="00094BAC">
              <w:rPr>
                <w:rFonts w:eastAsia="Times New Roman"/>
                <w:b/>
                <w:szCs w:val="22"/>
                <w:lang w:val="en-GB" w:eastAsia="de-DE"/>
              </w:rPr>
              <w:br/>
              <w:t>(IIB3.2/Pt. I-B3.2)</w:t>
            </w:r>
          </w:p>
        </w:tc>
        <w:tc>
          <w:tcPr>
            <w:tcW w:w="2410" w:type="dxa"/>
            <w:tcBorders>
              <w:top w:val="nil"/>
              <w:bottom w:val="nil"/>
            </w:tcBorders>
          </w:tcPr>
          <w:p w:rsidR="00094BAC" w:rsidRPr="00094BAC" w:rsidRDefault="00094BAC" w:rsidP="00094BAC">
            <w:pPr>
              <w:rPr>
                <w:color w:val="000000"/>
              </w:rPr>
            </w:pPr>
            <w:r w:rsidRPr="00094BAC">
              <w:rPr>
                <w:color w:val="000000"/>
                <w:szCs w:val="22"/>
              </w:rPr>
              <w:t>EC A14 (2008)</w:t>
            </w:r>
          </w:p>
        </w:tc>
        <w:tc>
          <w:tcPr>
            <w:tcW w:w="1417" w:type="dxa"/>
            <w:tcBorders>
              <w:top w:val="nil"/>
              <w:bottom w:val="nil"/>
            </w:tcBorders>
          </w:tcPr>
          <w:p w:rsidR="00094BAC" w:rsidRPr="00094BAC" w:rsidRDefault="00094BAC" w:rsidP="00094BAC">
            <w:r w:rsidRPr="00094BAC">
              <w:rPr>
                <w:szCs w:val="22"/>
              </w:rPr>
              <w:t>FAAR blé</w:t>
            </w:r>
          </w:p>
          <w:p w:rsidR="00094BAC" w:rsidRPr="00094BAC" w:rsidRDefault="00094BAC" w:rsidP="00094BAC">
            <w:r w:rsidRPr="00094BAC">
              <w:rPr>
                <w:szCs w:val="22"/>
              </w:rPr>
              <w:t>0.041 g/kg</w:t>
            </w:r>
          </w:p>
          <w:p w:rsidR="00094BAC" w:rsidRPr="00094BAC" w:rsidRDefault="00094BAC" w:rsidP="00094BAC">
            <w:pPr>
              <w:rPr>
                <w:color w:val="000000"/>
              </w:rPr>
            </w:pPr>
            <w:r w:rsidRPr="00094BAC">
              <w:rPr>
                <w:szCs w:val="22"/>
              </w:rPr>
              <w:t>bromadiolone</w:t>
            </w:r>
          </w:p>
        </w:tc>
        <w:tc>
          <w:tcPr>
            <w:tcW w:w="5812" w:type="dxa"/>
            <w:tcBorders>
              <w:top w:val="nil"/>
              <w:bottom w:val="nil"/>
            </w:tcBorders>
          </w:tcPr>
          <w:p w:rsidR="00094BAC" w:rsidRPr="00094BAC" w:rsidRDefault="00094BAC" w:rsidP="00094BAC">
            <w:r w:rsidRPr="00094BAC">
              <w:rPr>
                <w:szCs w:val="22"/>
              </w:rPr>
              <w:t>The test item was not considered to have explosive properties in the experimental conditions of the test (heat, flame, shock).</w:t>
            </w:r>
          </w:p>
          <w:p w:rsidR="00094BAC" w:rsidRPr="00094BAC" w:rsidRDefault="00094BAC" w:rsidP="00094BAC">
            <w:pPr>
              <w:rPr>
                <w:color w:val="000000"/>
              </w:rPr>
            </w:pPr>
            <w:r w:rsidRPr="00094BAC">
              <w:rPr>
                <w:color w:val="000000"/>
                <w:spacing w:val="-6"/>
                <w:w w:val="105"/>
                <w:szCs w:val="22"/>
                <w:lang w:val="en-GB"/>
              </w:rPr>
              <w:t>Not explosive</w:t>
            </w:r>
          </w:p>
        </w:tc>
        <w:tc>
          <w:tcPr>
            <w:tcW w:w="1701" w:type="dxa"/>
            <w:tcBorders>
              <w:top w:val="nil"/>
              <w:bottom w:val="nil"/>
            </w:tcBorders>
          </w:tcPr>
          <w:p w:rsidR="00094BAC" w:rsidRPr="00094BAC" w:rsidRDefault="00094BAC" w:rsidP="00094BAC">
            <w:pPr>
              <w:rPr>
                <w:color w:val="000000"/>
                <w:lang w:val="en-GB"/>
              </w:rPr>
            </w:pPr>
            <w:r w:rsidRPr="00094BAC">
              <w:rPr>
                <w:color w:val="000000"/>
                <w:szCs w:val="22"/>
              </w:rPr>
              <w:t>11-920010-004</w:t>
            </w:r>
          </w:p>
        </w:tc>
      </w:tr>
      <w:tr w:rsidR="00094BAC" w:rsidRPr="00094BAC" w:rsidTr="007666A7">
        <w:tc>
          <w:tcPr>
            <w:tcW w:w="2480" w:type="dxa"/>
            <w:tcBorders>
              <w:top w:val="single" w:sz="4" w:space="0" w:color="auto"/>
              <w:bottom w:val="nil"/>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3.3</w:t>
            </w:r>
            <w:r w:rsidRPr="00094BAC">
              <w:rPr>
                <w:rFonts w:eastAsia="Times New Roman"/>
                <w:b/>
                <w:szCs w:val="22"/>
                <w:lang w:val="en-GB" w:eastAsia="de-DE"/>
              </w:rPr>
              <w:tab/>
              <w:t>Oxidising properties</w:t>
            </w:r>
            <w:r w:rsidRPr="00094BAC">
              <w:rPr>
                <w:rFonts w:eastAsia="Times New Roman"/>
                <w:b/>
                <w:szCs w:val="22"/>
                <w:lang w:val="en-GB" w:eastAsia="de-DE"/>
              </w:rPr>
              <w:br/>
              <w:t>(IIB3.3/Pt. I-B3.3)</w:t>
            </w:r>
          </w:p>
        </w:tc>
        <w:tc>
          <w:tcPr>
            <w:tcW w:w="2410" w:type="dxa"/>
            <w:tcBorders>
              <w:top w:val="single" w:sz="4" w:space="0" w:color="auto"/>
              <w:bottom w:val="nil"/>
            </w:tcBorders>
          </w:tcPr>
          <w:p w:rsidR="00094BAC" w:rsidRPr="00094BAC" w:rsidRDefault="00094BAC" w:rsidP="00094BAC">
            <w:pPr>
              <w:rPr>
                <w:color w:val="000000"/>
              </w:rPr>
            </w:pPr>
            <w:r w:rsidRPr="00094BAC">
              <w:rPr>
                <w:color w:val="000000"/>
                <w:szCs w:val="22"/>
              </w:rPr>
              <w:t>Assement based on composition</w:t>
            </w:r>
          </w:p>
        </w:tc>
        <w:tc>
          <w:tcPr>
            <w:tcW w:w="1417" w:type="dxa"/>
            <w:tcBorders>
              <w:top w:val="single" w:sz="4" w:space="0" w:color="auto"/>
              <w:bottom w:val="nil"/>
            </w:tcBorders>
          </w:tcPr>
          <w:p w:rsidR="00094BAC" w:rsidRPr="00094BAC" w:rsidRDefault="00094BAC" w:rsidP="00094BAC">
            <w:pPr>
              <w:rPr>
                <w:color w:val="000000"/>
              </w:rPr>
            </w:pPr>
          </w:p>
        </w:tc>
        <w:tc>
          <w:tcPr>
            <w:tcW w:w="5812" w:type="dxa"/>
            <w:tcBorders>
              <w:top w:val="single" w:sz="4" w:space="0" w:color="auto"/>
              <w:bottom w:val="nil"/>
            </w:tcBorders>
          </w:tcPr>
          <w:p w:rsidR="00094BAC" w:rsidRPr="00094BAC" w:rsidRDefault="00094BAC" w:rsidP="00094BAC">
            <w:r w:rsidRPr="00094BAC">
              <w:rPr>
                <w:szCs w:val="22"/>
              </w:rPr>
              <w:t>FAAR BLE is not expected to have oxidizing properties.</w:t>
            </w:r>
          </w:p>
          <w:p w:rsidR="00094BAC" w:rsidRPr="00094BAC" w:rsidRDefault="00094BAC" w:rsidP="00094BAC">
            <w:r w:rsidRPr="00094BAC">
              <w:rPr>
                <w:color w:val="000000"/>
                <w:szCs w:val="22"/>
                <w:lang w:val="en-GB"/>
              </w:rPr>
              <w:t>No oxidizing properties</w:t>
            </w:r>
          </w:p>
          <w:p w:rsidR="00094BAC" w:rsidRPr="00094BAC" w:rsidRDefault="00094BAC" w:rsidP="00094BAC">
            <w:pPr>
              <w:rPr>
                <w:color w:val="000000"/>
              </w:rPr>
            </w:pPr>
          </w:p>
        </w:tc>
        <w:tc>
          <w:tcPr>
            <w:tcW w:w="1701" w:type="dxa"/>
            <w:tcBorders>
              <w:top w:val="single" w:sz="4" w:space="0" w:color="auto"/>
              <w:bottom w:val="nil"/>
            </w:tcBorders>
          </w:tcPr>
          <w:p w:rsidR="00094BAC" w:rsidRPr="00094BAC" w:rsidRDefault="00094BAC" w:rsidP="00094BAC">
            <w:pPr>
              <w:rPr>
                <w:color w:val="000000"/>
                <w:lang w:val="en-GB"/>
              </w:rPr>
            </w:pPr>
            <w:r w:rsidRPr="00094BAC">
              <w:rPr>
                <w:color w:val="000000"/>
                <w:szCs w:val="22"/>
                <w:lang w:val="en-GB"/>
              </w:rPr>
              <w:t>-</w:t>
            </w:r>
          </w:p>
        </w:tc>
      </w:tr>
      <w:tr w:rsidR="00094BAC" w:rsidRPr="00094BAC" w:rsidTr="007666A7">
        <w:tc>
          <w:tcPr>
            <w:tcW w:w="13820" w:type="dxa"/>
            <w:gridSpan w:val="5"/>
            <w:tcBorders>
              <w:top w:val="single" w:sz="4" w:space="0" w:color="auto"/>
              <w:bottom w:val="nil"/>
            </w:tcBorders>
          </w:tcPr>
          <w:p w:rsidR="00094BAC" w:rsidRPr="00094BAC" w:rsidRDefault="00094BAC" w:rsidP="00094BAC">
            <w:pPr>
              <w:rPr>
                <w:color w:val="000000"/>
                <w:lang w:val="en-GB"/>
              </w:rPr>
            </w:pPr>
            <w:r w:rsidRPr="00094BAC">
              <w:rPr>
                <w:szCs w:val="22"/>
              </w:rPr>
              <w:t>3.4</w:t>
            </w:r>
            <w:r w:rsidRPr="00094BAC">
              <w:rPr>
                <w:szCs w:val="22"/>
              </w:rPr>
              <w:tab/>
              <w:t>Flash-point and other indications of flammability or spontaneous ignition</w:t>
            </w:r>
            <w:r w:rsidRPr="00094BAC">
              <w:rPr>
                <w:szCs w:val="22"/>
              </w:rPr>
              <w:br/>
              <w:t>(IIB3.4/Pt. I-B3.4)</w:t>
            </w:r>
          </w:p>
        </w:tc>
      </w:tr>
      <w:tr w:rsidR="00094BAC" w:rsidRPr="00094BAC" w:rsidTr="007666A7">
        <w:tc>
          <w:tcPr>
            <w:tcW w:w="2480" w:type="dxa"/>
            <w:tcBorders>
              <w:top w:val="nil"/>
              <w:bottom w:val="nil"/>
            </w:tcBorders>
          </w:tcPr>
          <w:p w:rsidR="00094BAC" w:rsidRPr="00094BAC" w:rsidRDefault="00094BAC" w:rsidP="00094BAC">
            <w:pPr>
              <w:tabs>
                <w:tab w:val="left" w:pos="567"/>
              </w:tabs>
              <w:jc w:val="center"/>
              <w:rPr>
                <w:color w:val="000000"/>
                <w:lang w:val="en-GB"/>
              </w:rPr>
            </w:pPr>
            <w:r w:rsidRPr="00094BAC">
              <w:rPr>
                <w:color w:val="000000"/>
                <w:szCs w:val="22"/>
                <w:lang w:val="en-GB"/>
              </w:rPr>
              <w:t>Flammability</w:t>
            </w:r>
          </w:p>
        </w:tc>
        <w:tc>
          <w:tcPr>
            <w:tcW w:w="2410" w:type="dxa"/>
            <w:tcBorders>
              <w:top w:val="nil"/>
              <w:bottom w:val="nil"/>
            </w:tcBorders>
          </w:tcPr>
          <w:p w:rsidR="00094BAC" w:rsidRPr="00094BAC" w:rsidRDefault="00094BAC" w:rsidP="00094BAC">
            <w:pPr>
              <w:rPr>
                <w:color w:val="000000"/>
                <w:lang w:val="en-GB"/>
              </w:rPr>
            </w:pPr>
          </w:p>
        </w:tc>
        <w:tc>
          <w:tcPr>
            <w:tcW w:w="1417" w:type="dxa"/>
            <w:tcBorders>
              <w:top w:val="nil"/>
              <w:bottom w:val="nil"/>
            </w:tcBorders>
          </w:tcPr>
          <w:p w:rsidR="00094BAC" w:rsidRPr="00094BAC" w:rsidRDefault="00094BAC" w:rsidP="00094BAC">
            <w:pPr>
              <w:rPr>
                <w:color w:val="000000"/>
                <w:lang w:val="en-GB"/>
              </w:rPr>
            </w:pPr>
          </w:p>
        </w:tc>
        <w:tc>
          <w:tcPr>
            <w:tcW w:w="5812" w:type="dxa"/>
            <w:tcBorders>
              <w:top w:val="nil"/>
              <w:bottom w:val="nil"/>
            </w:tcBorders>
          </w:tcPr>
          <w:p w:rsidR="00094BAC" w:rsidRPr="00094BAC" w:rsidRDefault="00094BAC" w:rsidP="00094BAC">
            <w:pPr>
              <w:rPr>
                <w:color w:val="000000"/>
                <w:lang w:val="en-GB"/>
              </w:rPr>
            </w:pPr>
            <w:r w:rsidRPr="00094BAC">
              <w:rPr>
                <w:color w:val="000000"/>
                <w:szCs w:val="22"/>
                <w:lang w:val="en-GB"/>
              </w:rPr>
              <w:t>Test not performed.</w:t>
            </w:r>
            <w:r w:rsidRPr="00094BAC">
              <w:rPr>
                <w:color w:val="000000"/>
                <w:lang w:val="en-GB"/>
              </w:rPr>
              <w:t xml:space="preserve"> The test should have been performed.</w:t>
            </w:r>
          </w:p>
          <w:p w:rsidR="00094BAC" w:rsidRPr="00094BAC" w:rsidRDefault="00094BAC" w:rsidP="00094BAC">
            <w:pPr>
              <w:rPr>
                <w:color w:val="000000"/>
                <w:lang w:val="en-GB"/>
              </w:rPr>
            </w:pPr>
            <w:r w:rsidRPr="00094BAC">
              <w:rPr>
                <w:color w:val="000000"/>
                <w:lang w:val="en-GB"/>
              </w:rPr>
              <w:t>However, due to the DSC results (</w:t>
            </w:r>
            <w:r w:rsidRPr="00094BAC">
              <w:rPr>
                <w:color w:val="000000"/>
                <w:szCs w:val="22"/>
              </w:rPr>
              <w:t>10-920010-35</w:t>
            </w:r>
            <w:r w:rsidRPr="00094BAC">
              <w:rPr>
                <w:color w:val="000000"/>
                <w:lang w:val="en-GB"/>
              </w:rPr>
              <w:t>), the explosive test results (</w:t>
            </w:r>
            <w:r w:rsidRPr="00094BAC">
              <w:rPr>
                <w:color w:val="000000"/>
                <w:szCs w:val="22"/>
              </w:rPr>
              <w:t xml:space="preserve">11-920010-004), result of flammability study on FAAR avoine </w:t>
            </w:r>
            <w:r w:rsidRPr="00094BAC">
              <w:rPr>
                <w:color w:val="000000"/>
                <w:lang w:val="en-GB"/>
              </w:rPr>
              <w:t xml:space="preserve">and examination of composition, RMS is of the opinion that FAAR Blé is not expected to be flammable. </w:t>
            </w:r>
          </w:p>
        </w:tc>
        <w:tc>
          <w:tcPr>
            <w:tcW w:w="1701" w:type="dxa"/>
            <w:tcBorders>
              <w:top w:val="nil"/>
              <w:bottom w:val="nil"/>
            </w:tcBorders>
          </w:tcPr>
          <w:p w:rsidR="00094BAC" w:rsidRPr="00094BAC" w:rsidRDefault="00094BAC" w:rsidP="00094BAC">
            <w:pPr>
              <w:rPr>
                <w:color w:val="000000"/>
                <w:lang w:val="en-GB"/>
              </w:rPr>
            </w:pPr>
            <w:r w:rsidRPr="00094BAC">
              <w:rPr>
                <w:color w:val="000000"/>
                <w:lang w:val="en-GB"/>
              </w:rPr>
              <w:t>-</w:t>
            </w:r>
          </w:p>
        </w:tc>
      </w:tr>
      <w:tr w:rsidR="00094BAC" w:rsidRPr="00094BAC" w:rsidTr="007666A7">
        <w:tc>
          <w:tcPr>
            <w:tcW w:w="2480" w:type="dxa"/>
            <w:tcBorders>
              <w:top w:val="nil"/>
              <w:bottom w:val="nil"/>
            </w:tcBorders>
          </w:tcPr>
          <w:p w:rsidR="00094BAC" w:rsidRPr="00094BAC" w:rsidRDefault="00094BAC" w:rsidP="00094BAC">
            <w:pPr>
              <w:tabs>
                <w:tab w:val="left" w:pos="567"/>
              </w:tabs>
              <w:jc w:val="center"/>
              <w:rPr>
                <w:color w:val="000000"/>
                <w:lang w:val="en-GB"/>
              </w:rPr>
            </w:pPr>
            <w:r w:rsidRPr="00094BAC">
              <w:rPr>
                <w:color w:val="000000"/>
                <w:szCs w:val="22"/>
                <w:lang w:val="en-GB"/>
              </w:rPr>
              <w:lastRenderedPageBreak/>
              <w:t>Self ignition temperature of solids</w:t>
            </w:r>
          </w:p>
        </w:tc>
        <w:tc>
          <w:tcPr>
            <w:tcW w:w="2410" w:type="dxa"/>
            <w:tcBorders>
              <w:top w:val="nil"/>
              <w:bottom w:val="nil"/>
            </w:tcBorders>
          </w:tcPr>
          <w:p w:rsidR="00094BAC" w:rsidRPr="00094BAC" w:rsidRDefault="00094BAC" w:rsidP="00094BAC">
            <w:pPr>
              <w:rPr>
                <w:color w:val="000000"/>
              </w:rPr>
            </w:pPr>
            <w:r w:rsidRPr="00094BAC">
              <w:rPr>
                <w:color w:val="000000"/>
                <w:szCs w:val="22"/>
              </w:rPr>
              <w:t>EC A16 (2008)</w:t>
            </w:r>
          </w:p>
        </w:tc>
        <w:tc>
          <w:tcPr>
            <w:tcW w:w="1417" w:type="dxa"/>
            <w:tcBorders>
              <w:top w:val="nil"/>
              <w:bottom w:val="nil"/>
            </w:tcBorders>
          </w:tcPr>
          <w:p w:rsidR="00094BAC" w:rsidRPr="00094BAC" w:rsidRDefault="00094BAC" w:rsidP="00094BAC">
            <w:r w:rsidRPr="00094BAC">
              <w:rPr>
                <w:szCs w:val="22"/>
              </w:rPr>
              <w:t>FAAR blé</w:t>
            </w:r>
          </w:p>
          <w:p w:rsidR="00094BAC" w:rsidRPr="00094BAC" w:rsidRDefault="00094BAC" w:rsidP="00094BAC">
            <w:pPr>
              <w:rPr>
                <w:color w:val="000000"/>
              </w:rPr>
            </w:pPr>
            <w:r w:rsidRPr="00094BAC">
              <w:rPr>
                <w:color w:val="000000"/>
                <w:szCs w:val="22"/>
              </w:rPr>
              <w:t>0.046 g/kg bromadiolone</w:t>
            </w:r>
          </w:p>
        </w:tc>
        <w:tc>
          <w:tcPr>
            <w:tcW w:w="5812" w:type="dxa"/>
            <w:tcBorders>
              <w:top w:val="nil"/>
              <w:bottom w:val="nil"/>
            </w:tcBorders>
          </w:tcPr>
          <w:p w:rsidR="00094BAC" w:rsidRPr="00094BAC" w:rsidRDefault="00094BAC" w:rsidP="00094BAC">
            <w:pPr>
              <w:rPr>
                <w:noProof/>
              </w:rPr>
            </w:pPr>
            <w:r w:rsidRPr="00094BAC">
              <w:rPr>
                <w:noProof/>
                <w:szCs w:val="22"/>
              </w:rPr>
              <w:t>No self ignition temperature of the test item was observed up to 400 °C.</w:t>
            </w:r>
          </w:p>
          <w:p w:rsidR="00094BAC" w:rsidRPr="00094BAC" w:rsidRDefault="00094BAC" w:rsidP="00094BAC">
            <w:pPr>
              <w:ind w:right="72"/>
              <w:rPr>
                <w:color w:val="000000"/>
              </w:rPr>
            </w:pPr>
          </w:p>
        </w:tc>
        <w:tc>
          <w:tcPr>
            <w:tcW w:w="1701" w:type="dxa"/>
            <w:tcBorders>
              <w:top w:val="nil"/>
              <w:bottom w:val="nil"/>
            </w:tcBorders>
          </w:tcPr>
          <w:p w:rsidR="00094BAC" w:rsidRPr="00094BAC" w:rsidRDefault="00094BAC" w:rsidP="00094BAC">
            <w:pPr>
              <w:rPr>
                <w:color w:val="000000"/>
                <w:lang w:val="en-GB"/>
              </w:rPr>
            </w:pPr>
            <w:r w:rsidRPr="00094BAC">
              <w:rPr>
                <w:color w:val="000000"/>
                <w:szCs w:val="22"/>
              </w:rPr>
              <w:t>10-920010-35</w:t>
            </w:r>
          </w:p>
        </w:tc>
      </w:tr>
      <w:tr w:rsidR="00094BAC" w:rsidRPr="00094BAC" w:rsidTr="007666A7">
        <w:tc>
          <w:tcPr>
            <w:tcW w:w="2480" w:type="dxa"/>
            <w:tcBorders>
              <w:top w:val="single" w:sz="4" w:space="0" w:color="auto"/>
              <w:bottom w:val="single" w:sz="4" w:space="0" w:color="auto"/>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3.5</w:t>
            </w:r>
            <w:r w:rsidRPr="00094BAC">
              <w:rPr>
                <w:rFonts w:eastAsia="Times New Roman"/>
                <w:b/>
                <w:szCs w:val="22"/>
                <w:lang w:val="en-GB" w:eastAsia="de-DE"/>
              </w:rPr>
              <w:tab/>
              <w:t>Acidity/Alkalinity</w:t>
            </w:r>
            <w:r w:rsidRPr="00094BAC">
              <w:rPr>
                <w:rFonts w:eastAsia="Times New Roman"/>
                <w:b/>
                <w:szCs w:val="22"/>
                <w:lang w:val="en-GB" w:eastAsia="de-DE"/>
              </w:rPr>
              <w:br/>
              <w:t>(IIB3.5/Pt. I-B3.5)</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lang w:val="de-DE" w:eastAsia="de-DE"/>
              </w:rPr>
            </w:pPr>
            <w:r w:rsidRPr="00094BAC">
              <w:rPr>
                <w:rFonts w:eastAsia="Times New Roman"/>
                <w:szCs w:val="22"/>
                <w:lang w:val="de-DE" w:eastAsia="de-DE"/>
              </w:rPr>
              <w:t>CIPAC MT 75.3 (2000)</w:t>
            </w:r>
          </w:p>
        </w:tc>
        <w:tc>
          <w:tcPr>
            <w:tcW w:w="1417" w:type="dxa"/>
            <w:tcBorders>
              <w:top w:val="single" w:sz="4" w:space="0" w:color="auto"/>
              <w:bottom w:val="single" w:sz="4" w:space="0" w:color="auto"/>
            </w:tcBorders>
          </w:tcPr>
          <w:p w:rsidR="00094BAC" w:rsidRPr="00094BAC" w:rsidRDefault="00094BAC" w:rsidP="00094BAC">
            <w:r w:rsidRPr="00094BAC">
              <w:rPr>
                <w:szCs w:val="22"/>
              </w:rPr>
              <w:t>FAAR blé</w:t>
            </w:r>
          </w:p>
          <w:p w:rsidR="00094BAC" w:rsidRPr="00094BAC" w:rsidRDefault="00094BAC" w:rsidP="00094BAC">
            <w:r w:rsidRPr="00094BAC">
              <w:rPr>
                <w:szCs w:val="22"/>
              </w:rPr>
              <w:t>0.046 g/kg bromadiolone</w:t>
            </w:r>
          </w:p>
        </w:tc>
        <w:tc>
          <w:tcPr>
            <w:tcW w:w="5812" w:type="dxa"/>
            <w:tcBorders>
              <w:top w:val="single" w:sz="4" w:space="0" w:color="auto"/>
              <w:bottom w:val="single" w:sz="4" w:space="0" w:color="auto"/>
            </w:tcBorders>
          </w:tcPr>
          <w:p w:rsidR="00094BAC" w:rsidRPr="00094BAC" w:rsidRDefault="00094BAC" w:rsidP="00094BAC">
            <w:r w:rsidRPr="00094BAC">
              <w:rPr>
                <w:szCs w:val="22"/>
              </w:rPr>
              <w:t>The pH mean value of the test item at 1% m/v in standard water D is:</w:t>
            </w:r>
          </w:p>
          <w:p w:rsidR="00094BAC" w:rsidRPr="00094BAC" w:rsidRDefault="00094BAC" w:rsidP="00094BAC">
            <w:r w:rsidRPr="00094BAC">
              <w:rPr>
                <w:szCs w:val="22"/>
              </w:rPr>
              <w:t>6.40 at 21.0°C after 1 min.</w:t>
            </w:r>
          </w:p>
          <w:p w:rsidR="00094BAC" w:rsidRPr="00094BAC" w:rsidRDefault="00094BAC" w:rsidP="00094BAC">
            <w:r w:rsidRPr="00094BAC">
              <w:rPr>
                <w:szCs w:val="22"/>
              </w:rPr>
              <w:t>6.53 at 21.5°C after 10 min.</w:t>
            </w:r>
          </w:p>
          <w:p w:rsidR="00094BAC" w:rsidRPr="00094BAC" w:rsidRDefault="00094BAC" w:rsidP="00094BAC">
            <w:r w:rsidRPr="00094BAC">
              <w:rPr>
                <w:szCs w:val="22"/>
              </w:rPr>
              <w:t>The pH of the test item being higher than 4 and lower than 10, CIPAC MT 191 the test was not performed.</w:t>
            </w:r>
          </w:p>
        </w:tc>
        <w:tc>
          <w:tcPr>
            <w:tcW w:w="1701" w:type="dxa"/>
            <w:tcBorders>
              <w:top w:val="single" w:sz="4" w:space="0" w:color="auto"/>
              <w:bottom w:val="single" w:sz="4" w:space="0" w:color="auto"/>
            </w:tcBorders>
          </w:tcPr>
          <w:p w:rsidR="00094BAC" w:rsidRPr="00094BAC" w:rsidRDefault="00094BAC" w:rsidP="00094BAC">
            <w:pPr>
              <w:rPr>
                <w:lang w:val="en-GB"/>
              </w:rPr>
            </w:pPr>
            <w:r w:rsidRPr="00094BAC">
              <w:rPr>
                <w:szCs w:val="22"/>
                <w:lang w:eastAsia="en-US"/>
              </w:rPr>
              <w:t>10-920010-36</w:t>
            </w:r>
          </w:p>
        </w:tc>
      </w:tr>
      <w:tr w:rsidR="00094BAC" w:rsidRPr="00094BAC" w:rsidTr="007666A7">
        <w:tc>
          <w:tcPr>
            <w:tcW w:w="2480" w:type="dxa"/>
            <w:tcBorders>
              <w:top w:val="nil"/>
              <w:bottom w:val="nil"/>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3.6</w:t>
            </w:r>
            <w:r w:rsidRPr="00094BAC">
              <w:rPr>
                <w:rFonts w:eastAsia="Times New Roman"/>
                <w:b/>
                <w:szCs w:val="22"/>
                <w:lang w:val="en-GB" w:eastAsia="de-DE"/>
              </w:rPr>
              <w:tab/>
              <w:t>Bulk density (IIB3.6/Pt. I-B3.6)</w:t>
            </w:r>
          </w:p>
        </w:tc>
        <w:tc>
          <w:tcPr>
            <w:tcW w:w="2410" w:type="dxa"/>
            <w:tcBorders>
              <w:top w:val="nil"/>
              <w:bottom w:val="nil"/>
            </w:tcBorders>
          </w:tcPr>
          <w:p w:rsidR="00094BAC" w:rsidRPr="00094BAC" w:rsidRDefault="00094BAC" w:rsidP="00094BAC">
            <w:r w:rsidRPr="00094BAC">
              <w:rPr>
                <w:szCs w:val="22"/>
              </w:rPr>
              <w:t>CIPAC MT 186</w:t>
            </w:r>
          </w:p>
        </w:tc>
        <w:tc>
          <w:tcPr>
            <w:tcW w:w="1417" w:type="dxa"/>
            <w:tcBorders>
              <w:top w:val="nil"/>
              <w:bottom w:val="nil"/>
            </w:tcBorders>
          </w:tcPr>
          <w:p w:rsidR="00094BAC" w:rsidRPr="00094BAC" w:rsidRDefault="00094BAC" w:rsidP="00094BAC">
            <w:r w:rsidRPr="00094BAC">
              <w:rPr>
                <w:szCs w:val="22"/>
              </w:rPr>
              <w:t>FAAR blé</w:t>
            </w:r>
          </w:p>
          <w:p w:rsidR="00094BAC" w:rsidRPr="00094BAC" w:rsidRDefault="00094BAC" w:rsidP="00094BAC">
            <w:r w:rsidRPr="00094BAC">
              <w:rPr>
                <w:szCs w:val="22"/>
              </w:rPr>
              <w:t>0.046 g/kg bromadiolone</w:t>
            </w:r>
          </w:p>
        </w:tc>
        <w:tc>
          <w:tcPr>
            <w:tcW w:w="5812" w:type="dxa"/>
            <w:tcBorders>
              <w:top w:val="nil"/>
              <w:bottom w:val="nil"/>
            </w:tcBorders>
          </w:tcPr>
          <w:p w:rsidR="00094BAC" w:rsidRPr="00094BAC" w:rsidRDefault="00094BAC" w:rsidP="00094BAC">
            <w:pPr>
              <w:rPr>
                <w:spacing w:val="-7"/>
                <w:w w:val="105"/>
              </w:rPr>
            </w:pPr>
            <w:r w:rsidRPr="00094BAC">
              <w:rPr>
                <w:spacing w:val="-7"/>
                <w:w w:val="105"/>
                <w:szCs w:val="22"/>
              </w:rPr>
              <w:t>The mean pour density of the test item was 0.780 g/ml</w:t>
            </w:r>
          </w:p>
          <w:p w:rsidR="00094BAC" w:rsidRPr="00094BAC" w:rsidRDefault="00094BAC" w:rsidP="00094BAC">
            <w:pPr>
              <w:rPr>
                <w:spacing w:val="-7"/>
                <w:w w:val="105"/>
              </w:rPr>
            </w:pPr>
            <w:r w:rsidRPr="00094BAC">
              <w:rPr>
                <w:spacing w:val="-7"/>
                <w:w w:val="105"/>
                <w:szCs w:val="22"/>
              </w:rPr>
              <w:t>The mean tap density of the test item was 0.794 g/ml.</w:t>
            </w:r>
          </w:p>
        </w:tc>
        <w:tc>
          <w:tcPr>
            <w:tcW w:w="1701" w:type="dxa"/>
            <w:tcBorders>
              <w:top w:val="nil"/>
              <w:bottom w:val="nil"/>
            </w:tcBorders>
          </w:tcPr>
          <w:p w:rsidR="00094BAC" w:rsidRPr="00094BAC" w:rsidRDefault="00094BAC" w:rsidP="00094BAC">
            <w:pPr>
              <w:rPr>
                <w:lang w:val="en-GB"/>
              </w:rPr>
            </w:pPr>
            <w:r w:rsidRPr="00094BAC">
              <w:rPr>
                <w:szCs w:val="22"/>
              </w:rPr>
              <w:t>10-920010-35</w:t>
            </w:r>
          </w:p>
        </w:tc>
      </w:tr>
      <w:tr w:rsidR="00094BAC" w:rsidRPr="00094BAC" w:rsidTr="007666A7">
        <w:tc>
          <w:tcPr>
            <w:tcW w:w="2480" w:type="dxa"/>
            <w:tcBorders>
              <w:bottom w:val="single" w:sz="4" w:space="0" w:color="auto"/>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3.7</w:t>
            </w:r>
            <w:r w:rsidRPr="00094BAC">
              <w:rPr>
                <w:rFonts w:eastAsia="Times New Roman"/>
                <w:b/>
                <w:szCs w:val="22"/>
                <w:lang w:val="en-GB" w:eastAsia="de-DE"/>
              </w:rPr>
              <w:tab/>
              <w:t>Storage stability - (IIB3.7/Pt. I-B3.7)</w:t>
            </w:r>
          </w:p>
        </w:tc>
        <w:tc>
          <w:tcPr>
            <w:tcW w:w="2410" w:type="dxa"/>
            <w:tcBorders>
              <w:bottom w:val="single" w:sz="4" w:space="0" w:color="auto"/>
            </w:tcBorders>
          </w:tcPr>
          <w:p w:rsidR="00094BAC" w:rsidRPr="00094BAC" w:rsidRDefault="00094BAC" w:rsidP="00094BAC">
            <w:r w:rsidRPr="00094BAC">
              <w:rPr>
                <w:szCs w:val="22"/>
              </w:rPr>
              <w:t>Storage study 14 days at 54°C:</w:t>
            </w:r>
          </w:p>
          <w:p w:rsidR="00094BAC" w:rsidRPr="00094BAC" w:rsidRDefault="00094BAC" w:rsidP="00094BAC">
            <w:r w:rsidRPr="00094BAC">
              <w:rPr>
                <w:szCs w:val="22"/>
              </w:rPr>
              <w:t>CIPAC MT 46.3</w:t>
            </w:r>
          </w:p>
          <w:p w:rsidR="00094BAC" w:rsidRPr="00094BAC" w:rsidRDefault="00094BAC" w:rsidP="00094BAC"/>
          <w:p w:rsidR="00094BAC" w:rsidRPr="00094BAC" w:rsidRDefault="00094BAC" w:rsidP="00094BAC">
            <w:r w:rsidRPr="00094BAC">
              <w:rPr>
                <w:szCs w:val="22"/>
              </w:rPr>
              <w:t>pH : CIPAC MT 75.3</w:t>
            </w:r>
          </w:p>
          <w:p w:rsidR="00094BAC" w:rsidRPr="00094BAC" w:rsidRDefault="00094BAC" w:rsidP="00094BAC"/>
          <w:p w:rsidR="00094BAC" w:rsidRPr="00094BAC" w:rsidRDefault="00094BAC" w:rsidP="00094BAC">
            <w:r w:rsidRPr="00094BAC">
              <w:rPr>
                <w:szCs w:val="22"/>
              </w:rPr>
              <w:t>Dust content: CIPAC MT 58.3</w:t>
            </w:r>
          </w:p>
        </w:tc>
        <w:tc>
          <w:tcPr>
            <w:tcW w:w="1417" w:type="dxa"/>
            <w:tcBorders>
              <w:bottom w:val="single" w:sz="4" w:space="0" w:color="auto"/>
            </w:tcBorders>
          </w:tcPr>
          <w:p w:rsidR="00094BAC" w:rsidRPr="00094BAC" w:rsidRDefault="00094BAC" w:rsidP="00094BAC">
            <w:r w:rsidRPr="00094BAC">
              <w:rPr>
                <w:szCs w:val="22"/>
              </w:rPr>
              <w:t>FAAR blé</w:t>
            </w:r>
          </w:p>
          <w:p w:rsidR="00094BAC" w:rsidRPr="00094BAC" w:rsidRDefault="00094BAC" w:rsidP="00094BAC">
            <w:r w:rsidRPr="00094BAC">
              <w:rPr>
                <w:szCs w:val="22"/>
              </w:rPr>
              <w:t>0.046 g/kg bromadiolone</w:t>
            </w:r>
          </w:p>
        </w:tc>
        <w:tc>
          <w:tcPr>
            <w:tcW w:w="5812" w:type="dxa"/>
            <w:tcBorders>
              <w:bottom w:val="single" w:sz="4" w:space="0" w:color="auto"/>
            </w:tcBorders>
          </w:tcPr>
          <w:p w:rsidR="00094BAC" w:rsidRPr="00094BAC" w:rsidRDefault="00094BAC" w:rsidP="00094BAC">
            <w:pPr>
              <w:autoSpaceDE w:val="0"/>
              <w:autoSpaceDN w:val="0"/>
              <w:adjustRightInd w:val="0"/>
              <w:rPr>
                <w:b/>
                <w:bCs/>
                <w:lang w:val="en-US" w:eastAsia="en-US"/>
              </w:rPr>
            </w:pPr>
            <w:r w:rsidRPr="00094BAC">
              <w:rPr>
                <w:b/>
                <w:bCs/>
                <w:szCs w:val="22"/>
                <w:lang w:val="en-US" w:eastAsia="en-US"/>
              </w:rPr>
              <w:t>After 2 weeks at 54°C in plastic bag:</w:t>
            </w:r>
          </w:p>
          <w:p w:rsidR="00094BAC" w:rsidRPr="00094BAC" w:rsidRDefault="00094BAC" w:rsidP="00094BAC">
            <w:pPr>
              <w:autoSpaceDE w:val="0"/>
              <w:autoSpaceDN w:val="0"/>
              <w:adjustRightInd w:val="0"/>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134"/>
              <w:gridCol w:w="1134"/>
            </w:tblGrid>
            <w:tr w:rsidR="00094BAC" w:rsidRPr="00094BAC" w:rsidTr="00402604">
              <w:tc>
                <w:tcPr>
                  <w:tcW w:w="1626" w:type="dxa"/>
                </w:tcPr>
                <w:p w:rsidR="00094BAC" w:rsidRPr="00402604" w:rsidRDefault="00094BAC" w:rsidP="00402604">
                  <w:pPr>
                    <w:autoSpaceDE w:val="0"/>
                    <w:autoSpaceDN w:val="0"/>
                    <w:adjustRightInd w:val="0"/>
                    <w:rPr>
                      <w:szCs w:val="20"/>
                      <w:lang w:val="en-US" w:eastAsia="en-US"/>
                    </w:rPr>
                  </w:pP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T0</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2W 54°C</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Bag weight</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103.1g</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103.6g</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Appearance</w:t>
                  </w:r>
                </w:p>
              </w:tc>
              <w:tc>
                <w:tcPr>
                  <w:tcW w:w="2268" w:type="dxa"/>
                  <w:gridSpan w:val="2"/>
                </w:tcPr>
                <w:p w:rsidR="00094BAC" w:rsidRPr="00402604" w:rsidRDefault="00094BAC" w:rsidP="00402604">
                  <w:pPr>
                    <w:autoSpaceDE w:val="0"/>
                    <w:autoSpaceDN w:val="0"/>
                    <w:adjustRightInd w:val="0"/>
                    <w:rPr>
                      <w:szCs w:val="20"/>
                      <w:lang w:val="en-US" w:eastAsia="en-US"/>
                    </w:rPr>
                  </w:pPr>
                  <w:r w:rsidRPr="00402604">
                    <w:rPr>
                      <w:szCs w:val="20"/>
                      <w:lang w:val="en-US" w:eastAsia="en-US"/>
                    </w:rPr>
                    <w:t>No change</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Content of AS</w:t>
                  </w:r>
                </w:p>
              </w:tc>
              <w:tc>
                <w:tcPr>
                  <w:tcW w:w="2268" w:type="dxa"/>
                  <w:gridSpan w:val="2"/>
                </w:tcPr>
                <w:p w:rsidR="00094BAC" w:rsidRPr="00402604" w:rsidRDefault="00094BAC" w:rsidP="00402604">
                  <w:pPr>
                    <w:autoSpaceDE w:val="0"/>
                    <w:autoSpaceDN w:val="0"/>
                    <w:adjustRightInd w:val="0"/>
                    <w:rPr>
                      <w:szCs w:val="20"/>
                      <w:lang w:val="en-US" w:eastAsia="en-US"/>
                    </w:rPr>
                  </w:pPr>
                  <w:r w:rsidRPr="00402604">
                    <w:rPr>
                      <w:szCs w:val="20"/>
                      <w:lang w:val="en-US" w:eastAsia="en-US"/>
                    </w:rPr>
                    <w:t>Not determined</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pH</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6.4</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6.54</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Dust content</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0.00%</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0.08%</w:t>
                  </w:r>
                </w:p>
              </w:tc>
            </w:tr>
          </w:tbl>
          <w:p w:rsidR="00094BAC" w:rsidRPr="00094BAC" w:rsidRDefault="00094BAC" w:rsidP="00094BAC">
            <w:pPr>
              <w:rPr>
                <w:lang w:val="en-GB"/>
              </w:rPr>
            </w:pPr>
            <w:r w:rsidRPr="00094BAC">
              <w:rPr>
                <w:szCs w:val="22"/>
                <w:lang w:val="en-GB"/>
              </w:rPr>
              <w:t>Nature of plastic bag is not submitted.</w:t>
            </w:r>
          </w:p>
          <w:p w:rsidR="00094BAC" w:rsidRPr="00094BAC" w:rsidRDefault="00094BAC" w:rsidP="00094BAC">
            <w:pPr>
              <w:rPr>
                <w:lang w:val="en-GB"/>
              </w:rPr>
            </w:pPr>
            <w:r w:rsidRPr="00094BAC">
              <w:rPr>
                <w:szCs w:val="22"/>
                <w:lang w:val="en-GB"/>
              </w:rPr>
              <w:t>Content of active substance was not determined. Therefore this study will not support the stability of biocidal product at 54°C.</w:t>
            </w:r>
          </w:p>
          <w:p w:rsidR="00094BAC" w:rsidRPr="00094BAC" w:rsidRDefault="00094BAC" w:rsidP="00094BAC">
            <w:pPr>
              <w:rPr>
                <w:lang w:val="en-GB"/>
              </w:rPr>
            </w:pPr>
          </w:p>
          <w:p w:rsidR="00094BAC" w:rsidRPr="00094BAC" w:rsidRDefault="00094BAC" w:rsidP="00094BAC">
            <w:pPr>
              <w:rPr>
                <w:b/>
              </w:rPr>
            </w:pPr>
            <w:proofErr w:type="gramStart"/>
            <w:r w:rsidRPr="00094BAC">
              <w:rPr>
                <w:szCs w:val="22"/>
                <w:lang w:val="en-GB"/>
              </w:rPr>
              <w:t>pH</w:t>
            </w:r>
            <w:proofErr w:type="gramEnd"/>
            <w:r w:rsidRPr="00094BAC">
              <w:rPr>
                <w:szCs w:val="22"/>
                <w:lang w:val="en-GB"/>
              </w:rPr>
              <w:t xml:space="preserve"> and dust content of FAAR blé are stable after 14 days at 54°C.</w:t>
            </w:r>
          </w:p>
        </w:tc>
        <w:tc>
          <w:tcPr>
            <w:tcW w:w="1701" w:type="dxa"/>
            <w:tcBorders>
              <w:bottom w:val="single" w:sz="4" w:space="0" w:color="auto"/>
            </w:tcBorders>
          </w:tcPr>
          <w:p w:rsidR="00094BAC" w:rsidRPr="00094BAC" w:rsidRDefault="00094BAC" w:rsidP="00094BAC">
            <w:pPr>
              <w:rPr>
                <w:lang w:val="en-GB"/>
              </w:rPr>
            </w:pPr>
            <w:r w:rsidRPr="00094BAC">
              <w:rPr>
                <w:szCs w:val="22"/>
              </w:rPr>
              <w:t>10-920010-36</w:t>
            </w:r>
          </w:p>
        </w:tc>
      </w:tr>
      <w:tr w:rsidR="00094BAC" w:rsidRPr="00094BAC" w:rsidTr="007666A7">
        <w:tc>
          <w:tcPr>
            <w:tcW w:w="2480" w:type="dxa"/>
            <w:tcBorders>
              <w:bottom w:val="single" w:sz="4" w:space="0" w:color="auto"/>
            </w:tcBorders>
          </w:tcPr>
          <w:p w:rsidR="00094BAC" w:rsidRPr="00094BAC" w:rsidRDefault="00094BAC" w:rsidP="00094BAC">
            <w:pPr>
              <w:tabs>
                <w:tab w:val="left" w:pos="0"/>
              </w:tabs>
              <w:spacing w:before="60" w:after="60" w:line="288" w:lineRule="auto"/>
              <w:rPr>
                <w:rFonts w:eastAsia="Times New Roman"/>
                <w:b/>
                <w:lang w:val="en-GB" w:eastAsia="de-DE"/>
              </w:rPr>
            </w:pPr>
            <w:r w:rsidRPr="00094BAC">
              <w:rPr>
                <w:rFonts w:eastAsia="Times New Roman"/>
                <w:b/>
                <w:szCs w:val="22"/>
                <w:lang w:val="en-GB" w:eastAsia="de-DE"/>
              </w:rPr>
              <w:t xml:space="preserve">Storage stability - </w:t>
            </w:r>
          </w:p>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(IIB3.7/Pt. I-B3.7)</w:t>
            </w:r>
          </w:p>
        </w:tc>
        <w:tc>
          <w:tcPr>
            <w:tcW w:w="2410" w:type="dxa"/>
            <w:tcBorders>
              <w:bottom w:val="single" w:sz="4" w:space="0" w:color="auto"/>
            </w:tcBorders>
          </w:tcPr>
          <w:p w:rsidR="00094BAC" w:rsidRPr="00094BAC" w:rsidRDefault="00094BAC" w:rsidP="00094BAC">
            <w:pPr>
              <w:autoSpaceDE w:val="0"/>
              <w:autoSpaceDN w:val="0"/>
              <w:adjustRightInd w:val="0"/>
              <w:rPr>
                <w:lang w:val="en-US" w:eastAsia="en-US"/>
              </w:rPr>
            </w:pPr>
            <w:r w:rsidRPr="00094BAC">
              <w:rPr>
                <w:szCs w:val="22"/>
                <w:lang w:val="en-US" w:eastAsia="en-US"/>
              </w:rPr>
              <w:t>8 weeks at 40°C</w:t>
            </w:r>
          </w:p>
          <w:p w:rsidR="00094BAC" w:rsidRPr="00094BAC" w:rsidRDefault="00094BAC" w:rsidP="00094BAC">
            <w:pPr>
              <w:autoSpaceDE w:val="0"/>
              <w:autoSpaceDN w:val="0"/>
              <w:adjustRightInd w:val="0"/>
              <w:rPr>
                <w:lang w:val="en-US" w:eastAsia="en-US"/>
              </w:rPr>
            </w:pPr>
            <w:r w:rsidRPr="00094BAC">
              <w:rPr>
                <w:szCs w:val="22"/>
                <w:lang w:val="en-US" w:eastAsia="en-US"/>
              </w:rPr>
              <w:t>CIPAC MT 46.3</w:t>
            </w:r>
          </w:p>
          <w:p w:rsidR="00094BAC" w:rsidRPr="00094BAC" w:rsidRDefault="00094BAC" w:rsidP="00094BAC"/>
        </w:tc>
        <w:tc>
          <w:tcPr>
            <w:tcW w:w="1417" w:type="dxa"/>
            <w:tcBorders>
              <w:bottom w:val="single" w:sz="4" w:space="0" w:color="auto"/>
            </w:tcBorders>
          </w:tcPr>
          <w:p w:rsidR="00094BAC" w:rsidRPr="00094BAC" w:rsidRDefault="00094BAC" w:rsidP="00094BAC">
            <w:r w:rsidRPr="00094BAC">
              <w:rPr>
                <w:szCs w:val="22"/>
              </w:rPr>
              <w:t>FAAR blé</w:t>
            </w:r>
          </w:p>
          <w:p w:rsidR="00094BAC" w:rsidRPr="00094BAC" w:rsidRDefault="00094BAC" w:rsidP="00094BAC">
            <w:pPr>
              <w:autoSpaceDE w:val="0"/>
              <w:autoSpaceDN w:val="0"/>
              <w:adjustRightInd w:val="0"/>
              <w:rPr>
                <w:lang w:val="en-US" w:eastAsia="en-US"/>
              </w:rPr>
            </w:pPr>
            <w:r w:rsidRPr="00094BAC">
              <w:rPr>
                <w:szCs w:val="22"/>
                <w:lang w:val="en-US" w:eastAsia="en-US"/>
              </w:rPr>
              <w:t>0.039 g/kg</w:t>
            </w:r>
          </w:p>
          <w:p w:rsidR="00094BAC" w:rsidRPr="00094BAC" w:rsidRDefault="00094BAC" w:rsidP="00094BAC">
            <w:pPr>
              <w:autoSpaceDE w:val="0"/>
              <w:autoSpaceDN w:val="0"/>
              <w:adjustRightInd w:val="0"/>
              <w:rPr>
                <w:lang w:val="en-US" w:eastAsia="en-US"/>
              </w:rPr>
            </w:pPr>
            <w:r w:rsidRPr="00094BAC">
              <w:rPr>
                <w:szCs w:val="22"/>
                <w:lang w:val="en-US" w:eastAsia="en-US"/>
              </w:rPr>
              <w:t>bromadiolone</w:t>
            </w:r>
          </w:p>
          <w:p w:rsidR="00094BAC" w:rsidRPr="00094BAC" w:rsidRDefault="00094BAC" w:rsidP="00094BAC"/>
        </w:tc>
        <w:tc>
          <w:tcPr>
            <w:tcW w:w="5812" w:type="dxa"/>
            <w:tcBorders>
              <w:bottom w:val="single" w:sz="4" w:space="0" w:color="auto"/>
            </w:tcBorders>
          </w:tcPr>
          <w:p w:rsidR="00094BAC" w:rsidRPr="00094BAC" w:rsidRDefault="00094BAC" w:rsidP="00094BAC">
            <w:pPr>
              <w:autoSpaceDE w:val="0"/>
              <w:autoSpaceDN w:val="0"/>
              <w:adjustRightInd w:val="0"/>
              <w:rPr>
                <w:b/>
                <w:bCs/>
                <w:lang w:val="en-US" w:eastAsia="en-US"/>
              </w:rPr>
            </w:pPr>
            <w:r w:rsidRPr="00094BAC">
              <w:rPr>
                <w:b/>
                <w:bCs/>
                <w:szCs w:val="22"/>
                <w:lang w:val="en-US" w:eastAsia="en-US"/>
              </w:rPr>
              <w:t>After 8 weeks at 40°C in PE bag:</w:t>
            </w:r>
          </w:p>
          <w:p w:rsidR="00094BAC" w:rsidRPr="00094BAC" w:rsidRDefault="00094BAC" w:rsidP="00094BAC">
            <w:pPr>
              <w:autoSpaceDE w:val="0"/>
              <w:autoSpaceDN w:val="0"/>
              <w:adjustRightInd w:val="0"/>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134"/>
              <w:gridCol w:w="1134"/>
            </w:tblGrid>
            <w:tr w:rsidR="00094BAC" w:rsidRPr="00094BAC" w:rsidTr="00402604">
              <w:tc>
                <w:tcPr>
                  <w:tcW w:w="1626" w:type="dxa"/>
                </w:tcPr>
                <w:p w:rsidR="00094BAC" w:rsidRPr="00402604" w:rsidRDefault="00094BAC" w:rsidP="00402604">
                  <w:pPr>
                    <w:autoSpaceDE w:val="0"/>
                    <w:autoSpaceDN w:val="0"/>
                    <w:adjustRightInd w:val="0"/>
                    <w:rPr>
                      <w:szCs w:val="20"/>
                      <w:lang w:val="en-US" w:eastAsia="en-US"/>
                    </w:rPr>
                  </w:pP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T0</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8W 40°C</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Bag weight</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52.7g</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49g</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Appearance</w:t>
                  </w:r>
                </w:p>
              </w:tc>
              <w:tc>
                <w:tcPr>
                  <w:tcW w:w="2268" w:type="dxa"/>
                  <w:gridSpan w:val="2"/>
                </w:tcPr>
                <w:p w:rsidR="00094BAC" w:rsidRPr="00402604" w:rsidRDefault="00094BAC" w:rsidP="00402604">
                  <w:pPr>
                    <w:autoSpaceDE w:val="0"/>
                    <w:autoSpaceDN w:val="0"/>
                    <w:adjustRightInd w:val="0"/>
                    <w:rPr>
                      <w:szCs w:val="20"/>
                      <w:lang w:val="en-US" w:eastAsia="en-US"/>
                    </w:rPr>
                  </w:pPr>
                  <w:r w:rsidRPr="00402604">
                    <w:rPr>
                      <w:szCs w:val="20"/>
                      <w:lang w:val="en-US" w:eastAsia="en-US"/>
                    </w:rPr>
                    <w:t>No change</w:t>
                  </w:r>
                </w:p>
              </w:tc>
            </w:tr>
            <w:tr w:rsidR="00094BAC" w:rsidRPr="00094BAC" w:rsidTr="00402604">
              <w:tc>
                <w:tcPr>
                  <w:tcW w:w="1626" w:type="dxa"/>
                </w:tcPr>
                <w:p w:rsidR="00094BAC" w:rsidRPr="00402604" w:rsidRDefault="00094BAC" w:rsidP="00402604">
                  <w:pPr>
                    <w:autoSpaceDE w:val="0"/>
                    <w:autoSpaceDN w:val="0"/>
                    <w:adjustRightInd w:val="0"/>
                    <w:ind w:left="-41"/>
                    <w:rPr>
                      <w:szCs w:val="20"/>
                      <w:lang w:val="en-US" w:eastAsia="en-US"/>
                    </w:rPr>
                  </w:pPr>
                  <w:r w:rsidRPr="00402604">
                    <w:rPr>
                      <w:szCs w:val="20"/>
                      <w:lang w:val="en-US" w:eastAsia="en-US"/>
                    </w:rPr>
                    <w:t>Content of AS</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39 ppm</w:t>
                  </w:r>
                </w:p>
              </w:tc>
              <w:tc>
                <w:tcPr>
                  <w:tcW w:w="1134" w:type="dxa"/>
                </w:tcPr>
                <w:p w:rsidR="00094BAC" w:rsidRPr="00402604" w:rsidRDefault="00094BAC" w:rsidP="00402604">
                  <w:pPr>
                    <w:autoSpaceDE w:val="0"/>
                    <w:autoSpaceDN w:val="0"/>
                    <w:adjustRightInd w:val="0"/>
                    <w:rPr>
                      <w:szCs w:val="20"/>
                      <w:lang w:val="en-US" w:eastAsia="en-US"/>
                    </w:rPr>
                  </w:pPr>
                  <w:r w:rsidRPr="00402604">
                    <w:rPr>
                      <w:szCs w:val="20"/>
                      <w:lang w:val="en-US" w:eastAsia="en-US"/>
                    </w:rPr>
                    <w:t>39 ppm</w:t>
                  </w:r>
                </w:p>
              </w:tc>
            </w:tr>
          </w:tbl>
          <w:p w:rsidR="00094BAC" w:rsidRPr="00094BAC" w:rsidRDefault="00094BAC" w:rsidP="00094BAC">
            <w:r w:rsidRPr="00094BAC">
              <w:rPr>
                <w:b/>
                <w:szCs w:val="22"/>
              </w:rPr>
              <w:t xml:space="preserve"> </w:t>
            </w:r>
            <w:r w:rsidRPr="00094BAC">
              <w:rPr>
                <w:szCs w:val="22"/>
              </w:rPr>
              <w:t>No chromatograms of test item were submitted.</w:t>
            </w:r>
          </w:p>
          <w:p w:rsidR="00094BAC" w:rsidRPr="00094BAC" w:rsidRDefault="00094BAC" w:rsidP="00094BAC"/>
          <w:p w:rsidR="00094BAC" w:rsidRPr="00094BAC" w:rsidRDefault="00094BAC" w:rsidP="00094BAC">
            <w:pPr>
              <w:rPr>
                <w:lang w:val="en-GB"/>
              </w:rPr>
            </w:pPr>
            <w:r w:rsidRPr="00094BAC">
              <w:rPr>
                <w:szCs w:val="22"/>
                <w:lang w:val="en-GB"/>
              </w:rPr>
              <w:t xml:space="preserve">Content of bromadiolone at T0 is low but in the allowed range of production (+/- 25%) </w:t>
            </w:r>
          </w:p>
          <w:p w:rsidR="00094BAC" w:rsidRPr="00094BAC" w:rsidRDefault="00094BAC" w:rsidP="00094BAC">
            <w:pPr>
              <w:rPr>
                <w:lang w:val="en-GB"/>
              </w:rPr>
            </w:pPr>
            <w:r w:rsidRPr="00094BAC">
              <w:rPr>
                <w:szCs w:val="22"/>
                <w:lang w:val="en-GB"/>
              </w:rPr>
              <w:lastRenderedPageBreak/>
              <w:t>FAAR blé is stable after 8 weeks at 40°C in PE bags.</w:t>
            </w:r>
          </w:p>
        </w:tc>
        <w:tc>
          <w:tcPr>
            <w:tcW w:w="1701" w:type="dxa"/>
            <w:tcBorders>
              <w:bottom w:val="single" w:sz="4" w:space="0" w:color="auto"/>
            </w:tcBorders>
          </w:tcPr>
          <w:p w:rsidR="00094BAC" w:rsidRPr="00094BAC" w:rsidRDefault="00094BAC" w:rsidP="00094BAC">
            <w:pPr>
              <w:autoSpaceDE w:val="0"/>
              <w:autoSpaceDN w:val="0"/>
              <w:adjustRightInd w:val="0"/>
              <w:rPr>
                <w:lang w:val="fr-FR" w:eastAsia="en-US"/>
              </w:rPr>
            </w:pPr>
            <w:r w:rsidRPr="00094BAC">
              <w:rPr>
                <w:szCs w:val="22"/>
                <w:lang w:val="fr-FR" w:eastAsia="en-US"/>
              </w:rPr>
              <w:lastRenderedPageBreak/>
              <w:t>11-920010-</w:t>
            </w:r>
          </w:p>
          <w:p w:rsidR="00094BAC" w:rsidRPr="00094BAC" w:rsidRDefault="00094BAC" w:rsidP="00094BAC">
            <w:pPr>
              <w:rPr>
                <w:lang w:val="en-GB"/>
              </w:rPr>
            </w:pPr>
            <w:r w:rsidRPr="00094BAC">
              <w:rPr>
                <w:szCs w:val="22"/>
                <w:lang w:val="fr-FR" w:eastAsia="en-US"/>
              </w:rPr>
              <w:t>023</w:t>
            </w:r>
          </w:p>
        </w:tc>
      </w:tr>
      <w:tr w:rsidR="00094BAC" w:rsidRPr="00094BAC" w:rsidTr="007666A7">
        <w:tc>
          <w:tcPr>
            <w:tcW w:w="2480" w:type="dxa"/>
            <w:tcBorders>
              <w:bottom w:val="single" w:sz="4" w:space="0" w:color="auto"/>
            </w:tcBorders>
          </w:tcPr>
          <w:p w:rsidR="00094BAC" w:rsidRPr="00094BAC" w:rsidRDefault="00094BAC" w:rsidP="00094BAC">
            <w:pPr>
              <w:tabs>
                <w:tab w:val="left" w:pos="567"/>
              </w:tabs>
              <w:spacing w:before="60" w:after="60" w:line="288" w:lineRule="auto"/>
              <w:rPr>
                <w:rFonts w:eastAsia="Times New Roman"/>
                <w:b/>
                <w:lang w:val="en-GB" w:eastAsia="de-DE"/>
              </w:rPr>
            </w:pPr>
            <w:r w:rsidRPr="00094BAC">
              <w:rPr>
                <w:rFonts w:eastAsia="Times New Roman"/>
                <w:b/>
                <w:szCs w:val="22"/>
                <w:lang w:val="en-GB" w:eastAsia="de-DE"/>
              </w:rPr>
              <w:t>Shelf life study</w:t>
            </w:r>
          </w:p>
        </w:tc>
        <w:tc>
          <w:tcPr>
            <w:tcW w:w="2410" w:type="dxa"/>
            <w:tcBorders>
              <w:bottom w:val="single" w:sz="4" w:space="0" w:color="auto"/>
            </w:tcBorders>
          </w:tcPr>
          <w:p w:rsidR="00094BAC" w:rsidRPr="00094BAC" w:rsidRDefault="00094BAC" w:rsidP="00094BAC">
            <w:pPr>
              <w:autoSpaceDE w:val="0"/>
              <w:autoSpaceDN w:val="0"/>
              <w:adjustRightInd w:val="0"/>
              <w:rPr>
                <w:lang w:val="en-US" w:eastAsia="en-US"/>
              </w:rPr>
            </w:pPr>
          </w:p>
        </w:tc>
        <w:tc>
          <w:tcPr>
            <w:tcW w:w="1417" w:type="dxa"/>
            <w:tcBorders>
              <w:bottom w:val="single" w:sz="4" w:space="0" w:color="auto"/>
            </w:tcBorders>
          </w:tcPr>
          <w:p w:rsidR="00094BAC" w:rsidRPr="00094BAC" w:rsidRDefault="00094BAC" w:rsidP="00094BAC">
            <w:pPr>
              <w:autoSpaceDE w:val="0"/>
              <w:autoSpaceDN w:val="0"/>
              <w:adjustRightInd w:val="0"/>
              <w:rPr>
                <w:lang w:val="en-US" w:eastAsia="en-US"/>
              </w:rPr>
            </w:pPr>
          </w:p>
        </w:tc>
        <w:tc>
          <w:tcPr>
            <w:tcW w:w="5812" w:type="dxa"/>
            <w:tcBorders>
              <w:bottom w:val="single" w:sz="4" w:space="0" w:color="auto"/>
            </w:tcBorders>
          </w:tcPr>
          <w:p w:rsidR="00094BAC" w:rsidRPr="00094BAC" w:rsidRDefault="00094BAC" w:rsidP="00094BAC">
            <w:r w:rsidRPr="00094BAC">
              <w:rPr>
                <w:szCs w:val="22"/>
              </w:rPr>
              <w:t>The shelf life study is in progress. The results of the study will be available at the end of 2014.</w:t>
            </w:r>
          </w:p>
          <w:p w:rsidR="00094BAC" w:rsidRPr="00094BAC" w:rsidRDefault="00094BAC" w:rsidP="00094BAC">
            <w:r w:rsidRPr="00094BAC">
              <w:rPr>
                <w:szCs w:val="22"/>
              </w:rPr>
              <w:t>The results of this study after one year of storage will be submitted at the end of March 2013.</w:t>
            </w:r>
          </w:p>
          <w:p w:rsidR="00094BAC" w:rsidRPr="00094BAC" w:rsidRDefault="00094BAC" w:rsidP="00094BAC">
            <w:pPr>
              <w:rPr>
                <w:lang w:val="en-GB"/>
              </w:rPr>
            </w:pPr>
          </w:p>
          <w:p w:rsidR="00094BAC" w:rsidRPr="00094BAC" w:rsidRDefault="00094BAC" w:rsidP="00094BAC">
            <w:r w:rsidRPr="00094BAC">
              <w:rPr>
                <w:szCs w:val="22"/>
                <w:lang w:val="en-GB"/>
              </w:rPr>
              <w:t>Data required in post registration</w:t>
            </w:r>
          </w:p>
          <w:p w:rsidR="00094BAC" w:rsidRPr="00094BAC" w:rsidRDefault="00094BAC" w:rsidP="00094BAC"/>
        </w:tc>
        <w:tc>
          <w:tcPr>
            <w:tcW w:w="1701" w:type="dxa"/>
            <w:tcBorders>
              <w:bottom w:val="single" w:sz="4" w:space="0" w:color="auto"/>
            </w:tcBorders>
          </w:tcPr>
          <w:p w:rsidR="00094BAC" w:rsidRPr="00094BAC" w:rsidRDefault="00094BAC" w:rsidP="00094BAC">
            <w:pPr>
              <w:autoSpaceDE w:val="0"/>
              <w:autoSpaceDN w:val="0"/>
              <w:adjustRightInd w:val="0"/>
              <w:rPr>
                <w:lang w:val="en-US" w:eastAsia="en-US"/>
              </w:rPr>
            </w:pPr>
            <w:r w:rsidRPr="00094BAC">
              <w:rPr>
                <w:szCs w:val="22"/>
                <w:lang w:val="en-US" w:eastAsia="en-US"/>
              </w:rPr>
              <w:t>-</w:t>
            </w:r>
          </w:p>
        </w:tc>
      </w:tr>
      <w:tr w:rsidR="00094BAC" w:rsidRPr="00094BAC" w:rsidTr="007666A7">
        <w:tc>
          <w:tcPr>
            <w:tcW w:w="2480" w:type="dxa"/>
            <w:tcBorders>
              <w:bottom w:val="single" w:sz="4" w:space="0" w:color="auto"/>
            </w:tcBorders>
          </w:tcPr>
          <w:p w:rsidR="00094BAC" w:rsidRPr="00094BAC" w:rsidRDefault="00094BAC" w:rsidP="00094BAC">
            <w:pPr>
              <w:tabs>
                <w:tab w:val="left" w:pos="567"/>
              </w:tabs>
              <w:spacing w:before="60" w:after="60" w:line="288" w:lineRule="auto"/>
              <w:rPr>
                <w:rFonts w:eastAsia="Times New Roman"/>
                <w:b/>
                <w:lang w:val="en-GB" w:eastAsia="de-DE"/>
              </w:rPr>
            </w:pPr>
            <w:r w:rsidRPr="00094BAC">
              <w:rPr>
                <w:rFonts w:eastAsia="Times New Roman"/>
                <w:b/>
                <w:szCs w:val="22"/>
                <w:lang w:val="en-GB" w:eastAsia="de-DE"/>
              </w:rPr>
              <w:t>Effects of light</w:t>
            </w:r>
          </w:p>
          <w:p w:rsidR="00094BAC" w:rsidRPr="00094BAC" w:rsidRDefault="00094BAC" w:rsidP="00094BAC">
            <w:pPr>
              <w:tabs>
                <w:tab w:val="left" w:pos="0"/>
              </w:tabs>
              <w:spacing w:before="60" w:after="60" w:line="288" w:lineRule="auto"/>
              <w:rPr>
                <w:rFonts w:eastAsia="Times New Roman"/>
                <w:b/>
                <w:lang w:val="en-GB" w:eastAsia="de-DE"/>
              </w:rPr>
            </w:pPr>
          </w:p>
        </w:tc>
        <w:tc>
          <w:tcPr>
            <w:tcW w:w="2410" w:type="dxa"/>
            <w:tcBorders>
              <w:bottom w:val="single" w:sz="4" w:space="0" w:color="auto"/>
            </w:tcBorders>
          </w:tcPr>
          <w:p w:rsidR="00094BAC" w:rsidRPr="00094BAC" w:rsidRDefault="00094BAC" w:rsidP="00094BAC">
            <w:pPr>
              <w:autoSpaceDE w:val="0"/>
              <w:autoSpaceDN w:val="0"/>
              <w:adjustRightInd w:val="0"/>
              <w:rPr>
                <w:lang w:val="en-US" w:eastAsia="en-US"/>
              </w:rPr>
            </w:pPr>
          </w:p>
        </w:tc>
        <w:tc>
          <w:tcPr>
            <w:tcW w:w="1417" w:type="dxa"/>
            <w:tcBorders>
              <w:bottom w:val="single" w:sz="4" w:space="0" w:color="auto"/>
            </w:tcBorders>
          </w:tcPr>
          <w:p w:rsidR="00094BAC" w:rsidRPr="00094BAC" w:rsidRDefault="00094BAC" w:rsidP="00094BAC">
            <w:pPr>
              <w:autoSpaceDE w:val="0"/>
              <w:autoSpaceDN w:val="0"/>
              <w:adjustRightInd w:val="0"/>
              <w:rPr>
                <w:lang w:val="en-US" w:eastAsia="en-US"/>
              </w:rPr>
            </w:pPr>
          </w:p>
        </w:tc>
        <w:tc>
          <w:tcPr>
            <w:tcW w:w="5812" w:type="dxa"/>
            <w:tcBorders>
              <w:bottom w:val="single" w:sz="4" w:space="0" w:color="auto"/>
            </w:tcBorders>
          </w:tcPr>
          <w:p w:rsidR="00094BAC" w:rsidRPr="00094BAC" w:rsidRDefault="00094BAC" w:rsidP="00094BAC">
            <w:r w:rsidRPr="00094BAC">
              <w:rPr>
                <w:szCs w:val="22"/>
              </w:rPr>
              <w:t>Not required since the product will be stored protected from light.</w:t>
            </w:r>
          </w:p>
          <w:p w:rsidR="00094BAC" w:rsidRPr="00094BAC" w:rsidRDefault="00094BAC" w:rsidP="00094BAC">
            <w:r w:rsidRPr="00094BAC">
              <w:rPr>
                <w:szCs w:val="22"/>
              </w:rPr>
              <w:t>See comments below the table</w:t>
            </w:r>
          </w:p>
        </w:tc>
        <w:tc>
          <w:tcPr>
            <w:tcW w:w="1701" w:type="dxa"/>
            <w:tcBorders>
              <w:bottom w:val="single" w:sz="4" w:space="0" w:color="auto"/>
            </w:tcBorders>
          </w:tcPr>
          <w:p w:rsidR="00094BAC" w:rsidRPr="00094BAC" w:rsidRDefault="00094BAC" w:rsidP="00094BAC">
            <w:pPr>
              <w:autoSpaceDE w:val="0"/>
              <w:autoSpaceDN w:val="0"/>
              <w:adjustRightInd w:val="0"/>
              <w:rPr>
                <w:lang w:val="en-US" w:eastAsia="en-US"/>
              </w:rPr>
            </w:pPr>
          </w:p>
        </w:tc>
      </w:tr>
      <w:tr w:rsidR="00094BAC" w:rsidRPr="00094BAC" w:rsidTr="007666A7">
        <w:tc>
          <w:tcPr>
            <w:tcW w:w="13820" w:type="dxa"/>
            <w:gridSpan w:val="5"/>
            <w:tcBorders>
              <w:top w:val="single" w:sz="4" w:space="0" w:color="auto"/>
              <w:bottom w:val="nil"/>
            </w:tcBorders>
          </w:tcPr>
          <w:p w:rsidR="00094BAC" w:rsidRPr="00094BAC" w:rsidRDefault="00094BAC" w:rsidP="00094BAC">
            <w:pPr>
              <w:rPr>
                <w:b/>
                <w:lang w:val="en-GB"/>
              </w:rPr>
            </w:pPr>
            <w:r w:rsidRPr="00094BAC">
              <w:rPr>
                <w:b/>
                <w:szCs w:val="22"/>
              </w:rPr>
              <w:t>3.8</w:t>
            </w:r>
            <w:r w:rsidRPr="00094BAC">
              <w:rPr>
                <w:b/>
                <w:szCs w:val="22"/>
              </w:rPr>
              <w:tab/>
              <w:t>Technical characteristics</w:t>
            </w:r>
            <w:r w:rsidRPr="00094BAC">
              <w:rPr>
                <w:b/>
                <w:szCs w:val="22"/>
              </w:rPr>
              <w:br/>
              <w:t>(IIB3.8/Pt. I-B3.8)</w:t>
            </w: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szCs w:val="22"/>
                <w:lang w:val="en-GB"/>
              </w:rPr>
              <w:t>Wettability</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pPr>
              <w:rPr>
                <w:lang w:val="en-GB"/>
              </w:rPr>
            </w:pPr>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rFonts w:cs="Arial"/>
                <w:lang w:val="en-GB"/>
              </w:rPr>
              <w:t>Persistent foaming</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Del="00A17937" w:rsidRDefault="00094BAC" w:rsidP="00094BAC">
            <w:pPr>
              <w:tabs>
                <w:tab w:val="left" w:pos="567"/>
              </w:tabs>
              <w:rPr>
                <w:lang w:val="en-GB"/>
              </w:rPr>
            </w:pPr>
            <w:r w:rsidRPr="00094BAC">
              <w:rPr>
                <w:rFonts w:cs="Arial"/>
                <w:lang w:val="en-GB"/>
              </w:rPr>
              <w:t>Suspensibility</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Del="00A17937" w:rsidRDefault="00094BAC" w:rsidP="00094BAC">
            <w:pPr>
              <w:tabs>
                <w:tab w:val="left" w:pos="567"/>
              </w:tabs>
              <w:rPr>
                <w:lang w:val="en-GB"/>
              </w:rPr>
            </w:pPr>
            <w:r w:rsidRPr="00094BAC">
              <w:rPr>
                <w:rFonts w:cs="Arial"/>
                <w:lang w:val="en-GB"/>
              </w:rPr>
              <w:t>Spontaneity of dispersion</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Del="00A17937" w:rsidRDefault="00094BAC" w:rsidP="00094BAC">
            <w:pPr>
              <w:tabs>
                <w:tab w:val="left" w:pos="567"/>
              </w:tabs>
              <w:rPr>
                <w:lang w:val="en-GB"/>
              </w:rPr>
            </w:pPr>
            <w:r w:rsidRPr="00094BAC">
              <w:rPr>
                <w:rFonts w:cs="Arial"/>
                <w:lang w:val="en-GB"/>
              </w:rPr>
              <w:t>Dilution stability</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rFonts w:cs="Arial"/>
                <w:lang w:val="en-GB"/>
              </w:rPr>
              <w:t>Dry sieve test</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r w:rsidRPr="00094BAC">
              <w:rPr>
                <w:szCs w:val="22"/>
                <w:lang w:val="en-GB"/>
              </w:rPr>
              <w:t>see particle size distribution</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rFonts w:cs="Arial"/>
                <w:lang w:val="en-GB"/>
              </w:rPr>
              <w:t>Wet sieve test</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i/>
                <w:lang w:val="en-GB" w:eastAsia="de-DE"/>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rPr>
                <w:lang w:val="en-GB"/>
              </w:rPr>
            </w:pP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szCs w:val="22"/>
                <w:lang w:val="en-GB"/>
              </w:rPr>
              <w:t>Dustiness</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lang w:val="de-DE" w:eastAsia="de-DE"/>
              </w:rPr>
            </w:pPr>
            <w:r w:rsidRPr="00094BAC">
              <w:rPr>
                <w:rFonts w:eastAsia="Times New Roman"/>
                <w:szCs w:val="22"/>
                <w:lang w:val="de-DE" w:eastAsia="de-DE"/>
              </w:rPr>
              <w:t>CIPAC  MT 171</w:t>
            </w:r>
          </w:p>
        </w:tc>
        <w:tc>
          <w:tcPr>
            <w:tcW w:w="1417" w:type="dxa"/>
            <w:tcBorders>
              <w:top w:val="single" w:sz="4" w:space="0" w:color="auto"/>
              <w:bottom w:val="single" w:sz="4" w:space="0" w:color="auto"/>
            </w:tcBorders>
          </w:tcPr>
          <w:p w:rsidR="00094BAC" w:rsidRPr="00094BAC" w:rsidRDefault="00094BAC" w:rsidP="00094BAC">
            <w:r w:rsidRPr="00094BAC">
              <w:rPr>
                <w:szCs w:val="22"/>
              </w:rPr>
              <w:t>FAAR blé</w:t>
            </w:r>
          </w:p>
          <w:p w:rsidR="00094BAC" w:rsidRPr="00094BAC" w:rsidRDefault="00094BAC" w:rsidP="00094BAC">
            <w:r w:rsidRPr="00094BAC">
              <w:rPr>
                <w:szCs w:val="22"/>
              </w:rPr>
              <w:t>0.039 g/kg</w:t>
            </w:r>
          </w:p>
        </w:tc>
        <w:tc>
          <w:tcPr>
            <w:tcW w:w="5812" w:type="dxa"/>
            <w:tcBorders>
              <w:top w:val="single" w:sz="4" w:space="0" w:color="auto"/>
              <w:bottom w:val="single" w:sz="4" w:space="0" w:color="auto"/>
            </w:tcBorders>
          </w:tcPr>
          <w:p w:rsidR="00094BAC" w:rsidRPr="00094BAC" w:rsidRDefault="00094BAC" w:rsidP="00094BAC">
            <w:pPr>
              <w:autoSpaceDE w:val="0"/>
              <w:autoSpaceDN w:val="0"/>
              <w:adjustRightInd w:val="0"/>
            </w:pPr>
            <w:r w:rsidRPr="00094BAC">
              <w:rPr>
                <w:szCs w:val="22"/>
                <w:lang w:eastAsia="en-US"/>
              </w:rPr>
              <w:t>Gravimetric collected dust: 0.5 mg</w:t>
            </w:r>
            <w:r w:rsidRPr="00094BAC">
              <w:rPr>
                <w:szCs w:val="22"/>
              </w:rPr>
              <w:t xml:space="preserve"> (mean of 2 essays) </w:t>
            </w:r>
          </w:p>
          <w:p w:rsidR="00094BAC" w:rsidRPr="00094BAC" w:rsidRDefault="00094BAC" w:rsidP="00094BAC">
            <w:r w:rsidRPr="00094BAC">
              <w:rPr>
                <w:szCs w:val="22"/>
              </w:rPr>
              <w:t>FAAR blé is considered as nearly dust free</w:t>
            </w:r>
          </w:p>
        </w:tc>
        <w:tc>
          <w:tcPr>
            <w:tcW w:w="1701" w:type="dxa"/>
            <w:tcBorders>
              <w:top w:val="nil"/>
              <w:bottom w:val="nil"/>
            </w:tcBorders>
          </w:tcPr>
          <w:p w:rsidR="00094BAC" w:rsidRPr="00094BAC" w:rsidRDefault="00094BAC" w:rsidP="00094BAC">
            <w:pPr>
              <w:rPr>
                <w:lang w:val="en-GB"/>
              </w:rPr>
            </w:pPr>
            <w:r w:rsidRPr="00094BAC">
              <w:rPr>
                <w:szCs w:val="22"/>
              </w:rPr>
              <w:t>12-920010-001</w:t>
            </w: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0"/>
              </w:tabs>
              <w:rPr>
                <w:lang w:val="en-GB"/>
              </w:rPr>
            </w:pPr>
            <w:r w:rsidRPr="00094BAC">
              <w:rPr>
                <w:szCs w:val="22"/>
                <w:lang w:val="en-GB"/>
              </w:rPr>
              <w:t>Attrition/friability of granules; integrity of tablets</w:t>
            </w:r>
          </w:p>
        </w:tc>
        <w:tc>
          <w:tcPr>
            <w:tcW w:w="2410" w:type="dxa"/>
            <w:tcBorders>
              <w:top w:val="single" w:sz="4" w:space="0" w:color="auto"/>
              <w:bottom w:val="single" w:sz="4" w:space="0" w:color="auto"/>
            </w:tcBorders>
          </w:tcPr>
          <w:p w:rsidR="00094BAC" w:rsidRPr="00094BAC" w:rsidRDefault="00094BAC" w:rsidP="00094BAC">
            <w:r w:rsidRPr="00094BAC">
              <w:rPr>
                <w:szCs w:val="22"/>
              </w:rPr>
              <w:t>CIPAC MT 178</w:t>
            </w:r>
          </w:p>
        </w:tc>
        <w:tc>
          <w:tcPr>
            <w:tcW w:w="1417" w:type="dxa"/>
            <w:tcBorders>
              <w:top w:val="single" w:sz="4" w:space="0" w:color="auto"/>
              <w:bottom w:val="single" w:sz="4" w:space="0" w:color="auto"/>
            </w:tcBorders>
          </w:tcPr>
          <w:p w:rsidR="00094BAC" w:rsidRPr="00094BAC" w:rsidRDefault="00094BAC" w:rsidP="00094BAC">
            <w:r w:rsidRPr="00094BAC">
              <w:rPr>
                <w:szCs w:val="22"/>
              </w:rPr>
              <w:t>FAAR blé</w:t>
            </w:r>
          </w:p>
          <w:p w:rsidR="00094BAC" w:rsidRPr="00094BAC" w:rsidRDefault="00094BAC" w:rsidP="00094BAC">
            <w:r w:rsidRPr="00094BAC">
              <w:rPr>
                <w:szCs w:val="22"/>
              </w:rPr>
              <w:t>0.039 g/kg</w:t>
            </w:r>
          </w:p>
        </w:tc>
        <w:tc>
          <w:tcPr>
            <w:tcW w:w="5812" w:type="dxa"/>
            <w:tcBorders>
              <w:top w:val="single" w:sz="4" w:space="0" w:color="auto"/>
              <w:bottom w:val="single" w:sz="4" w:space="0" w:color="auto"/>
            </w:tcBorders>
          </w:tcPr>
          <w:p w:rsidR="00094BAC" w:rsidRPr="00094BAC" w:rsidRDefault="00094BAC" w:rsidP="00094BAC">
            <w:r w:rsidRPr="00094BAC">
              <w:rPr>
                <w:szCs w:val="22"/>
              </w:rPr>
              <w:t>The attrition resistance of the test item was 99.8%</w:t>
            </w:r>
          </w:p>
        </w:tc>
        <w:tc>
          <w:tcPr>
            <w:tcW w:w="1701" w:type="dxa"/>
            <w:tcBorders>
              <w:top w:val="nil"/>
              <w:bottom w:val="nil"/>
            </w:tcBorders>
          </w:tcPr>
          <w:p w:rsidR="00094BAC" w:rsidRPr="00094BAC" w:rsidRDefault="00094BAC" w:rsidP="00094BAC">
            <w:pPr>
              <w:jc w:val="center"/>
              <w:rPr>
                <w:lang w:val="en-GB"/>
              </w:rPr>
            </w:pPr>
            <w:r w:rsidRPr="00094BAC">
              <w:rPr>
                <w:szCs w:val="22"/>
              </w:rPr>
              <w:t>12-920010-001</w:t>
            </w: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rFonts w:cs="Arial"/>
                <w:lang w:val="en-GB"/>
              </w:rPr>
              <w:t>Emulsifiability / Emulsion stability / Re-emulsifiability</w:t>
            </w:r>
          </w:p>
        </w:tc>
        <w:tc>
          <w:tcPr>
            <w:tcW w:w="2410" w:type="dxa"/>
            <w:tcBorders>
              <w:top w:val="single" w:sz="4" w:space="0" w:color="auto"/>
              <w:bottom w:val="single" w:sz="4" w:space="0" w:color="auto"/>
            </w:tcBorders>
          </w:tcPr>
          <w:p w:rsidR="00094BAC" w:rsidRPr="00094BAC" w:rsidRDefault="00094BAC" w:rsidP="00094BAC">
            <w:pPr>
              <w:rPr>
                <w:lang w:val="en-GB"/>
              </w:rPr>
            </w:pPr>
          </w:p>
        </w:tc>
        <w:tc>
          <w:tcPr>
            <w:tcW w:w="1417" w:type="dxa"/>
            <w:tcBorders>
              <w:top w:val="single" w:sz="4" w:space="0" w:color="auto"/>
              <w:bottom w:val="single" w:sz="4" w:space="0" w:color="auto"/>
            </w:tcBorders>
          </w:tcPr>
          <w:p w:rsidR="00094BAC" w:rsidRPr="00094BAC" w:rsidRDefault="00094BAC" w:rsidP="00094BAC">
            <w:pPr>
              <w:rPr>
                <w:lang w:val="en-GB"/>
              </w:rPr>
            </w:pPr>
          </w:p>
        </w:tc>
        <w:tc>
          <w:tcPr>
            <w:tcW w:w="5812" w:type="dxa"/>
            <w:tcBorders>
              <w:top w:val="single" w:sz="4" w:space="0" w:color="auto"/>
              <w:bottom w:val="single" w:sz="4" w:space="0" w:color="auto"/>
            </w:tcBorders>
          </w:tcPr>
          <w:p w:rsidR="00094BAC" w:rsidRPr="00094BAC" w:rsidRDefault="00094BAC" w:rsidP="00094BAC">
            <w:pPr>
              <w:rPr>
                <w:lang w:val="en-GB"/>
              </w:rPr>
            </w:pPr>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jc w:val="center"/>
            </w:pP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rFonts w:cs="Arial"/>
                <w:lang w:val="en-GB"/>
              </w:rPr>
              <w:t>Stability of dilute emulsions</w:t>
            </w:r>
          </w:p>
        </w:tc>
        <w:tc>
          <w:tcPr>
            <w:tcW w:w="2410" w:type="dxa"/>
            <w:tcBorders>
              <w:top w:val="single" w:sz="4" w:space="0" w:color="auto"/>
              <w:bottom w:val="single" w:sz="4" w:space="0" w:color="auto"/>
            </w:tcBorders>
          </w:tcPr>
          <w:p w:rsidR="00094BAC" w:rsidRPr="00094BAC" w:rsidRDefault="00094BAC" w:rsidP="00094BAC">
            <w:pPr>
              <w:keepNext/>
              <w:spacing w:before="40" w:after="40"/>
              <w:rPr>
                <w:rFonts w:eastAsia="Times New Roman"/>
                <w:szCs w:val="20"/>
                <w:lang w:val="en-GB" w:eastAsia="de-DE"/>
              </w:rPr>
            </w:pPr>
          </w:p>
        </w:tc>
        <w:tc>
          <w:tcPr>
            <w:tcW w:w="1417" w:type="dxa"/>
            <w:tcBorders>
              <w:top w:val="single" w:sz="4" w:space="0" w:color="auto"/>
              <w:bottom w:val="single" w:sz="4" w:space="0" w:color="auto"/>
            </w:tcBorders>
          </w:tcPr>
          <w:p w:rsidR="00094BAC" w:rsidRPr="00094BAC" w:rsidRDefault="00094BAC" w:rsidP="00094BAC">
            <w:pPr>
              <w:keepNext/>
              <w:spacing w:before="40" w:after="40"/>
            </w:pPr>
          </w:p>
        </w:tc>
        <w:tc>
          <w:tcPr>
            <w:tcW w:w="5812" w:type="dxa"/>
            <w:tcBorders>
              <w:top w:val="single" w:sz="4" w:space="0" w:color="auto"/>
              <w:bottom w:val="single" w:sz="4" w:space="0" w:color="auto"/>
            </w:tcBorders>
          </w:tcPr>
          <w:p w:rsidR="00094BAC" w:rsidRPr="00094BAC" w:rsidRDefault="00094BAC" w:rsidP="00094BAC">
            <w:pPr>
              <w:spacing w:before="40" w:after="40"/>
            </w:pPr>
            <w:r w:rsidRPr="00094BAC">
              <w:rPr>
                <w:szCs w:val="22"/>
                <w:lang w:val="en-GB"/>
              </w:rPr>
              <w:t xml:space="preserve">Data not required </w:t>
            </w:r>
            <w:r w:rsidRPr="00094BAC">
              <w:rPr>
                <w:lang w:val="en-GB"/>
              </w:rPr>
              <w:t>as the product is a ready to use grain bait</w:t>
            </w:r>
          </w:p>
        </w:tc>
        <w:tc>
          <w:tcPr>
            <w:tcW w:w="1701" w:type="dxa"/>
            <w:tcBorders>
              <w:top w:val="nil"/>
              <w:bottom w:val="nil"/>
            </w:tcBorders>
          </w:tcPr>
          <w:p w:rsidR="00094BAC" w:rsidRPr="00094BAC" w:rsidRDefault="00094BAC" w:rsidP="00094BAC">
            <w:pPr>
              <w:jc w:val="center"/>
            </w:pP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szCs w:val="22"/>
                <w:lang w:val="en-GB"/>
              </w:rPr>
              <w:t>Flowability</w:t>
            </w:r>
          </w:p>
        </w:tc>
        <w:tc>
          <w:tcPr>
            <w:tcW w:w="2410" w:type="dxa"/>
            <w:tcBorders>
              <w:top w:val="single" w:sz="4" w:space="0" w:color="auto"/>
              <w:bottom w:val="single" w:sz="4" w:space="0" w:color="auto"/>
            </w:tcBorders>
          </w:tcPr>
          <w:p w:rsidR="00094BAC" w:rsidRPr="00094BAC" w:rsidRDefault="00094BAC" w:rsidP="00094BAC">
            <w:pPr>
              <w:keepNext/>
              <w:spacing w:before="60" w:after="60"/>
              <w:rPr>
                <w:rFonts w:eastAsia="Times New Roman"/>
                <w:lang w:val="de-DE" w:eastAsia="de-DE"/>
              </w:rPr>
            </w:pPr>
            <w:r w:rsidRPr="00094BAC">
              <w:rPr>
                <w:rFonts w:eastAsia="Times New Roman"/>
                <w:szCs w:val="22"/>
                <w:lang w:val="de-DE" w:eastAsia="de-DE"/>
              </w:rPr>
              <w:t>CAPAC MT 172</w:t>
            </w:r>
          </w:p>
        </w:tc>
        <w:tc>
          <w:tcPr>
            <w:tcW w:w="1417" w:type="dxa"/>
            <w:tcBorders>
              <w:top w:val="single" w:sz="4" w:space="0" w:color="auto"/>
              <w:bottom w:val="single" w:sz="4" w:space="0" w:color="auto"/>
            </w:tcBorders>
          </w:tcPr>
          <w:p w:rsidR="00094BAC" w:rsidRPr="00094BAC" w:rsidRDefault="00094BAC" w:rsidP="00094BAC">
            <w:r w:rsidRPr="00094BAC">
              <w:rPr>
                <w:szCs w:val="22"/>
              </w:rPr>
              <w:t>FAAR blé</w:t>
            </w:r>
          </w:p>
          <w:p w:rsidR="00094BAC" w:rsidRPr="00094BAC" w:rsidRDefault="00094BAC" w:rsidP="00094BAC">
            <w:r w:rsidRPr="00094BAC">
              <w:rPr>
                <w:szCs w:val="22"/>
              </w:rPr>
              <w:t>0.039 g/kg</w:t>
            </w:r>
          </w:p>
        </w:tc>
        <w:tc>
          <w:tcPr>
            <w:tcW w:w="5812" w:type="dxa"/>
            <w:tcBorders>
              <w:top w:val="single" w:sz="4" w:space="0" w:color="auto"/>
              <w:bottom w:val="single" w:sz="4" w:space="0" w:color="auto"/>
            </w:tcBorders>
          </w:tcPr>
          <w:p w:rsidR="00094BAC" w:rsidRPr="00094BAC" w:rsidRDefault="00094BAC" w:rsidP="00094BAC">
            <w:pPr>
              <w:autoSpaceDE w:val="0"/>
              <w:autoSpaceDN w:val="0"/>
              <w:adjustRightInd w:val="0"/>
              <w:rPr>
                <w:bCs/>
                <w:lang w:eastAsia="en-US"/>
              </w:rPr>
            </w:pPr>
            <w:r w:rsidRPr="00094BAC">
              <w:rPr>
                <w:bCs/>
                <w:szCs w:val="22"/>
                <w:lang w:eastAsia="en-US"/>
              </w:rPr>
              <w:t>After 14 days at 54°C, the test item do not drop trought the 5 mm seive.</w:t>
            </w:r>
          </w:p>
          <w:p w:rsidR="00094BAC" w:rsidRPr="00094BAC" w:rsidRDefault="00094BAC" w:rsidP="00094BAC">
            <w:pPr>
              <w:autoSpaceDE w:val="0"/>
              <w:autoSpaceDN w:val="0"/>
              <w:adjustRightInd w:val="0"/>
              <w:rPr>
                <w:bCs/>
                <w:lang w:eastAsia="en-US"/>
              </w:rPr>
            </w:pPr>
            <w:r w:rsidRPr="00094BAC">
              <w:rPr>
                <w:bCs/>
                <w:szCs w:val="22"/>
                <w:lang w:eastAsia="en-US"/>
              </w:rPr>
              <w:lastRenderedPageBreak/>
              <w:t>The mean percentage of test item retained on the 5-mm sieve after 5 liftings was lower that 0.1% w/w.</w:t>
            </w:r>
          </w:p>
        </w:tc>
        <w:tc>
          <w:tcPr>
            <w:tcW w:w="1701" w:type="dxa"/>
            <w:tcBorders>
              <w:top w:val="nil"/>
              <w:bottom w:val="nil"/>
            </w:tcBorders>
          </w:tcPr>
          <w:p w:rsidR="00094BAC" w:rsidRPr="00094BAC" w:rsidRDefault="00094BAC" w:rsidP="00094BAC">
            <w:pPr>
              <w:rPr>
                <w:lang w:val="en-GB"/>
              </w:rPr>
            </w:pPr>
            <w:r w:rsidRPr="00094BAC">
              <w:rPr>
                <w:szCs w:val="22"/>
              </w:rPr>
              <w:lastRenderedPageBreak/>
              <w:t>12-920010-001</w:t>
            </w:r>
          </w:p>
        </w:tc>
      </w:tr>
      <w:tr w:rsidR="00094BAC" w:rsidRPr="00094BAC" w:rsidTr="00660212">
        <w:tc>
          <w:tcPr>
            <w:tcW w:w="2480" w:type="dxa"/>
            <w:tcBorders>
              <w:top w:val="single" w:sz="4" w:space="0" w:color="auto"/>
              <w:bottom w:val="single" w:sz="4" w:space="0" w:color="auto"/>
            </w:tcBorders>
          </w:tcPr>
          <w:p w:rsidR="00094BAC" w:rsidRPr="00094BAC" w:rsidRDefault="00094BAC" w:rsidP="00094BAC">
            <w:pPr>
              <w:tabs>
                <w:tab w:val="left" w:pos="567"/>
              </w:tabs>
              <w:rPr>
                <w:lang w:val="en-GB"/>
              </w:rPr>
            </w:pPr>
            <w:r w:rsidRPr="00094BAC">
              <w:rPr>
                <w:lang w:val="en-GB"/>
              </w:rPr>
              <w:t>Pourability (including rinsed residue)</w:t>
            </w:r>
          </w:p>
        </w:tc>
        <w:tc>
          <w:tcPr>
            <w:tcW w:w="2410" w:type="dxa"/>
            <w:tcBorders>
              <w:top w:val="single" w:sz="4" w:space="0" w:color="auto"/>
              <w:bottom w:val="single" w:sz="4" w:space="0" w:color="auto"/>
            </w:tcBorders>
          </w:tcPr>
          <w:p w:rsidR="00094BAC" w:rsidRPr="00094BAC" w:rsidRDefault="00094BAC" w:rsidP="00094BAC">
            <w:pPr>
              <w:spacing w:before="40" w:after="40"/>
            </w:pPr>
          </w:p>
        </w:tc>
        <w:tc>
          <w:tcPr>
            <w:tcW w:w="1417" w:type="dxa"/>
            <w:tcBorders>
              <w:top w:val="single" w:sz="4" w:space="0" w:color="auto"/>
              <w:bottom w:val="single" w:sz="4" w:space="0" w:color="auto"/>
            </w:tcBorders>
          </w:tcPr>
          <w:p w:rsidR="00094BAC" w:rsidRPr="00094BAC" w:rsidRDefault="00094BAC" w:rsidP="00094BAC">
            <w:pPr>
              <w:spacing w:before="40" w:after="40"/>
            </w:pPr>
          </w:p>
        </w:tc>
        <w:tc>
          <w:tcPr>
            <w:tcW w:w="5812" w:type="dxa"/>
            <w:tcBorders>
              <w:top w:val="single" w:sz="4" w:space="0" w:color="auto"/>
              <w:bottom w:val="single" w:sz="4" w:space="0" w:color="auto"/>
            </w:tcBorders>
          </w:tcPr>
          <w:p w:rsidR="00094BAC" w:rsidRPr="00094BAC" w:rsidRDefault="00094BAC" w:rsidP="00094BAC">
            <w:pPr>
              <w:autoSpaceDE w:val="0"/>
              <w:autoSpaceDN w:val="0"/>
              <w:adjustRightInd w:val="0"/>
              <w:rPr>
                <w:bCs/>
                <w:lang w:val="en-US" w:eastAsia="fr-FR"/>
              </w:rPr>
            </w:pPr>
            <w:r w:rsidRPr="00094BAC">
              <w:rPr>
                <w:szCs w:val="22"/>
                <w:lang w:val="en-GB"/>
              </w:rPr>
              <w:t xml:space="preserve">Data not required </w:t>
            </w:r>
            <w:r w:rsidRPr="00094BAC">
              <w:rPr>
                <w:lang w:val="en-GB"/>
              </w:rPr>
              <w:t>as the product is a ready to use grain bait</w:t>
            </w:r>
          </w:p>
        </w:tc>
        <w:tc>
          <w:tcPr>
            <w:tcW w:w="1701" w:type="dxa"/>
            <w:tcBorders>
              <w:top w:val="nil"/>
              <w:bottom w:val="single" w:sz="4" w:space="0" w:color="auto"/>
            </w:tcBorders>
          </w:tcPr>
          <w:p w:rsidR="00094BAC" w:rsidRPr="00094BAC" w:rsidRDefault="00094BAC" w:rsidP="00094BAC">
            <w:pPr>
              <w:rPr>
                <w:lang w:val="en-GB"/>
              </w:rPr>
            </w:pPr>
          </w:p>
        </w:tc>
      </w:tr>
      <w:tr w:rsidR="00094BAC" w:rsidRPr="00094BAC" w:rsidTr="007666A7">
        <w:tc>
          <w:tcPr>
            <w:tcW w:w="2480" w:type="dxa"/>
            <w:tcBorders>
              <w:top w:val="single" w:sz="4" w:space="0" w:color="auto"/>
              <w:bottom w:val="nil"/>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3.9</w:t>
            </w:r>
            <w:r w:rsidRPr="00094BAC">
              <w:rPr>
                <w:rFonts w:eastAsia="Times New Roman"/>
                <w:b/>
                <w:szCs w:val="22"/>
                <w:lang w:val="en-GB" w:eastAsia="de-DE"/>
              </w:rPr>
              <w:tab/>
              <w:t>Compatibility with other products</w:t>
            </w:r>
            <w:r w:rsidRPr="00094BAC">
              <w:rPr>
                <w:rFonts w:eastAsia="Times New Roman"/>
                <w:b/>
                <w:szCs w:val="22"/>
                <w:lang w:val="en-GB" w:eastAsia="de-DE"/>
              </w:rPr>
              <w:br/>
              <w:t>(IIB3.9/Pt. I-B3.9)</w:t>
            </w:r>
          </w:p>
        </w:tc>
        <w:tc>
          <w:tcPr>
            <w:tcW w:w="2410" w:type="dxa"/>
            <w:tcBorders>
              <w:top w:val="single" w:sz="4" w:space="0" w:color="auto"/>
              <w:bottom w:val="nil"/>
            </w:tcBorders>
          </w:tcPr>
          <w:p w:rsidR="00094BAC" w:rsidRPr="00094BAC" w:rsidRDefault="00094BAC" w:rsidP="00094BAC">
            <w:pPr>
              <w:rPr>
                <w:color w:val="000000"/>
                <w:lang w:val="en-GB"/>
              </w:rPr>
            </w:pPr>
          </w:p>
        </w:tc>
        <w:tc>
          <w:tcPr>
            <w:tcW w:w="1417" w:type="dxa"/>
            <w:tcBorders>
              <w:top w:val="single" w:sz="4" w:space="0" w:color="auto"/>
              <w:bottom w:val="nil"/>
            </w:tcBorders>
          </w:tcPr>
          <w:p w:rsidR="00094BAC" w:rsidRPr="00094BAC" w:rsidRDefault="00094BAC" w:rsidP="00094BAC">
            <w:pPr>
              <w:rPr>
                <w:color w:val="000000"/>
                <w:lang w:val="en-GB"/>
              </w:rPr>
            </w:pPr>
          </w:p>
        </w:tc>
        <w:tc>
          <w:tcPr>
            <w:tcW w:w="5812" w:type="dxa"/>
            <w:tcBorders>
              <w:top w:val="single" w:sz="4" w:space="0" w:color="auto"/>
              <w:bottom w:val="nil"/>
            </w:tcBorders>
          </w:tcPr>
          <w:p w:rsidR="00094BAC" w:rsidRPr="00094BAC" w:rsidRDefault="00094BAC" w:rsidP="00094BAC">
            <w:pPr>
              <w:rPr>
                <w:color w:val="000000"/>
                <w:lang w:val="en-GB"/>
              </w:rPr>
            </w:pPr>
            <w:r w:rsidRPr="00094BAC">
              <w:rPr>
                <w:lang w:val="en-GB"/>
              </w:rPr>
              <w:t>FAAR blé is not intended to be used or mixed with other products.</w:t>
            </w:r>
          </w:p>
        </w:tc>
        <w:tc>
          <w:tcPr>
            <w:tcW w:w="1701" w:type="dxa"/>
            <w:tcBorders>
              <w:top w:val="single" w:sz="4" w:space="0" w:color="auto"/>
              <w:bottom w:val="nil"/>
            </w:tcBorders>
          </w:tcPr>
          <w:p w:rsidR="00094BAC" w:rsidRPr="00094BAC" w:rsidRDefault="00094BAC" w:rsidP="00094BAC">
            <w:pPr>
              <w:rPr>
                <w:color w:val="000000"/>
                <w:lang w:val="en-GB"/>
              </w:rPr>
            </w:pPr>
          </w:p>
        </w:tc>
      </w:tr>
      <w:tr w:rsidR="00094BAC" w:rsidRPr="00094BAC" w:rsidTr="007666A7">
        <w:tc>
          <w:tcPr>
            <w:tcW w:w="2480" w:type="dxa"/>
            <w:tcBorders>
              <w:top w:val="single" w:sz="4" w:space="0" w:color="auto"/>
              <w:bottom w:val="single" w:sz="4" w:space="0" w:color="auto"/>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3.10</w:t>
            </w:r>
            <w:r w:rsidRPr="00094BAC">
              <w:rPr>
                <w:rFonts w:eastAsia="Times New Roman"/>
                <w:b/>
                <w:szCs w:val="22"/>
                <w:lang w:val="en-GB" w:eastAsia="de-DE"/>
              </w:rPr>
              <w:tab/>
              <w:t>Surface tension</w:t>
            </w:r>
            <w:r w:rsidRPr="00094BAC">
              <w:rPr>
                <w:rFonts w:eastAsia="Times New Roman"/>
                <w:b/>
                <w:szCs w:val="22"/>
                <w:lang w:val="en-GB" w:eastAsia="de-DE"/>
              </w:rPr>
              <w:br/>
              <w:t>(Pt. I-B3.10)</w:t>
            </w:r>
          </w:p>
        </w:tc>
        <w:tc>
          <w:tcPr>
            <w:tcW w:w="2410" w:type="dxa"/>
            <w:tcBorders>
              <w:top w:val="single" w:sz="4" w:space="0" w:color="auto"/>
              <w:bottom w:val="single" w:sz="4" w:space="0" w:color="auto"/>
            </w:tcBorders>
          </w:tcPr>
          <w:p w:rsidR="00094BAC" w:rsidRPr="00094BAC" w:rsidRDefault="00094BAC" w:rsidP="00094BAC">
            <w:pPr>
              <w:rPr>
                <w:color w:val="000000"/>
                <w:lang w:val="en-GB"/>
              </w:rPr>
            </w:pPr>
          </w:p>
        </w:tc>
        <w:tc>
          <w:tcPr>
            <w:tcW w:w="1417" w:type="dxa"/>
            <w:tcBorders>
              <w:top w:val="single" w:sz="4" w:space="0" w:color="auto"/>
              <w:bottom w:val="single" w:sz="4" w:space="0" w:color="auto"/>
            </w:tcBorders>
          </w:tcPr>
          <w:p w:rsidR="00094BAC" w:rsidRPr="00094BAC" w:rsidRDefault="00094BAC" w:rsidP="00094BAC">
            <w:pPr>
              <w:rPr>
                <w:color w:val="000000"/>
                <w:lang w:val="en-GB"/>
              </w:rPr>
            </w:pPr>
          </w:p>
        </w:tc>
        <w:tc>
          <w:tcPr>
            <w:tcW w:w="5812" w:type="dxa"/>
            <w:tcBorders>
              <w:top w:val="single" w:sz="4" w:space="0" w:color="auto"/>
              <w:bottom w:val="single" w:sz="4" w:space="0" w:color="auto"/>
            </w:tcBorders>
          </w:tcPr>
          <w:p w:rsidR="00094BAC" w:rsidRPr="00094BAC" w:rsidRDefault="00094BAC" w:rsidP="00094BAC">
            <w:pPr>
              <w:rPr>
                <w:color w:val="000000"/>
                <w:lang w:val="en-GB"/>
              </w:rPr>
            </w:pPr>
            <w:r w:rsidRPr="00094BAC">
              <w:rPr>
                <w:szCs w:val="22"/>
                <w:lang w:val="en-GB"/>
              </w:rPr>
              <w:t xml:space="preserve">Data not required </w:t>
            </w:r>
            <w:r w:rsidRPr="00094BAC">
              <w:rPr>
                <w:lang w:val="en-GB"/>
              </w:rPr>
              <w:t>as the product is a ready to use grain bait</w:t>
            </w:r>
          </w:p>
        </w:tc>
        <w:tc>
          <w:tcPr>
            <w:tcW w:w="1701" w:type="dxa"/>
            <w:tcBorders>
              <w:top w:val="single" w:sz="4" w:space="0" w:color="auto"/>
              <w:bottom w:val="single" w:sz="4" w:space="0" w:color="auto"/>
            </w:tcBorders>
          </w:tcPr>
          <w:p w:rsidR="00094BAC" w:rsidRPr="00094BAC" w:rsidRDefault="00094BAC" w:rsidP="00094BAC">
            <w:pPr>
              <w:rPr>
                <w:color w:val="000000"/>
                <w:lang w:val="en-GB"/>
              </w:rPr>
            </w:pPr>
          </w:p>
        </w:tc>
      </w:tr>
      <w:tr w:rsidR="00094BAC" w:rsidRPr="00094BAC" w:rsidTr="007666A7">
        <w:tc>
          <w:tcPr>
            <w:tcW w:w="2480" w:type="dxa"/>
            <w:tcBorders>
              <w:top w:val="single" w:sz="4" w:space="0" w:color="auto"/>
              <w:bottom w:val="single" w:sz="4" w:space="0" w:color="auto"/>
            </w:tcBorders>
          </w:tcPr>
          <w:p w:rsidR="00094BAC" w:rsidRPr="00094BAC" w:rsidRDefault="00094BAC" w:rsidP="00094BAC">
            <w:pPr>
              <w:tabs>
                <w:tab w:val="left" w:pos="567"/>
              </w:tabs>
              <w:spacing w:before="60" w:after="60" w:line="288" w:lineRule="auto"/>
              <w:ind w:left="567" w:hanging="567"/>
              <w:rPr>
                <w:rFonts w:eastAsia="Times New Roman"/>
                <w:b/>
                <w:lang w:val="en-GB" w:eastAsia="de-DE"/>
              </w:rPr>
            </w:pPr>
            <w:r w:rsidRPr="00094BAC">
              <w:rPr>
                <w:rFonts w:eastAsia="Times New Roman"/>
                <w:b/>
                <w:szCs w:val="22"/>
                <w:lang w:val="en-GB" w:eastAsia="de-DE"/>
              </w:rPr>
              <w:t>3.11</w:t>
            </w:r>
            <w:r w:rsidRPr="00094BAC">
              <w:rPr>
                <w:rFonts w:eastAsia="Times New Roman"/>
                <w:b/>
                <w:szCs w:val="22"/>
                <w:lang w:val="en-GB" w:eastAsia="de-DE"/>
              </w:rPr>
              <w:tab/>
              <w:t>Viscosity</w:t>
            </w:r>
            <w:r w:rsidRPr="00094BAC">
              <w:rPr>
                <w:rFonts w:eastAsia="Times New Roman"/>
                <w:b/>
                <w:szCs w:val="22"/>
                <w:lang w:val="en-GB" w:eastAsia="de-DE"/>
              </w:rPr>
              <w:br/>
              <w:t>(Pt. I-B3.10)</w:t>
            </w:r>
          </w:p>
        </w:tc>
        <w:tc>
          <w:tcPr>
            <w:tcW w:w="2410" w:type="dxa"/>
            <w:tcBorders>
              <w:top w:val="single" w:sz="4" w:space="0" w:color="auto"/>
              <w:bottom w:val="single" w:sz="4" w:space="0" w:color="auto"/>
            </w:tcBorders>
          </w:tcPr>
          <w:p w:rsidR="00094BAC" w:rsidRPr="00094BAC" w:rsidRDefault="00094BAC" w:rsidP="00094BAC">
            <w:pPr>
              <w:rPr>
                <w:color w:val="000000"/>
                <w:lang w:val="en-GB"/>
              </w:rPr>
            </w:pPr>
          </w:p>
        </w:tc>
        <w:tc>
          <w:tcPr>
            <w:tcW w:w="1417" w:type="dxa"/>
            <w:tcBorders>
              <w:top w:val="single" w:sz="4" w:space="0" w:color="auto"/>
              <w:bottom w:val="single" w:sz="4" w:space="0" w:color="auto"/>
            </w:tcBorders>
          </w:tcPr>
          <w:p w:rsidR="00094BAC" w:rsidRPr="00094BAC" w:rsidRDefault="00094BAC" w:rsidP="00094BAC">
            <w:pPr>
              <w:rPr>
                <w:color w:val="000000"/>
                <w:lang w:val="en-GB"/>
              </w:rPr>
            </w:pPr>
          </w:p>
        </w:tc>
        <w:tc>
          <w:tcPr>
            <w:tcW w:w="5812" w:type="dxa"/>
            <w:tcBorders>
              <w:top w:val="single" w:sz="4" w:space="0" w:color="auto"/>
              <w:bottom w:val="single" w:sz="4" w:space="0" w:color="auto"/>
            </w:tcBorders>
          </w:tcPr>
          <w:p w:rsidR="00094BAC" w:rsidRPr="00094BAC" w:rsidRDefault="00094BAC" w:rsidP="00094BAC">
            <w:pPr>
              <w:rPr>
                <w:color w:val="000000"/>
                <w:lang w:val="en-GB"/>
              </w:rPr>
            </w:pPr>
            <w:r w:rsidRPr="00094BAC">
              <w:rPr>
                <w:szCs w:val="22"/>
                <w:lang w:val="en-GB"/>
              </w:rPr>
              <w:t xml:space="preserve">Data not required </w:t>
            </w:r>
            <w:r w:rsidRPr="00094BAC">
              <w:rPr>
                <w:lang w:val="en-GB"/>
              </w:rPr>
              <w:t>as the product is a ready to use grain bait</w:t>
            </w:r>
          </w:p>
        </w:tc>
        <w:tc>
          <w:tcPr>
            <w:tcW w:w="1701" w:type="dxa"/>
            <w:tcBorders>
              <w:top w:val="single" w:sz="4" w:space="0" w:color="auto"/>
              <w:bottom w:val="single" w:sz="4" w:space="0" w:color="auto"/>
            </w:tcBorders>
          </w:tcPr>
          <w:p w:rsidR="00094BAC" w:rsidRPr="00094BAC" w:rsidRDefault="00094BAC" w:rsidP="00094BAC">
            <w:pPr>
              <w:rPr>
                <w:color w:val="000000"/>
                <w:lang w:val="en-GB"/>
              </w:rPr>
            </w:pPr>
          </w:p>
        </w:tc>
      </w:tr>
      <w:tr w:rsidR="00094BAC" w:rsidRPr="00094BAC" w:rsidTr="007666A7">
        <w:tc>
          <w:tcPr>
            <w:tcW w:w="2480" w:type="dxa"/>
            <w:tcBorders>
              <w:top w:val="single" w:sz="4" w:space="0" w:color="auto"/>
              <w:bottom w:val="single" w:sz="4" w:space="0" w:color="auto"/>
            </w:tcBorders>
          </w:tcPr>
          <w:p w:rsidR="00094BAC" w:rsidRPr="00094BAC" w:rsidRDefault="00094BAC" w:rsidP="00094BAC">
            <w:pPr>
              <w:tabs>
                <w:tab w:val="left" w:pos="567"/>
              </w:tabs>
              <w:rPr>
                <w:b/>
                <w:lang w:val="en-GB"/>
              </w:rPr>
            </w:pPr>
            <w:r w:rsidRPr="00094BAC">
              <w:rPr>
                <w:b/>
                <w:szCs w:val="22"/>
                <w:lang w:val="en-GB"/>
              </w:rPr>
              <w:t>3.12</w:t>
            </w:r>
            <w:r w:rsidRPr="00094BAC">
              <w:rPr>
                <w:b/>
                <w:szCs w:val="22"/>
                <w:lang w:val="en-GB"/>
              </w:rPr>
              <w:tab/>
              <w:t>Particle size distribution</w:t>
            </w:r>
            <w:r w:rsidRPr="00094BAC">
              <w:rPr>
                <w:b/>
                <w:szCs w:val="22"/>
                <w:lang w:val="en-GB"/>
              </w:rPr>
              <w:br/>
              <w:t>(Pt. I-B3.11)</w:t>
            </w:r>
          </w:p>
        </w:tc>
        <w:tc>
          <w:tcPr>
            <w:tcW w:w="2410" w:type="dxa"/>
            <w:tcBorders>
              <w:top w:val="single" w:sz="4" w:space="0" w:color="auto"/>
              <w:bottom w:val="single" w:sz="4" w:space="0" w:color="auto"/>
            </w:tcBorders>
          </w:tcPr>
          <w:p w:rsidR="00094BAC" w:rsidRPr="00094BAC" w:rsidRDefault="00094BAC" w:rsidP="00094BAC">
            <w:r w:rsidRPr="00094BAC">
              <w:rPr>
                <w:szCs w:val="22"/>
              </w:rPr>
              <w:t>CIPAC MT 59.4</w:t>
            </w:r>
          </w:p>
        </w:tc>
        <w:tc>
          <w:tcPr>
            <w:tcW w:w="1417" w:type="dxa"/>
            <w:tcBorders>
              <w:top w:val="single" w:sz="4" w:space="0" w:color="auto"/>
              <w:bottom w:val="single" w:sz="4" w:space="0" w:color="auto"/>
            </w:tcBorders>
          </w:tcPr>
          <w:p w:rsidR="00094BAC" w:rsidRPr="00094BAC" w:rsidRDefault="00094BAC" w:rsidP="00094BAC">
            <w:r w:rsidRPr="00094BAC">
              <w:rPr>
                <w:szCs w:val="22"/>
              </w:rPr>
              <w:t>FAAR blé</w:t>
            </w:r>
          </w:p>
          <w:p w:rsidR="00094BAC" w:rsidRPr="00094BAC" w:rsidRDefault="00094BAC" w:rsidP="00094BAC">
            <w:r w:rsidRPr="00094BAC">
              <w:rPr>
                <w:szCs w:val="22"/>
              </w:rPr>
              <w:t>0.039 g/kg</w:t>
            </w:r>
          </w:p>
        </w:tc>
        <w:tc>
          <w:tcPr>
            <w:tcW w:w="5812" w:type="dxa"/>
            <w:tcBorders>
              <w:top w:val="single" w:sz="4" w:space="0" w:color="auto"/>
              <w:bottom w:val="single" w:sz="4" w:space="0" w:color="auto"/>
            </w:tcBorders>
          </w:tcPr>
          <w:p w:rsidR="00094BAC" w:rsidRPr="00094BAC" w:rsidRDefault="00094BAC" w:rsidP="00094B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553"/>
            </w:tblGrid>
            <w:tr w:rsidR="00094BAC" w:rsidRPr="00094BAC" w:rsidTr="00402604">
              <w:tc>
                <w:tcPr>
                  <w:tcW w:w="1553" w:type="dxa"/>
                </w:tcPr>
                <w:p w:rsidR="00094BAC" w:rsidRPr="00402604" w:rsidRDefault="00094BAC" w:rsidP="00094BAC">
                  <w:pPr>
                    <w:rPr>
                      <w:szCs w:val="22"/>
                    </w:rPr>
                  </w:pPr>
                  <w:r w:rsidRPr="00402604">
                    <w:rPr>
                      <w:szCs w:val="22"/>
                    </w:rPr>
                    <w:t>Test seive</w:t>
                  </w:r>
                </w:p>
              </w:tc>
              <w:tc>
                <w:tcPr>
                  <w:tcW w:w="1553" w:type="dxa"/>
                </w:tcPr>
                <w:p w:rsidR="00094BAC" w:rsidRPr="00402604" w:rsidRDefault="00094BAC" w:rsidP="00094BAC">
                  <w:pPr>
                    <w:rPr>
                      <w:szCs w:val="22"/>
                    </w:rPr>
                  </w:pPr>
                  <w:r w:rsidRPr="00402604">
                    <w:rPr>
                      <w:szCs w:val="22"/>
                    </w:rPr>
                    <w:t>% of residues</w:t>
                  </w:r>
                </w:p>
              </w:tc>
            </w:tr>
            <w:tr w:rsidR="00094BAC" w:rsidRPr="00094BAC" w:rsidTr="00402604">
              <w:tc>
                <w:tcPr>
                  <w:tcW w:w="1553" w:type="dxa"/>
                </w:tcPr>
                <w:p w:rsidR="00094BAC" w:rsidRPr="00402604" w:rsidRDefault="00094BAC" w:rsidP="00094BAC">
                  <w:pPr>
                    <w:rPr>
                      <w:szCs w:val="22"/>
                    </w:rPr>
                  </w:pPr>
                  <w:r w:rsidRPr="00402604">
                    <w:rPr>
                      <w:szCs w:val="22"/>
                    </w:rPr>
                    <w:t>4mm</w:t>
                  </w:r>
                </w:p>
              </w:tc>
              <w:tc>
                <w:tcPr>
                  <w:tcW w:w="1553" w:type="dxa"/>
                </w:tcPr>
                <w:p w:rsidR="00094BAC" w:rsidRPr="00402604" w:rsidRDefault="00094BAC" w:rsidP="00094BAC">
                  <w:pPr>
                    <w:rPr>
                      <w:szCs w:val="22"/>
                    </w:rPr>
                  </w:pPr>
                  <w:r w:rsidRPr="00402604">
                    <w:rPr>
                      <w:szCs w:val="22"/>
                    </w:rPr>
                    <w:t>3.1%</w:t>
                  </w:r>
                </w:p>
              </w:tc>
            </w:tr>
            <w:tr w:rsidR="00094BAC" w:rsidRPr="00094BAC" w:rsidTr="00402604">
              <w:tc>
                <w:tcPr>
                  <w:tcW w:w="1553" w:type="dxa"/>
                </w:tcPr>
                <w:p w:rsidR="00094BAC" w:rsidRPr="00402604" w:rsidRDefault="00094BAC" w:rsidP="00094BAC">
                  <w:pPr>
                    <w:rPr>
                      <w:szCs w:val="22"/>
                    </w:rPr>
                  </w:pPr>
                  <w:r w:rsidRPr="00402604">
                    <w:rPr>
                      <w:szCs w:val="22"/>
                    </w:rPr>
                    <w:t>2.8 mm</w:t>
                  </w:r>
                </w:p>
              </w:tc>
              <w:tc>
                <w:tcPr>
                  <w:tcW w:w="1553" w:type="dxa"/>
                </w:tcPr>
                <w:p w:rsidR="00094BAC" w:rsidRPr="00402604" w:rsidRDefault="00094BAC" w:rsidP="00094BAC">
                  <w:pPr>
                    <w:rPr>
                      <w:szCs w:val="22"/>
                    </w:rPr>
                  </w:pPr>
                  <w:r w:rsidRPr="00402604">
                    <w:rPr>
                      <w:szCs w:val="22"/>
                    </w:rPr>
                    <w:t>88.6%</w:t>
                  </w:r>
                </w:p>
              </w:tc>
            </w:tr>
            <w:tr w:rsidR="00094BAC" w:rsidRPr="00094BAC" w:rsidTr="00402604">
              <w:tc>
                <w:tcPr>
                  <w:tcW w:w="1553" w:type="dxa"/>
                </w:tcPr>
                <w:p w:rsidR="00094BAC" w:rsidRPr="00402604" w:rsidRDefault="00094BAC" w:rsidP="00094BAC">
                  <w:pPr>
                    <w:rPr>
                      <w:szCs w:val="22"/>
                    </w:rPr>
                  </w:pPr>
                  <w:r w:rsidRPr="00402604">
                    <w:rPr>
                      <w:szCs w:val="22"/>
                    </w:rPr>
                    <w:t>2 mm</w:t>
                  </w:r>
                </w:p>
              </w:tc>
              <w:tc>
                <w:tcPr>
                  <w:tcW w:w="1553" w:type="dxa"/>
                </w:tcPr>
                <w:p w:rsidR="00094BAC" w:rsidRPr="00402604" w:rsidRDefault="00094BAC" w:rsidP="00094BAC">
                  <w:pPr>
                    <w:rPr>
                      <w:szCs w:val="22"/>
                    </w:rPr>
                  </w:pPr>
                  <w:r w:rsidRPr="00402604">
                    <w:rPr>
                      <w:szCs w:val="22"/>
                    </w:rPr>
                    <w:t>7.1%</w:t>
                  </w:r>
                </w:p>
              </w:tc>
            </w:tr>
            <w:tr w:rsidR="00094BAC" w:rsidRPr="00094BAC" w:rsidTr="00402604">
              <w:tc>
                <w:tcPr>
                  <w:tcW w:w="1553" w:type="dxa"/>
                </w:tcPr>
                <w:p w:rsidR="00094BAC" w:rsidRPr="00402604" w:rsidRDefault="00094BAC" w:rsidP="00094BAC">
                  <w:pPr>
                    <w:rPr>
                      <w:szCs w:val="22"/>
                    </w:rPr>
                  </w:pPr>
                  <w:r w:rsidRPr="00402604">
                    <w:rPr>
                      <w:szCs w:val="22"/>
                    </w:rPr>
                    <w:t>1.4 mm</w:t>
                  </w:r>
                </w:p>
              </w:tc>
              <w:tc>
                <w:tcPr>
                  <w:tcW w:w="1553" w:type="dxa"/>
                </w:tcPr>
                <w:p w:rsidR="00094BAC" w:rsidRPr="00402604" w:rsidRDefault="00094BAC" w:rsidP="00094BAC">
                  <w:pPr>
                    <w:rPr>
                      <w:szCs w:val="22"/>
                    </w:rPr>
                  </w:pPr>
                  <w:r w:rsidRPr="00402604">
                    <w:rPr>
                      <w:szCs w:val="22"/>
                    </w:rPr>
                    <w:t>0.7%</w:t>
                  </w:r>
                </w:p>
              </w:tc>
            </w:tr>
            <w:tr w:rsidR="00094BAC" w:rsidRPr="00094BAC" w:rsidTr="00402604">
              <w:tc>
                <w:tcPr>
                  <w:tcW w:w="1553" w:type="dxa"/>
                </w:tcPr>
                <w:p w:rsidR="00094BAC" w:rsidRPr="00402604" w:rsidRDefault="00094BAC" w:rsidP="00094BAC">
                  <w:pPr>
                    <w:rPr>
                      <w:szCs w:val="22"/>
                    </w:rPr>
                  </w:pPr>
                  <w:r w:rsidRPr="00402604">
                    <w:rPr>
                      <w:szCs w:val="22"/>
                    </w:rPr>
                    <w:t>pan</w:t>
                  </w:r>
                </w:p>
              </w:tc>
              <w:tc>
                <w:tcPr>
                  <w:tcW w:w="1553" w:type="dxa"/>
                </w:tcPr>
                <w:p w:rsidR="00094BAC" w:rsidRPr="00402604" w:rsidRDefault="00094BAC" w:rsidP="00094BAC">
                  <w:pPr>
                    <w:rPr>
                      <w:szCs w:val="22"/>
                    </w:rPr>
                  </w:pPr>
                  <w:r w:rsidRPr="00402604">
                    <w:rPr>
                      <w:szCs w:val="22"/>
                    </w:rPr>
                    <w:t>0.1%</w:t>
                  </w:r>
                </w:p>
              </w:tc>
            </w:tr>
          </w:tbl>
          <w:p w:rsidR="00094BAC" w:rsidRPr="00094BAC" w:rsidRDefault="00094BAC" w:rsidP="00094BAC">
            <w:pPr>
              <w:rPr>
                <w:lang w:val="en-GB"/>
              </w:rPr>
            </w:pPr>
            <w:r w:rsidRPr="00094BAC">
              <w:rPr>
                <w:szCs w:val="22"/>
              </w:rPr>
              <w:t xml:space="preserve"> </w:t>
            </w:r>
            <w:r w:rsidRPr="00094BAC">
              <w:rPr>
                <w:szCs w:val="22"/>
                <w:lang w:val="en-GB"/>
              </w:rPr>
              <w:t>Acceptable.</w:t>
            </w:r>
          </w:p>
          <w:p w:rsidR="00094BAC" w:rsidRPr="00094BAC" w:rsidRDefault="00094BAC" w:rsidP="00094BAC">
            <w:r w:rsidRPr="00094BAC">
              <w:rPr>
                <w:szCs w:val="22"/>
                <w:lang w:val="en-GB"/>
              </w:rPr>
              <w:t>The majority of the particles (88.6%) of the test item was between 2.8 mm and 4 mm.</w:t>
            </w:r>
          </w:p>
        </w:tc>
        <w:tc>
          <w:tcPr>
            <w:tcW w:w="1701" w:type="dxa"/>
            <w:tcBorders>
              <w:top w:val="single" w:sz="4" w:space="0" w:color="auto"/>
              <w:bottom w:val="single" w:sz="4" w:space="0" w:color="auto"/>
            </w:tcBorders>
          </w:tcPr>
          <w:p w:rsidR="00094BAC" w:rsidRPr="00094BAC" w:rsidRDefault="00094BAC" w:rsidP="00094BAC">
            <w:pPr>
              <w:rPr>
                <w:lang w:val="en-GB"/>
              </w:rPr>
            </w:pPr>
            <w:r w:rsidRPr="00094BAC">
              <w:rPr>
                <w:szCs w:val="22"/>
              </w:rPr>
              <w:t>12-920010-001</w:t>
            </w:r>
          </w:p>
        </w:tc>
      </w:tr>
    </w:tbl>
    <w:p w:rsidR="00094BAC" w:rsidRPr="00094BAC" w:rsidRDefault="00094BAC" w:rsidP="00094BAC">
      <w:pPr>
        <w:rPr>
          <w:rFonts w:cs="Arial"/>
          <w:szCs w:val="22"/>
          <w:lang w:val="en-GB"/>
        </w:rPr>
      </w:pPr>
    </w:p>
    <w:p w:rsidR="00094BAC" w:rsidRPr="00094BAC" w:rsidRDefault="00094BAC" w:rsidP="00094BAC">
      <w:pPr>
        <w:rPr>
          <w:b/>
          <w:szCs w:val="22"/>
          <w:u w:val="single"/>
        </w:rPr>
      </w:pPr>
      <w:r w:rsidRPr="00094BAC">
        <w:rPr>
          <w:b/>
          <w:szCs w:val="22"/>
          <w:u w:val="single"/>
        </w:rPr>
        <w:t>Storage stability:</w:t>
      </w:r>
    </w:p>
    <w:p w:rsidR="00094BAC" w:rsidRPr="00094BAC" w:rsidRDefault="00094BAC" w:rsidP="00094BAC">
      <w:pPr>
        <w:rPr>
          <w:rFonts w:eastAsia="Times New Roman"/>
          <w:szCs w:val="22"/>
          <w:lang w:val="en-GB"/>
        </w:rPr>
      </w:pPr>
    </w:p>
    <w:p w:rsidR="00094BAC" w:rsidRPr="00094BAC" w:rsidRDefault="00094BAC" w:rsidP="00094BAC">
      <w:pPr>
        <w:rPr>
          <w:rFonts w:eastAsia="Times New Roman"/>
          <w:szCs w:val="22"/>
          <w:lang w:val="en-GB"/>
        </w:rPr>
      </w:pPr>
      <w:r w:rsidRPr="00094BAC">
        <w:rPr>
          <w:rFonts w:eastAsia="Times New Roman"/>
          <w:szCs w:val="22"/>
          <w:lang w:val="en-GB"/>
        </w:rPr>
        <w:t xml:space="preserve">Results of the accelerated storage study demonstrate that the biocidal product is stable 8 weeks at 40°C in PE bags. The accelerated storage test 2 weeks at 54°C demonstrated that physical chemical properties of biocidal are stable at this temperature.  The Biocidal product is therefore expected to be stable </w:t>
      </w:r>
      <w:r w:rsidR="004A337F">
        <w:rPr>
          <w:rFonts w:eastAsia="Times New Roman"/>
          <w:szCs w:val="22"/>
          <w:lang w:val="en-GB"/>
        </w:rPr>
        <w:t xml:space="preserve">2 years </w:t>
      </w:r>
      <w:r w:rsidRPr="00094BAC">
        <w:rPr>
          <w:rFonts w:eastAsia="Times New Roman"/>
          <w:szCs w:val="22"/>
          <w:lang w:val="en-GB"/>
        </w:rPr>
        <w:t>at ambient temperature. However complete shelf life study is required in post registration.</w:t>
      </w:r>
      <w:r w:rsidR="00D959C6">
        <w:rPr>
          <w:rFonts w:eastAsia="Times New Roman"/>
          <w:szCs w:val="22"/>
          <w:lang w:val="en-GB"/>
        </w:rPr>
        <w:t xml:space="preserve"> </w:t>
      </w:r>
    </w:p>
    <w:p w:rsidR="00094BAC" w:rsidRPr="00094BAC" w:rsidRDefault="00094BAC" w:rsidP="00094BAC">
      <w:pPr>
        <w:rPr>
          <w:rFonts w:eastAsia="Times New Roman"/>
          <w:szCs w:val="22"/>
          <w:lang w:val="en-GB"/>
        </w:rPr>
      </w:pPr>
      <w:r w:rsidRPr="00094BAC">
        <w:rPr>
          <w:rFonts w:eastAsia="Times New Roman"/>
          <w:szCs w:val="22"/>
          <w:lang w:val="en-GB"/>
        </w:rPr>
        <w:t>Compatibility of loose grains with carton packaging was not demonstrated. A study demonstrating this compatibility is required in post registration.</w:t>
      </w:r>
    </w:p>
    <w:p w:rsidR="00094BAC" w:rsidRPr="00094BAC" w:rsidRDefault="00094BAC" w:rsidP="00094BAC">
      <w:pPr>
        <w:rPr>
          <w:rFonts w:eastAsia="Times New Roman"/>
          <w:szCs w:val="22"/>
          <w:lang w:val="en-GB"/>
        </w:rPr>
      </w:pPr>
      <w:r w:rsidRPr="00094BAC">
        <w:rPr>
          <w:rFonts w:eastAsia="Times New Roman"/>
          <w:szCs w:val="22"/>
          <w:lang w:val="en-GB"/>
        </w:rPr>
        <w:t>The effect of light has not been provided and FR recommends to store away from light due to the sensitivity of the active substance to light. All the claimed packagings are opaque.</w:t>
      </w:r>
    </w:p>
    <w:p w:rsidR="00094BAC" w:rsidRPr="00094BAC" w:rsidRDefault="00094BAC" w:rsidP="00094BAC">
      <w:pPr>
        <w:rPr>
          <w:rFonts w:eastAsia="Times New Roman"/>
          <w:szCs w:val="22"/>
          <w:lang w:val="en-GB"/>
        </w:rPr>
      </w:pPr>
    </w:p>
    <w:p w:rsidR="00094BAC" w:rsidRPr="00094BAC" w:rsidRDefault="00094BAC" w:rsidP="00094BAC">
      <w:pPr>
        <w:rPr>
          <w:rFonts w:eastAsia="Times New Roman"/>
          <w:b/>
          <w:szCs w:val="22"/>
          <w:u w:val="single"/>
          <w:lang w:val="en-GB"/>
        </w:rPr>
      </w:pPr>
      <w:r w:rsidRPr="00094BAC">
        <w:rPr>
          <w:rFonts w:eastAsia="Times New Roman"/>
          <w:b/>
          <w:szCs w:val="22"/>
          <w:u w:val="single"/>
          <w:lang w:val="en-GB"/>
        </w:rPr>
        <w:t>Data requirement:</w:t>
      </w:r>
    </w:p>
    <w:p w:rsidR="00791595" w:rsidRDefault="00094BAC" w:rsidP="00094BAC">
      <w:pPr>
        <w:rPr>
          <w:rFonts w:eastAsia="Times New Roman"/>
          <w:szCs w:val="22"/>
          <w:lang w:val="en-GB"/>
        </w:rPr>
      </w:pPr>
      <w:r w:rsidRPr="00094BAC">
        <w:rPr>
          <w:rFonts w:eastAsia="Times New Roman"/>
          <w:szCs w:val="22"/>
          <w:lang w:val="en-GB"/>
        </w:rPr>
        <w:lastRenderedPageBreak/>
        <w:t>Compatibility study with carton packaging material and a shelf life study (2 years at ambient temperature) with intermediary results after 1 year according to GIFAP monograph N°17.</w:t>
      </w:r>
    </w:p>
    <w:p w:rsidR="003917B9" w:rsidRDefault="003917B9" w:rsidP="00094BAC">
      <w:pPr>
        <w:rPr>
          <w:rFonts w:eastAsia="Times New Roman"/>
          <w:szCs w:val="22"/>
          <w:lang w:val="en-GB"/>
        </w:rPr>
      </w:pPr>
    </w:p>
    <w:p w:rsidR="00BC7007" w:rsidRDefault="00791595" w:rsidP="00BC7007">
      <w:pPr>
        <w:rPr>
          <w:rFonts w:eastAsia="Times New Roman"/>
          <w:szCs w:val="22"/>
          <w:lang w:val="en-GB"/>
        </w:rPr>
      </w:pPr>
      <w:r>
        <w:rPr>
          <w:rFonts w:eastAsia="Times New Roman"/>
          <w:szCs w:val="22"/>
          <w:lang w:val="en-GB"/>
        </w:rPr>
        <w:br w:type="page"/>
      </w:r>
    </w:p>
    <w:p w:rsidR="00BC7007" w:rsidRDefault="00BC7007" w:rsidP="00BC7007">
      <w:pPr>
        <w:rPr>
          <w:rFonts w:eastAsia="Times New Roman"/>
          <w:szCs w:val="22"/>
          <w:lang w:val="en-GB"/>
        </w:rPr>
      </w:pPr>
    </w:p>
    <w:p w:rsidR="00BC7007" w:rsidRDefault="00BC7007" w:rsidP="00BC7007">
      <w:pPr>
        <w:rPr>
          <w:rFonts w:eastAsia="Times New Roman"/>
          <w:szCs w:val="22"/>
          <w:lang w:val="en-GB"/>
        </w:rPr>
      </w:pPr>
    </w:p>
    <w:p w:rsidR="00BC7007" w:rsidRPr="00BC7007" w:rsidRDefault="00BC7007" w:rsidP="00B51A2D">
      <w:pPr>
        <w:numPr>
          <w:ilvl w:val="0"/>
          <w:numId w:val="27"/>
        </w:numPr>
        <w:rPr>
          <w:rFonts w:eastAsia="Times New Roman"/>
          <w:sz w:val="24"/>
          <w:szCs w:val="22"/>
          <w:lang w:val="en-GB"/>
        </w:rPr>
      </w:pPr>
      <w:r w:rsidRPr="00BC7007">
        <w:rPr>
          <w:rFonts w:cs="Arial"/>
          <w:b/>
          <w:bCs/>
          <w:sz w:val="24"/>
          <w:szCs w:val="22"/>
          <w:u w:val="single"/>
        </w:rPr>
        <w:t>Minor change  : modification of the composition (evaluated in November 2015):</w:t>
      </w:r>
    </w:p>
    <w:p w:rsidR="00BC7007" w:rsidRDefault="00BC7007" w:rsidP="00BC7007">
      <w:pPr>
        <w:rPr>
          <w:lang w:val="en-GB"/>
        </w:rPr>
      </w:pPr>
    </w:p>
    <w:p w:rsidR="00BC7007" w:rsidRPr="0074195B" w:rsidRDefault="00BC7007" w:rsidP="00BC7007">
      <w:pPr>
        <w:rPr>
          <w:rFonts w:cs="Arial"/>
          <w:iCs/>
          <w:szCs w:val="20"/>
          <w:lang w:val="en-US"/>
        </w:rPr>
      </w:pPr>
      <w:bookmarkStart w:id="95" w:name="_Toc425531073"/>
      <w:bookmarkStart w:id="96" w:name="_Toc425531349"/>
      <w:r w:rsidRPr="0074195B">
        <w:rPr>
          <w:rFonts w:cs="Arial"/>
          <w:iCs/>
          <w:szCs w:val="20"/>
          <w:lang w:val="en-US"/>
        </w:rPr>
        <w:t>In November 2014</w:t>
      </w:r>
      <w:r w:rsidRPr="0074195B">
        <w:rPr>
          <w:rFonts w:cs="Arial"/>
          <w:i/>
          <w:iCs/>
          <w:szCs w:val="20"/>
          <w:lang w:val="en-US"/>
        </w:rPr>
        <w:t>,</w:t>
      </w:r>
      <w:r w:rsidRPr="0074195B">
        <w:rPr>
          <w:rFonts w:cs="Arial"/>
          <w:iCs/>
          <w:szCs w:val="20"/>
          <w:lang w:val="en-US"/>
        </w:rPr>
        <w:t xml:space="preserve"> BROMAFAR was defined as a same product of FAAR BLE.</w:t>
      </w:r>
      <w:bookmarkEnd w:id="95"/>
      <w:bookmarkEnd w:id="96"/>
    </w:p>
    <w:p w:rsidR="00BC7007" w:rsidRPr="0074195B" w:rsidRDefault="00BC7007" w:rsidP="00BC7007">
      <w:pPr>
        <w:rPr>
          <w:rFonts w:cs="Arial"/>
          <w:iCs/>
          <w:szCs w:val="20"/>
          <w:lang w:val="en-US"/>
        </w:rPr>
      </w:pPr>
    </w:p>
    <w:p w:rsidR="00BC7007" w:rsidRPr="0074195B" w:rsidRDefault="00BC7007" w:rsidP="00BC7007">
      <w:pPr>
        <w:rPr>
          <w:rFonts w:cs="Arial"/>
          <w:i/>
          <w:iCs/>
          <w:szCs w:val="20"/>
          <w:lang w:val="en-US"/>
        </w:rPr>
      </w:pPr>
      <w:bookmarkStart w:id="97" w:name="_Toc425531074"/>
      <w:bookmarkStart w:id="98" w:name="_Toc425531350"/>
      <w:r w:rsidRPr="0074195B">
        <w:rPr>
          <w:rFonts w:cs="Arial"/>
          <w:iCs/>
          <w:szCs w:val="20"/>
          <w:lang w:val="en-US"/>
        </w:rPr>
        <w:t>In March 2015, BROMAFAR composition is changed. This change of composition is only for BROMAFAR and is evaluated in this document.</w:t>
      </w:r>
      <w:bookmarkEnd w:id="97"/>
      <w:bookmarkEnd w:id="98"/>
    </w:p>
    <w:p w:rsidR="00BC7007" w:rsidRPr="0074195B" w:rsidRDefault="00BC7007" w:rsidP="00BC7007">
      <w:pPr>
        <w:rPr>
          <w:rFonts w:cs="Arial"/>
          <w:b/>
          <w:bCs/>
          <w:szCs w:val="20"/>
          <w:lang w:val="en-US"/>
        </w:rPr>
      </w:pPr>
    </w:p>
    <w:p w:rsidR="00BC7007" w:rsidRPr="0074195B" w:rsidRDefault="00BC7007" w:rsidP="00BC7007">
      <w:pPr>
        <w:rPr>
          <w:rFonts w:cs="Arial"/>
          <w:szCs w:val="20"/>
          <w:lang w:val="en-GB"/>
        </w:rPr>
      </w:pPr>
      <w:r w:rsidRPr="0074195B">
        <w:rPr>
          <w:rFonts w:cs="Arial"/>
          <w:szCs w:val="20"/>
          <w:lang w:val="en-US"/>
        </w:rPr>
        <w:t>W</w:t>
      </w:r>
      <w:r w:rsidRPr="0074195B">
        <w:rPr>
          <w:rFonts w:cs="Arial"/>
          <w:szCs w:val="20"/>
          <w:lang w:val="en-GB"/>
        </w:rPr>
        <w:t xml:space="preserve">hole compositions new and old of BROMAFAR have been provided but MSDS of co-formulants for the previous and the new products have not been provided. All the MSDS of the co-formulants have to be provided. </w:t>
      </w:r>
    </w:p>
    <w:p w:rsidR="00BC7007" w:rsidRPr="0074195B" w:rsidRDefault="00BC7007" w:rsidP="00BC7007">
      <w:pPr>
        <w:rPr>
          <w:rFonts w:cs="Arial"/>
          <w:szCs w:val="20"/>
          <w:lang w:val="en-GB"/>
        </w:rPr>
      </w:pPr>
    </w:p>
    <w:p w:rsidR="00BC7007" w:rsidRPr="0074195B" w:rsidRDefault="00BC7007" w:rsidP="00BC7007">
      <w:pPr>
        <w:rPr>
          <w:rFonts w:cs="Arial"/>
          <w:szCs w:val="20"/>
          <w:lang w:val="en-US"/>
        </w:rPr>
      </w:pPr>
      <w:r w:rsidRPr="0074195B">
        <w:rPr>
          <w:rFonts w:cs="Arial"/>
          <w:szCs w:val="20"/>
          <w:lang w:val="en-GB"/>
        </w:rPr>
        <w:t xml:space="preserve">Product BROMAFAR is a ready to use grain bait based on crushed corn which contains 0.005 % </w:t>
      </w:r>
      <w:r w:rsidRPr="0074195B">
        <w:rPr>
          <w:rFonts w:cs="Arial"/>
          <w:szCs w:val="20"/>
          <w:lang w:val="en-US"/>
        </w:rPr>
        <w:t>of bromadiolone.</w:t>
      </w:r>
    </w:p>
    <w:p w:rsidR="00BC7007" w:rsidRPr="0074195B" w:rsidRDefault="00BC7007" w:rsidP="00BC7007">
      <w:pPr>
        <w:rPr>
          <w:rFonts w:cs="Arial"/>
          <w:szCs w:val="20"/>
          <w:lang w:val="en-US"/>
        </w:rPr>
      </w:pPr>
    </w:p>
    <w:p w:rsidR="00BC7007" w:rsidRPr="0074195B" w:rsidRDefault="00BC7007" w:rsidP="00BC7007">
      <w:pPr>
        <w:rPr>
          <w:rFonts w:cs="Arial"/>
          <w:b/>
          <w:bCs/>
          <w:szCs w:val="20"/>
          <w:lang w:val="en-US"/>
        </w:rPr>
      </w:pPr>
      <w:bookmarkStart w:id="99" w:name="_Toc425531075"/>
      <w:bookmarkStart w:id="100" w:name="_Toc425531351"/>
      <w:r w:rsidRPr="0074195B">
        <w:rPr>
          <w:rFonts w:cs="Arial"/>
          <w:bCs/>
          <w:szCs w:val="20"/>
          <w:lang w:val="en-US"/>
        </w:rPr>
        <w:t>There are 97.75 % of changes between the old and the new composition of BROMAFAR.</w:t>
      </w:r>
      <w:bookmarkEnd w:id="99"/>
      <w:bookmarkEnd w:id="100"/>
    </w:p>
    <w:p w:rsidR="00BC7007" w:rsidRPr="0074195B" w:rsidRDefault="00BC7007" w:rsidP="00BC7007">
      <w:pPr>
        <w:rPr>
          <w:rFonts w:cs="Arial"/>
          <w:szCs w:val="20"/>
          <w:lang w:val="en-US"/>
        </w:rPr>
      </w:pPr>
    </w:p>
    <w:p w:rsidR="00BC7007" w:rsidRPr="0074195B" w:rsidRDefault="00BC7007" w:rsidP="00BC7007">
      <w:pPr>
        <w:rPr>
          <w:rFonts w:cs="Arial"/>
          <w:szCs w:val="20"/>
          <w:lang w:val="en-GB"/>
        </w:rPr>
      </w:pPr>
      <w:r w:rsidRPr="0074195B">
        <w:rPr>
          <w:rFonts w:cs="Arial"/>
          <w:szCs w:val="20"/>
          <w:lang w:val="en-US"/>
        </w:rPr>
        <w:t xml:space="preserve">Based on the differences and on the nature of the co-formulants, the new composition of BROMAFAR cannot be considered as similar as the reference composition without </w:t>
      </w:r>
      <w:r w:rsidRPr="0074195B">
        <w:rPr>
          <w:rFonts w:cs="Arial"/>
          <w:szCs w:val="20"/>
          <w:lang w:val="en-GB"/>
        </w:rPr>
        <w:t>bulk density, dustiness, attrition, flowability and particle size distribution. These data were submitted in February 2015 see below.</w:t>
      </w:r>
    </w:p>
    <w:p w:rsidR="00BC7007" w:rsidRPr="00750BA8" w:rsidRDefault="00BC7007" w:rsidP="00BC7007">
      <w:pPr>
        <w:rPr>
          <w:szCs w:val="20"/>
          <w:lang w:val="en-US"/>
        </w:rPr>
      </w:pPr>
    </w:p>
    <w:p w:rsidR="00BC7007" w:rsidRPr="00750BA8" w:rsidRDefault="00BC7007" w:rsidP="00BC7007">
      <w:pPr>
        <w:rPr>
          <w:rFonts w:eastAsia="Times New Roman"/>
          <w:szCs w:val="20"/>
          <w:lang w:val="en-GB"/>
        </w:rPr>
      </w:pPr>
    </w:p>
    <w:p w:rsidR="00BC7007" w:rsidRPr="00750BA8" w:rsidRDefault="00BC7007" w:rsidP="00BC7007">
      <w:pPr>
        <w:rPr>
          <w:rFonts w:cs="Arial"/>
          <w:szCs w:val="20"/>
          <w:lang w:val="en-US"/>
        </w:rPr>
      </w:pPr>
      <w:r w:rsidRPr="00750BA8">
        <w:rPr>
          <w:rFonts w:cs="Arial"/>
          <w:szCs w:val="20"/>
          <w:lang w:val="en-US"/>
        </w:rPr>
        <w:t>The required physico-chemical properties have been provided, the results are reported below:</w:t>
      </w:r>
    </w:p>
    <w:p w:rsidR="00BC7007" w:rsidRPr="00750BA8" w:rsidRDefault="00BC7007" w:rsidP="00BC7007">
      <w:pPr>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552"/>
        <w:gridCol w:w="1556"/>
        <w:gridCol w:w="4615"/>
        <w:gridCol w:w="4753"/>
      </w:tblGrid>
      <w:tr w:rsidR="00BC7007" w:rsidRPr="0074195B" w:rsidTr="00BC7007">
        <w:tc>
          <w:tcPr>
            <w:tcW w:w="1526" w:type="dxa"/>
            <w:shd w:val="clear" w:color="auto" w:fill="auto"/>
          </w:tcPr>
          <w:p w:rsidR="00BC7007" w:rsidRPr="0074195B" w:rsidRDefault="00BC7007" w:rsidP="00B51A2D">
            <w:pPr>
              <w:rPr>
                <w:rFonts w:cs="Arial"/>
                <w:b/>
                <w:szCs w:val="20"/>
                <w:lang w:val="en-US"/>
              </w:rPr>
            </w:pPr>
            <w:r w:rsidRPr="0074195B">
              <w:rPr>
                <w:rFonts w:cs="Arial"/>
                <w:b/>
                <w:szCs w:val="20"/>
                <w:lang w:val="en-US"/>
              </w:rPr>
              <w:t>Properties</w:t>
            </w:r>
          </w:p>
        </w:tc>
        <w:tc>
          <w:tcPr>
            <w:tcW w:w="1559" w:type="dxa"/>
            <w:shd w:val="clear" w:color="auto" w:fill="auto"/>
          </w:tcPr>
          <w:p w:rsidR="00BC7007" w:rsidRPr="0074195B" w:rsidRDefault="00BC7007" w:rsidP="00B51A2D">
            <w:pPr>
              <w:rPr>
                <w:rFonts w:cs="Arial"/>
                <w:b/>
                <w:szCs w:val="20"/>
                <w:lang w:val="en-US"/>
              </w:rPr>
            </w:pPr>
            <w:r w:rsidRPr="0074195B">
              <w:rPr>
                <w:rFonts w:cs="Arial"/>
                <w:b/>
                <w:szCs w:val="20"/>
                <w:lang w:val="en-US"/>
              </w:rPr>
              <w:t>Method</w:t>
            </w:r>
          </w:p>
        </w:tc>
        <w:tc>
          <w:tcPr>
            <w:tcW w:w="1559" w:type="dxa"/>
            <w:shd w:val="clear" w:color="auto" w:fill="auto"/>
          </w:tcPr>
          <w:p w:rsidR="00BC7007" w:rsidRPr="0074195B" w:rsidRDefault="00BC7007" w:rsidP="00B51A2D">
            <w:pPr>
              <w:rPr>
                <w:rFonts w:cs="Arial"/>
                <w:b/>
                <w:szCs w:val="20"/>
                <w:lang w:val="en-US"/>
              </w:rPr>
            </w:pPr>
            <w:r w:rsidRPr="0074195B">
              <w:rPr>
                <w:rFonts w:cs="Arial"/>
                <w:b/>
                <w:szCs w:val="20"/>
                <w:lang w:val="en-US"/>
              </w:rPr>
              <w:t>Tested material</w:t>
            </w:r>
          </w:p>
        </w:tc>
        <w:tc>
          <w:tcPr>
            <w:tcW w:w="4678" w:type="dxa"/>
            <w:shd w:val="clear" w:color="auto" w:fill="auto"/>
          </w:tcPr>
          <w:p w:rsidR="00BC7007" w:rsidRPr="0074195B" w:rsidRDefault="00BC7007" w:rsidP="00B51A2D">
            <w:pPr>
              <w:rPr>
                <w:rFonts w:cs="Arial"/>
                <w:b/>
                <w:szCs w:val="20"/>
                <w:lang w:val="en-US"/>
              </w:rPr>
            </w:pPr>
            <w:r w:rsidRPr="0074195B">
              <w:rPr>
                <w:rFonts w:cs="Arial"/>
                <w:b/>
                <w:szCs w:val="20"/>
                <w:lang w:val="en-US"/>
              </w:rPr>
              <w:t>Result</w:t>
            </w:r>
          </w:p>
        </w:tc>
        <w:tc>
          <w:tcPr>
            <w:tcW w:w="4820" w:type="dxa"/>
            <w:shd w:val="clear" w:color="auto" w:fill="auto"/>
          </w:tcPr>
          <w:p w:rsidR="00BC7007" w:rsidRPr="0074195B" w:rsidRDefault="00BC7007" w:rsidP="00B51A2D">
            <w:pPr>
              <w:rPr>
                <w:rFonts w:cs="Arial"/>
                <w:b/>
                <w:szCs w:val="20"/>
                <w:lang w:val="en-US"/>
              </w:rPr>
            </w:pPr>
            <w:r w:rsidRPr="0074195B">
              <w:rPr>
                <w:rFonts w:cs="Arial"/>
                <w:b/>
                <w:szCs w:val="20"/>
                <w:lang w:val="en-US"/>
              </w:rPr>
              <w:t>FR Evaluation</w:t>
            </w:r>
          </w:p>
        </w:tc>
      </w:tr>
      <w:tr w:rsidR="00BC7007" w:rsidRPr="0074195B" w:rsidTr="00BC7007">
        <w:tc>
          <w:tcPr>
            <w:tcW w:w="1526"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Density</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CIPAC MT 186</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BMM50V1</w:t>
            </w:r>
          </w:p>
          <w:p w:rsidR="00BC7007" w:rsidRPr="0074195B" w:rsidRDefault="00BC7007" w:rsidP="00B51A2D">
            <w:pPr>
              <w:rPr>
                <w:rFonts w:cs="Arial"/>
                <w:szCs w:val="20"/>
                <w:lang w:val="en-US"/>
              </w:rPr>
            </w:pPr>
            <w:r w:rsidRPr="0074195B">
              <w:rPr>
                <w:rFonts w:cs="Arial"/>
                <w:szCs w:val="20"/>
                <w:lang w:val="en-US"/>
              </w:rPr>
              <w:t>Corn with 50ppm bromadiolone</w:t>
            </w:r>
          </w:p>
          <w:p w:rsidR="00BC7007" w:rsidRPr="0074195B" w:rsidRDefault="00BC7007" w:rsidP="00B51A2D">
            <w:pPr>
              <w:rPr>
                <w:rFonts w:cs="Arial"/>
                <w:szCs w:val="20"/>
                <w:lang w:val="en-US"/>
              </w:rPr>
            </w:pPr>
            <w:r w:rsidRPr="0074195B">
              <w:rPr>
                <w:rFonts w:cs="Arial"/>
                <w:szCs w:val="20"/>
                <w:lang w:val="en-US"/>
              </w:rPr>
              <w:t>Batch 02/15</w:t>
            </w:r>
          </w:p>
        </w:tc>
        <w:tc>
          <w:tcPr>
            <w:tcW w:w="4678"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Pour density: 0.622 g/mL</w:t>
            </w:r>
          </w:p>
          <w:p w:rsidR="00BC7007" w:rsidRPr="0074195B" w:rsidRDefault="00BC7007" w:rsidP="00B51A2D">
            <w:pPr>
              <w:rPr>
                <w:rFonts w:cs="Arial"/>
                <w:szCs w:val="20"/>
                <w:lang w:val="en-US"/>
              </w:rPr>
            </w:pPr>
          </w:p>
          <w:p w:rsidR="00BC7007" w:rsidRPr="0074195B" w:rsidRDefault="00BC7007" w:rsidP="00B51A2D">
            <w:pPr>
              <w:rPr>
                <w:rFonts w:cs="Arial"/>
                <w:szCs w:val="20"/>
                <w:lang w:val="en-US"/>
              </w:rPr>
            </w:pPr>
            <w:r w:rsidRPr="0074195B">
              <w:rPr>
                <w:rFonts w:cs="Arial"/>
                <w:szCs w:val="20"/>
                <w:lang w:val="en-US"/>
              </w:rPr>
              <w:t>Tap density: 0.7 g/mL</w:t>
            </w:r>
          </w:p>
        </w:tc>
        <w:tc>
          <w:tcPr>
            <w:tcW w:w="4820"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Acceptable</w:t>
            </w:r>
          </w:p>
          <w:p w:rsidR="00BC7007" w:rsidRPr="0074195B" w:rsidRDefault="00BC7007" w:rsidP="00B51A2D">
            <w:pPr>
              <w:rPr>
                <w:rFonts w:cs="Arial"/>
                <w:szCs w:val="20"/>
                <w:lang w:val="en-US"/>
              </w:rPr>
            </w:pPr>
          </w:p>
          <w:p w:rsidR="00BC7007" w:rsidRPr="0074195B" w:rsidRDefault="00BC7007" w:rsidP="00B51A2D">
            <w:pPr>
              <w:rPr>
                <w:rFonts w:cs="Arial"/>
                <w:szCs w:val="20"/>
                <w:lang w:val="en-US"/>
              </w:rPr>
            </w:pPr>
            <w:r w:rsidRPr="0074195B">
              <w:rPr>
                <w:rFonts w:cs="Arial"/>
                <w:szCs w:val="20"/>
                <w:lang w:val="en-US"/>
              </w:rPr>
              <w:t xml:space="preserve">The pour and tap density are lower than for the old composition (pour density was 0.780 g/ml and </w:t>
            </w:r>
          </w:p>
          <w:p w:rsidR="00BC7007" w:rsidRPr="0074195B" w:rsidRDefault="00BC7007" w:rsidP="00B51A2D">
            <w:pPr>
              <w:rPr>
                <w:rFonts w:cs="Arial"/>
                <w:szCs w:val="20"/>
                <w:lang w:val="en-US"/>
              </w:rPr>
            </w:pPr>
            <w:r w:rsidRPr="0074195B">
              <w:rPr>
                <w:rFonts w:cs="Arial"/>
                <w:szCs w:val="20"/>
                <w:lang w:val="en-US"/>
              </w:rPr>
              <w:t>tap density was 0.794 g/ml</w:t>
            </w:r>
          </w:p>
        </w:tc>
      </w:tr>
      <w:tr w:rsidR="00BC7007" w:rsidRPr="0074195B" w:rsidTr="00BC7007">
        <w:tc>
          <w:tcPr>
            <w:tcW w:w="1526"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Particle size</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CIPAC MT 170</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BMM50V1</w:t>
            </w:r>
          </w:p>
          <w:p w:rsidR="00BC7007" w:rsidRPr="0074195B" w:rsidRDefault="00BC7007" w:rsidP="00B51A2D">
            <w:pPr>
              <w:rPr>
                <w:rFonts w:cs="Arial"/>
                <w:szCs w:val="20"/>
                <w:lang w:val="en-US"/>
              </w:rPr>
            </w:pPr>
            <w:r w:rsidRPr="0074195B">
              <w:rPr>
                <w:rFonts w:cs="Arial"/>
                <w:szCs w:val="20"/>
                <w:lang w:val="en-US"/>
              </w:rPr>
              <w:t>Corn with 50ppm bromadiolone</w:t>
            </w:r>
          </w:p>
          <w:p w:rsidR="00BC7007" w:rsidRPr="0074195B" w:rsidRDefault="00BC7007" w:rsidP="00B51A2D">
            <w:pPr>
              <w:rPr>
                <w:rFonts w:cs="Arial"/>
                <w:szCs w:val="20"/>
                <w:lang w:val="en-US"/>
              </w:rPr>
            </w:pPr>
            <w:r w:rsidRPr="0074195B">
              <w:rPr>
                <w:rFonts w:cs="Arial"/>
                <w:szCs w:val="20"/>
                <w:lang w:val="en-US"/>
              </w:rPr>
              <w:t>Batch 02/15</w:t>
            </w:r>
          </w:p>
        </w:tc>
        <w:tc>
          <w:tcPr>
            <w:tcW w:w="4678"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5% higher than 4mm</w:t>
            </w:r>
          </w:p>
          <w:p w:rsidR="00BC7007" w:rsidRPr="0074195B" w:rsidRDefault="00BC7007" w:rsidP="00B51A2D">
            <w:pPr>
              <w:rPr>
                <w:rFonts w:cs="Arial"/>
                <w:szCs w:val="20"/>
                <w:lang w:val="en-US"/>
              </w:rPr>
            </w:pPr>
            <w:r w:rsidRPr="0074195B">
              <w:rPr>
                <w:rFonts w:cs="Arial"/>
                <w:szCs w:val="20"/>
                <w:lang w:val="en-US"/>
              </w:rPr>
              <w:t>67.9% between 2 and 4mm</w:t>
            </w:r>
          </w:p>
          <w:p w:rsidR="00BC7007" w:rsidRPr="0074195B" w:rsidRDefault="00BC7007" w:rsidP="00B51A2D">
            <w:pPr>
              <w:rPr>
                <w:rFonts w:cs="Arial"/>
                <w:szCs w:val="20"/>
                <w:lang w:val="en-US"/>
              </w:rPr>
            </w:pPr>
            <w:r w:rsidRPr="0074195B">
              <w:rPr>
                <w:rFonts w:cs="Arial"/>
                <w:szCs w:val="20"/>
                <w:lang w:val="en-US"/>
              </w:rPr>
              <w:t>21.3% between 1mm and 2mm</w:t>
            </w:r>
          </w:p>
          <w:p w:rsidR="00BC7007" w:rsidRPr="0074195B" w:rsidRDefault="00BC7007" w:rsidP="00B51A2D">
            <w:pPr>
              <w:rPr>
                <w:rFonts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53"/>
            </w:tblGrid>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Test seive</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 of residues</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4mm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5</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2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67.9</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1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21</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0.5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3.2</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0.25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2.1</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0.125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0.5</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lastRenderedPageBreak/>
                    <w:t>0.075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0.2</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pan</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w:t>
                  </w:r>
                </w:p>
              </w:tc>
            </w:tr>
          </w:tbl>
          <w:p w:rsidR="00BC7007" w:rsidRPr="0074195B" w:rsidRDefault="00BC7007" w:rsidP="00B51A2D">
            <w:pPr>
              <w:rPr>
                <w:rFonts w:cs="Arial"/>
                <w:szCs w:val="20"/>
                <w:lang w:val="en-US"/>
              </w:rPr>
            </w:pPr>
          </w:p>
        </w:tc>
        <w:tc>
          <w:tcPr>
            <w:tcW w:w="4820"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lastRenderedPageBreak/>
              <w:t>Acceptable</w:t>
            </w:r>
          </w:p>
          <w:p w:rsidR="00BC7007" w:rsidRPr="0074195B" w:rsidRDefault="00BC7007" w:rsidP="00B51A2D">
            <w:pPr>
              <w:rPr>
                <w:rFonts w:cs="Arial"/>
                <w:szCs w:val="20"/>
                <w:lang w:val="en-US"/>
              </w:rPr>
            </w:pPr>
          </w:p>
          <w:p w:rsidR="00BC7007" w:rsidRPr="0074195B" w:rsidRDefault="00BC7007" w:rsidP="00B51A2D">
            <w:pPr>
              <w:rPr>
                <w:rFonts w:cs="Arial"/>
                <w:szCs w:val="20"/>
                <w:lang w:val="en-US"/>
              </w:rPr>
            </w:pPr>
            <w:r w:rsidRPr="0074195B">
              <w:rPr>
                <w:rFonts w:cs="Arial"/>
                <w:szCs w:val="20"/>
                <w:lang w:val="en-US"/>
              </w:rPr>
              <w:t>There is a slight difference in the particle size with old composition but the majority of the particles (89.7%) are between 2 and 4mm</w:t>
            </w:r>
          </w:p>
          <w:p w:rsidR="00BC7007" w:rsidRPr="0074195B" w:rsidRDefault="00BC7007" w:rsidP="00B51A2D">
            <w:pPr>
              <w:rPr>
                <w:rFonts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53"/>
            </w:tblGrid>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Test seive</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 of residues</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4mm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3.1%</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2.8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88.6%</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2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7.1%</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1.4 mm</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0.7%</w:t>
                  </w:r>
                </w:p>
              </w:tc>
            </w:tr>
            <w:tr w:rsidR="00BC7007" w:rsidRPr="0074195B" w:rsidTr="00B51A2D">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lastRenderedPageBreak/>
                    <w:t>pan</w:t>
                  </w:r>
                </w:p>
              </w:tc>
              <w:tc>
                <w:tcPr>
                  <w:tcW w:w="1553" w:type="dxa"/>
                  <w:shd w:val="clear" w:color="auto" w:fill="auto"/>
                </w:tcPr>
                <w:p w:rsidR="00BC7007" w:rsidRPr="0074195B" w:rsidRDefault="00BC7007" w:rsidP="00B51A2D">
                  <w:pPr>
                    <w:rPr>
                      <w:rFonts w:cs="Arial"/>
                      <w:szCs w:val="20"/>
                      <w:lang w:val="en-US"/>
                    </w:rPr>
                  </w:pPr>
                  <w:r w:rsidRPr="0074195B">
                    <w:rPr>
                      <w:rFonts w:cs="Arial"/>
                      <w:szCs w:val="20"/>
                      <w:lang w:val="en-US"/>
                    </w:rPr>
                    <w:t>0.1%</w:t>
                  </w:r>
                </w:p>
              </w:tc>
            </w:tr>
          </w:tbl>
          <w:p w:rsidR="00BC7007" w:rsidRPr="0074195B" w:rsidRDefault="00BC7007" w:rsidP="00B51A2D">
            <w:pPr>
              <w:rPr>
                <w:rFonts w:cs="Arial"/>
                <w:szCs w:val="20"/>
                <w:lang w:val="en-US"/>
              </w:rPr>
            </w:pPr>
          </w:p>
        </w:tc>
      </w:tr>
      <w:tr w:rsidR="00BC7007" w:rsidRPr="0074195B" w:rsidTr="00BC7007">
        <w:tc>
          <w:tcPr>
            <w:tcW w:w="1526"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lastRenderedPageBreak/>
              <w:t>Flowability</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Justification of non-submission of data</w:t>
            </w:r>
          </w:p>
        </w:tc>
        <w:tc>
          <w:tcPr>
            <w:tcW w:w="1559" w:type="dxa"/>
            <w:shd w:val="clear" w:color="auto" w:fill="auto"/>
            <w:vAlign w:val="center"/>
          </w:tcPr>
          <w:p w:rsidR="00BC7007" w:rsidRPr="0074195B" w:rsidRDefault="00BC7007" w:rsidP="00B51A2D">
            <w:pPr>
              <w:rPr>
                <w:rFonts w:cs="Arial"/>
                <w:szCs w:val="20"/>
                <w:lang w:val="en-US"/>
              </w:rPr>
            </w:pPr>
          </w:p>
        </w:tc>
        <w:tc>
          <w:tcPr>
            <w:tcW w:w="4678" w:type="dxa"/>
            <w:shd w:val="clear" w:color="auto" w:fill="auto"/>
            <w:vAlign w:val="center"/>
          </w:tcPr>
          <w:p w:rsidR="00BC7007" w:rsidRDefault="00BC7007" w:rsidP="00B51A2D">
            <w:pPr>
              <w:rPr>
                <w:rFonts w:cs="Arial"/>
                <w:szCs w:val="20"/>
              </w:rPr>
            </w:pPr>
            <w:r>
              <w:rPr>
                <w:rFonts w:cs="Arial"/>
                <w:szCs w:val="20"/>
              </w:rPr>
              <w:t>Justification submitted by applicant:</w:t>
            </w:r>
          </w:p>
          <w:p w:rsidR="00BC7007" w:rsidRPr="00BF4AE7" w:rsidRDefault="00BC7007" w:rsidP="00B51A2D">
            <w:pPr>
              <w:rPr>
                <w:rFonts w:cs="Arial"/>
                <w:i/>
                <w:szCs w:val="20"/>
              </w:rPr>
            </w:pPr>
            <w:r w:rsidRPr="00BF4AE7">
              <w:rPr>
                <w:rFonts w:cs="Arial"/>
                <w:i/>
                <w:szCs w:val="20"/>
              </w:rPr>
              <w:t>Concernant la détermination de la faculté d’écoulement, l’état physique de la formulation est un solide non visqueux. En effet la nouvelle formulation de BROMAFAR (BMM50V1 dans les essais) est une formulation de type AB, appât en grain, prête à l’emploi. Le support maïs représente 97.75 % de la formulation. Les grains de maïs utilisés pour la formulation sont secs et non frais (donc pas humides). Les 2.25 % restant de co-formulants ne forment pas un enrobage visqueux ou modifiant la forme du grain de maïs. Le produit formulé est un produit sec et permet une fluidité des grains traités identique à celle des grains de maïs non traités.</w:t>
            </w:r>
          </w:p>
        </w:tc>
        <w:tc>
          <w:tcPr>
            <w:tcW w:w="4820" w:type="dxa"/>
            <w:shd w:val="clear" w:color="auto" w:fill="auto"/>
            <w:vAlign w:val="center"/>
          </w:tcPr>
          <w:p w:rsidR="00BC7007" w:rsidRPr="0074195B" w:rsidRDefault="00BC7007" w:rsidP="00B51A2D">
            <w:pPr>
              <w:rPr>
                <w:rFonts w:cs="Arial"/>
                <w:szCs w:val="20"/>
              </w:rPr>
            </w:pPr>
          </w:p>
          <w:p w:rsidR="00BC7007" w:rsidRPr="0074195B" w:rsidRDefault="00BC7007" w:rsidP="00B51A2D">
            <w:pPr>
              <w:rPr>
                <w:rFonts w:cs="Arial"/>
                <w:szCs w:val="20"/>
                <w:lang w:val="en-US"/>
              </w:rPr>
            </w:pPr>
            <w:r w:rsidRPr="0074195B">
              <w:rPr>
                <w:rFonts w:cs="Arial"/>
                <w:szCs w:val="20"/>
                <w:lang w:val="en-US"/>
              </w:rPr>
              <w:t>Acceptable</w:t>
            </w:r>
          </w:p>
        </w:tc>
      </w:tr>
      <w:tr w:rsidR="00BC7007" w:rsidRPr="0074195B" w:rsidTr="00BC7007">
        <w:tc>
          <w:tcPr>
            <w:tcW w:w="1526"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Dustiness</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CIPAC MT 171</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BMM50V1</w:t>
            </w:r>
          </w:p>
          <w:p w:rsidR="00BC7007" w:rsidRPr="0074195B" w:rsidRDefault="00BC7007" w:rsidP="00B51A2D">
            <w:pPr>
              <w:rPr>
                <w:rFonts w:cs="Arial"/>
                <w:szCs w:val="20"/>
                <w:lang w:val="en-US"/>
              </w:rPr>
            </w:pPr>
            <w:r w:rsidRPr="0074195B">
              <w:rPr>
                <w:rFonts w:cs="Arial"/>
                <w:szCs w:val="20"/>
                <w:lang w:val="en-US"/>
              </w:rPr>
              <w:t>Corn with 50ppm bromadiolone</w:t>
            </w:r>
          </w:p>
          <w:p w:rsidR="00BC7007" w:rsidRPr="0074195B" w:rsidRDefault="00BC7007" w:rsidP="00B51A2D">
            <w:pPr>
              <w:rPr>
                <w:rFonts w:cs="Arial"/>
                <w:szCs w:val="20"/>
                <w:lang w:val="en-US"/>
              </w:rPr>
            </w:pPr>
            <w:r w:rsidRPr="0074195B">
              <w:rPr>
                <w:rFonts w:cs="Arial"/>
                <w:szCs w:val="20"/>
                <w:lang w:val="en-US"/>
              </w:rPr>
              <w:t>Batch 02/15</w:t>
            </w:r>
          </w:p>
        </w:tc>
        <w:tc>
          <w:tcPr>
            <w:tcW w:w="4678"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0.6mg</w:t>
            </w:r>
          </w:p>
          <w:p w:rsidR="00BC7007" w:rsidRPr="0074195B" w:rsidRDefault="00BC7007" w:rsidP="00B51A2D">
            <w:pPr>
              <w:rPr>
                <w:rFonts w:cs="Arial"/>
                <w:szCs w:val="20"/>
                <w:lang w:val="en-US"/>
              </w:rPr>
            </w:pPr>
            <w:r w:rsidRPr="0074195B">
              <w:rPr>
                <w:rFonts w:cs="Arial"/>
                <w:szCs w:val="20"/>
                <w:lang w:val="en-US"/>
              </w:rPr>
              <w:t>Nearly dust free</w:t>
            </w:r>
          </w:p>
        </w:tc>
        <w:tc>
          <w:tcPr>
            <w:tcW w:w="4820"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Acceptable</w:t>
            </w:r>
          </w:p>
          <w:p w:rsidR="00BC7007" w:rsidRPr="0074195B" w:rsidRDefault="00BC7007" w:rsidP="00B51A2D">
            <w:pPr>
              <w:rPr>
                <w:rFonts w:cs="Arial"/>
                <w:szCs w:val="20"/>
                <w:lang w:val="en-US"/>
              </w:rPr>
            </w:pPr>
          </w:p>
          <w:p w:rsidR="00BC7007" w:rsidRPr="0074195B" w:rsidRDefault="00BC7007" w:rsidP="00B51A2D">
            <w:pPr>
              <w:rPr>
                <w:rFonts w:cs="Arial"/>
                <w:szCs w:val="20"/>
                <w:lang w:val="en-US"/>
              </w:rPr>
            </w:pPr>
            <w:r w:rsidRPr="0074195B">
              <w:rPr>
                <w:rFonts w:cs="Arial"/>
                <w:szCs w:val="20"/>
                <w:lang w:val="en-US"/>
              </w:rPr>
              <w:t>The dustiness is the same as old composition (0.5mg)</w:t>
            </w:r>
          </w:p>
        </w:tc>
      </w:tr>
      <w:tr w:rsidR="00BC7007" w:rsidRPr="0074195B" w:rsidTr="00BC7007">
        <w:tc>
          <w:tcPr>
            <w:tcW w:w="1526"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Attrition resistance</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CIPAC MT 178</w:t>
            </w:r>
          </w:p>
        </w:tc>
        <w:tc>
          <w:tcPr>
            <w:tcW w:w="1559"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BMM50V1</w:t>
            </w:r>
          </w:p>
          <w:p w:rsidR="00BC7007" w:rsidRPr="0074195B" w:rsidRDefault="00BC7007" w:rsidP="00B51A2D">
            <w:pPr>
              <w:rPr>
                <w:rFonts w:cs="Arial"/>
                <w:szCs w:val="20"/>
                <w:lang w:val="en-US"/>
              </w:rPr>
            </w:pPr>
            <w:r w:rsidRPr="0074195B">
              <w:rPr>
                <w:rFonts w:cs="Arial"/>
                <w:szCs w:val="20"/>
                <w:lang w:val="en-US"/>
              </w:rPr>
              <w:t>Corn with 50ppm bromadiolone</w:t>
            </w:r>
          </w:p>
          <w:p w:rsidR="00BC7007" w:rsidRPr="0074195B" w:rsidRDefault="00BC7007" w:rsidP="00B51A2D">
            <w:pPr>
              <w:rPr>
                <w:rFonts w:cs="Arial"/>
                <w:szCs w:val="20"/>
                <w:lang w:val="en-US"/>
              </w:rPr>
            </w:pPr>
            <w:r w:rsidRPr="0074195B">
              <w:rPr>
                <w:rFonts w:cs="Arial"/>
                <w:szCs w:val="20"/>
                <w:lang w:val="en-US"/>
              </w:rPr>
              <w:t>Batch 02/15</w:t>
            </w:r>
          </w:p>
        </w:tc>
        <w:tc>
          <w:tcPr>
            <w:tcW w:w="4678"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99.8%</w:t>
            </w:r>
          </w:p>
        </w:tc>
        <w:tc>
          <w:tcPr>
            <w:tcW w:w="4820" w:type="dxa"/>
            <w:shd w:val="clear" w:color="auto" w:fill="auto"/>
            <w:vAlign w:val="center"/>
          </w:tcPr>
          <w:p w:rsidR="00BC7007" w:rsidRPr="0074195B" w:rsidRDefault="00BC7007" w:rsidP="00B51A2D">
            <w:pPr>
              <w:rPr>
                <w:rFonts w:cs="Arial"/>
                <w:szCs w:val="20"/>
                <w:lang w:val="en-US"/>
              </w:rPr>
            </w:pPr>
            <w:r w:rsidRPr="0074195B">
              <w:rPr>
                <w:rFonts w:cs="Arial"/>
                <w:szCs w:val="20"/>
                <w:lang w:val="en-US"/>
              </w:rPr>
              <w:t>Acceptable</w:t>
            </w:r>
          </w:p>
          <w:p w:rsidR="00BC7007" w:rsidRPr="0074195B" w:rsidRDefault="00BC7007" w:rsidP="00B51A2D">
            <w:pPr>
              <w:rPr>
                <w:rFonts w:cs="Arial"/>
                <w:szCs w:val="20"/>
                <w:lang w:val="en-US"/>
              </w:rPr>
            </w:pPr>
          </w:p>
          <w:p w:rsidR="00BC7007" w:rsidRPr="0074195B" w:rsidRDefault="00BC7007" w:rsidP="00B51A2D">
            <w:pPr>
              <w:rPr>
                <w:rFonts w:cs="Arial"/>
                <w:szCs w:val="20"/>
                <w:lang w:val="en-US"/>
              </w:rPr>
            </w:pPr>
            <w:r w:rsidRPr="0074195B">
              <w:rPr>
                <w:rFonts w:cs="Arial"/>
                <w:szCs w:val="20"/>
                <w:lang w:val="en-US"/>
              </w:rPr>
              <w:t>The attrition resistance is the same as old composition</w:t>
            </w:r>
          </w:p>
        </w:tc>
      </w:tr>
    </w:tbl>
    <w:p w:rsidR="00BC7007" w:rsidRPr="0074195B" w:rsidRDefault="00BC7007" w:rsidP="00BC7007">
      <w:pPr>
        <w:rPr>
          <w:lang w:val="en-US"/>
        </w:rPr>
      </w:pPr>
    </w:p>
    <w:p w:rsidR="00BC7007" w:rsidRPr="00750BA8" w:rsidRDefault="00BC7007" w:rsidP="00BC7007">
      <w:pPr>
        <w:rPr>
          <w:rFonts w:cs="Arial"/>
          <w:szCs w:val="20"/>
          <w:lang w:val="en-US"/>
        </w:rPr>
      </w:pPr>
      <w:r w:rsidRPr="00750BA8">
        <w:rPr>
          <w:rFonts w:cs="Arial"/>
          <w:szCs w:val="20"/>
          <w:lang w:val="en-US"/>
        </w:rPr>
        <w:t>Conclusion: There are slight differences for some physico-chemical properties nevertheless the minor change of composition is considered as acceptable.</w:t>
      </w:r>
    </w:p>
    <w:p w:rsidR="00BC7007" w:rsidRDefault="00BC7007" w:rsidP="00BC7007">
      <w:pPr>
        <w:rPr>
          <w:noProof/>
          <w:lang w:val="en-US"/>
        </w:rPr>
      </w:pPr>
    </w:p>
    <w:p w:rsidR="00BC7007" w:rsidRDefault="00BC7007" w:rsidP="00BC7007">
      <w:pPr>
        <w:rPr>
          <w:rFonts w:eastAsia="Times New Roman"/>
          <w:szCs w:val="22"/>
          <w:lang w:val="en-GB"/>
        </w:rPr>
      </w:pPr>
    </w:p>
    <w:p w:rsidR="006E5916" w:rsidRPr="003B766D" w:rsidRDefault="006E5916" w:rsidP="003917B9">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(2017):</w:t>
      </w:r>
    </w:p>
    <w:p w:rsidR="00791595" w:rsidRDefault="00791595" w:rsidP="00EF410A">
      <w:pPr>
        <w:rPr>
          <w:rFonts w:eastAsia="Times New Roman" w:cs="Arial"/>
          <w:b/>
          <w:szCs w:val="20"/>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791595" w:rsidRPr="00B257C4" w:rsidTr="008E731F">
        <w:tc>
          <w:tcPr>
            <w:tcW w:w="14144" w:type="dxa"/>
            <w:shd w:val="clear" w:color="auto" w:fill="auto"/>
          </w:tcPr>
          <w:p w:rsidR="00791595" w:rsidRPr="00B257C4" w:rsidRDefault="00791595" w:rsidP="003917B9">
            <w:pPr>
              <w:rPr>
                <w:rFonts w:eastAsia="Times New Roman" w:cs="Arial"/>
                <w:b/>
                <w:szCs w:val="20"/>
                <w:u w:val="single"/>
                <w:lang w:val="en-GB"/>
              </w:rPr>
            </w:pPr>
            <w:r w:rsidRPr="00B257C4">
              <w:rPr>
                <w:rFonts w:cs="Arial"/>
                <w:b/>
                <w:szCs w:val="22"/>
                <w:lang w:val="en-GB"/>
              </w:rPr>
              <w:t>General conclusion on the physical, chemical and technical properties of the product for renewal of national authorisation applications</w:t>
            </w:r>
          </w:p>
        </w:tc>
      </w:tr>
    </w:tbl>
    <w:p w:rsidR="00791595" w:rsidRDefault="00791595" w:rsidP="003917B9">
      <w:pPr>
        <w:rPr>
          <w:rFonts w:eastAsia="Times New Roman" w:cs="Arial"/>
          <w:b/>
          <w:szCs w:val="20"/>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791595" w:rsidRPr="00B257C4" w:rsidTr="008E731F">
        <w:tc>
          <w:tcPr>
            <w:tcW w:w="14144" w:type="dxa"/>
            <w:shd w:val="clear" w:color="auto" w:fill="auto"/>
          </w:tcPr>
          <w:p w:rsidR="00BC7007" w:rsidRPr="00BC7007" w:rsidRDefault="00BC7007" w:rsidP="003917B9">
            <w:pPr>
              <w:autoSpaceDE w:val="0"/>
              <w:autoSpaceDN w:val="0"/>
              <w:rPr>
                <w:rFonts w:cs="Arial"/>
                <w:szCs w:val="22"/>
                <w:lang w:val="en-GB"/>
              </w:rPr>
            </w:pPr>
            <w:r w:rsidRPr="00BC7007">
              <w:rPr>
                <w:rFonts w:cs="Arial"/>
                <w:szCs w:val="22"/>
                <w:lang w:val="en-GB"/>
              </w:rPr>
              <w:t>The product BROMAFAR is a ready to use grain bait formulation. All studies have been performed in accordance with the current requirements and the results are deemed to be acceptable. It is not explosive and has no oxidising properties. The product is not flammable.</w:t>
            </w:r>
          </w:p>
          <w:p w:rsidR="00BC7007" w:rsidRPr="00BC7007" w:rsidRDefault="00BC7007" w:rsidP="003917B9">
            <w:pPr>
              <w:autoSpaceDE w:val="0"/>
              <w:autoSpaceDN w:val="0"/>
              <w:rPr>
                <w:rFonts w:cs="Arial"/>
                <w:szCs w:val="22"/>
                <w:lang w:val="en-GB"/>
              </w:rPr>
            </w:pPr>
            <w:r w:rsidRPr="00BC7007">
              <w:rPr>
                <w:rFonts w:cs="Arial"/>
                <w:szCs w:val="22"/>
                <w:lang w:val="en-GB"/>
              </w:rPr>
              <w:t xml:space="preserve">The appearance of the product is heterogeneous blue/green cereals and with no specific odour. </w:t>
            </w:r>
          </w:p>
          <w:p w:rsidR="00BC7007" w:rsidRPr="00BC7007" w:rsidRDefault="00BC7007" w:rsidP="003917B9">
            <w:pPr>
              <w:autoSpaceDE w:val="0"/>
              <w:autoSpaceDN w:val="0"/>
              <w:rPr>
                <w:rFonts w:cs="Arial"/>
                <w:szCs w:val="22"/>
                <w:lang w:val="en-GB"/>
              </w:rPr>
            </w:pPr>
            <w:r w:rsidRPr="00BC7007">
              <w:rPr>
                <w:rFonts w:cs="Arial"/>
                <w:szCs w:val="22"/>
                <w:lang w:val="en-GB"/>
              </w:rPr>
              <w:t>For renewal of authorization, no additional data has been submitted.</w:t>
            </w:r>
          </w:p>
          <w:p w:rsidR="00F406F3" w:rsidRPr="003B766D" w:rsidRDefault="00F406F3" w:rsidP="003917B9">
            <w:pPr>
              <w:autoSpaceDE w:val="0"/>
              <w:autoSpaceDN w:val="0"/>
              <w:rPr>
                <w:rFonts w:cs="Arial"/>
                <w:szCs w:val="22"/>
                <w:lang w:val="en-GB"/>
              </w:rPr>
            </w:pPr>
            <w:r w:rsidRPr="003B766D">
              <w:rPr>
                <w:rFonts w:cs="Arial"/>
                <w:szCs w:val="22"/>
                <w:lang w:val="en-GB"/>
              </w:rPr>
              <w:lastRenderedPageBreak/>
              <w:t xml:space="preserve">A long-terme stability study is on-going, results should be available by mid 2018. FR CA agrees to grant a 2 years shelf-life. FR CA requires </w:t>
            </w:r>
            <w:r w:rsidR="00445727" w:rsidRPr="003B766D">
              <w:rPr>
                <w:rFonts w:cs="Arial"/>
                <w:szCs w:val="22"/>
                <w:lang w:val="en-GB"/>
              </w:rPr>
              <w:t xml:space="preserve">that is this study is provided </w:t>
            </w:r>
            <w:r w:rsidRPr="003B766D">
              <w:rPr>
                <w:rFonts w:cs="Arial"/>
                <w:szCs w:val="22"/>
                <w:lang w:val="en-GB"/>
              </w:rPr>
              <w:t>within 1 year after authorisation.</w:t>
            </w:r>
          </w:p>
          <w:p w:rsidR="0099084E" w:rsidRPr="003B766D" w:rsidRDefault="003B766D" w:rsidP="003917B9">
            <w:pPr>
              <w:autoSpaceDE w:val="0"/>
              <w:autoSpaceDN w:val="0"/>
              <w:rPr>
                <w:rFonts w:cs="Arial"/>
                <w:szCs w:val="22"/>
                <w:lang w:val="en-GB"/>
              </w:rPr>
            </w:pPr>
            <w:r w:rsidRPr="003B766D">
              <w:rPr>
                <w:rFonts w:cs="Arial"/>
                <w:szCs w:val="22"/>
                <w:lang w:val="en-GB"/>
              </w:rPr>
              <w:t>C</w:t>
            </w:r>
            <w:r w:rsidR="0099084E" w:rsidRPr="003B766D">
              <w:rPr>
                <w:rFonts w:cs="Arial"/>
                <w:szCs w:val="22"/>
                <w:lang w:val="en-GB"/>
              </w:rPr>
              <w:t>ompatibility of biocide product with heat is not demonstrated</w:t>
            </w:r>
            <w:r w:rsidRPr="003B766D">
              <w:rPr>
                <w:rFonts w:cs="Arial"/>
                <w:szCs w:val="22"/>
                <w:lang w:val="en-GB"/>
              </w:rPr>
              <w:t>. A</w:t>
            </w:r>
            <w:r w:rsidR="0099084E" w:rsidRPr="003B766D">
              <w:rPr>
                <w:rFonts w:cs="Arial"/>
                <w:szCs w:val="22"/>
                <w:lang w:val="en-GB"/>
              </w:rPr>
              <w:t xml:space="preserve"> mitigation measure is added: </w:t>
            </w:r>
            <w:r>
              <w:rPr>
                <w:rFonts w:cs="Arial"/>
                <w:szCs w:val="22"/>
                <w:lang w:val="en-GB"/>
              </w:rPr>
              <w:t>“</w:t>
            </w:r>
            <w:r w:rsidR="0099084E" w:rsidRPr="003B766D">
              <w:rPr>
                <w:rFonts w:cs="Arial"/>
                <w:szCs w:val="22"/>
                <w:lang w:val="en-GB"/>
              </w:rPr>
              <w:t>do not store above 30°C</w:t>
            </w:r>
            <w:r>
              <w:rPr>
                <w:rFonts w:cs="Arial"/>
                <w:szCs w:val="22"/>
                <w:lang w:val="en-GB"/>
              </w:rPr>
              <w:t>”</w:t>
            </w:r>
            <w:r w:rsidR="0099084E" w:rsidRPr="003B766D">
              <w:rPr>
                <w:rFonts w:cs="Arial"/>
                <w:szCs w:val="22"/>
                <w:lang w:val="en-GB"/>
              </w:rPr>
              <w:t>.</w:t>
            </w:r>
          </w:p>
          <w:p w:rsidR="00BC7007" w:rsidRPr="00BC7007" w:rsidRDefault="00BC7007" w:rsidP="003917B9">
            <w:pPr>
              <w:autoSpaceDE w:val="0"/>
              <w:autoSpaceDN w:val="0"/>
              <w:rPr>
                <w:rFonts w:cs="Arial"/>
                <w:szCs w:val="22"/>
                <w:lang w:val="en-GB"/>
              </w:rPr>
            </w:pPr>
            <w:proofErr w:type="gramStart"/>
            <w:r w:rsidRPr="00BC7007">
              <w:rPr>
                <w:rFonts w:cs="Arial"/>
                <w:szCs w:val="22"/>
                <w:lang w:val="en-GB"/>
              </w:rPr>
              <w:t>eCA</w:t>
            </w:r>
            <w:proofErr w:type="gramEnd"/>
            <w:r w:rsidRPr="00BC7007">
              <w:rPr>
                <w:rFonts w:cs="Arial"/>
                <w:szCs w:val="22"/>
                <w:lang w:val="en-GB"/>
              </w:rPr>
              <w:t xml:space="preserve"> recommends to store away from light due to the sensitivity of the active substance to light.</w:t>
            </w:r>
          </w:p>
          <w:p w:rsidR="00791595" w:rsidRPr="00F406F3" w:rsidRDefault="00BC7007" w:rsidP="003917B9">
            <w:pPr>
              <w:autoSpaceDE w:val="0"/>
              <w:autoSpaceDN w:val="0"/>
              <w:rPr>
                <w:rFonts w:cs="Arial"/>
                <w:szCs w:val="22"/>
                <w:lang w:val="en-GB"/>
              </w:rPr>
            </w:pPr>
            <w:r w:rsidRPr="00BC7007">
              <w:rPr>
                <w:rFonts w:cs="Arial"/>
                <w:szCs w:val="22"/>
                <w:lang w:val="en-GB"/>
              </w:rPr>
              <w:t>Its technical characteristics are acceptable for a ready to use grain bait formulation.</w:t>
            </w:r>
          </w:p>
        </w:tc>
      </w:tr>
    </w:tbl>
    <w:p w:rsidR="00094BAC" w:rsidRDefault="00094BAC" w:rsidP="00094BAC">
      <w:pPr>
        <w:rPr>
          <w:rFonts w:eastAsia="Times New Roman"/>
          <w:szCs w:val="22"/>
          <w:lang w:val="en-GB"/>
        </w:rPr>
      </w:pPr>
    </w:p>
    <w:p w:rsidR="00D550CE" w:rsidRDefault="00D550CE" w:rsidP="00094BAC">
      <w:pPr>
        <w:rPr>
          <w:rFonts w:eastAsia="Times New Roman"/>
          <w:szCs w:val="22"/>
          <w:lang w:val="en-GB"/>
        </w:rPr>
      </w:pPr>
    </w:p>
    <w:p w:rsidR="00D550CE" w:rsidRPr="00D550CE" w:rsidRDefault="00D550CE" w:rsidP="00DC7460">
      <w:pPr>
        <w:rPr>
          <w:rFonts w:eastAsia="Times New Roman"/>
          <w:szCs w:val="22"/>
          <w:lang w:val="en-GB"/>
        </w:rPr>
      </w:pPr>
    </w:p>
    <w:p w:rsidR="00D550CE" w:rsidRPr="00D550CE" w:rsidRDefault="00D550CE" w:rsidP="00DC7460">
      <w:pPr>
        <w:keepNext/>
        <w:numPr>
          <w:ilvl w:val="0"/>
          <w:numId w:val="20"/>
        </w:numPr>
        <w:spacing w:before="60" w:after="60"/>
        <w:rPr>
          <w:rFonts w:eastAsia="Times New Roman" w:cs="Arial"/>
          <w:b/>
          <w:bCs/>
          <w:sz w:val="24"/>
          <w:szCs w:val="22"/>
          <w:u w:val="single"/>
          <w:lang w:val="en-GB" w:eastAsia="de-DE"/>
        </w:rPr>
      </w:pPr>
      <w:r w:rsidRPr="00D550CE">
        <w:rPr>
          <w:rFonts w:eastAsia="Times New Roman" w:cs="Arial"/>
          <w:b/>
          <w:bCs/>
          <w:sz w:val="24"/>
          <w:szCs w:val="22"/>
          <w:u w:val="single"/>
          <w:lang w:val="en-GB" w:eastAsia="de-DE"/>
        </w:rPr>
        <w:t>Post authorisation (2019):</w:t>
      </w:r>
    </w:p>
    <w:p w:rsidR="00D550CE" w:rsidRPr="00D550CE" w:rsidRDefault="00D550CE" w:rsidP="00DC7460">
      <w:pPr>
        <w:rPr>
          <w:rFonts w:eastAsia="Times New Roman" w:cs="Arial"/>
          <w:b/>
          <w:bCs/>
          <w:sz w:val="24"/>
          <w:szCs w:val="22"/>
          <w:u w:val="single"/>
          <w:lang w:val="en-GB" w:eastAsia="de-DE"/>
        </w:rPr>
      </w:pPr>
      <w:r w:rsidRPr="00D550CE">
        <w:rPr>
          <w:lang w:val="en-GB"/>
        </w:rPr>
        <w:t>Post authorisation data (shelf life study with the new formulation at 50 ppm) have been submitted and are reported below</w:t>
      </w:r>
    </w:p>
    <w:p w:rsidR="00D550CE" w:rsidRPr="00D550CE" w:rsidRDefault="00D550CE" w:rsidP="00DC7460">
      <w:pPr>
        <w:rPr>
          <w:rFonts w:eastAsia="Times New Roman"/>
          <w:szCs w:val="22"/>
          <w:lang w:val="en-GB"/>
        </w:rPr>
      </w:pPr>
    </w:p>
    <w:tbl>
      <w:tblPr>
        <w:tblW w:w="14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577"/>
        <w:gridCol w:w="1415"/>
        <w:gridCol w:w="7096"/>
        <w:gridCol w:w="1271"/>
        <w:gridCol w:w="1271"/>
      </w:tblGrid>
      <w:tr w:rsidR="00D550CE" w:rsidRPr="00DC7460" w:rsidTr="00DC7460">
        <w:trPr>
          <w:tblHeader/>
          <w:jc w:val="center"/>
        </w:trPr>
        <w:tc>
          <w:tcPr>
            <w:tcW w:w="1419" w:type="dxa"/>
            <w:shd w:val="clear" w:color="auto" w:fill="auto"/>
            <w:vAlign w:val="center"/>
          </w:tcPr>
          <w:p w:rsidR="00D550CE" w:rsidRPr="00DC7460" w:rsidRDefault="00D550CE" w:rsidP="00DC7460">
            <w:pPr>
              <w:rPr>
                <w:rFonts w:cs="Arial"/>
                <w:b/>
                <w:szCs w:val="20"/>
                <w:lang w:val="en-US" w:eastAsia="en-US"/>
              </w:rPr>
            </w:pPr>
            <w:r w:rsidRPr="00DC7460">
              <w:rPr>
                <w:rFonts w:cs="Arial"/>
                <w:b/>
                <w:szCs w:val="20"/>
                <w:lang w:val="en-US" w:eastAsia="en-US"/>
              </w:rPr>
              <w:t>Property</w:t>
            </w:r>
          </w:p>
        </w:tc>
        <w:tc>
          <w:tcPr>
            <w:tcW w:w="1577" w:type="dxa"/>
            <w:shd w:val="clear" w:color="auto" w:fill="auto"/>
            <w:vAlign w:val="center"/>
          </w:tcPr>
          <w:p w:rsidR="00D550CE" w:rsidRPr="00DC7460" w:rsidRDefault="00D550CE" w:rsidP="00DC7460">
            <w:pPr>
              <w:rPr>
                <w:rFonts w:cs="Arial"/>
                <w:b/>
                <w:szCs w:val="20"/>
                <w:lang w:val="en-US" w:eastAsia="en-US"/>
              </w:rPr>
            </w:pPr>
            <w:r w:rsidRPr="00DC7460">
              <w:rPr>
                <w:rFonts w:cs="Arial"/>
                <w:b/>
                <w:szCs w:val="20"/>
                <w:lang w:val="en-US" w:eastAsia="en-US"/>
              </w:rPr>
              <w:t>Guideline and Method</w:t>
            </w:r>
          </w:p>
        </w:tc>
        <w:tc>
          <w:tcPr>
            <w:tcW w:w="1415" w:type="dxa"/>
            <w:shd w:val="clear" w:color="auto" w:fill="auto"/>
            <w:vAlign w:val="center"/>
          </w:tcPr>
          <w:p w:rsidR="00D550CE" w:rsidRPr="00DC7460" w:rsidRDefault="00D550CE" w:rsidP="00DC7460">
            <w:pPr>
              <w:rPr>
                <w:rFonts w:cs="Arial"/>
                <w:b/>
                <w:szCs w:val="20"/>
                <w:lang w:val="en-US" w:eastAsia="en-US"/>
              </w:rPr>
            </w:pPr>
            <w:r w:rsidRPr="00DC7460">
              <w:rPr>
                <w:rFonts w:cs="Arial"/>
                <w:b/>
                <w:szCs w:val="20"/>
                <w:lang w:val="en-US" w:eastAsia="en-US"/>
              </w:rPr>
              <w:t>Purity of the test substance (% (w/w)</w:t>
            </w:r>
          </w:p>
        </w:tc>
        <w:tc>
          <w:tcPr>
            <w:tcW w:w="7096" w:type="dxa"/>
            <w:shd w:val="clear" w:color="auto" w:fill="auto"/>
            <w:vAlign w:val="center"/>
          </w:tcPr>
          <w:p w:rsidR="00D550CE" w:rsidRPr="00DC7460" w:rsidRDefault="00D550CE" w:rsidP="00DC7460">
            <w:pPr>
              <w:rPr>
                <w:rFonts w:cs="Arial"/>
                <w:b/>
                <w:szCs w:val="20"/>
                <w:lang w:val="en-US" w:eastAsia="en-US"/>
              </w:rPr>
            </w:pPr>
            <w:r w:rsidRPr="00DC7460">
              <w:rPr>
                <w:rFonts w:cs="Arial"/>
                <w:b/>
                <w:szCs w:val="20"/>
                <w:lang w:val="en-US" w:eastAsia="en-US"/>
              </w:rPr>
              <w:t>Results</w:t>
            </w:r>
          </w:p>
        </w:tc>
        <w:tc>
          <w:tcPr>
            <w:tcW w:w="1271" w:type="dxa"/>
            <w:shd w:val="clear" w:color="auto" w:fill="auto"/>
            <w:vAlign w:val="center"/>
          </w:tcPr>
          <w:p w:rsidR="00D550CE" w:rsidRPr="00DC7460" w:rsidRDefault="00D550CE" w:rsidP="00DC7460">
            <w:pPr>
              <w:rPr>
                <w:rFonts w:cs="Arial"/>
                <w:b/>
                <w:szCs w:val="20"/>
                <w:lang w:val="en-US" w:eastAsia="en-US"/>
              </w:rPr>
            </w:pPr>
            <w:r w:rsidRPr="00DC7460">
              <w:rPr>
                <w:rFonts w:cs="Arial"/>
                <w:b/>
                <w:szCs w:val="20"/>
                <w:lang w:val="en-US" w:eastAsia="en-US"/>
              </w:rPr>
              <w:t>Reference</w:t>
            </w:r>
          </w:p>
        </w:tc>
        <w:tc>
          <w:tcPr>
            <w:tcW w:w="1271" w:type="dxa"/>
            <w:shd w:val="clear" w:color="auto" w:fill="auto"/>
            <w:vAlign w:val="center"/>
          </w:tcPr>
          <w:p w:rsidR="00D550CE" w:rsidRPr="00DC7460" w:rsidRDefault="00D550CE" w:rsidP="00DC7460">
            <w:pPr>
              <w:rPr>
                <w:rFonts w:cs="Arial"/>
                <w:b/>
                <w:szCs w:val="20"/>
                <w:lang w:val="en-US" w:eastAsia="en-US"/>
              </w:rPr>
            </w:pPr>
            <w:r w:rsidRPr="00DC7460">
              <w:rPr>
                <w:rFonts w:cs="Arial"/>
                <w:b/>
                <w:szCs w:val="20"/>
                <w:lang w:val="en-US" w:eastAsia="en-US"/>
              </w:rPr>
              <w:t>FR-CA evaluation</w:t>
            </w:r>
          </w:p>
        </w:tc>
      </w:tr>
      <w:tr w:rsidR="00D550CE" w:rsidRPr="00D550CE" w:rsidTr="00DC7460">
        <w:trPr>
          <w:jc w:val="center"/>
        </w:trPr>
        <w:tc>
          <w:tcPr>
            <w:tcW w:w="1419" w:type="dxa"/>
            <w:shd w:val="clear" w:color="auto" w:fill="auto"/>
          </w:tcPr>
          <w:p w:rsidR="00D550CE" w:rsidRPr="00DC7460" w:rsidRDefault="00D550CE" w:rsidP="00DC7460">
            <w:pPr>
              <w:rPr>
                <w:rFonts w:cs="Arial"/>
                <w:szCs w:val="20"/>
                <w:lang w:val="en-US" w:eastAsia="de-DE"/>
              </w:rPr>
            </w:pPr>
            <w:r w:rsidRPr="00DC7460">
              <w:rPr>
                <w:rFonts w:cs="Arial"/>
                <w:szCs w:val="20"/>
                <w:lang w:val="en-US" w:eastAsia="de-DE"/>
              </w:rPr>
              <w:t xml:space="preserve">Storage stability test – </w:t>
            </w:r>
            <w:r w:rsidRPr="00DC7460">
              <w:rPr>
                <w:rFonts w:cs="Arial"/>
                <w:b/>
                <w:szCs w:val="20"/>
                <w:lang w:val="en-US" w:eastAsia="de-DE"/>
              </w:rPr>
              <w:t xml:space="preserve"> ambient storage (20 °C ± 2 °C)</w:t>
            </w:r>
          </w:p>
        </w:tc>
        <w:tc>
          <w:tcPr>
            <w:tcW w:w="1577" w:type="dxa"/>
            <w:shd w:val="clear" w:color="auto" w:fill="auto"/>
          </w:tcPr>
          <w:p w:rsidR="00D550CE" w:rsidRPr="00DC7460" w:rsidRDefault="00D550CE" w:rsidP="00DC7460">
            <w:pPr>
              <w:rPr>
                <w:rFonts w:cs="Arial"/>
                <w:szCs w:val="20"/>
                <w:lang w:val="en-US"/>
              </w:rPr>
            </w:pPr>
            <w:r w:rsidRPr="00DC7460">
              <w:rPr>
                <w:rFonts w:cs="Arial"/>
                <w:szCs w:val="20"/>
                <w:lang w:val="en-US"/>
              </w:rPr>
              <w:t>GIFAP Monograph No. 17</w:t>
            </w:r>
          </w:p>
          <w:p w:rsidR="00D550CE" w:rsidRPr="00DC7460" w:rsidRDefault="00D550CE" w:rsidP="00DC7460">
            <w:pPr>
              <w:rPr>
                <w:rFonts w:cs="Arial"/>
                <w:szCs w:val="20"/>
                <w:lang w:val="en-US"/>
              </w:rPr>
            </w:pPr>
          </w:p>
          <w:p w:rsidR="00D550CE" w:rsidRPr="00DC7460" w:rsidRDefault="00D550CE" w:rsidP="00DC7460">
            <w:pPr>
              <w:rPr>
                <w:rFonts w:cs="Arial"/>
                <w:szCs w:val="20"/>
                <w:lang w:val="en-US"/>
              </w:rPr>
            </w:pPr>
            <w:r w:rsidRPr="00DC7460">
              <w:rPr>
                <w:rFonts w:cs="Arial"/>
                <w:szCs w:val="20"/>
                <w:lang w:val="en-US"/>
              </w:rPr>
              <w:t xml:space="preserve">Analytical method validated in report n° </w:t>
            </w:r>
            <w:r w:rsidRPr="00DC7460">
              <w:rPr>
                <w:rFonts w:cs="Arial"/>
                <w:szCs w:val="20"/>
                <w:lang w:val="en-GB"/>
              </w:rPr>
              <w:t>16-920010-024</w:t>
            </w:r>
          </w:p>
        </w:tc>
        <w:tc>
          <w:tcPr>
            <w:tcW w:w="1415" w:type="dxa"/>
            <w:shd w:val="clear" w:color="auto" w:fill="auto"/>
          </w:tcPr>
          <w:p w:rsidR="00D550CE" w:rsidRPr="00DC7460" w:rsidRDefault="00D550CE" w:rsidP="00DC7460">
            <w:pPr>
              <w:rPr>
                <w:rFonts w:cs="Arial"/>
                <w:szCs w:val="20"/>
                <w:lang w:val="en-US"/>
              </w:rPr>
            </w:pPr>
            <w:r w:rsidRPr="00DC7460">
              <w:rPr>
                <w:rFonts w:cs="Arial"/>
                <w:szCs w:val="20"/>
                <w:lang w:val="en-US"/>
              </w:rPr>
              <w:t>Bromadiolone grain bait (0.005% w/w)</w:t>
            </w:r>
          </w:p>
          <w:p w:rsidR="00D550CE" w:rsidRPr="00DC7460" w:rsidRDefault="00D550CE" w:rsidP="00DC7460">
            <w:pPr>
              <w:rPr>
                <w:rFonts w:cs="Arial"/>
                <w:szCs w:val="20"/>
                <w:lang w:val="en-US"/>
              </w:rPr>
            </w:pPr>
            <w:r w:rsidRPr="00DC7460">
              <w:rPr>
                <w:rFonts w:cs="Arial"/>
                <w:szCs w:val="20"/>
                <w:lang w:val="en-US"/>
              </w:rPr>
              <w:t xml:space="preserve">Batch n° </w:t>
            </w:r>
            <w:r w:rsidRPr="00DC7460">
              <w:rPr>
                <w:rFonts w:cs="Arial"/>
                <w:szCs w:val="20"/>
                <w:lang w:val="en-US" w:eastAsia="en-US"/>
              </w:rPr>
              <w:t>AB20160502</w:t>
            </w:r>
          </w:p>
        </w:tc>
        <w:tc>
          <w:tcPr>
            <w:tcW w:w="7096"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966"/>
              <w:gridCol w:w="965"/>
              <w:gridCol w:w="967"/>
              <w:gridCol w:w="965"/>
              <w:gridCol w:w="965"/>
              <w:gridCol w:w="970"/>
            </w:tblGrid>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Initial</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After 6 months</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After 12 months</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After 18 months</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After 24 months</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After 30 months</w:t>
                  </w:r>
                </w:p>
              </w:tc>
            </w:tr>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Apparence</w:t>
                  </w:r>
                </w:p>
              </w:tc>
              <w:tc>
                <w:tcPr>
                  <w:tcW w:w="4174" w:type="pct"/>
                  <w:gridSpan w:val="6"/>
                  <w:shd w:val="clear" w:color="auto" w:fill="auto"/>
                  <w:vAlign w:val="center"/>
                </w:tcPr>
                <w:p w:rsidR="00D550CE" w:rsidRPr="00DC7460" w:rsidRDefault="00D550CE" w:rsidP="00DC7460">
                  <w:pPr>
                    <w:jc w:val="center"/>
                    <w:rPr>
                      <w:rFonts w:cs="Arial"/>
                      <w:sz w:val="18"/>
                      <w:szCs w:val="18"/>
                      <w:lang w:val="en-US" w:eastAsia="en-US"/>
                    </w:rPr>
                  </w:pPr>
                  <w:r w:rsidRPr="00DC7460">
                    <w:rPr>
                      <w:rFonts w:cs="Arial"/>
                      <w:sz w:val="18"/>
                      <w:szCs w:val="18"/>
                      <w:lang w:val="en-US" w:eastAsia="en-US"/>
                    </w:rPr>
                    <w:t>Heterogeneous blue/green crushed corn</w:t>
                  </w:r>
                </w:p>
              </w:tc>
            </w:tr>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Packaging</w:t>
                  </w:r>
                </w:p>
              </w:tc>
              <w:tc>
                <w:tcPr>
                  <w:tcW w:w="4174" w:type="pct"/>
                  <w:gridSpan w:val="6"/>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Transparent HDPE bag</w:t>
                  </w:r>
                </w:p>
              </w:tc>
            </w:tr>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AS content (% w/w)</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0.00478</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0.00448</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0.00466</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0.00459</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0.00415</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0.00445</w:t>
                  </w:r>
                </w:p>
              </w:tc>
            </w:tr>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AS content variation (%)</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- 6.3</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- 2.5</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- 4.0</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- 13.2%</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-6.9</w:t>
                  </w:r>
                </w:p>
              </w:tc>
            </w:tr>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Weight variation (%)</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-1.0</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-2.5</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-2.7</w:t>
                  </w:r>
                </w:p>
              </w:tc>
              <w:tc>
                <w:tcPr>
                  <w:tcW w:w="695"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-3.8</w:t>
                  </w:r>
                </w:p>
              </w:tc>
              <w:tc>
                <w:tcPr>
                  <w:tcW w:w="69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w:t>
                  </w:r>
                </w:p>
              </w:tc>
            </w:tr>
            <w:tr w:rsidR="00D550CE" w:rsidRPr="00DC7460" w:rsidTr="00F47913">
              <w:tc>
                <w:tcPr>
                  <w:tcW w:w="826" w:type="pct"/>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Dustiness</w:t>
                  </w:r>
                </w:p>
              </w:tc>
              <w:tc>
                <w:tcPr>
                  <w:tcW w:w="4174" w:type="pct"/>
                  <w:gridSpan w:val="6"/>
                  <w:shd w:val="clear" w:color="auto" w:fill="auto"/>
                  <w:vAlign w:val="center"/>
                </w:tcPr>
                <w:p w:rsidR="00D550CE" w:rsidRPr="00DC7460" w:rsidRDefault="00D550CE" w:rsidP="00DC7460">
                  <w:pPr>
                    <w:jc w:val="center"/>
                    <w:rPr>
                      <w:rFonts w:cs="Arial"/>
                      <w:sz w:val="18"/>
                      <w:szCs w:val="18"/>
                      <w:lang w:val="en-US"/>
                    </w:rPr>
                  </w:pPr>
                  <w:r w:rsidRPr="00DC7460">
                    <w:rPr>
                      <w:rFonts w:cs="Arial"/>
                      <w:sz w:val="18"/>
                      <w:szCs w:val="18"/>
                      <w:lang w:val="en-US"/>
                    </w:rPr>
                    <w:t>Categorie 1 - Nearly dust-free</w:t>
                  </w:r>
                </w:p>
              </w:tc>
            </w:tr>
          </w:tbl>
          <w:p w:rsidR="00D550CE" w:rsidRPr="00DC7460" w:rsidRDefault="00D550CE" w:rsidP="00DC7460">
            <w:pPr>
              <w:rPr>
                <w:rFonts w:cs="Arial"/>
                <w:szCs w:val="20"/>
                <w:lang w:val="en-US"/>
              </w:rPr>
            </w:pPr>
          </w:p>
        </w:tc>
        <w:tc>
          <w:tcPr>
            <w:tcW w:w="1271" w:type="dxa"/>
            <w:shd w:val="clear" w:color="auto" w:fill="auto"/>
          </w:tcPr>
          <w:p w:rsidR="00D550CE" w:rsidRPr="00DC7460" w:rsidRDefault="00D550CE" w:rsidP="00DC7460">
            <w:pPr>
              <w:rPr>
                <w:rFonts w:cs="Arial"/>
                <w:szCs w:val="20"/>
                <w:lang w:val="en-US"/>
              </w:rPr>
            </w:pPr>
            <w:r w:rsidRPr="00DC7460">
              <w:rPr>
                <w:rFonts w:cs="Arial"/>
                <w:szCs w:val="20"/>
                <w:lang w:val="en-US"/>
              </w:rPr>
              <w:t>RICAU H. 2019</w:t>
            </w:r>
          </w:p>
          <w:p w:rsidR="00D550CE" w:rsidRPr="00DC7460" w:rsidRDefault="00D550CE" w:rsidP="00DC7460">
            <w:pPr>
              <w:rPr>
                <w:rFonts w:cs="Arial"/>
                <w:szCs w:val="20"/>
                <w:lang w:val="en-US"/>
              </w:rPr>
            </w:pPr>
            <w:r w:rsidRPr="00DC7460">
              <w:rPr>
                <w:rFonts w:cs="Arial"/>
                <w:szCs w:val="20"/>
                <w:lang w:val="en-US"/>
              </w:rPr>
              <w:t>Report n°</w:t>
            </w:r>
            <w:r w:rsidRPr="00DC7460">
              <w:rPr>
                <w:rFonts w:cs="Arial"/>
                <w:szCs w:val="20"/>
                <w:lang w:val="fr-FR" w:eastAsia="en-US"/>
              </w:rPr>
              <w:t xml:space="preserve"> 16-920010-023</w:t>
            </w:r>
          </w:p>
        </w:tc>
        <w:tc>
          <w:tcPr>
            <w:tcW w:w="1271" w:type="dxa"/>
            <w:shd w:val="clear" w:color="auto" w:fill="auto"/>
          </w:tcPr>
          <w:p w:rsidR="00D550CE" w:rsidRPr="00D550CE" w:rsidRDefault="00D550CE" w:rsidP="00DC7460">
            <w:pPr>
              <w:rPr>
                <w:rFonts w:cs="Arial"/>
                <w:szCs w:val="20"/>
                <w:lang w:val="en-US"/>
              </w:rPr>
            </w:pPr>
            <w:r w:rsidRPr="00DC7460">
              <w:rPr>
                <w:rFonts w:cs="Arial"/>
                <w:szCs w:val="20"/>
                <w:lang w:val="en-US"/>
              </w:rPr>
              <w:t>The product is stable upon storage for 30 months at ambient temperature (20 °C ± 2 °C) in commercial HDPE bag</w:t>
            </w:r>
            <w:r w:rsidRPr="00DC7460">
              <w:t xml:space="preserve"> </w:t>
            </w:r>
            <w:r w:rsidRPr="00DC7460">
              <w:rPr>
                <w:rFonts w:cs="Arial"/>
                <w:szCs w:val="20"/>
                <w:lang w:val="en-US"/>
              </w:rPr>
              <w:t>since neither the active ingredient content nor the technical properties were changed.</w:t>
            </w:r>
          </w:p>
        </w:tc>
      </w:tr>
    </w:tbl>
    <w:p w:rsidR="00D550CE" w:rsidRPr="00D550CE" w:rsidRDefault="00D550CE" w:rsidP="00DC7460">
      <w:pPr>
        <w:spacing w:after="200" w:line="276" w:lineRule="auto"/>
        <w:rPr>
          <w:rFonts w:cs="Arial"/>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8"/>
      </w:tblGrid>
      <w:tr w:rsidR="00D550CE" w:rsidRPr="00D550CE" w:rsidTr="00DC7460">
        <w:tc>
          <w:tcPr>
            <w:tcW w:w="14254" w:type="dxa"/>
            <w:shd w:val="clear" w:color="auto" w:fill="auto"/>
          </w:tcPr>
          <w:p w:rsidR="00D550CE" w:rsidRPr="00D550CE" w:rsidRDefault="00D550CE" w:rsidP="00DC7460">
            <w:pPr>
              <w:contextualSpacing/>
              <w:rPr>
                <w:rFonts w:cs="Arial"/>
                <w:lang w:val="en-GB"/>
              </w:rPr>
            </w:pPr>
            <w:r w:rsidRPr="00D550CE">
              <w:rPr>
                <w:rFonts w:cs="Arial"/>
                <w:b/>
                <w:lang w:val="en-GB"/>
              </w:rPr>
              <w:t>General conclusion on the physical, chemical and technical properties of the product BROMAFAR for renewal of national authorisation applications</w:t>
            </w:r>
          </w:p>
        </w:tc>
      </w:tr>
      <w:tr w:rsidR="00D550CE" w:rsidRPr="00D550CE" w:rsidTr="00DC7460">
        <w:tc>
          <w:tcPr>
            <w:tcW w:w="14254" w:type="dxa"/>
            <w:shd w:val="clear" w:color="auto" w:fill="auto"/>
          </w:tcPr>
          <w:p w:rsidR="00D550CE" w:rsidRPr="00D550CE" w:rsidRDefault="00D550CE" w:rsidP="00DC7460">
            <w:pPr>
              <w:rPr>
                <w:rFonts w:cs="Arial"/>
                <w:lang w:val="en-GB"/>
              </w:rPr>
            </w:pPr>
            <w:r w:rsidRPr="00D550CE">
              <w:rPr>
                <w:rFonts w:cs="Arial"/>
                <w:lang w:val="en-GB"/>
              </w:rPr>
              <w:t xml:space="preserve">The product </w:t>
            </w:r>
            <w:r w:rsidRPr="00D550CE">
              <w:rPr>
                <w:rFonts w:cs="Arial"/>
                <w:lang w:val="en-US"/>
              </w:rPr>
              <w:t>BROMAFAR</w:t>
            </w:r>
            <w:r w:rsidRPr="00D550CE">
              <w:rPr>
                <w:rFonts w:cs="Arial"/>
                <w:lang w:val="en-GB"/>
              </w:rPr>
              <w:t xml:space="preserve"> is a ready to use grain bait formulation. All studies have been performed in accordance with the current requirements and the results are deemed to be acceptable. It is not explosive and has no oxidising properties. The product is not flammable.</w:t>
            </w:r>
          </w:p>
          <w:p w:rsidR="00D550CE" w:rsidRPr="00D550CE" w:rsidRDefault="00D550CE" w:rsidP="00DC7460">
            <w:pPr>
              <w:rPr>
                <w:rFonts w:cs="Arial"/>
                <w:lang w:val="en-GB"/>
              </w:rPr>
            </w:pPr>
            <w:r w:rsidRPr="00D550CE">
              <w:rPr>
                <w:rFonts w:cs="Arial"/>
                <w:lang w:val="en-GB"/>
              </w:rPr>
              <w:lastRenderedPageBreak/>
              <w:t xml:space="preserve">The appearance of the product is </w:t>
            </w:r>
            <w:r w:rsidRPr="00D550CE">
              <w:rPr>
                <w:rFonts w:cs="Arial"/>
                <w:lang w:val="en-US"/>
              </w:rPr>
              <w:t>heterogeneous blue/green crushed corn</w:t>
            </w:r>
            <w:r w:rsidRPr="00D550CE">
              <w:rPr>
                <w:rFonts w:cs="Arial"/>
                <w:lang w:val="en-GB"/>
              </w:rPr>
              <w:t xml:space="preserve"> and with no specific odour. Storage stability study results are acceptable. The biocidal product (new formulation) is </w:t>
            </w:r>
            <w:r w:rsidR="00491D97">
              <w:rPr>
                <w:rFonts w:cs="Arial"/>
                <w:lang w:val="en-GB"/>
              </w:rPr>
              <w:t xml:space="preserve">stable </w:t>
            </w:r>
            <w:r w:rsidRPr="00D550CE">
              <w:rPr>
                <w:rFonts w:cs="Arial"/>
                <w:lang w:val="en-GB"/>
              </w:rPr>
              <w:t xml:space="preserve">30 months at ambient temperature with an HDPE bag. The product being a solid, if it is compatible with a type of packaging, it is considered compatible with every types of packaging. </w:t>
            </w:r>
            <w:r w:rsidRPr="00D550CE">
              <w:rPr>
                <w:lang w:eastAsia="en-US"/>
              </w:rPr>
              <w:t>The authorised shelf-life of 12 months is confirmed.</w:t>
            </w:r>
          </w:p>
          <w:p w:rsidR="00D550CE" w:rsidRPr="00D550CE" w:rsidRDefault="00D550CE" w:rsidP="00DC7460">
            <w:pPr>
              <w:rPr>
                <w:rFonts w:cs="Arial"/>
                <w:lang w:val="en-GB"/>
              </w:rPr>
            </w:pPr>
            <w:r w:rsidRPr="00D550CE">
              <w:rPr>
                <w:rFonts w:cs="Arial"/>
                <w:lang w:val="en-GB"/>
              </w:rPr>
              <w:t>FR-CA recommends to store away from light due to the sensitivity of the active substance to light.</w:t>
            </w:r>
          </w:p>
          <w:p w:rsidR="00D550CE" w:rsidRPr="00D550CE" w:rsidRDefault="00D550CE" w:rsidP="00DC7460">
            <w:pPr>
              <w:rPr>
                <w:rFonts w:cs="Arial"/>
                <w:lang w:val="en-GB"/>
              </w:rPr>
            </w:pPr>
            <w:r w:rsidRPr="00D550CE">
              <w:rPr>
                <w:rFonts w:cs="Arial"/>
                <w:lang w:val="en-GB"/>
              </w:rPr>
              <w:t>Its technical characteristics are acceptable for a ready to use grain bait formulation.</w:t>
            </w:r>
          </w:p>
        </w:tc>
      </w:tr>
    </w:tbl>
    <w:p w:rsidR="00D550CE" w:rsidRPr="00D550CE" w:rsidRDefault="00D550CE" w:rsidP="00D550CE">
      <w:pPr>
        <w:rPr>
          <w:rFonts w:eastAsia="Times New Roman"/>
          <w:szCs w:val="22"/>
        </w:rPr>
      </w:pPr>
    </w:p>
    <w:p w:rsidR="00D550CE" w:rsidRPr="00D550CE" w:rsidRDefault="00D550CE" w:rsidP="00D550CE">
      <w:pPr>
        <w:rPr>
          <w:rFonts w:eastAsia="Times New Roman"/>
          <w:szCs w:val="22"/>
          <w:lang w:val="en-GB"/>
        </w:rPr>
      </w:pPr>
    </w:p>
    <w:p w:rsidR="00D550CE" w:rsidRPr="00094BAC" w:rsidRDefault="00D550CE" w:rsidP="00094BAC">
      <w:pPr>
        <w:rPr>
          <w:rFonts w:eastAsia="Times New Roman"/>
          <w:szCs w:val="22"/>
          <w:lang w:val="en-GB"/>
        </w:rPr>
      </w:pPr>
    </w:p>
    <w:p w:rsidR="00094BAC" w:rsidRDefault="00094BAC" w:rsidP="00094BAC">
      <w:pPr>
        <w:rPr>
          <w:rFonts w:eastAsia="Times New Roman" w:cs="Arial"/>
          <w:szCs w:val="20"/>
          <w:lang w:val="en-GB"/>
        </w:rPr>
      </w:pPr>
    </w:p>
    <w:p w:rsidR="001322B2" w:rsidRDefault="001322B2" w:rsidP="00BB3433">
      <w:pPr>
        <w:pStyle w:val="Paragraphedeliste"/>
        <w:numPr>
          <w:ilvl w:val="0"/>
          <w:numId w:val="20"/>
        </w:numPr>
        <w:shd w:val="clear" w:color="auto" w:fill="A6A6A6" w:themeFill="background1" w:themeFillShade="A6"/>
        <w:spacing w:after="120"/>
        <w:rPr>
          <w:rFonts w:ascii="Verdana" w:hAnsi="Verdana" w:cs="Arial"/>
          <w:b/>
          <w:bCs/>
          <w:lang w:val="en-US"/>
        </w:rPr>
      </w:pPr>
      <w:r w:rsidRPr="00BB3433">
        <w:rPr>
          <w:rFonts w:ascii="Verdana" w:hAnsi="Verdana" w:cs="Arial"/>
          <w:b/>
          <w:bCs/>
          <w:lang w:val="en-US"/>
        </w:rPr>
        <w:t>Minor change (2021)</w:t>
      </w:r>
    </w:p>
    <w:p w:rsidR="004C0EB6" w:rsidRDefault="00D96B46" w:rsidP="00BB3433">
      <w:pPr>
        <w:shd w:val="clear" w:color="auto" w:fill="A6A6A6" w:themeFill="background1" w:themeFillShade="A6"/>
        <w:spacing w:after="120"/>
        <w:ind w:left="141"/>
        <w:rPr>
          <w:rFonts w:ascii="Verdana" w:hAnsi="Verdana" w:cs="Arial"/>
          <w:bCs/>
          <w:lang w:val="en-US"/>
        </w:rPr>
      </w:pPr>
      <w:bookmarkStart w:id="101" w:name="_Toc89789543"/>
      <w:r w:rsidRPr="00BB3433">
        <w:rPr>
          <w:rFonts w:ascii="Verdana" w:hAnsi="Verdana" w:cs="Arial"/>
          <w:bCs/>
          <w:lang w:val="en-US"/>
        </w:rPr>
        <w:t>The change of shelf life from 1</w:t>
      </w:r>
      <w:r w:rsidR="00D24E63" w:rsidRPr="00BB3433">
        <w:rPr>
          <w:rFonts w:ascii="Verdana" w:hAnsi="Verdana" w:cs="Arial"/>
          <w:bCs/>
          <w:lang w:val="en-US"/>
        </w:rPr>
        <w:t>2</w:t>
      </w:r>
      <w:r w:rsidRPr="00BB3433">
        <w:rPr>
          <w:rFonts w:ascii="Verdana" w:hAnsi="Verdana" w:cs="Arial"/>
          <w:bCs/>
          <w:lang w:val="en-US"/>
        </w:rPr>
        <w:t xml:space="preserve"> to 2</w:t>
      </w:r>
      <w:r w:rsidR="00D24E63" w:rsidRPr="00BB3433">
        <w:rPr>
          <w:rFonts w:ascii="Verdana" w:hAnsi="Verdana" w:cs="Arial"/>
          <w:bCs/>
          <w:lang w:val="en-US"/>
        </w:rPr>
        <w:t>4</w:t>
      </w:r>
      <w:r w:rsidRPr="00BB3433">
        <w:rPr>
          <w:rFonts w:ascii="Verdana" w:hAnsi="Verdana" w:cs="Arial"/>
          <w:bCs/>
          <w:lang w:val="en-US"/>
        </w:rPr>
        <w:t xml:space="preserve"> </w:t>
      </w:r>
      <w:r w:rsidR="00D24E63" w:rsidRPr="00BB3433">
        <w:rPr>
          <w:rFonts w:ascii="Verdana" w:hAnsi="Verdana" w:cs="Arial"/>
          <w:bCs/>
          <w:lang w:val="en-US"/>
        </w:rPr>
        <w:t>months</w:t>
      </w:r>
      <w:r w:rsidRPr="00BB3433">
        <w:rPr>
          <w:rFonts w:ascii="Verdana" w:hAnsi="Verdana" w:cs="Arial"/>
          <w:bCs/>
          <w:lang w:val="en-US"/>
        </w:rPr>
        <w:t xml:space="preserve"> is acceptable as a long term storage stability study for 30 months at ambient temperature </w:t>
      </w:r>
      <w:r w:rsidR="00D24E63" w:rsidRPr="00BB3433">
        <w:rPr>
          <w:rFonts w:ascii="Verdana" w:hAnsi="Verdana" w:cs="Arial"/>
          <w:bCs/>
          <w:lang w:val="en-US"/>
        </w:rPr>
        <w:t xml:space="preserve">that </w:t>
      </w:r>
      <w:r w:rsidRPr="00BB3433">
        <w:rPr>
          <w:rFonts w:ascii="Verdana" w:hAnsi="Verdana" w:cs="Arial"/>
          <w:bCs/>
          <w:lang w:val="en-US"/>
        </w:rPr>
        <w:t>was already submitted showed that the product is stable for 30 months.</w:t>
      </w:r>
      <w:bookmarkEnd w:id="101"/>
    </w:p>
    <w:p w:rsidR="00BB3433" w:rsidRPr="00BB3433" w:rsidRDefault="00BB3433" w:rsidP="00BB3433">
      <w:pPr>
        <w:spacing w:after="120"/>
        <w:ind w:left="141"/>
        <w:rPr>
          <w:rFonts w:ascii="Verdana" w:hAnsi="Verdana" w:cs="Arial"/>
          <w:bCs/>
          <w:lang w:val="en-US"/>
        </w:rPr>
      </w:pPr>
    </w:p>
    <w:p w:rsidR="00BB3433" w:rsidRDefault="00BB3433" w:rsidP="003D0CFE">
      <w:pPr>
        <w:rPr>
          <w:noProof/>
          <w:lang w:val="en-GB"/>
        </w:rPr>
        <w:sectPr w:rsidR="00BB3433" w:rsidSect="00BB3433">
          <w:headerReference w:type="default" r:id="rId16"/>
          <w:footerReference w:type="default" r:id="rId17"/>
          <w:pgSz w:w="16838" w:h="11906" w:orient="landscape"/>
          <w:pgMar w:top="1417" w:right="1417" w:bottom="709" w:left="1417" w:header="708" w:footer="708" w:gutter="0"/>
          <w:cols w:space="708"/>
          <w:docGrid w:linePitch="360"/>
        </w:sectPr>
      </w:pPr>
    </w:p>
    <w:p w:rsidR="00094BAC" w:rsidRPr="00094BAC" w:rsidRDefault="00094BAC" w:rsidP="00094BAC">
      <w:pPr>
        <w:keepNext/>
        <w:numPr>
          <w:ilvl w:val="3"/>
          <w:numId w:val="1"/>
        </w:numPr>
        <w:tabs>
          <w:tab w:val="left" w:pos="1304"/>
        </w:tabs>
        <w:spacing w:before="240" w:after="60" w:line="240" w:lineRule="atLeast"/>
        <w:outlineLvl w:val="3"/>
        <w:rPr>
          <w:b/>
          <w:bCs/>
          <w:szCs w:val="28"/>
          <w:lang w:val="en-GB"/>
        </w:rPr>
      </w:pPr>
      <w:bookmarkStart w:id="102" w:name="_Toc462644791"/>
      <w:bookmarkStart w:id="103" w:name="_Toc476446694"/>
      <w:bookmarkStart w:id="104" w:name="_Toc476449903"/>
      <w:bookmarkStart w:id="105" w:name="_Toc476450465"/>
      <w:bookmarkStart w:id="106" w:name="_Toc476450933"/>
      <w:bookmarkStart w:id="107" w:name="_Toc284852816"/>
      <w:r w:rsidRPr="00094BAC">
        <w:rPr>
          <w:b/>
          <w:bCs/>
          <w:szCs w:val="28"/>
          <w:lang w:val="en-GB"/>
        </w:rPr>
        <w:lastRenderedPageBreak/>
        <w:t>Analytical method for determining the active substance and relevant component in the biocidal product</w:t>
      </w:r>
      <w:bookmarkEnd w:id="102"/>
      <w:bookmarkEnd w:id="103"/>
      <w:bookmarkEnd w:id="104"/>
      <w:bookmarkEnd w:id="105"/>
      <w:bookmarkEnd w:id="106"/>
      <w:bookmarkEnd w:id="107"/>
    </w:p>
    <w:p w:rsidR="00094BAC" w:rsidRPr="00094BAC" w:rsidRDefault="00094BAC" w:rsidP="00094BAC">
      <w:pPr>
        <w:rPr>
          <w:lang w:val="en-GB"/>
        </w:rPr>
      </w:pPr>
    </w:p>
    <w:p w:rsidR="00094BAC" w:rsidRPr="00094BAC" w:rsidRDefault="00094BAC" w:rsidP="00094BAC">
      <w:pPr>
        <w:rPr>
          <w:lang w:val="en-GB"/>
        </w:rPr>
      </w:pPr>
      <w:r w:rsidRPr="00094BAC">
        <w:rPr>
          <w:lang w:val="en-GB"/>
        </w:rPr>
        <w:t xml:space="preserve">A method to determine bromadiolone in the biocidal product FAAR Bloc sp by HPLC – UV (265nm) was submitted. </w:t>
      </w:r>
    </w:p>
    <w:p w:rsidR="00094BAC" w:rsidRPr="00094BAC" w:rsidRDefault="00094BAC" w:rsidP="00094BAC">
      <w:pPr>
        <w:rPr>
          <w:lang w:val="en-GB"/>
        </w:rPr>
      </w:pPr>
      <w:r w:rsidRPr="00094BAC">
        <w:rPr>
          <w:lang w:val="en-GB"/>
        </w:rPr>
        <w:t xml:space="preserve">Reference: </w:t>
      </w:r>
      <w:r w:rsidRPr="00094BAC">
        <w:t>Ricau H, 2011, Report n° 10-920010-042</w:t>
      </w:r>
    </w:p>
    <w:p w:rsidR="00094BAC" w:rsidRPr="00094BAC" w:rsidRDefault="00094BAC" w:rsidP="00094BAC">
      <w:pPr>
        <w:rPr>
          <w:lang w:val="en-GB"/>
        </w:rPr>
      </w:pPr>
    </w:p>
    <w:p w:rsidR="00094BAC" w:rsidRPr="00094BAC" w:rsidRDefault="00094BAC" w:rsidP="00094BAC">
      <w:pPr>
        <w:rPr>
          <w:lang w:val="en-GB"/>
        </w:rPr>
      </w:pPr>
      <w:r w:rsidRPr="00094BAC">
        <w:rPr>
          <w:lang w:val="en-GB"/>
        </w:rPr>
        <w:t>Validation data:</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529"/>
        <w:gridCol w:w="2268"/>
        <w:gridCol w:w="2461"/>
      </w:tblGrid>
      <w:tr w:rsidR="00094BAC" w:rsidRPr="00094BAC" w:rsidTr="00402604">
        <w:trPr>
          <w:trHeight w:val="530"/>
          <w:jc w:val="center"/>
        </w:trPr>
        <w:tc>
          <w:tcPr>
            <w:tcW w:w="2030" w:type="dxa"/>
          </w:tcPr>
          <w:p w:rsidR="00094BAC" w:rsidRPr="00402604" w:rsidRDefault="00094BAC" w:rsidP="00402604">
            <w:pPr>
              <w:rPr>
                <w:szCs w:val="22"/>
                <w:lang w:val="en-GB"/>
              </w:rPr>
            </w:pPr>
            <w:r w:rsidRPr="00402604">
              <w:rPr>
                <w:szCs w:val="22"/>
                <w:lang w:val="en-GB"/>
              </w:rPr>
              <w:t>Linearity</w:t>
            </w:r>
          </w:p>
        </w:tc>
        <w:tc>
          <w:tcPr>
            <w:tcW w:w="1529" w:type="dxa"/>
          </w:tcPr>
          <w:p w:rsidR="00094BAC" w:rsidRPr="00402604" w:rsidRDefault="00094BAC" w:rsidP="00402604">
            <w:pPr>
              <w:rPr>
                <w:szCs w:val="22"/>
                <w:lang w:val="en-GB"/>
              </w:rPr>
            </w:pPr>
            <w:r w:rsidRPr="00402604">
              <w:rPr>
                <w:szCs w:val="22"/>
                <w:lang w:val="en-GB"/>
              </w:rPr>
              <w:t>Precision</w:t>
            </w:r>
          </w:p>
        </w:tc>
        <w:tc>
          <w:tcPr>
            <w:tcW w:w="2268" w:type="dxa"/>
          </w:tcPr>
          <w:p w:rsidR="00094BAC" w:rsidRPr="00402604" w:rsidRDefault="00094BAC" w:rsidP="00402604">
            <w:pPr>
              <w:rPr>
                <w:szCs w:val="22"/>
                <w:lang w:val="en-GB"/>
              </w:rPr>
            </w:pPr>
            <w:r w:rsidRPr="00402604">
              <w:rPr>
                <w:szCs w:val="22"/>
                <w:lang w:val="en-GB"/>
              </w:rPr>
              <w:t>Recovery rate (%)</w:t>
            </w:r>
          </w:p>
          <w:p w:rsidR="00094BAC" w:rsidRPr="00402604" w:rsidRDefault="00094BAC" w:rsidP="00402604">
            <w:pPr>
              <w:rPr>
                <w:szCs w:val="22"/>
                <w:lang w:val="en-GB"/>
              </w:rPr>
            </w:pPr>
            <w:r w:rsidRPr="00402604">
              <w:rPr>
                <w:szCs w:val="22"/>
                <w:lang w:val="en-GB"/>
              </w:rPr>
              <w:t>range</w:t>
            </w:r>
          </w:p>
        </w:tc>
        <w:tc>
          <w:tcPr>
            <w:tcW w:w="2461" w:type="dxa"/>
          </w:tcPr>
          <w:p w:rsidR="00094BAC" w:rsidRPr="00402604" w:rsidRDefault="00094BAC" w:rsidP="00402604">
            <w:pPr>
              <w:rPr>
                <w:szCs w:val="22"/>
                <w:lang w:val="en-GB"/>
              </w:rPr>
            </w:pPr>
            <w:r w:rsidRPr="00402604">
              <w:rPr>
                <w:szCs w:val="22"/>
                <w:lang w:val="en-GB"/>
              </w:rPr>
              <w:t>Specificity</w:t>
            </w:r>
          </w:p>
        </w:tc>
      </w:tr>
      <w:tr w:rsidR="00094BAC" w:rsidRPr="00094BAC" w:rsidTr="00402604">
        <w:trPr>
          <w:jc w:val="center"/>
        </w:trPr>
        <w:tc>
          <w:tcPr>
            <w:tcW w:w="2030" w:type="dxa"/>
          </w:tcPr>
          <w:p w:rsidR="00094BAC" w:rsidRPr="00402604" w:rsidRDefault="00094BAC" w:rsidP="00094BAC">
            <w:pPr>
              <w:rPr>
                <w:szCs w:val="22"/>
                <w:lang w:val="en-GB"/>
              </w:rPr>
            </w:pPr>
            <w:r w:rsidRPr="00402604">
              <w:rPr>
                <w:szCs w:val="22"/>
                <w:lang w:val="en-GB"/>
              </w:rPr>
              <w:t xml:space="preserve">50-150% of nominal value </w:t>
            </w:r>
          </w:p>
          <w:p w:rsidR="00094BAC" w:rsidRPr="00402604" w:rsidRDefault="00094BAC" w:rsidP="00094BAC">
            <w:pPr>
              <w:rPr>
                <w:szCs w:val="22"/>
                <w:lang w:val="en-GB"/>
              </w:rPr>
            </w:pPr>
            <w:r w:rsidRPr="00402604">
              <w:rPr>
                <w:szCs w:val="22"/>
                <w:lang w:val="en-GB"/>
              </w:rPr>
              <w:t xml:space="preserve">n=5 </w:t>
            </w:r>
          </w:p>
          <w:p w:rsidR="00094BAC" w:rsidRPr="00402604" w:rsidRDefault="00094BAC" w:rsidP="00094BAC">
            <w:pPr>
              <w:rPr>
                <w:szCs w:val="22"/>
                <w:lang w:val="en-GB"/>
              </w:rPr>
            </w:pPr>
            <w:r w:rsidRPr="00402604">
              <w:rPr>
                <w:szCs w:val="22"/>
                <w:lang w:val="en-GB"/>
              </w:rPr>
              <w:t>r²= 0.998</w:t>
            </w:r>
          </w:p>
        </w:tc>
        <w:tc>
          <w:tcPr>
            <w:tcW w:w="1529" w:type="dxa"/>
          </w:tcPr>
          <w:p w:rsidR="00094BAC" w:rsidRPr="00402604" w:rsidRDefault="00094BAC" w:rsidP="00094BAC">
            <w:pPr>
              <w:rPr>
                <w:szCs w:val="22"/>
                <w:lang w:val="en-GB"/>
              </w:rPr>
            </w:pPr>
            <w:r w:rsidRPr="00402604">
              <w:rPr>
                <w:szCs w:val="22"/>
                <w:lang w:val="en-GB"/>
              </w:rPr>
              <w:t>At 52 ppm:</w:t>
            </w:r>
          </w:p>
          <w:p w:rsidR="00094BAC" w:rsidRPr="00402604" w:rsidRDefault="00094BAC" w:rsidP="00094BAC">
            <w:pPr>
              <w:rPr>
                <w:szCs w:val="22"/>
                <w:lang w:val="en-GB"/>
              </w:rPr>
            </w:pPr>
            <w:r w:rsidRPr="00402604">
              <w:rPr>
                <w:szCs w:val="22"/>
                <w:lang w:val="en-GB"/>
              </w:rPr>
              <w:t>RSD = 1.29%</w:t>
            </w:r>
          </w:p>
        </w:tc>
        <w:tc>
          <w:tcPr>
            <w:tcW w:w="2268" w:type="dxa"/>
          </w:tcPr>
          <w:p w:rsidR="00094BAC" w:rsidRPr="00402604" w:rsidRDefault="00094BAC" w:rsidP="00094BAC">
            <w:pPr>
              <w:rPr>
                <w:szCs w:val="22"/>
                <w:lang w:val="en-GB"/>
              </w:rPr>
            </w:pPr>
            <w:r w:rsidRPr="00402604">
              <w:rPr>
                <w:szCs w:val="22"/>
                <w:lang w:val="en-GB"/>
              </w:rPr>
              <w:t>At 100% mean of recovery = 101.5% (n=4)</w:t>
            </w:r>
          </w:p>
          <w:p w:rsidR="00094BAC" w:rsidRPr="00402604" w:rsidRDefault="00094BAC" w:rsidP="00094BAC">
            <w:pPr>
              <w:rPr>
                <w:szCs w:val="22"/>
                <w:lang w:val="en-GB"/>
              </w:rPr>
            </w:pPr>
          </w:p>
          <w:p w:rsidR="00094BAC" w:rsidRPr="00402604" w:rsidRDefault="00094BAC" w:rsidP="00094BAC">
            <w:pPr>
              <w:rPr>
                <w:szCs w:val="22"/>
                <w:lang w:val="en-GB"/>
              </w:rPr>
            </w:pPr>
            <w:r w:rsidRPr="00402604">
              <w:rPr>
                <w:szCs w:val="22"/>
                <w:lang w:val="en-GB"/>
              </w:rPr>
              <w:t>At 50% mean of recovery = 100.5% (n=4)</w:t>
            </w:r>
          </w:p>
          <w:p w:rsidR="00094BAC" w:rsidRPr="00402604" w:rsidRDefault="00094BAC" w:rsidP="00094BAC">
            <w:pPr>
              <w:rPr>
                <w:szCs w:val="22"/>
                <w:lang w:val="en-GB"/>
              </w:rPr>
            </w:pPr>
          </w:p>
        </w:tc>
        <w:tc>
          <w:tcPr>
            <w:tcW w:w="2461" w:type="dxa"/>
          </w:tcPr>
          <w:p w:rsidR="00094BAC" w:rsidRPr="00402604" w:rsidRDefault="00094BAC" w:rsidP="00094BAC">
            <w:pPr>
              <w:rPr>
                <w:szCs w:val="22"/>
                <w:lang w:val="en-GB"/>
              </w:rPr>
            </w:pPr>
            <w:r w:rsidRPr="00402604">
              <w:rPr>
                <w:szCs w:val="22"/>
                <w:lang w:val="en-GB"/>
              </w:rPr>
              <w:t>No interference in chromatograms.</w:t>
            </w:r>
          </w:p>
          <w:p w:rsidR="00094BAC" w:rsidRPr="00402604" w:rsidRDefault="00094BAC" w:rsidP="00094BAC">
            <w:pPr>
              <w:rPr>
                <w:szCs w:val="22"/>
                <w:lang w:val="en-GB"/>
              </w:rPr>
            </w:pPr>
            <w:r w:rsidRPr="00402604">
              <w:rPr>
                <w:szCs w:val="22"/>
                <w:lang w:val="en-GB"/>
              </w:rPr>
              <w:t>Specific to bromadiolone in FAAR Bloc sp</w:t>
            </w:r>
          </w:p>
        </w:tc>
      </w:tr>
    </w:tbl>
    <w:p w:rsidR="00094BAC" w:rsidRPr="00094BAC" w:rsidRDefault="00094BAC" w:rsidP="00094BAC">
      <w:pPr>
        <w:rPr>
          <w:lang w:val="en-GB"/>
        </w:rPr>
      </w:pPr>
    </w:p>
    <w:p w:rsidR="00094BAC" w:rsidRPr="00094BAC" w:rsidRDefault="00094BAC" w:rsidP="00094BAC">
      <w:pPr>
        <w:rPr>
          <w:lang w:val="en-GB"/>
        </w:rPr>
      </w:pPr>
      <w:r w:rsidRPr="00094BAC">
        <w:rPr>
          <w:lang w:val="en-GB"/>
        </w:rPr>
        <w:t>The specificity and accuracy of the previously validated method was tested on biocidal product FAAR Blé.</w:t>
      </w:r>
    </w:p>
    <w:p w:rsidR="00094BAC" w:rsidRPr="00094BAC" w:rsidRDefault="00094BAC" w:rsidP="00094BAC">
      <w:pPr>
        <w:rPr>
          <w:lang w:val="en-GB"/>
        </w:rPr>
      </w:pPr>
      <w:r w:rsidRPr="00094BAC">
        <w:rPr>
          <w:lang w:val="en-GB"/>
        </w:rPr>
        <w:t xml:space="preserve">Reference: </w:t>
      </w:r>
      <w:r w:rsidRPr="00094BAC">
        <w:t>Ricau H, 2011, Report n° 10-920010-038</w:t>
      </w:r>
    </w:p>
    <w:p w:rsidR="00094BAC" w:rsidRPr="00094BAC" w:rsidRDefault="00094BAC" w:rsidP="00094BAC">
      <w:pPr>
        <w:rPr>
          <w:lang w:val="en-GB"/>
        </w:rPr>
      </w:pPr>
    </w:p>
    <w:p w:rsidR="00094BAC" w:rsidRPr="00094BAC" w:rsidRDefault="00094BAC" w:rsidP="00094BAC">
      <w:pPr>
        <w:rPr>
          <w:lang w:val="en-GB"/>
        </w:rPr>
      </w:pPr>
      <w:r w:rsidRPr="00094BAC">
        <w:rPr>
          <w:lang w:val="en-GB"/>
        </w:rPr>
        <w:t>Validation data on FAAR blé</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79"/>
        <w:gridCol w:w="2268"/>
        <w:gridCol w:w="2430"/>
      </w:tblGrid>
      <w:tr w:rsidR="00094BAC" w:rsidRPr="00094BAC" w:rsidTr="00402604">
        <w:trPr>
          <w:trHeight w:val="530"/>
          <w:jc w:val="center"/>
        </w:trPr>
        <w:tc>
          <w:tcPr>
            <w:tcW w:w="1984" w:type="dxa"/>
          </w:tcPr>
          <w:p w:rsidR="00094BAC" w:rsidRPr="00402604" w:rsidRDefault="00094BAC" w:rsidP="00402604">
            <w:pPr>
              <w:rPr>
                <w:szCs w:val="22"/>
                <w:lang w:val="en-GB"/>
              </w:rPr>
            </w:pPr>
            <w:r w:rsidRPr="00402604">
              <w:rPr>
                <w:szCs w:val="22"/>
                <w:lang w:val="en-GB"/>
              </w:rPr>
              <w:t>Linearity</w:t>
            </w:r>
          </w:p>
        </w:tc>
        <w:tc>
          <w:tcPr>
            <w:tcW w:w="1579" w:type="dxa"/>
          </w:tcPr>
          <w:p w:rsidR="00094BAC" w:rsidRPr="00402604" w:rsidRDefault="00094BAC" w:rsidP="00402604">
            <w:pPr>
              <w:rPr>
                <w:szCs w:val="22"/>
                <w:lang w:val="en-GB"/>
              </w:rPr>
            </w:pPr>
            <w:r w:rsidRPr="00402604">
              <w:rPr>
                <w:szCs w:val="22"/>
                <w:lang w:val="en-GB"/>
              </w:rPr>
              <w:t>Precision</w:t>
            </w:r>
          </w:p>
        </w:tc>
        <w:tc>
          <w:tcPr>
            <w:tcW w:w="2268" w:type="dxa"/>
          </w:tcPr>
          <w:p w:rsidR="00094BAC" w:rsidRPr="00402604" w:rsidRDefault="00094BAC" w:rsidP="00402604">
            <w:pPr>
              <w:rPr>
                <w:szCs w:val="22"/>
                <w:lang w:val="en-GB"/>
              </w:rPr>
            </w:pPr>
            <w:r w:rsidRPr="00402604">
              <w:rPr>
                <w:szCs w:val="22"/>
                <w:lang w:val="en-GB"/>
              </w:rPr>
              <w:t>Recovery rate (%)</w:t>
            </w:r>
          </w:p>
          <w:p w:rsidR="00094BAC" w:rsidRPr="00402604" w:rsidRDefault="00094BAC" w:rsidP="00402604">
            <w:pPr>
              <w:rPr>
                <w:szCs w:val="22"/>
                <w:lang w:val="en-GB"/>
              </w:rPr>
            </w:pPr>
            <w:r w:rsidRPr="00402604">
              <w:rPr>
                <w:szCs w:val="22"/>
                <w:lang w:val="en-GB"/>
              </w:rPr>
              <w:t>range</w:t>
            </w:r>
          </w:p>
        </w:tc>
        <w:tc>
          <w:tcPr>
            <w:tcW w:w="2430" w:type="dxa"/>
          </w:tcPr>
          <w:p w:rsidR="00094BAC" w:rsidRPr="00402604" w:rsidRDefault="00094BAC" w:rsidP="00402604">
            <w:pPr>
              <w:rPr>
                <w:szCs w:val="22"/>
                <w:lang w:val="en-GB"/>
              </w:rPr>
            </w:pPr>
            <w:r w:rsidRPr="00402604">
              <w:rPr>
                <w:szCs w:val="22"/>
                <w:lang w:val="en-GB"/>
              </w:rPr>
              <w:t>Specificity</w:t>
            </w:r>
          </w:p>
        </w:tc>
      </w:tr>
      <w:tr w:rsidR="00094BAC" w:rsidRPr="00094BAC" w:rsidTr="00402604">
        <w:trPr>
          <w:jc w:val="center"/>
        </w:trPr>
        <w:tc>
          <w:tcPr>
            <w:tcW w:w="1984" w:type="dxa"/>
          </w:tcPr>
          <w:p w:rsidR="00094BAC" w:rsidRPr="00402604" w:rsidRDefault="00094BAC" w:rsidP="00094BAC">
            <w:pPr>
              <w:rPr>
                <w:szCs w:val="22"/>
                <w:lang w:val="en-GB"/>
              </w:rPr>
            </w:pPr>
            <w:r w:rsidRPr="00402604">
              <w:rPr>
                <w:szCs w:val="22"/>
                <w:lang w:val="en-GB"/>
              </w:rPr>
              <w:t xml:space="preserve">Performed on FAAR Bloc </w:t>
            </w:r>
          </w:p>
        </w:tc>
        <w:tc>
          <w:tcPr>
            <w:tcW w:w="1579" w:type="dxa"/>
          </w:tcPr>
          <w:p w:rsidR="00094BAC" w:rsidRPr="00402604" w:rsidRDefault="00094BAC" w:rsidP="00094BAC">
            <w:pPr>
              <w:rPr>
                <w:szCs w:val="22"/>
                <w:lang w:val="en-GB"/>
              </w:rPr>
            </w:pPr>
            <w:r w:rsidRPr="00402604">
              <w:rPr>
                <w:szCs w:val="22"/>
                <w:lang w:val="en-GB"/>
              </w:rPr>
              <w:t>Performed on FAAR Bloc</w:t>
            </w:r>
          </w:p>
        </w:tc>
        <w:tc>
          <w:tcPr>
            <w:tcW w:w="2268" w:type="dxa"/>
          </w:tcPr>
          <w:p w:rsidR="00094BAC" w:rsidRPr="00402604" w:rsidRDefault="00094BAC" w:rsidP="00094BAC">
            <w:pPr>
              <w:rPr>
                <w:szCs w:val="22"/>
                <w:lang w:val="en-GB"/>
              </w:rPr>
            </w:pPr>
            <w:r w:rsidRPr="00402604">
              <w:rPr>
                <w:szCs w:val="22"/>
                <w:lang w:val="en-GB"/>
              </w:rPr>
              <w:t>At 100% mean of recovery = 101% (n=4)</w:t>
            </w:r>
          </w:p>
          <w:p w:rsidR="00094BAC" w:rsidRPr="00402604" w:rsidRDefault="00094BAC" w:rsidP="00094BAC">
            <w:pPr>
              <w:rPr>
                <w:szCs w:val="22"/>
                <w:lang w:val="en-GB"/>
              </w:rPr>
            </w:pPr>
          </w:p>
          <w:p w:rsidR="00094BAC" w:rsidRPr="00402604" w:rsidRDefault="00094BAC" w:rsidP="00094BAC">
            <w:pPr>
              <w:rPr>
                <w:szCs w:val="22"/>
                <w:lang w:val="en-GB"/>
              </w:rPr>
            </w:pPr>
            <w:r w:rsidRPr="00402604">
              <w:rPr>
                <w:szCs w:val="22"/>
                <w:lang w:val="en-GB"/>
              </w:rPr>
              <w:t>At 50% mean of recovery = 99% (n=4)</w:t>
            </w:r>
          </w:p>
          <w:p w:rsidR="00094BAC" w:rsidRPr="00402604" w:rsidRDefault="00094BAC" w:rsidP="00094BAC">
            <w:pPr>
              <w:rPr>
                <w:szCs w:val="22"/>
                <w:lang w:val="en-GB"/>
              </w:rPr>
            </w:pPr>
          </w:p>
        </w:tc>
        <w:tc>
          <w:tcPr>
            <w:tcW w:w="2430" w:type="dxa"/>
          </w:tcPr>
          <w:p w:rsidR="00094BAC" w:rsidRPr="00402604" w:rsidRDefault="00094BAC" w:rsidP="00094BAC">
            <w:pPr>
              <w:rPr>
                <w:szCs w:val="22"/>
                <w:lang w:val="en-GB"/>
              </w:rPr>
            </w:pPr>
            <w:r w:rsidRPr="00402604">
              <w:rPr>
                <w:szCs w:val="22"/>
                <w:lang w:val="en-GB"/>
              </w:rPr>
              <w:t>No interference in chromatograms.</w:t>
            </w:r>
          </w:p>
          <w:p w:rsidR="00094BAC" w:rsidRPr="00402604" w:rsidRDefault="00094BAC" w:rsidP="00094BAC">
            <w:pPr>
              <w:rPr>
                <w:szCs w:val="22"/>
                <w:lang w:val="en-GB"/>
              </w:rPr>
            </w:pPr>
            <w:r w:rsidRPr="00402604">
              <w:rPr>
                <w:szCs w:val="22"/>
                <w:lang w:val="en-GB"/>
              </w:rPr>
              <w:t>Specific to bromadiolone in FAAR Blé</w:t>
            </w:r>
          </w:p>
        </w:tc>
      </w:tr>
    </w:tbl>
    <w:p w:rsidR="00094BAC" w:rsidRPr="00094BAC" w:rsidRDefault="00094BAC" w:rsidP="00094BAC">
      <w:pPr>
        <w:rPr>
          <w:lang w:val="en-GB"/>
        </w:rPr>
      </w:pPr>
    </w:p>
    <w:p w:rsidR="00094BAC" w:rsidRPr="00094BAC" w:rsidRDefault="00094BAC" w:rsidP="00094BAC">
      <w:pPr>
        <w:rPr>
          <w:lang w:val="en-GB"/>
        </w:rPr>
      </w:pPr>
      <w:r w:rsidRPr="00094BAC">
        <w:rPr>
          <w:lang w:val="en-GB"/>
        </w:rPr>
        <w:t>The process of validating linearity and precision on FAAR block and recovery and specificity on FAAR blé is acceptable.</w:t>
      </w:r>
    </w:p>
    <w:p w:rsidR="00094BAC" w:rsidRDefault="00094BAC" w:rsidP="00094BAC">
      <w:pPr>
        <w:rPr>
          <w:lang w:val="en-GB"/>
        </w:rPr>
      </w:pPr>
      <w:r w:rsidRPr="00094BAC">
        <w:rPr>
          <w:lang w:val="en-GB"/>
        </w:rPr>
        <w:t>The provided method is acceptable for the product FAAR Blé</w:t>
      </w:r>
    </w:p>
    <w:p w:rsidR="00C92BE7" w:rsidRDefault="00C92BE7" w:rsidP="00094BAC">
      <w:pPr>
        <w:rPr>
          <w:lang w:val="en-GB"/>
        </w:rPr>
      </w:pPr>
    </w:p>
    <w:p w:rsidR="00C92BE7" w:rsidRDefault="00C92BE7" w:rsidP="00094BAC">
      <w:pPr>
        <w:rPr>
          <w:lang w:val="en-GB"/>
        </w:rPr>
      </w:pPr>
    </w:p>
    <w:p w:rsidR="00C92BE7" w:rsidRPr="00C92BE7" w:rsidRDefault="00C92BE7" w:rsidP="003917B9">
      <w:pPr>
        <w:numPr>
          <w:ilvl w:val="0"/>
          <w:numId w:val="28"/>
        </w:numPr>
        <w:rPr>
          <w:b/>
          <w:sz w:val="24"/>
          <w:lang w:val="en-GB"/>
        </w:rPr>
      </w:pPr>
      <w:r w:rsidRPr="00C92BE7">
        <w:rPr>
          <w:b/>
          <w:sz w:val="24"/>
          <w:lang w:val="en-GB"/>
        </w:rPr>
        <w:t>RENE</w:t>
      </w:r>
      <w:r w:rsidR="002630F4">
        <w:rPr>
          <w:b/>
          <w:sz w:val="24"/>
          <w:lang w:val="en-GB"/>
        </w:rPr>
        <w:t>W</w:t>
      </w:r>
      <w:r w:rsidRPr="00C92BE7">
        <w:rPr>
          <w:b/>
          <w:sz w:val="24"/>
          <w:lang w:val="en-GB"/>
        </w:rPr>
        <w:t>AL 2017</w:t>
      </w:r>
    </w:p>
    <w:p w:rsidR="00C92BE7" w:rsidRPr="003B766D" w:rsidRDefault="00C92BE7" w:rsidP="003917B9">
      <w:pPr>
        <w:rPr>
          <w:rFonts w:cs="Arial"/>
          <w:szCs w:val="20"/>
          <w:lang w:val="en-GB"/>
        </w:rPr>
      </w:pPr>
    </w:p>
    <w:p w:rsidR="002C105E" w:rsidRDefault="00C92BE7" w:rsidP="003917B9">
      <w:pPr>
        <w:rPr>
          <w:rFonts w:cs="Arial"/>
          <w:szCs w:val="20"/>
          <w:lang w:val="en-GB"/>
        </w:rPr>
      </w:pPr>
      <w:r w:rsidRPr="003B766D">
        <w:rPr>
          <w:rFonts w:cs="Arial"/>
          <w:szCs w:val="20"/>
          <w:lang w:val="en-GB"/>
        </w:rPr>
        <w:t>No fully validated method of determination of active substance in BROMAFAR is available to cover this product. This should have been provided for renewal of biocid</w:t>
      </w:r>
      <w:r w:rsidR="00B01767" w:rsidRPr="003B766D">
        <w:rPr>
          <w:rFonts w:cs="Arial"/>
          <w:szCs w:val="20"/>
          <w:lang w:val="en-GB"/>
        </w:rPr>
        <w:t>al</w:t>
      </w:r>
      <w:r w:rsidRPr="003B766D">
        <w:rPr>
          <w:rFonts w:cs="Arial"/>
          <w:szCs w:val="20"/>
          <w:lang w:val="en-GB"/>
        </w:rPr>
        <w:t xml:space="preserve"> product. </w:t>
      </w:r>
      <w:r w:rsidR="002C105E" w:rsidRPr="003B766D">
        <w:rPr>
          <w:rFonts w:cs="Arial"/>
          <w:szCs w:val="20"/>
          <w:lang w:val="en-GB"/>
        </w:rPr>
        <w:t xml:space="preserve">Demonstration of specificity and accuracy of the </w:t>
      </w:r>
      <w:r w:rsidRPr="003B766D">
        <w:rPr>
          <w:rFonts w:cs="Arial"/>
          <w:szCs w:val="20"/>
          <w:lang w:val="en-GB"/>
        </w:rPr>
        <w:t xml:space="preserve">method </w:t>
      </w:r>
      <w:r w:rsidR="002C105E" w:rsidRPr="003B766D">
        <w:rPr>
          <w:rFonts w:cs="Arial"/>
          <w:szCs w:val="20"/>
          <w:lang w:val="en-GB"/>
        </w:rPr>
        <w:t xml:space="preserve">for </w:t>
      </w:r>
      <w:r w:rsidR="003B766D" w:rsidRPr="003B766D">
        <w:rPr>
          <w:rFonts w:cs="Arial"/>
          <w:szCs w:val="20"/>
          <w:lang w:val="en-GB"/>
        </w:rPr>
        <w:t>BROMAFAR</w:t>
      </w:r>
      <w:r w:rsidR="002C105E" w:rsidRPr="003B766D">
        <w:rPr>
          <w:rFonts w:cs="Arial"/>
          <w:szCs w:val="20"/>
          <w:lang w:val="en-GB"/>
        </w:rPr>
        <w:t xml:space="preserve"> </w:t>
      </w:r>
      <w:r w:rsidRPr="003B766D">
        <w:rPr>
          <w:rFonts w:cs="Arial"/>
          <w:szCs w:val="20"/>
          <w:lang w:val="en-GB"/>
        </w:rPr>
        <w:t>is required to support renewal authorization</w:t>
      </w:r>
      <w:r w:rsidR="00B01767" w:rsidRPr="003B766D">
        <w:rPr>
          <w:rFonts w:cs="Arial"/>
          <w:szCs w:val="20"/>
          <w:lang w:val="en-GB"/>
        </w:rPr>
        <w:t xml:space="preserve"> </w:t>
      </w:r>
      <w:proofErr w:type="gramStart"/>
      <w:r w:rsidR="002C105E" w:rsidRPr="003B766D">
        <w:rPr>
          <w:rFonts w:cs="Arial"/>
          <w:szCs w:val="20"/>
          <w:lang w:val="en-GB"/>
        </w:rPr>
        <w:t>It</w:t>
      </w:r>
      <w:proofErr w:type="gramEnd"/>
      <w:r w:rsidR="002C105E" w:rsidRPr="003B766D">
        <w:rPr>
          <w:rFonts w:cs="Arial"/>
          <w:szCs w:val="20"/>
          <w:lang w:val="en-GB"/>
        </w:rPr>
        <w:t xml:space="preserve"> must be provided in post registration within one year.</w:t>
      </w:r>
    </w:p>
    <w:p w:rsidR="00C92BE7" w:rsidRDefault="00C92BE7" w:rsidP="00DC7460">
      <w:pPr>
        <w:rPr>
          <w:lang w:val="en-GB"/>
        </w:rPr>
      </w:pPr>
    </w:p>
    <w:p w:rsidR="00D550CE" w:rsidRPr="00D550CE" w:rsidRDefault="00D550CE" w:rsidP="00DC7460">
      <w:pPr>
        <w:numPr>
          <w:ilvl w:val="0"/>
          <w:numId w:val="28"/>
        </w:numPr>
        <w:rPr>
          <w:b/>
          <w:sz w:val="24"/>
          <w:lang w:val="en-GB"/>
        </w:rPr>
      </w:pPr>
      <w:r w:rsidRPr="00D550CE">
        <w:rPr>
          <w:b/>
          <w:sz w:val="24"/>
          <w:lang w:val="en-GB"/>
        </w:rPr>
        <w:t>Post Authorisation 2019</w:t>
      </w:r>
    </w:p>
    <w:p w:rsidR="00D550CE" w:rsidRPr="00D550CE" w:rsidRDefault="00D550CE" w:rsidP="00DC7460">
      <w:pPr>
        <w:rPr>
          <w:lang w:val="en-GB"/>
        </w:rPr>
      </w:pPr>
    </w:p>
    <w:p w:rsidR="00D550CE" w:rsidRPr="00D550CE" w:rsidRDefault="00D550CE" w:rsidP="00DC7460">
      <w:pPr>
        <w:numPr>
          <w:ilvl w:val="0"/>
          <w:numId w:val="31"/>
        </w:numPr>
        <w:spacing w:line="260" w:lineRule="atLeast"/>
        <w:contextualSpacing/>
        <w:jc w:val="left"/>
        <w:rPr>
          <w:rFonts w:cs="Arial"/>
          <w:lang w:val="en-US"/>
        </w:rPr>
      </w:pPr>
      <w:r w:rsidRPr="00D550CE">
        <w:rPr>
          <w:rFonts w:cs="Arial"/>
          <w:lang w:val="en-US"/>
        </w:rPr>
        <w:t>Method for the determination of Bromadiolone in BROMAFAR:</w:t>
      </w:r>
    </w:p>
    <w:p w:rsidR="00D550CE" w:rsidRPr="00D550CE" w:rsidRDefault="00D550CE" w:rsidP="00DC7460">
      <w:pPr>
        <w:rPr>
          <w:lang w:val="en-US"/>
        </w:rPr>
      </w:pPr>
    </w:p>
    <w:p w:rsidR="00D550CE" w:rsidRPr="00D550CE" w:rsidRDefault="00D550CE" w:rsidP="00DC7460">
      <w:pPr>
        <w:rPr>
          <w:rFonts w:cs="Arial"/>
          <w:szCs w:val="20"/>
          <w:lang w:val="en-US"/>
        </w:rPr>
      </w:pPr>
      <w:r w:rsidRPr="00D550CE">
        <w:rPr>
          <w:rFonts w:cs="Arial"/>
          <w:szCs w:val="20"/>
          <w:lang w:val="en-US"/>
        </w:rPr>
        <w:t>A new analytical method for the determination of Bromadiolone in the new formulation BROMAFAR (</w:t>
      </w:r>
      <w:r w:rsidRPr="00D550CE">
        <w:rPr>
          <w:rFonts w:cs="Arial"/>
          <w:bCs/>
          <w:szCs w:val="22"/>
          <w:lang w:val="en-US" w:eastAsia="en-US"/>
        </w:rPr>
        <w:t>BMM50V1)</w:t>
      </w:r>
      <w:r w:rsidRPr="00D550CE">
        <w:rPr>
          <w:rFonts w:cs="Arial"/>
          <w:szCs w:val="20"/>
          <w:lang w:val="en-US"/>
        </w:rPr>
        <w:t xml:space="preserve"> has been provided.</w:t>
      </w:r>
    </w:p>
    <w:p w:rsidR="00F47913" w:rsidRDefault="00F47913" w:rsidP="00DC7460">
      <w:pPr>
        <w:rPr>
          <w:rFonts w:cs="Arial"/>
          <w:szCs w:val="20"/>
          <w:lang w:val="en-US"/>
        </w:rPr>
        <w:sectPr w:rsidR="00F47913" w:rsidSect="00BB3433">
          <w:pgSz w:w="11906" w:h="16838"/>
          <w:pgMar w:top="1417" w:right="709" w:bottom="1417" w:left="1417" w:header="708" w:footer="708" w:gutter="0"/>
          <w:cols w:space="708"/>
          <w:docGrid w:linePitch="360"/>
        </w:sectPr>
      </w:pPr>
    </w:p>
    <w:p w:rsidR="00D550CE" w:rsidRPr="00D550CE" w:rsidRDefault="00D550CE" w:rsidP="003917B9">
      <w:pPr>
        <w:rPr>
          <w:rFonts w:cs="Arial"/>
          <w:szCs w:val="20"/>
          <w:lang w:val="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248"/>
        <w:gridCol w:w="1349"/>
        <w:gridCol w:w="1059"/>
        <w:gridCol w:w="2310"/>
        <w:gridCol w:w="1353"/>
        <w:gridCol w:w="1495"/>
        <w:gridCol w:w="2189"/>
        <w:gridCol w:w="1634"/>
        <w:gridCol w:w="1351"/>
      </w:tblGrid>
      <w:tr w:rsidR="00D550CE" w:rsidRPr="00D550CE" w:rsidTr="00DC7460">
        <w:trPr>
          <w:cantSplit/>
          <w:trHeight w:val="338"/>
        </w:trPr>
        <w:tc>
          <w:tcPr>
            <w:tcW w:w="419"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Sample</w:t>
            </w:r>
          </w:p>
        </w:tc>
        <w:tc>
          <w:tcPr>
            <w:tcW w:w="445"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Test substance</w:t>
            </w:r>
          </w:p>
        </w:tc>
        <w:tc>
          <w:tcPr>
            <w:tcW w:w="375"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Analytical method</w:t>
            </w:r>
          </w:p>
        </w:tc>
        <w:tc>
          <w:tcPr>
            <w:tcW w:w="83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Test item preparation</w:t>
            </w:r>
          </w:p>
        </w:tc>
        <w:tc>
          <w:tcPr>
            <w:tcW w:w="495"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Linearity</w:t>
            </w:r>
          </w:p>
        </w:tc>
        <w:tc>
          <w:tcPr>
            <w:tcW w:w="54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Specificity</w:t>
            </w:r>
          </w:p>
        </w:tc>
        <w:tc>
          <w:tcPr>
            <w:tcW w:w="79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center"/>
              <w:rPr>
                <w:rFonts w:eastAsia="Times New Roman" w:cs="Arial"/>
                <w:b/>
                <w:bCs/>
                <w:szCs w:val="20"/>
                <w:lang w:val="en-GB" w:eastAsia="en-US"/>
              </w:rPr>
            </w:pPr>
            <w:r w:rsidRPr="00D550CE">
              <w:rPr>
                <w:rFonts w:eastAsia="Times New Roman" w:cs="Arial"/>
                <w:b/>
                <w:bCs/>
                <w:szCs w:val="20"/>
                <w:lang w:val="en-GB" w:eastAsia="en-US"/>
              </w:rPr>
              <w:t>Recovery rate (%)</w:t>
            </w:r>
          </w:p>
        </w:tc>
        <w:tc>
          <w:tcPr>
            <w:tcW w:w="595" w:type="pct"/>
            <w:vMerge w:val="restart"/>
            <w:tcBorders>
              <w:top w:val="single" w:sz="6" w:space="0" w:color="auto"/>
              <w:left w:val="single" w:sz="6" w:space="0" w:color="auto"/>
              <w:bottom w:val="single" w:sz="6" w:space="0" w:color="auto"/>
              <w:right w:val="single" w:sz="6" w:space="0" w:color="auto"/>
            </w:tcBorders>
            <w:shd w:val="clear" w:color="auto" w:fill="auto"/>
          </w:tcPr>
          <w:p w:rsidR="00D550CE" w:rsidRPr="00D550CE" w:rsidRDefault="00D550CE" w:rsidP="003917B9">
            <w:pPr>
              <w:tabs>
                <w:tab w:val="left" w:pos="1491"/>
              </w:tabs>
              <w:jc w:val="left"/>
              <w:rPr>
                <w:rFonts w:eastAsia="Times New Roman" w:cs="Arial"/>
                <w:b/>
                <w:bCs/>
                <w:szCs w:val="20"/>
                <w:lang w:val="en-GB" w:eastAsia="en-US"/>
              </w:rPr>
            </w:pPr>
          </w:p>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Precision</w:t>
            </w:r>
          </w:p>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repeatability</w:t>
            </w:r>
          </w:p>
        </w:tc>
        <w:tc>
          <w:tcPr>
            <w:tcW w:w="494"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Reference</w:t>
            </w:r>
          </w:p>
        </w:tc>
      </w:tr>
      <w:tr w:rsidR="00D550CE" w:rsidRPr="00D550CE" w:rsidTr="00DC7460">
        <w:trPr>
          <w:cantSplit/>
          <w:trHeight w:val="337"/>
        </w:trPr>
        <w:tc>
          <w:tcPr>
            <w:tcW w:w="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44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37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83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C7460" w:rsidRDefault="00D550CE" w:rsidP="00DC7460">
            <w:pPr>
              <w:rPr>
                <w:rFonts w:cs="Arial"/>
                <w:b/>
                <w:bCs/>
                <w:szCs w:val="20"/>
                <w:lang w:eastAsia="en-US"/>
              </w:rPr>
            </w:pPr>
          </w:p>
        </w:tc>
        <w:tc>
          <w:tcPr>
            <w:tcW w:w="49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5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794" w:type="pct"/>
            <w:tcBorders>
              <w:top w:val="single" w:sz="6" w:space="0" w:color="auto"/>
              <w:left w:val="single" w:sz="6" w:space="0" w:color="auto"/>
              <w:bottom w:val="single" w:sz="6" w:space="0" w:color="auto"/>
              <w:right w:val="single" w:sz="6" w:space="0" w:color="auto"/>
            </w:tcBorders>
            <w:shd w:val="clear" w:color="auto" w:fill="auto"/>
            <w:vAlign w:val="center"/>
          </w:tcPr>
          <w:p w:rsidR="00D550CE" w:rsidRPr="003917B9" w:rsidRDefault="00D550CE" w:rsidP="00DC7460">
            <w:pPr>
              <w:tabs>
                <w:tab w:val="left" w:pos="1491"/>
              </w:tabs>
              <w:jc w:val="center"/>
              <w:rPr>
                <w:rFonts w:eastAsia="Times New Roman" w:cs="Arial"/>
                <w:b/>
                <w:bCs/>
                <w:szCs w:val="20"/>
                <w:lang w:val="en-GB" w:eastAsia="en-US"/>
              </w:rPr>
            </w:pPr>
            <w:r w:rsidRPr="00D550CE">
              <w:rPr>
                <w:rFonts w:eastAsia="Times New Roman" w:cs="Arial"/>
                <w:b/>
                <w:bCs/>
                <w:szCs w:val="20"/>
                <w:lang w:val="en-GB" w:eastAsia="en-US"/>
              </w:rPr>
              <w:t>Range</w:t>
            </w:r>
          </w:p>
        </w:tc>
        <w:tc>
          <w:tcPr>
            <w:tcW w:w="59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49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r>
      <w:tr w:rsidR="00D550CE" w:rsidRPr="00D550CE" w:rsidTr="00DC7460">
        <w:tc>
          <w:tcPr>
            <w:tcW w:w="419" w:type="pct"/>
            <w:tcBorders>
              <w:top w:val="single" w:sz="6" w:space="0" w:color="auto"/>
              <w:left w:val="single" w:sz="12" w:space="0" w:color="auto"/>
              <w:bottom w:val="single" w:sz="12" w:space="0" w:color="auto"/>
              <w:right w:val="single" w:sz="6" w:space="0" w:color="auto"/>
            </w:tcBorders>
            <w:shd w:val="clear" w:color="auto" w:fill="auto"/>
            <w:hideMark/>
          </w:tcPr>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BROMAFAR</w:t>
            </w:r>
          </w:p>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(BMM50V1)</w:t>
            </w:r>
          </w:p>
        </w:tc>
        <w:tc>
          <w:tcPr>
            <w:tcW w:w="445"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Bromadiolone</w:t>
            </w:r>
          </w:p>
        </w:tc>
        <w:tc>
          <w:tcPr>
            <w:tcW w:w="375"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HPLC with UV detection</w:t>
            </w:r>
          </w:p>
        </w:tc>
        <w:tc>
          <w:tcPr>
            <w:tcW w:w="837"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spacing w:line="360" w:lineRule="auto"/>
              <w:rPr>
                <w:rFonts w:cs="Arial"/>
                <w:bCs/>
                <w:szCs w:val="20"/>
              </w:rPr>
            </w:pPr>
            <w:r w:rsidRPr="00D550CE">
              <w:rPr>
                <w:rFonts w:cs="Arial"/>
                <w:bCs/>
                <w:szCs w:val="20"/>
                <w:u w:val="single"/>
              </w:rPr>
              <w:t>Preparation of the test item solution</w:t>
            </w:r>
            <w:r w:rsidRPr="00D550CE">
              <w:rPr>
                <w:rFonts w:cs="Arial"/>
                <w:bCs/>
                <w:szCs w:val="20"/>
              </w:rPr>
              <w:t xml:space="preserve">: </w:t>
            </w:r>
          </w:p>
          <w:p w:rsidR="00D550CE" w:rsidRPr="00D550CE" w:rsidRDefault="00D550CE" w:rsidP="003917B9">
            <w:pPr>
              <w:autoSpaceDE w:val="0"/>
              <w:autoSpaceDN w:val="0"/>
              <w:adjustRightInd w:val="0"/>
              <w:rPr>
                <w:rFonts w:cs="Arial"/>
                <w:iCs/>
                <w:szCs w:val="20"/>
                <w:lang w:val="en-US" w:eastAsia="en-US"/>
              </w:rPr>
            </w:pPr>
            <w:r w:rsidRPr="00D550CE">
              <w:rPr>
                <w:rFonts w:cs="Arial"/>
                <w:iCs/>
                <w:szCs w:val="20"/>
                <w:lang w:val="en-US" w:eastAsia="en-US"/>
              </w:rPr>
              <w:t>The test item was previously crushed in form of powder with a crusher.</w:t>
            </w:r>
          </w:p>
          <w:p w:rsidR="00D550CE" w:rsidRPr="00D550CE" w:rsidRDefault="00D550CE" w:rsidP="003917B9">
            <w:pPr>
              <w:autoSpaceDE w:val="0"/>
              <w:autoSpaceDN w:val="0"/>
              <w:adjustRightInd w:val="0"/>
              <w:rPr>
                <w:rFonts w:cs="Arial"/>
                <w:iCs/>
                <w:szCs w:val="20"/>
                <w:lang w:val="en-US" w:eastAsia="en-US"/>
              </w:rPr>
            </w:pP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A quantity of 1.0 g (to the nearest 0.01 mg) of crushed test item was weighed into a</w:t>
            </w:r>
            <w:r w:rsidR="008B3940">
              <w:rPr>
                <w:rFonts w:cs="Arial"/>
                <w:szCs w:val="20"/>
                <w:lang w:val="en-US" w:eastAsia="en-US"/>
              </w:rPr>
              <w:t xml:space="preserve"> </w:t>
            </w:r>
            <w:r w:rsidRPr="00D550CE">
              <w:rPr>
                <w:rFonts w:cs="Arial"/>
                <w:szCs w:val="20"/>
                <w:lang w:val="en-US" w:eastAsia="en-US"/>
              </w:rPr>
              <w:t>100-mL glass flask. A volume of 25 mL of methanol was added.</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The mixture was blended for 5 minutes with a laboratory blender.</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The solution was kept during 72 hours at room temperature then an aliquot was</w:t>
            </w:r>
            <w:r w:rsidR="008B3940">
              <w:rPr>
                <w:rFonts w:cs="Arial"/>
                <w:szCs w:val="20"/>
                <w:lang w:val="en-US" w:eastAsia="en-US"/>
              </w:rPr>
              <w:t xml:space="preserve"> </w:t>
            </w:r>
            <w:r w:rsidRPr="00D550CE">
              <w:rPr>
                <w:rFonts w:cs="Arial"/>
                <w:szCs w:val="20"/>
                <w:lang w:val="en-US" w:eastAsia="en-US"/>
              </w:rPr>
              <w:t>filtered on an ashless filter for analysis (DEF16-0249A).</w:t>
            </w:r>
          </w:p>
        </w:tc>
        <w:tc>
          <w:tcPr>
            <w:tcW w:w="495"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autoSpaceDE w:val="0"/>
              <w:autoSpaceDN w:val="0"/>
              <w:adjustRightInd w:val="0"/>
              <w:rPr>
                <w:rFonts w:cs="Arial"/>
                <w:szCs w:val="20"/>
              </w:rPr>
            </w:pPr>
            <w:r w:rsidRPr="00D550CE">
              <w:rPr>
                <w:rFonts w:cs="Arial"/>
                <w:szCs w:val="20"/>
              </w:rPr>
              <w:t xml:space="preserve">See report </w:t>
            </w:r>
            <w:r w:rsidRPr="00D550CE">
              <w:rPr>
                <w:rFonts w:cs="Arial"/>
                <w:szCs w:val="20"/>
                <w:lang w:val="fr-FR" w:eastAsia="en-US"/>
              </w:rPr>
              <w:t>16-920010-012</w:t>
            </w:r>
          </w:p>
        </w:tc>
        <w:tc>
          <w:tcPr>
            <w:tcW w:w="546"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Retention time for Bromadiolone matches between reference item and test item, confirming the identity of the analyte.</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No interference was observed in the solvent blank, the formulation blank, the reference item and the test item at the retention time of Bromadiolone.</w:t>
            </w:r>
          </w:p>
          <w:p w:rsidR="00D550CE" w:rsidRPr="00D550CE" w:rsidRDefault="00D550CE" w:rsidP="003917B9">
            <w:pPr>
              <w:autoSpaceDE w:val="0"/>
              <w:autoSpaceDN w:val="0"/>
              <w:adjustRightInd w:val="0"/>
              <w:rPr>
                <w:rFonts w:cs="Arial"/>
                <w:bCs/>
                <w:szCs w:val="20"/>
                <w:lang w:val="en-US" w:eastAsia="en-US"/>
              </w:rPr>
            </w:pPr>
            <w:r w:rsidRPr="00D550CE">
              <w:rPr>
                <w:rFonts w:cs="Arial"/>
                <w:szCs w:val="20"/>
                <w:lang w:val="en-US" w:eastAsia="en-US"/>
              </w:rPr>
              <w:t xml:space="preserve">Therefore, the analytical method showed </w:t>
            </w:r>
            <w:r w:rsidRPr="00D550CE">
              <w:rPr>
                <w:rFonts w:cs="Arial"/>
                <w:bCs/>
                <w:szCs w:val="20"/>
                <w:lang w:val="en-US" w:eastAsia="en-US"/>
              </w:rPr>
              <w:t>a good specificity for Bromadiolone</w:t>
            </w:r>
          </w:p>
          <w:p w:rsidR="00D550CE" w:rsidRPr="00D550CE" w:rsidRDefault="00D550CE" w:rsidP="003917B9">
            <w:pPr>
              <w:tabs>
                <w:tab w:val="left" w:pos="1491"/>
              </w:tabs>
              <w:jc w:val="left"/>
              <w:rPr>
                <w:rFonts w:eastAsia="Times New Roman" w:cs="Arial"/>
                <w:szCs w:val="20"/>
                <w:lang w:val="en-GB" w:eastAsia="en-US"/>
              </w:rPr>
            </w:pPr>
            <w:r w:rsidRPr="00D550CE">
              <w:rPr>
                <w:rFonts w:cs="Arial"/>
                <w:bCs/>
                <w:szCs w:val="20"/>
                <w:lang w:val="fr-FR" w:eastAsia="en-US"/>
              </w:rPr>
              <w:t xml:space="preserve">analysis </w:t>
            </w:r>
            <w:r w:rsidRPr="00D550CE">
              <w:rPr>
                <w:rFonts w:cs="Arial"/>
                <w:szCs w:val="20"/>
                <w:lang w:val="fr-FR" w:eastAsia="en-US"/>
              </w:rPr>
              <w:t xml:space="preserve">in </w:t>
            </w:r>
            <w:r w:rsidRPr="00D550CE">
              <w:rPr>
                <w:rFonts w:eastAsia="Times New Roman" w:cs="Arial"/>
                <w:szCs w:val="20"/>
                <w:lang w:val="en-GB" w:eastAsia="en-US"/>
              </w:rPr>
              <w:t>BMM50V1</w:t>
            </w:r>
            <w:r w:rsidRPr="00D550CE">
              <w:rPr>
                <w:rFonts w:cs="Arial"/>
                <w:szCs w:val="20"/>
                <w:lang w:val="fr-FR" w:eastAsia="en-US"/>
              </w:rPr>
              <w:t>.</w:t>
            </w:r>
          </w:p>
        </w:tc>
        <w:tc>
          <w:tcPr>
            <w:tcW w:w="794"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 xml:space="preserve">Accuracy was checked by analysis of two reconstituted samples with known amounts of bromadiolone reference items at nominal content (1.85 to 1.93 mg/L in solution). The accuracy results of </w:t>
            </w:r>
            <w:r w:rsidRPr="00D550CE">
              <w:rPr>
                <w:rFonts w:cs="Arial"/>
                <w:bCs/>
                <w:szCs w:val="20"/>
                <w:lang w:val="en-US" w:eastAsia="en-US"/>
              </w:rPr>
              <w:t>Bromadiolone were</w:t>
            </w:r>
            <w:r w:rsidRPr="00D550CE">
              <w:rPr>
                <w:rFonts w:cs="Arial"/>
                <w:szCs w:val="20"/>
                <w:lang w:val="en-US" w:eastAsia="en-US"/>
              </w:rPr>
              <w:t xml:space="preserve"> </w:t>
            </w:r>
            <w:r w:rsidRPr="00D550CE">
              <w:rPr>
                <w:rFonts w:cs="Arial"/>
                <w:bCs/>
                <w:szCs w:val="20"/>
                <w:lang w:val="en-US" w:eastAsia="en-US"/>
              </w:rPr>
              <w:t>in conformity with SANCO/3030/99 rev. 4 requirements</w:t>
            </w:r>
            <w:r w:rsidRPr="00D550CE">
              <w:rPr>
                <w:rFonts w:cs="Arial"/>
                <w:szCs w:val="20"/>
                <w:lang w:val="en-US" w:eastAsia="en-US"/>
              </w:rPr>
              <w:t>.</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 xml:space="preserve">Indeed, the recovery results should be in the range 80%-120% (formulations containing less than 0.01%) and they were experimentally equal to </w:t>
            </w:r>
            <w:r w:rsidRPr="00D550CE">
              <w:rPr>
                <w:rFonts w:cs="Arial"/>
                <w:bCs/>
                <w:szCs w:val="20"/>
                <w:lang w:val="en-US" w:eastAsia="en-US"/>
              </w:rPr>
              <w:t>99.3% (mean of 2 injections of the same sample) and 99.1% (mean of two injections of the same sample).</w:t>
            </w:r>
          </w:p>
          <w:p w:rsidR="00D550CE" w:rsidRPr="00D550CE" w:rsidRDefault="00D550CE" w:rsidP="003917B9">
            <w:pPr>
              <w:keepNext/>
              <w:spacing w:before="60" w:after="60"/>
              <w:rPr>
                <w:rFonts w:eastAsia="Times New Roman" w:cs="Arial"/>
                <w:b/>
                <w:bCs/>
                <w:i/>
                <w:szCs w:val="20"/>
                <w:lang w:val="en-US" w:eastAsia="de-DE"/>
              </w:rPr>
            </w:pPr>
          </w:p>
        </w:tc>
        <w:tc>
          <w:tcPr>
            <w:tcW w:w="595" w:type="pct"/>
            <w:tcBorders>
              <w:top w:val="single" w:sz="6" w:space="0" w:color="auto"/>
              <w:left w:val="single" w:sz="6" w:space="0" w:color="auto"/>
              <w:bottom w:val="single" w:sz="12" w:space="0" w:color="auto"/>
              <w:right w:val="single" w:sz="6" w:space="0" w:color="auto"/>
            </w:tcBorders>
            <w:shd w:val="clear" w:color="auto" w:fill="auto"/>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szCs w:val="20"/>
                <w:lang w:val="en-GB" w:eastAsia="en-US"/>
              </w:rPr>
              <w:t xml:space="preserve">Not performed. However repeatability was performed with another similar formulation </w:t>
            </w:r>
            <w:r w:rsidRPr="00D550CE">
              <w:rPr>
                <w:rFonts w:cs="Arial"/>
                <w:szCs w:val="20"/>
                <w:lang w:val="en-US" w:eastAsia="en-US"/>
              </w:rPr>
              <w:t>BMB25V1</w:t>
            </w:r>
            <w:r w:rsidRPr="00D550CE">
              <w:rPr>
                <w:rFonts w:eastAsia="Times New Roman" w:cs="Arial"/>
                <w:szCs w:val="20"/>
                <w:lang w:val="en-GB" w:eastAsia="en-US"/>
              </w:rPr>
              <w:t xml:space="preserve"> and has been found acceptable (see report n°16-920010-012).</w:t>
            </w:r>
          </w:p>
        </w:tc>
        <w:tc>
          <w:tcPr>
            <w:tcW w:w="494" w:type="pct"/>
            <w:tcBorders>
              <w:top w:val="single" w:sz="6" w:space="0" w:color="auto"/>
              <w:left w:val="single" w:sz="6" w:space="0" w:color="auto"/>
              <w:bottom w:val="single" w:sz="12" w:space="0" w:color="auto"/>
              <w:right w:val="single" w:sz="12" w:space="0" w:color="auto"/>
            </w:tcBorders>
            <w:shd w:val="clear" w:color="auto" w:fill="auto"/>
            <w:hideMark/>
          </w:tcPr>
          <w:p w:rsidR="00D550CE" w:rsidRPr="00D550CE" w:rsidRDefault="00D550CE" w:rsidP="003917B9">
            <w:pPr>
              <w:tabs>
                <w:tab w:val="left" w:pos="1491"/>
              </w:tabs>
              <w:jc w:val="left"/>
              <w:rPr>
                <w:rFonts w:eastAsia="Times New Roman" w:cs="Arial"/>
                <w:bCs/>
                <w:szCs w:val="20"/>
                <w:lang w:val="en-GB" w:eastAsia="en-US"/>
              </w:rPr>
            </w:pPr>
            <w:r w:rsidRPr="00D550CE">
              <w:rPr>
                <w:rFonts w:cs="Arial"/>
                <w:szCs w:val="20"/>
                <w:lang w:val="fr-FR" w:eastAsia="en-US"/>
              </w:rPr>
              <w:t>16-920010-024</w:t>
            </w:r>
          </w:p>
          <w:p w:rsidR="00D550CE" w:rsidRPr="00D550CE" w:rsidRDefault="00D550CE" w:rsidP="003917B9">
            <w:pPr>
              <w:tabs>
                <w:tab w:val="left" w:pos="1491"/>
              </w:tabs>
              <w:jc w:val="left"/>
              <w:rPr>
                <w:rFonts w:eastAsia="Times New Roman" w:cs="Arial"/>
                <w:bCs/>
                <w:szCs w:val="20"/>
                <w:lang w:val="en-GB" w:eastAsia="en-US"/>
              </w:rPr>
            </w:pPr>
            <w:r w:rsidRPr="00D550CE">
              <w:rPr>
                <w:rFonts w:eastAsia="Times New Roman" w:cs="Arial"/>
                <w:bCs/>
                <w:szCs w:val="20"/>
                <w:lang w:val="en-GB" w:eastAsia="en-US"/>
              </w:rPr>
              <w:t>GLP</w:t>
            </w:r>
          </w:p>
        </w:tc>
      </w:tr>
    </w:tbl>
    <w:p w:rsidR="00D550CE" w:rsidRPr="00D550CE" w:rsidRDefault="00D550CE" w:rsidP="003917B9">
      <w:pPr>
        <w:rPr>
          <w:rFonts w:cs="Arial"/>
          <w:szCs w:val="20"/>
          <w:lang w:val="en-US"/>
        </w:rPr>
      </w:pPr>
    </w:p>
    <w:p w:rsidR="00D550CE" w:rsidRPr="00D550CE" w:rsidRDefault="00D550CE" w:rsidP="00BB3433">
      <w:pPr>
        <w:rPr>
          <w:rFonts w:cs="Arial"/>
          <w:szCs w:val="22"/>
          <w:lang w:val="en-US"/>
        </w:rPr>
      </w:pPr>
      <w:r w:rsidRPr="00D550CE">
        <w:rPr>
          <w:rFonts w:cs="Arial"/>
          <w:szCs w:val="22"/>
          <w:lang w:val="en-US"/>
        </w:rPr>
        <w:t xml:space="preserve">Linearity and repeatability have been assessed during study </w:t>
      </w:r>
      <w:r w:rsidRPr="00D550CE">
        <w:rPr>
          <w:rFonts w:cs="Arial"/>
          <w:szCs w:val="22"/>
          <w:lang w:val="en-US" w:eastAsia="en-US"/>
        </w:rPr>
        <w:t>16-920010-012</w:t>
      </w:r>
      <w:r w:rsidRPr="00D550CE">
        <w:rPr>
          <w:rFonts w:cs="Arial"/>
          <w:szCs w:val="22"/>
          <w:lang w:val="en-US"/>
        </w:rPr>
        <w:t>. This method has been validated for the determination of Bromadiolone in another formulations (BMB25V1). Validation data of the methods are reported below.</w:t>
      </w:r>
    </w:p>
    <w:p w:rsidR="00D550CE" w:rsidRPr="00D550CE" w:rsidRDefault="00D550CE" w:rsidP="003917B9">
      <w:pPr>
        <w:rPr>
          <w:rFonts w:cs="Arial"/>
          <w:szCs w:val="22"/>
          <w:lang w:val="en-US"/>
        </w:rPr>
      </w:pPr>
    </w:p>
    <w:p w:rsidR="00D550CE" w:rsidRPr="00D550CE" w:rsidRDefault="00D550CE" w:rsidP="00DC7460">
      <w:pPr>
        <w:numPr>
          <w:ilvl w:val="0"/>
          <w:numId w:val="31"/>
        </w:numPr>
        <w:spacing w:line="260" w:lineRule="atLeast"/>
        <w:contextualSpacing/>
        <w:jc w:val="left"/>
        <w:rPr>
          <w:rFonts w:cs="Arial"/>
          <w:lang w:val="en-US"/>
        </w:rPr>
      </w:pPr>
      <w:r w:rsidRPr="00D550CE">
        <w:rPr>
          <w:rFonts w:cs="Arial"/>
          <w:lang w:val="en-US"/>
        </w:rPr>
        <w:lastRenderedPageBreak/>
        <w:t>Method for the determination of Bromadiolone in BMB25V1:</w:t>
      </w:r>
    </w:p>
    <w:p w:rsidR="00D550CE" w:rsidRPr="00D550CE" w:rsidRDefault="00D550CE" w:rsidP="003917B9">
      <w:pPr>
        <w:spacing w:line="276" w:lineRule="auto"/>
        <w:rPr>
          <w:rFonts w:cs="Arial"/>
          <w:szCs w:val="22"/>
          <w:lang w:val="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147"/>
        <w:gridCol w:w="1349"/>
        <w:gridCol w:w="1059"/>
        <w:gridCol w:w="2313"/>
        <w:gridCol w:w="1415"/>
        <w:gridCol w:w="1505"/>
        <w:gridCol w:w="2199"/>
        <w:gridCol w:w="1642"/>
        <w:gridCol w:w="1359"/>
      </w:tblGrid>
      <w:tr w:rsidR="00D550CE" w:rsidRPr="00D550CE" w:rsidTr="00DC7460">
        <w:trPr>
          <w:cantSplit/>
          <w:trHeight w:val="338"/>
        </w:trPr>
        <w:tc>
          <w:tcPr>
            <w:tcW w:w="412"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Sample</w:t>
            </w:r>
          </w:p>
        </w:tc>
        <w:tc>
          <w:tcPr>
            <w:tcW w:w="47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Test substance</w:t>
            </w:r>
          </w:p>
        </w:tc>
        <w:tc>
          <w:tcPr>
            <w:tcW w:w="375"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Analytical method</w:t>
            </w:r>
          </w:p>
        </w:tc>
        <w:tc>
          <w:tcPr>
            <w:tcW w:w="829"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Test item preparation</w:t>
            </w:r>
          </w:p>
        </w:tc>
        <w:tc>
          <w:tcPr>
            <w:tcW w:w="50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Linearity</w:t>
            </w:r>
          </w:p>
        </w:tc>
        <w:tc>
          <w:tcPr>
            <w:tcW w:w="540"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Specificity</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center"/>
              <w:rPr>
                <w:rFonts w:eastAsia="Times New Roman" w:cs="Arial"/>
                <w:b/>
                <w:bCs/>
                <w:szCs w:val="20"/>
                <w:lang w:val="en-GB" w:eastAsia="en-US"/>
              </w:rPr>
            </w:pPr>
            <w:r w:rsidRPr="00D550CE">
              <w:rPr>
                <w:rFonts w:eastAsia="Times New Roman" w:cs="Arial"/>
                <w:b/>
                <w:bCs/>
                <w:szCs w:val="20"/>
                <w:lang w:val="en-GB" w:eastAsia="en-US"/>
              </w:rPr>
              <w:t>Recovery rate (%)</w:t>
            </w:r>
          </w:p>
        </w:tc>
        <w:tc>
          <w:tcPr>
            <w:tcW w:w="589" w:type="pct"/>
            <w:vMerge w:val="restart"/>
            <w:tcBorders>
              <w:top w:val="single" w:sz="6" w:space="0" w:color="auto"/>
              <w:left w:val="single" w:sz="6" w:space="0" w:color="auto"/>
              <w:bottom w:val="single" w:sz="6" w:space="0" w:color="auto"/>
              <w:right w:val="single" w:sz="6" w:space="0" w:color="auto"/>
            </w:tcBorders>
            <w:shd w:val="clear" w:color="auto" w:fill="auto"/>
          </w:tcPr>
          <w:p w:rsidR="00D550CE" w:rsidRPr="00D550CE" w:rsidRDefault="00D550CE" w:rsidP="003917B9">
            <w:pPr>
              <w:tabs>
                <w:tab w:val="left" w:pos="1491"/>
              </w:tabs>
              <w:jc w:val="left"/>
              <w:rPr>
                <w:rFonts w:eastAsia="Times New Roman" w:cs="Arial"/>
                <w:b/>
                <w:bCs/>
                <w:szCs w:val="20"/>
                <w:lang w:val="en-GB" w:eastAsia="en-US"/>
              </w:rPr>
            </w:pPr>
          </w:p>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Precision</w:t>
            </w:r>
          </w:p>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repeatability</w:t>
            </w:r>
          </w:p>
        </w:tc>
        <w:tc>
          <w:tcPr>
            <w:tcW w:w="48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3917B9">
            <w:pPr>
              <w:tabs>
                <w:tab w:val="left" w:pos="1491"/>
              </w:tabs>
              <w:jc w:val="left"/>
              <w:rPr>
                <w:rFonts w:eastAsia="Times New Roman" w:cs="Arial"/>
                <w:b/>
                <w:bCs/>
                <w:szCs w:val="20"/>
                <w:lang w:val="en-GB" w:eastAsia="en-US"/>
              </w:rPr>
            </w:pPr>
            <w:r w:rsidRPr="00D550CE">
              <w:rPr>
                <w:rFonts w:eastAsia="Times New Roman" w:cs="Arial"/>
                <w:b/>
                <w:bCs/>
                <w:szCs w:val="20"/>
                <w:lang w:val="en-GB" w:eastAsia="en-US"/>
              </w:rPr>
              <w:t>Reference</w:t>
            </w:r>
          </w:p>
        </w:tc>
      </w:tr>
      <w:tr w:rsidR="00D550CE" w:rsidRPr="00D550CE" w:rsidTr="00DC7460">
        <w:trPr>
          <w:cantSplit/>
          <w:trHeight w:val="337"/>
        </w:trPr>
        <w:tc>
          <w:tcPr>
            <w:tcW w:w="41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47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37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82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50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54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D550CE" w:rsidRPr="00D550CE" w:rsidRDefault="00D550CE" w:rsidP="00DC7460">
            <w:pPr>
              <w:tabs>
                <w:tab w:val="left" w:pos="1491"/>
              </w:tabs>
              <w:jc w:val="center"/>
              <w:rPr>
                <w:rFonts w:eastAsia="Times New Roman" w:cs="Arial"/>
                <w:b/>
                <w:bCs/>
                <w:szCs w:val="20"/>
                <w:lang w:val="en-GB" w:eastAsia="en-US"/>
              </w:rPr>
            </w:pPr>
            <w:r w:rsidRPr="00D550CE">
              <w:rPr>
                <w:rFonts w:eastAsia="Times New Roman" w:cs="Arial"/>
                <w:b/>
                <w:bCs/>
                <w:szCs w:val="20"/>
                <w:lang w:val="en-GB" w:eastAsia="en-US"/>
              </w:rPr>
              <w:t>Range</w:t>
            </w:r>
          </w:p>
        </w:tc>
        <w:tc>
          <w:tcPr>
            <w:tcW w:w="5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c>
          <w:tcPr>
            <w:tcW w:w="48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550CE" w:rsidRPr="00D550CE" w:rsidRDefault="00D550CE" w:rsidP="00DC7460">
            <w:pPr>
              <w:rPr>
                <w:rFonts w:cs="Arial"/>
                <w:b/>
                <w:bCs/>
                <w:szCs w:val="20"/>
                <w:lang w:eastAsia="en-US"/>
              </w:rPr>
            </w:pPr>
          </w:p>
        </w:tc>
      </w:tr>
      <w:tr w:rsidR="00D550CE" w:rsidRPr="00D550CE" w:rsidTr="00DC7460">
        <w:tc>
          <w:tcPr>
            <w:tcW w:w="412" w:type="pct"/>
            <w:tcBorders>
              <w:top w:val="single" w:sz="6" w:space="0" w:color="auto"/>
              <w:left w:val="single" w:sz="12" w:space="0" w:color="auto"/>
              <w:bottom w:val="single" w:sz="12" w:space="0" w:color="auto"/>
              <w:right w:val="single" w:sz="6" w:space="0" w:color="auto"/>
            </w:tcBorders>
            <w:shd w:val="clear" w:color="auto" w:fill="auto"/>
            <w:hideMark/>
          </w:tcPr>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BMB25V1</w:t>
            </w:r>
          </w:p>
        </w:tc>
        <w:tc>
          <w:tcPr>
            <w:tcW w:w="478"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Bromadiolone</w:t>
            </w:r>
          </w:p>
        </w:tc>
        <w:tc>
          <w:tcPr>
            <w:tcW w:w="375"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tabs>
                <w:tab w:val="left" w:pos="1491"/>
              </w:tabs>
              <w:jc w:val="left"/>
              <w:rPr>
                <w:rFonts w:eastAsia="Times New Roman" w:cs="Arial"/>
                <w:szCs w:val="20"/>
                <w:lang w:val="en-GB" w:eastAsia="en-US"/>
              </w:rPr>
            </w:pPr>
            <w:r w:rsidRPr="00D550CE">
              <w:rPr>
                <w:rFonts w:eastAsia="Times New Roman" w:cs="Arial"/>
                <w:szCs w:val="20"/>
                <w:lang w:val="en-GB" w:eastAsia="en-US"/>
              </w:rPr>
              <w:t>HPLC with UV detection</w:t>
            </w:r>
          </w:p>
        </w:tc>
        <w:tc>
          <w:tcPr>
            <w:tcW w:w="829"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spacing w:line="360" w:lineRule="auto"/>
              <w:rPr>
                <w:rFonts w:cs="Arial"/>
                <w:bCs/>
                <w:szCs w:val="20"/>
              </w:rPr>
            </w:pPr>
            <w:r w:rsidRPr="00D550CE">
              <w:rPr>
                <w:rFonts w:cs="Arial"/>
                <w:bCs/>
                <w:szCs w:val="20"/>
                <w:u w:val="single"/>
              </w:rPr>
              <w:t>Preparation of the test item solution</w:t>
            </w:r>
            <w:r w:rsidRPr="00D550CE">
              <w:rPr>
                <w:rFonts w:cs="Arial"/>
                <w:bCs/>
                <w:szCs w:val="20"/>
              </w:rPr>
              <w:t xml:space="preserve">: </w:t>
            </w:r>
          </w:p>
          <w:p w:rsidR="00D550CE" w:rsidRPr="00D550CE" w:rsidRDefault="00D550CE" w:rsidP="003917B9">
            <w:pPr>
              <w:autoSpaceDE w:val="0"/>
              <w:autoSpaceDN w:val="0"/>
              <w:adjustRightInd w:val="0"/>
              <w:rPr>
                <w:rFonts w:cs="Arial"/>
                <w:iCs/>
                <w:szCs w:val="20"/>
                <w:lang w:val="en-US" w:eastAsia="en-US"/>
              </w:rPr>
            </w:pPr>
            <w:r w:rsidRPr="00D550CE">
              <w:rPr>
                <w:rFonts w:cs="Arial"/>
                <w:iCs/>
                <w:szCs w:val="20"/>
                <w:lang w:val="en-US" w:eastAsia="en-US"/>
              </w:rPr>
              <w:t>The test item was previously crushed in form of powder with a crusher.</w:t>
            </w:r>
          </w:p>
          <w:p w:rsidR="00D550CE" w:rsidRPr="00D550CE" w:rsidRDefault="00D550CE" w:rsidP="003917B9">
            <w:pPr>
              <w:autoSpaceDE w:val="0"/>
              <w:autoSpaceDN w:val="0"/>
              <w:adjustRightInd w:val="0"/>
              <w:rPr>
                <w:rFonts w:cs="Arial"/>
                <w:iCs/>
                <w:szCs w:val="20"/>
                <w:lang w:val="en-US" w:eastAsia="en-US"/>
              </w:rPr>
            </w:pP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A quantity of 2.0 g (to the nearest 0.01 mg) of crushed test item was weighed into a</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100-mL glass flask. An exact volume of 25 mL of methanol was added.</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The mixture was blended for 5 minutes with a laboratory blender.</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The solution was kept during 72 hours at room temperature then an aliquot was</w:t>
            </w:r>
          </w:p>
          <w:p w:rsidR="00D550CE" w:rsidRPr="00D550CE" w:rsidRDefault="00D550CE" w:rsidP="003917B9">
            <w:pPr>
              <w:autoSpaceDE w:val="0"/>
              <w:autoSpaceDN w:val="0"/>
              <w:adjustRightInd w:val="0"/>
              <w:rPr>
                <w:rFonts w:cs="Arial"/>
                <w:szCs w:val="20"/>
                <w:lang w:val="en-US" w:eastAsia="en-US"/>
              </w:rPr>
            </w:pPr>
            <w:proofErr w:type="gramStart"/>
            <w:r w:rsidRPr="00D550CE">
              <w:rPr>
                <w:rFonts w:cs="Arial"/>
                <w:szCs w:val="20"/>
                <w:lang w:val="en-US" w:eastAsia="en-US"/>
              </w:rPr>
              <w:t>filtered</w:t>
            </w:r>
            <w:proofErr w:type="gramEnd"/>
            <w:r w:rsidRPr="00D550CE">
              <w:rPr>
                <w:rFonts w:cs="Arial"/>
                <w:szCs w:val="20"/>
                <w:lang w:val="en-US" w:eastAsia="en-US"/>
              </w:rPr>
              <w:t xml:space="preserve"> on an ashless filter for analysis (DEF16-0097A).</w:t>
            </w:r>
          </w:p>
        </w:tc>
        <w:tc>
          <w:tcPr>
            <w:tcW w:w="501"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Calibration solutions of the reference items at five concentrations between 50% and 150% of the expected concentration were analysed.</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 xml:space="preserve">The response of the detector during the analysis of </w:t>
            </w:r>
            <w:r w:rsidRPr="00D550CE">
              <w:rPr>
                <w:rFonts w:cs="Arial"/>
                <w:bCs/>
                <w:szCs w:val="20"/>
                <w:lang w:val="en-US" w:eastAsia="en-US"/>
              </w:rPr>
              <w:t xml:space="preserve">difenacoum </w:t>
            </w:r>
            <w:r w:rsidRPr="00D550CE">
              <w:rPr>
                <w:rFonts w:cs="Arial"/>
                <w:szCs w:val="20"/>
                <w:lang w:val="en-US" w:eastAsia="en-US"/>
              </w:rPr>
              <w:t xml:space="preserve">was linear within the range of </w:t>
            </w:r>
            <w:r w:rsidRPr="00D550CE">
              <w:rPr>
                <w:rFonts w:cs="Arial"/>
                <w:bCs/>
                <w:szCs w:val="20"/>
                <w:lang w:val="en-US" w:eastAsia="en-US"/>
              </w:rPr>
              <w:t>0.94 mg/L to 2.82 mg/L (y = 1.31x – 0.00893; r = 0.9999)</w:t>
            </w:r>
            <w:r w:rsidRPr="00D550CE">
              <w:rPr>
                <w:rFonts w:cs="Arial"/>
                <w:szCs w:val="20"/>
                <w:lang w:val="en-US" w:eastAsia="en-US"/>
              </w:rPr>
              <w:t>.</w:t>
            </w:r>
          </w:p>
        </w:tc>
        <w:tc>
          <w:tcPr>
            <w:tcW w:w="540"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Retention time for Bromadiolone matches between reference item and test item, confirming the identity of the analyte.</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No interference was observed in the solvent blank, the formulation blank, the reference item and the test item at the retention time of Bromadiolone.</w:t>
            </w:r>
          </w:p>
          <w:p w:rsidR="00D550CE" w:rsidRPr="00D550CE" w:rsidRDefault="00D550CE" w:rsidP="003917B9">
            <w:pPr>
              <w:autoSpaceDE w:val="0"/>
              <w:autoSpaceDN w:val="0"/>
              <w:adjustRightInd w:val="0"/>
              <w:rPr>
                <w:rFonts w:cs="Arial"/>
                <w:bCs/>
                <w:szCs w:val="20"/>
                <w:lang w:val="en-US" w:eastAsia="en-US"/>
              </w:rPr>
            </w:pPr>
            <w:r w:rsidRPr="00D550CE">
              <w:rPr>
                <w:rFonts w:cs="Arial"/>
                <w:szCs w:val="20"/>
                <w:lang w:val="en-US" w:eastAsia="en-US"/>
              </w:rPr>
              <w:t xml:space="preserve">Therefore, the analytical method showed </w:t>
            </w:r>
            <w:r w:rsidRPr="00D550CE">
              <w:rPr>
                <w:rFonts w:cs="Arial"/>
                <w:bCs/>
                <w:szCs w:val="20"/>
                <w:lang w:val="en-US" w:eastAsia="en-US"/>
              </w:rPr>
              <w:t>a good specificity for Bromadiolone</w:t>
            </w:r>
          </w:p>
          <w:p w:rsidR="00D550CE" w:rsidRPr="00D550CE" w:rsidRDefault="00D550CE" w:rsidP="003917B9">
            <w:pPr>
              <w:tabs>
                <w:tab w:val="left" w:pos="1491"/>
              </w:tabs>
              <w:jc w:val="left"/>
              <w:rPr>
                <w:rFonts w:eastAsia="Times New Roman" w:cs="Arial"/>
                <w:szCs w:val="20"/>
                <w:lang w:val="en-GB" w:eastAsia="en-US"/>
              </w:rPr>
            </w:pPr>
            <w:r w:rsidRPr="00D550CE">
              <w:rPr>
                <w:rFonts w:cs="Arial"/>
                <w:bCs/>
                <w:szCs w:val="20"/>
                <w:lang w:val="fr-FR" w:eastAsia="en-US"/>
              </w:rPr>
              <w:t xml:space="preserve">analysis </w:t>
            </w:r>
            <w:r w:rsidRPr="00D550CE">
              <w:rPr>
                <w:rFonts w:cs="Arial"/>
                <w:szCs w:val="20"/>
                <w:lang w:val="fr-FR" w:eastAsia="en-US"/>
              </w:rPr>
              <w:t xml:space="preserve">in </w:t>
            </w:r>
            <w:r w:rsidRPr="00D550CE">
              <w:rPr>
                <w:rFonts w:eastAsia="Times New Roman" w:cs="Arial"/>
                <w:szCs w:val="20"/>
                <w:lang w:val="en-GB" w:eastAsia="en-US"/>
              </w:rPr>
              <w:t>BMB25V1</w:t>
            </w:r>
            <w:r w:rsidRPr="00D550CE">
              <w:rPr>
                <w:rFonts w:cs="Arial"/>
                <w:szCs w:val="20"/>
                <w:lang w:val="fr-FR" w:eastAsia="en-US"/>
              </w:rPr>
              <w:t>.</w:t>
            </w:r>
          </w:p>
        </w:tc>
        <w:tc>
          <w:tcPr>
            <w:tcW w:w="788" w:type="pct"/>
            <w:tcBorders>
              <w:top w:val="single" w:sz="6" w:space="0" w:color="auto"/>
              <w:left w:val="single" w:sz="6" w:space="0" w:color="auto"/>
              <w:bottom w:val="single" w:sz="12" w:space="0" w:color="auto"/>
              <w:right w:val="single" w:sz="6" w:space="0" w:color="auto"/>
            </w:tcBorders>
            <w:shd w:val="clear" w:color="auto" w:fill="auto"/>
            <w:hideMark/>
          </w:tcPr>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 xml:space="preserve">Accuracy was checked by analysis of two reconstituted samples with known amounts of Bromadiolone reference items at nominal content (1.85 to 1.93 mg/L in solution). The accuracy results of </w:t>
            </w:r>
            <w:r w:rsidRPr="00D550CE">
              <w:rPr>
                <w:rFonts w:cs="Arial"/>
                <w:bCs/>
                <w:szCs w:val="20"/>
                <w:lang w:val="en-US" w:eastAsia="en-US"/>
              </w:rPr>
              <w:t>Bromadiolone were</w:t>
            </w:r>
            <w:r w:rsidRPr="00D550CE">
              <w:rPr>
                <w:rFonts w:cs="Arial"/>
                <w:szCs w:val="20"/>
                <w:lang w:val="en-US" w:eastAsia="en-US"/>
              </w:rPr>
              <w:t xml:space="preserve"> </w:t>
            </w:r>
            <w:r w:rsidRPr="00D550CE">
              <w:rPr>
                <w:rFonts w:cs="Arial"/>
                <w:bCs/>
                <w:szCs w:val="20"/>
                <w:lang w:val="en-US" w:eastAsia="en-US"/>
              </w:rPr>
              <w:t>in conformity with SANCO/3030/99 rev. 4 requirements</w:t>
            </w:r>
            <w:r w:rsidRPr="00D550CE">
              <w:rPr>
                <w:rFonts w:cs="Arial"/>
                <w:szCs w:val="20"/>
                <w:lang w:val="en-US" w:eastAsia="en-US"/>
              </w:rPr>
              <w:t>.</w:t>
            </w:r>
          </w:p>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 xml:space="preserve">Indeed, the recovery results should be in the range 80%-120% (formulations containing less than 0.01%) and they were experimentally equal to </w:t>
            </w:r>
            <w:r w:rsidRPr="00D550CE">
              <w:rPr>
                <w:rFonts w:cs="Arial"/>
                <w:bCs/>
                <w:szCs w:val="20"/>
                <w:lang w:val="en-US" w:eastAsia="en-US"/>
              </w:rPr>
              <w:t>96.8% (mean of 2 injections of the same sample) and 98.3% (mean of two injections of the same sample).</w:t>
            </w:r>
          </w:p>
          <w:p w:rsidR="00D550CE" w:rsidRPr="00D550CE" w:rsidRDefault="00D550CE" w:rsidP="003917B9">
            <w:pPr>
              <w:keepNext/>
              <w:spacing w:before="60" w:after="60"/>
              <w:rPr>
                <w:rFonts w:eastAsia="Times New Roman" w:cs="Arial"/>
                <w:b/>
                <w:bCs/>
                <w:i/>
                <w:szCs w:val="20"/>
                <w:lang w:val="en-US" w:eastAsia="de-DE"/>
              </w:rPr>
            </w:pPr>
          </w:p>
        </w:tc>
        <w:tc>
          <w:tcPr>
            <w:tcW w:w="589" w:type="pct"/>
            <w:tcBorders>
              <w:top w:val="single" w:sz="6" w:space="0" w:color="auto"/>
              <w:left w:val="single" w:sz="6" w:space="0" w:color="auto"/>
              <w:bottom w:val="single" w:sz="12" w:space="0" w:color="auto"/>
              <w:right w:val="single" w:sz="6" w:space="0" w:color="auto"/>
            </w:tcBorders>
            <w:shd w:val="clear" w:color="auto" w:fill="auto"/>
          </w:tcPr>
          <w:p w:rsidR="00D550CE" w:rsidRPr="00D550CE" w:rsidRDefault="00D550CE" w:rsidP="003917B9">
            <w:pPr>
              <w:autoSpaceDE w:val="0"/>
              <w:autoSpaceDN w:val="0"/>
              <w:adjustRightInd w:val="0"/>
              <w:rPr>
                <w:rFonts w:cs="Arial"/>
                <w:szCs w:val="20"/>
                <w:lang w:val="en-US" w:eastAsia="en-US"/>
              </w:rPr>
            </w:pPr>
            <w:r w:rsidRPr="00D550CE">
              <w:rPr>
                <w:rFonts w:cs="Arial"/>
                <w:szCs w:val="20"/>
                <w:lang w:val="en-US" w:eastAsia="en-US"/>
              </w:rPr>
              <w:t>Precision was checked by replicate analyses of the test item (n = 5).</w:t>
            </w:r>
          </w:p>
          <w:p w:rsidR="00D550CE" w:rsidRPr="00D550CE" w:rsidRDefault="00D550CE" w:rsidP="003917B9">
            <w:pPr>
              <w:autoSpaceDE w:val="0"/>
              <w:autoSpaceDN w:val="0"/>
              <w:adjustRightInd w:val="0"/>
              <w:rPr>
                <w:rFonts w:cs="Arial"/>
                <w:b/>
                <w:bCs/>
                <w:szCs w:val="20"/>
                <w:lang w:val="en-US" w:eastAsia="en-US"/>
              </w:rPr>
            </w:pPr>
            <w:r w:rsidRPr="00D550CE">
              <w:rPr>
                <w:rFonts w:cs="Arial"/>
                <w:szCs w:val="20"/>
                <w:lang w:val="en-US" w:eastAsia="en-US"/>
              </w:rPr>
              <w:t xml:space="preserve">The mean concentration of </w:t>
            </w:r>
            <w:r w:rsidRPr="00D550CE">
              <w:rPr>
                <w:rFonts w:cs="Arial"/>
                <w:bCs/>
                <w:szCs w:val="20"/>
                <w:lang w:val="en-US" w:eastAsia="en-US"/>
              </w:rPr>
              <w:t>Bromadiolone</w:t>
            </w:r>
            <w:r w:rsidRPr="00D550CE">
              <w:rPr>
                <w:rFonts w:cs="Arial"/>
                <w:b/>
                <w:bCs/>
                <w:szCs w:val="20"/>
                <w:lang w:val="en-US" w:eastAsia="en-US"/>
              </w:rPr>
              <w:t xml:space="preserve"> </w:t>
            </w:r>
            <w:r w:rsidRPr="00D550CE">
              <w:rPr>
                <w:rFonts w:cs="Arial"/>
                <w:szCs w:val="20"/>
                <w:lang w:val="en-US" w:eastAsia="en-US"/>
              </w:rPr>
              <w:t xml:space="preserve">in the test item was equal to </w:t>
            </w:r>
            <w:r w:rsidRPr="00D550CE">
              <w:rPr>
                <w:rFonts w:cs="Arial"/>
                <w:bCs/>
                <w:szCs w:val="20"/>
                <w:lang w:val="en-US" w:eastAsia="en-US"/>
              </w:rPr>
              <w:t>0.0025% w/w.</w:t>
            </w:r>
          </w:p>
          <w:p w:rsidR="00D550CE" w:rsidRPr="00D550CE" w:rsidRDefault="00D550CE" w:rsidP="003917B9">
            <w:pPr>
              <w:tabs>
                <w:tab w:val="left" w:pos="1491"/>
              </w:tabs>
              <w:jc w:val="left"/>
              <w:rPr>
                <w:rFonts w:eastAsia="Times New Roman" w:cs="Arial"/>
                <w:b/>
                <w:bCs/>
                <w:szCs w:val="20"/>
                <w:lang w:val="en-GB" w:eastAsia="en-US"/>
              </w:rPr>
            </w:pPr>
            <w:r w:rsidRPr="00D550CE">
              <w:rPr>
                <w:rFonts w:cs="Arial"/>
                <w:szCs w:val="20"/>
                <w:lang w:val="en-US" w:eastAsia="en-US"/>
              </w:rPr>
              <w:t xml:space="preserve">In the case of Bromadiolone, </w:t>
            </w:r>
            <w:r w:rsidRPr="00D550CE">
              <w:rPr>
                <w:rFonts w:cs="Arial"/>
                <w:bCs/>
                <w:szCs w:val="20"/>
                <w:lang w:val="en-US" w:eastAsia="en-US"/>
              </w:rPr>
              <w:t xml:space="preserve">the precision was acceptable as the RSD. </w:t>
            </w:r>
            <w:proofErr w:type="gramStart"/>
            <w:r w:rsidRPr="00D550CE">
              <w:rPr>
                <w:rFonts w:cs="Arial"/>
                <w:bCs/>
                <w:szCs w:val="20"/>
                <w:lang w:val="en-US" w:eastAsia="en-US"/>
              </w:rPr>
              <w:t>was</w:t>
            </w:r>
            <w:proofErr w:type="gramEnd"/>
            <w:r w:rsidRPr="00D550CE">
              <w:rPr>
                <w:rFonts w:cs="Arial"/>
                <w:bCs/>
                <w:szCs w:val="20"/>
                <w:lang w:val="en-US" w:eastAsia="en-US"/>
              </w:rPr>
              <w:t xml:space="preserve"> lower than the result of the modified Horwitz equation: 0.94 </w:t>
            </w:r>
            <w:r w:rsidRPr="00D550CE">
              <w:rPr>
                <w:rFonts w:cs="Arial"/>
                <w:szCs w:val="20"/>
                <w:lang w:val="en-US" w:eastAsia="en-US"/>
              </w:rPr>
              <w:t xml:space="preserve">&lt; </w:t>
            </w:r>
            <w:r w:rsidRPr="00D550CE">
              <w:rPr>
                <w:rFonts w:cs="Arial"/>
                <w:bCs/>
                <w:szCs w:val="20"/>
                <w:lang w:val="en-US" w:eastAsia="en-US"/>
              </w:rPr>
              <w:t>6.60 (C = 0.000025).</w:t>
            </w:r>
          </w:p>
        </w:tc>
        <w:tc>
          <w:tcPr>
            <w:tcW w:w="488" w:type="pct"/>
            <w:tcBorders>
              <w:top w:val="single" w:sz="6" w:space="0" w:color="auto"/>
              <w:left w:val="single" w:sz="6" w:space="0" w:color="auto"/>
              <w:bottom w:val="single" w:sz="12" w:space="0" w:color="auto"/>
              <w:right w:val="single" w:sz="12" w:space="0" w:color="auto"/>
            </w:tcBorders>
            <w:shd w:val="clear" w:color="auto" w:fill="auto"/>
            <w:hideMark/>
          </w:tcPr>
          <w:p w:rsidR="00D550CE" w:rsidRPr="00D550CE" w:rsidRDefault="00D550CE" w:rsidP="003917B9">
            <w:pPr>
              <w:tabs>
                <w:tab w:val="left" w:pos="1491"/>
              </w:tabs>
              <w:jc w:val="left"/>
              <w:rPr>
                <w:rFonts w:eastAsia="Times New Roman" w:cs="Arial"/>
                <w:bCs/>
                <w:szCs w:val="20"/>
                <w:lang w:val="en-GB" w:eastAsia="en-US"/>
              </w:rPr>
            </w:pPr>
            <w:r w:rsidRPr="00D550CE">
              <w:rPr>
                <w:rFonts w:cs="Arial"/>
                <w:szCs w:val="20"/>
                <w:lang w:val="fr-FR" w:eastAsia="en-US"/>
              </w:rPr>
              <w:t>16-920010-012</w:t>
            </w:r>
          </w:p>
          <w:p w:rsidR="00D550CE" w:rsidRPr="00D550CE" w:rsidRDefault="00D550CE" w:rsidP="003917B9">
            <w:pPr>
              <w:tabs>
                <w:tab w:val="left" w:pos="1491"/>
              </w:tabs>
              <w:jc w:val="left"/>
              <w:rPr>
                <w:rFonts w:eastAsia="Times New Roman" w:cs="Arial"/>
                <w:bCs/>
                <w:szCs w:val="20"/>
                <w:lang w:val="en-GB" w:eastAsia="en-US"/>
              </w:rPr>
            </w:pPr>
            <w:r w:rsidRPr="00D550CE">
              <w:rPr>
                <w:rFonts w:eastAsia="Times New Roman" w:cs="Arial"/>
                <w:bCs/>
                <w:szCs w:val="20"/>
                <w:lang w:val="en-GB" w:eastAsia="en-US"/>
              </w:rPr>
              <w:t>GLP</w:t>
            </w:r>
          </w:p>
        </w:tc>
      </w:tr>
    </w:tbl>
    <w:p w:rsidR="00D550CE" w:rsidRDefault="00D550CE" w:rsidP="00D550CE">
      <w:pPr>
        <w:rPr>
          <w:lang w:val="en-GB"/>
        </w:rPr>
        <w:sectPr w:rsidR="00D550CE" w:rsidSect="003917B9">
          <w:pgSz w:w="16838" w:h="11906" w:orient="landscape"/>
          <w:pgMar w:top="1417" w:right="1417" w:bottom="709" w:left="1417" w:header="708" w:footer="708" w:gutter="0"/>
          <w:cols w:space="708"/>
          <w:docGrid w:linePitch="360"/>
        </w:sectPr>
      </w:pPr>
    </w:p>
    <w:p w:rsidR="00D550CE" w:rsidRPr="00D550CE" w:rsidRDefault="00D550CE" w:rsidP="00D550CE">
      <w:pPr>
        <w:rPr>
          <w:lang w:val="en-GB"/>
        </w:rPr>
      </w:pPr>
    </w:p>
    <w:p w:rsidR="00C92BE7" w:rsidRDefault="00C92BE7" w:rsidP="00094BAC">
      <w:pPr>
        <w:rPr>
          <w:lang w:val="en-GB"/>
        </w:rPr>
      </w:pPr>
    </w:p>
    <w:p w:rsidR="00C92BE7" w:rsidRPr="00094BAC" w:rsidRDefault="00C92BE7" w:rsidP="00094BAC">
      <w:pPr>
        <w:rPr>
          <w:lang w:val="en-GB"/>
        </w:rPr>
      </w:pPr>
    </w:p>
    <w:p w:rsidR="00094BAC" w:rsidRPr="00094BAC" w:rsidRDefault="00094BAC" w:rsidP="00094BAC">
      <w:pPr>
        <w:keepNext/>
        <w:numPr>
          <w:ilvl w:val="3"/>
          <w:numId w:val="1"/>
        </w:numPr>
        <w:tabs>
          <w:tab w:val="left" w:pos="1304"/>
        </w:tabs>
        <w:spacing w:before="240" w:after="60" w:line="240" w:lineRule="atLeast"/>
        <w:outlineLvl w:val="3"/>
        <w:rPr>
          <w:b/>
          <w:bCs/>
          <w:szCs w:val="28"/>
          <w:lang w:val="en-GB"/>
        </w:rPr>
      </w:pPr>
      <w:bookmarkStart w:id="108" w:name="_Toc462644792"/>
      <w:bookmarkStart w:id="109" w:name="_Toc476446695"/>
      <w:bookmarkStart w:id="110" w:name="_Toc476449904"/>
      <w:bookmarkStart w:id="111" w:name="_Toc476450466"/>
      <w:bookmarkStart w:id="112" w:name="_Toc476450934"/>
      <w:bookmarkStart w:id="113" w:name="_Toc284852817"/>
      <w:r w:rsidRPr="00094BAC">
        <w:rPr>
          <w:b/>
          <w:bCs/>
          <w:szCs w:val="28"/>
          <w:lang w:val="en-GB"/>
        </w:rPr>
        <w:t>Analytical methods for determining relevant components and/or residues in different matrices</w:t>
      </w:r>
      <w:bookmarkEnd w:id="108"/>
      <w:bookmarkEnd w:id="109"/>
      <w:bookmarkEnd w:id="110"/>
      <w:bookmarkEnd w:id="111"/>
      <w:bookmarkEnd w:id="112"/>
      <w:bookmarkEnd w:id="113"/>
    </w:p>
    <w:p w:rsidR="00094BAC" w:rsidRPr="00094BAC" w:rsidRDefault="00094BAC" w:rsidP="00094BAC">
      <w:pPr>
        <w:rPr>
          <w:rFonts w:cs="Arial"/>
          <w:lang w:val="en-GB"/>
        </w:rPr>
      </w:pPr>
    </w:p>
    <w:p w:rsidR="00094BAC" w:rsidRDefault="00094BAC" w:rsidP="00094BAC">
      <w:pPr>
        <w:rPr>
          <w:szCs w:val="22"/>
          <w:lang w:val="en-GB"/>
        </w:rPr>
      </w:pPr>
      <w:r w:rsidRPr="00094BAC">
        <w:rPr>
          <w:szCs w:val="22"/>
          <w:lang w:val="en-GB"/>
        </w:rPr>
        <w:t>The analytical methods for determination of residues of active substance in different matrices (soil, air, surface and drinking water, blood, liver and fo</w:t>
      </w:r>
      <w:r w:rsidR="00D03F2C">
        <w:rPr>
          <w:szCs w:val="22"/>
          <w:lang w:val="en-GB"/>
        </w:rPr>
        <w:t>od and feedstuff)</w:t>
      </w:r>
      <w:r w:rsidRPr="00094BAC">
        <w:rPr>
          <w:szCs w:val="22"/>
          <w:lang w:val="en-GB"/>
        </w:rPr>
        <w:t xml:space="preserve"> provided in the CAR of the active substance are presented in annex I of this document.</w:t>
      </w:r>
    </w:p>
    <w:p w:rsidR="008D7AC2" w:rsidRDefault="008D7AC2" w:rsidP="00094BAC">
      <w:pPr>
        <w:rPr>
          <w:szCs w:val="22"/>
          <w:lang w:val="en-GB"/>
        </w:rPr>
      </w:pPr>
    </w:p>
    <w:p w:rsidR="00094BAC" w:rsidRPr="00094BAC" w:rsidRDefault="008D7AC2" w:rsidP="00094BAC">
      <w:pPr>
        <w:rPr>
          <w:lang w:val="en-GB"/>
        </w:rPr>
      </w:pPr>
      <w:r>
        <w:rPr>
          <w:szCs w:val="22"/>
          <w:lang w:val="en-GB"/>
        </w:rPr>
        <w:br w:type="page"/>
      </w:r>
    </w:p>
    <w:p w:rsidR="00094BAC" w:rsidRPr="00094BAC" w:rsidRDefault="00094BAC" w:rsidP="00094BAC">
      <w:pPr>
        <w:keepNext/>
        <w:numPr>
          <w:ilvl w:val="1"/>
          <w:numId w:val="1"/>
        </w:numPr>
        <w:tabs>
          <w:tab w:val="left" w:pos="1304"/>
        </w:tabs>
        <w:spacing w:before="240" w:after="60" w:line="280" w:lineRule="atLeast"/>
        <w:ind w:left="1304"/>
        <w:outlineLvl w:val="1"/>
        <w:rPr>
          <w:rFonts w:cs="Arial"/>
          <w:b/>
          <w:bCs/>
          <w:iCs/>
          <w:sz w:val="28"/>
          <w:szCs w:val="28"/>
          <w:lang w:val="en-GB"/>
        </w:rPr>
      </w:pPr>
      <w:bookmarkStart w:id="114" w:name="_Toc253495068"/>
      <w:bookmarkStart w:id="115" w:name="_Toc492377439"/>
      <w:bookmarkStart w:id="116" w:name="_Toc89789544"/>
      <w:r w:rsidRPr="00094BAC">
        <w:rPr>
          <w:rFonts w:cs="Arial"/>
          <w:b/>
          <w:bCs/>
          <w:iCs/>
          <w:sz w:val="28"/>
          <w:szCs w:val="28"/>
          <w:lang w:val="en-GB"/>
        </w:rPr>
        <w:lastRenderedPageBreak/>
        <w:t>Risk assessment for Physico-chemical properties</w:t>
      </w:r>
      <w:bookmarkEnd w:id="114"/>
      <w:bookmarkEnd w:id="115"/>
      <w:bookmarkEnd w:id="116"/>
    </w:p>
    <w:p w:rsidR="00094BAC" w:rsidRDefault="00094BAC" w:rsidP="00094BAC">
      <w:pPr>
        <w:rPr>
          <w:rFonts w:eastAsia="Times New Roman" w:cs="Arial"/>
          <w:szCs w:val="20"/>
          <w:lang w:val="en-GB"/>
        </w:rPr>
      </w:pPr>
    </w:p>
    <w:p w:rsidR="001469D1" w:rsidRPr="00114C5B" w:rsidRDefault="001469D1"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First authorisation </w:t>
      </w:r>
      <w:r w:rsidRPr="00114C5B">
        <w:rPr>
          <w:rFonts w:eastAsia="Times New Roman" w:cs="Arial"/>
          <w:b/>
          <w:bCs/>
          <w:szCs w:val="22"/>
          <w:u w:val="single"/>
          <w:lang w:val="en-GB" w:eastAsia="de-DE"/>
        </w:rPr>
        <w:t>(201</w:t>
      </w:r>
      <w:r>
        <w:rPr>
          <w:rFonts w:eastAsia="Times New Roman" w:cs="Arial"/>
          <w:b/>
          <w:bCs/>
          <w:szCs w:val="22"/>
          <w:u w:val="single"/>
          <w:lang w:val="en-GB" w:eastAsia="de-DE"/>
        </w:rPr>
        <w:t>3</w:t>
      </w:r>
      <w:r w:rsidRPr="00114C5B">
        <w:rPr>
          <w:rFonts w:eastAsia="Times New Roman" w:cs="Arial"/>
          <w:b/>
          <w:bCs/>
          <w:szCs w:val="22"/>
          <w:u w:val="single"/>
          <w:lang w:val="en-GB" w:eastAsia="de-DE"/>
        </w:rPr>
        <w:t>):</w:t>
      </w:r>
    </w:p>
    <w:p w:rsidR="001469D1" w:rsidRPr="00094BAC" w:rsidRDefault="001469D1" w:rsidP="00094BAC">
      <w:pPr>
        <w:rPr>
          <w:rFonts w:eastAsia="Times New Roman" w:cs="Arial"/>
          <w:szCs w:val="20"/>
          <w:lang w:val="en-GB"/>
        </w:rPr>
      </w:pPr>
    </w:p>
    <w:p w:rsidR="00094BAC" w:rsidRPr="004C0EB6" w:rsidRDefault="00DA2EFC" w:rsidP="00094BAC">
      <w:pPr>
        <w:rPr>
          <w:rFonts w:eastAsia="Times New Roman" w:cs="Arial"/>
          <w:szCs w:val="22"/>
          <w:lang w:val="en-GB"/>
        </w:rPr>
      </w:pPr>
      <w:r w:rsidRPr="00DA2EFC">
        <w:rPr>
          <w:rFonts w:eastAsia="Times New Roman" w:cs="Arial"/>
          <w:szCs w:val="22"/>
          <w:lang w:val="en-GB"/>
        </w:rPr>
        <w:t xml:space="preserve">FAAR </w:t>
      </w:r>
      <w:r w:rsidR="00453C86">
        <w:rPr>
          <w:rFonts w:eastAsia="Times New Roman" w:cs="Arial"/>
          <w:szCs w:val="22"/>
          <w:lang w:val="en-GB"/>
        </w:rPr>
        <w:t>BLE</w:t>
      </w:r>
      <w:r w:rsidRPr="00DA2EFC">
        <w:rPr>
          <w:rFonts w:eastAsia="Times New Roman" w:cs="Arial"/>
          <w:szCs w:val="22"/>
          <w:lang w:val="en-GB"/>
        </w:rPr>
        <w:t xml:space="preserve"> is a ready-to-use grain rodenticide. It is not highly flammable, not auto-flammable at ambient temperature, does not have explosive and oxidizing properties.</w:t>
      </w:r>
    </w:p>
    <w:p w:rsidR="00094BAC" w:rsidRPr="004C0EB6" w:rsidRDefault="00DA2EFC" w:rsidP="00094BAC">
      <w:pPr>
        <w:rPr>
          <w:rFonts w:eastAsia="Times New Roman" w:cs="Arial"/>
          <w:szCs w:val="22"/>
          <w:lang w:val="en-GB"/>
        </w:rPr>
      </w:pPr>
      <w:r w:rsidRPr="00DA2EFC">
        <w:rPr>
          <w:rFonts w:eastAsia="Times New Roman" w:cs="Arial"/>
          <w:szCs w:val="22"/>
          <w:lang w:val="en-GB"/>
        </w:rPr>
        <w:t>Results of the accelerated storage study demonstrate that the biocidal product is stable 14 days at 54°C in plastic bag and 8 weeks at 40°C in PE bags. The Biocidal product is therefore expected to be stable 2 years at ambient temperature. A complete shelf life study is required in post registration.</w:t>
      </w:r>
    </w:p>
    <w:p w:rsidR="004C0EB6" w:rsidRDefault="004C0EB6">
      <w:pPr>
        <w:spacing w:after="200" w:line="276" w:lineRule="auto"/>
        <w:rPr>
          <w:rFonts w:eastAsia="Times New Roman"/>
          <w:szCs w:val="22"/>
          <w:lang w:val="en-GB"/>
        </w:rPr>
      </w:pPr>
    </w:p>
    <w:p w:rsidR="004C0EB6" w:rsidRPr="003D0CFE" w:rsidRDefault="004C0EB6" w:rsidP="003D0CFE">
      <w:pPr>
        <w:rPr>
          <w:b/>
          <w:bCs/>
          <w:i/>
          <w:iCs/>
          <w:lang w:val="en-GB"/>
        </w:rPr>
      </w:pPr>
      <w:bookmarkStart w:id="117" w:name="_Toc492377440"/>
      <w:r w:rsidRPr="003D0CFE">
        <w:rPr>
          <w:b/>
          <w:bCs/>
          <w:i/>
          <w:iCs/>
          <w:lang w:val="en-GB"/>
        </w:rPr>
        <w:t xml:space="preserve">Measures </w:t>
      </w:r>
      <w:r w:rsidRPr="003D0CFE">
        <w:rPr>
          <w:b/>
          <w:i/>
          <w:lang w:val="en-US"/>
        </w:rPr>
        <w:t>linked to assessment of physico-chemical properties</w:t>
      </w:r>
      <w:bookmarkEnd w:id="117"/>
    </w:p>
    <w:p w:rsidR="004C0EB6" w:rsidRPr="00D625AA" w:rsidRDefault="004C0EB6" w:rsidP="00B51A2D">
      <w:pPr>
        <w:numPr>
          <w:ilvl w:val="0"/>
          <w:numId w:val="7"/>
        </w:numPr>
        <w:suppressAutoHyphens/>
        <w:spacing w:before="120"/>
        <w:ind w:left="284" w:hanging="284"/>
        <w:rPr>
          <w:rFonts w:eastAsia="Times New Roman" w:cs="Arial"/>
          <w:color w:val="333333"/>
          <w:szCs w:val="22"/>
          <w:lang w:eastAsia="fr-FR"/>
        </w:rPr>
      </w:pPr>
      <w:r w:rsidRPr="00D625AA">
        <w:rPr>
          <w:rFonts w:eastAsia="Times New Roman" w:cs="Arial"/>
          <w:color w:val="333333"/>
          <w:szCs w:val="22"/>
          <w:lang w:eastAsia="fr-FR"/>
        </w:rPr>
        <w:t>Store away from light.</w:t>
      </w:r>
    </w:p>
    <w:p w:rsidR="004C0EB6" w:rsidRPr="00D625AA" w:rsidRDefault="004C0EB6" w:rsidP="00B51A2D">
      <w:pPr>
        <w:numPr>
          <w:ilvl w:val="0"/>
          <w:numId w:val="7"/>
        </w:numPr>
        <w:suppressAutoHyphens/>
        <w:spacing w:before="120"/>
        <w:ind w:left="284" w:hanging="284"/>
        <w:rPr>
          <w:rFonts w:eastAsia="Times New Roman" w:cs="Arial"/>
          <w:color w:val="333333"/>
          <w:szCs w:val="22"/>
          <w:lang w:eastAsia="fr-FR"/>
        </w:rPr>
      </w:pPr>
      <w:r w:rsidRPr="00D625AA">
        <w:rPr>
          <w:rFonts w:eastAsia="Times New Roman" w:cs="Arial"/>
          <w:color w:val="333333"/>
          <w:szCs w:val="22"/>
          <w:lang w:eastAsia="fr-FR"/>
        </w:rPr>
        <w:t>Store at maximum 40°C.</w:t>
      </w:r>
    </w:p>
    <w:p w:rsidR="00453C86" w:rsidRDefault="00453C86">
      <w:pPr>
        <w:spacing w:after="200" w:line="276" w:lineRule="auto"/>
        <w:rPr>
          <w:rFonts w:eastAsia="Times New Roman"/>
          <w:szCs w:val="22"/>
          <w:lang w:val="en-GB"/>
        </w:rPr>
      </w:pPr>
    </w:p>
    <w:p w:rsidR="00453C86" w:rsidRDefault="00DA2EFC" w:rsidP="003D0CFE">
      <w:pPr>
        <w:rPr>
          <w:b/>
          <w:i/>
          <w:lang w:val="en-US" w:eastAsia="ar-SA"/>
        </w:rPr>
      </w:pPr>
      <w:r w:rsidRPr="003D0CFE">
        <w:rPr>
          <w:b/>
          <w:i/>
          <w:lang w:val="en-US" w:eastAsia="ar-SA"/>
        </w:rPr>
        <w:t>Required information linked to assessment of physico-chemical properties</w:t>
      </w:r>
    </w:p>
    <w:p w:rsidR="003D0CFE" w:rsidRPr="003D0CFE" w:rsidRDefault="003D0CFE" w:rsidP="003D0CFE">
      <w:pPr>
        <w:rPr>
          <w:b/>
          <w:i/>
          <w:lang w:val="en-US" w:eastAsia="ar-SA"/>
        </w:rPr>
      </w:pPr>
    </w:p>
    <w:p w:rsidR="00453C86" w:rsidRDefault="00DA2EFC" w:rsidP="00453C86">
      <w:pPr>
        <w:suppressAutoHyphens/>
        <w:rPr>
          <w:rFonts w:eastAsia="Times New Roman" w:cs="Arial"/>
          <w:szCs w:val="22"/>
          <w:lang w:val="en-GB" w:eastAsia="ar-SA"/>
        </w:rPr>
      </w:pPr>
      <w:r w:rsidRPr="00DA2EFC">
        <w:rPr>
          <w:rFonts w:eastAsia="Times New Roman" w:cs="Arial"/>
          <w:szCs w:val="22"/>
          <w:lang w:val="en-GB" w:eastAsia="ar-SA"/>
        </w:rPr>
        <w:t>Shelf life study (2 years at ambient temperature) with intermediary results after 1 year according to GIFAP monograph N°17.</w:t>
      </w:r>
    </w:p>
    <w:p w:rsidR="001469D1" w:rsidRDefault="001469D1" w:rsidP="00453C86">
      <w:pPr>
        <w:suppressAutoHyphens/>
        <w:rPr>
          <w:rFonts w:eastAsia="Times New Roman" w:cs="Arial"/>
          <w:szCs w:val="22"/>
          <w:lang w:val="en-GB" w:eastAsia="ar-SA"/>
        </w:rPr>
      </w:pPr>
    </w:p>
    <w:p w:rsidR="001469D1" w:rsidRDefault="001469D1" w:rsidP="00453C86">
      <w:pPr>
        <w:suppressAutoHyphens/>
        <w:rPr>
          <w:rFonts w:eastAsia="Times New Roman" w:cs="Arial"/>
          <w:szCs w:val="22"/>
          <w:lang w:val="en-GB" w:eastAsia="ar-SA"/>
        </w:rPr>
      </w:pPr>
    </w:p>
    <w:p w:rsidR="001469D1" w:rsidRPr="003B766D" w:rsidRDefault="001469D1" w:rsidP="003917B9">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(2017):</w:t>
      </w:r>
    </w:p>
    <w:p w:rsidR="001469D1" w:rsidRDefault="008C1370" w:rsidP="003917B9">
      <w:pPr>
        <w:suppressAutoHyphens/>
        <w:rPr>
          <w:rFonts w:eastAsia="Times New Roman" w:cs="Arial"/>
          <w:szCs w:val="22"/>
          <w:lang w:val="en-GB" w:eastAsia="ar-SA"/>
        </w:rPr>
      </w:pPr>
      <w:r w:rsidRPr="008C1370">
        <w:rPr>
          <w:rFonts w:eastAsia="Times New Roman" w:cs="Arial"/>
          <w:szCs w:val="22"/>
          <w:lang w:val="en-GB"/>
        </w:rPr>
        <w:t>BROMAFAR is not highly flammable, not auto-flammable (up to 400°C), not explosive and does not have oxidizing properties according to GHS guideline. FR considers these conclusions are still valid for CLP classification as no formulant is expected to be classified for PC CLP properties.</w:t>
      </w:r>
    </w:p>
    <w:p w:rsidR="001469D1" w:rsidRDefault="001469D1" w:rsidP="003917B9">
      <w:pPr>
        <w:suppressAutoHyphens/>
        <w:rPr>
          <w:rFonts w:eastAsia="Times New Roman" w:cs="Arial"/>
          <w:szCs w:val="22"/>
          <w:lang w:val="en-GB" w:eastAsia="ar-SA"/>
        </w:rPr>
      </w:pPr>
    </w:p>
    <w:p w:rsidR="001469D1" w:rsidRPr="00453C86" w:rsidRDefault="001469D1" w:rsidP="00EF410A">
      <w:pPr>
        <w:suppressAutoHyphens/>
        <w:rPr>
          <w:rFonts w:eastAsia="Times New Roman" w:cs="Arial"/>
          <w:szCs w:val="22"/>
          <w:lang w:val="en-GB" w:eastAsia="ar-SA"/>
        </w:rPr>
      </w:pPr>
    </w:p>
    <w:p w:rsidR="00435D5F" w:rsidRDefault="004C0EB6">
      <w:pPr>
        <w:spacing w:after="200" w:line="276" w:lineRule="auto"/>
        <w:rPr>
          <w:rFonts w:cs="Arial"/>
          <w:szCs w:val="20"/>
          <w:lang w:val="en-GB"/>
        </w:rPr>
      </w:pPr>
      <w:r>
        <w:rPr>
          <w:rFonts w:eastAsia="Times New Roman"/>
          <w:szCs w:val="22"/>
          <w:lang w:val="en-GB"/>
        </w:rPr>
        <w:br w:type="page"/>
      </w:r>
    </w:p>
    <w:p w:rsidR="00435D5F" w:rsidRPr="00435D5F" w:rsidRDefault="00435D5F" w:rsidP="00435D5F">
      <w:pPr>
        <w:keepNext/>
        <w:numPr>
          <w:ilvl w:val="1"/>
          <w:numId w:val="1"/>
        </w:numPr>
        <w:tabs>
          <w:tab w:val="left" w:pos="1304"/>
        </w:tabs>
        <w:spacing w:before="240" w:after="60" w:line="280" w:lineRule="atLeast"/>
        <w:ind w:left="1304"/>
        <w:outlineLvl w:val="1"/>
        <w:rPr>
          <w:rFonts w:cs="Arial"/>
          <w:b/>
          <w:bCs/>
          <w:iCs/>
          <w:sz w:val="28"/>
          <w:szCs w:val="28"/>
          <w:lang w:val="en-GB"/>
        </w:rPr>
      </w:pPr>
      <w:bookmarkStart w:id="118" w:name="_Toc492377441"/>
      <w:bookmarkStart w:id="119" w:name="_Toc89789545"/>
      <w:r w:rsidRPr="00435D5F">
        <w:rPr>
          <w:rFonts w:cs="Arial"/>
          <w:b/>
          <w:bCs/>
          <w:iCs/>
          <w:sz w:val="28"/>
          <w:szCs w:val="28"/>
          <w:lang w:val="en-GB"/>
        </w:rPr>
        <w:lastRenderedPageBreak/>
        <w:t>Effectiveness against target organisms</w:t>
      </w:r>
      <w:bookmarkEnd w:id="118"/>
      <w:bookmarkEnd w:id="119"/>
    </w:p>
    <w:p w:rsidR="00435D5F" w:rsidRPr="00435D5F" w:rsidRDefault="00435D5F" w:rsidP="00435D5F">
      <w:pPr>
        <w:keepNext/>
        <w:numPr>
          <w:ilvl w:val="2"/>
          <w:numId w:val="1"/>
        </w:numPr>
        <w:tabs>
          <w:tab w:val="left" w:pos="1304"/>
        </w:tabs>
        <w:spacing w:before="240" w:after="60" w:line="280" w:lineRule="atLeast"/>
        <w:outlineLvl w:val="2"/>
        <w:rPr>
          <w:rFonts w:cs="Arial"/>
          <w:b/>
          <w:bCs/>
          <w:noProof/>
          <w:sz w:val="24"/>
          <w:szCs w:val="26"/>
          <w:lang w:val="en-GB"/>
        </w:rPr>
      </w:pPr>
      <w:bookmarkStart w:id="120" w:name="_Toc476446700"/>
      <w:bookmarkStart w:id="121" w:name="_Toc476449909"/>
      <w:bookmarkStart w:id="122" w:name="_Toc476450471"/>
      <w:bookmarkStart w:id="123" w:name="_Toc476450939"/>
      <w:bookmarkStart w:id="124" w:name="_Toc284852822"/>
      <w:bookmarkStart w:id="125" w:name="_Toc492377442"/>
      <w:bookmarkStart w:id="126" w:name="_Toc89789546"/>
      <w:r w:rsidRPr="00435D5F">
        <w:rPr>
          <w:rFonts w:cs="Arial"/>
          <w:b/>
          <w:bCs/>
          <w:noProof/>
          <w:sz w:val="24"/>
          <w:szCs w:val="26"/>
          <w:lang w:val="en-GB"/>
        </w:rPr>
        <w:t>Function</w:t>
      </w:r>
      <w:bookmarkEnd w:id="120"/>
      <w:bookmarkEnd w:id="121"/>
      <w:bookmarkEnd w:id="122"/>
      <w:bookmarkEnd w:id="123"/>
      <w:bookmarkEnd w:id="124"/>
      <w:bookmarkEnd w:id="125"/>
      <w:bookmarkEnd w:id="126"/>
    </w:p>
    <w:p w:rsidR="00435D5F" w:rsidRPr="00435D5F" w:rsidRDefault="00435D5F" w:rsidP="00435D5F">
      <w:pPr>
        <w:rPr>
          <w:lang w:val="en-GB"/>
        </w:rPr>
      </w:pPr>
    </w:p>
    <w:p w:rsidR="00435D5F" w:rsidRPr="00435D5F" w:rsidRDefault="00435D5F" w:rsidP="00435D5F">
      <w:pPr>
        <w:rPr>
          <w:rFonts w:cs="Arial"/>
          <w:szCs w:val="20"/>
          <w:lang w:val="en-GB"/>
        </w:rPr>
      </w:pPr>
      <w:r w:rsidRPr="00435D5F">
        <w:rPr>
          <w:rFonts w:cs="Arial"/>
          <w:szCs w:val="20"/>
          <w:lang w:val="en-GB"/>
        </w:rPr>
        <w:t>MG 03: Pest Control</w:t>
      </w:r>
    </w:p>
    <w:p w:rsidR="00435D5F" w:rsidRPr="00435D5F" w:rsidRDefault="00435D5F" w:rsidP="00435D5F">
      <w:pPr>
        <w:rPr>
          <w:rFonts w:cs="Arial"/>
          <w:szCs w:val="20"/>
          <w:lang w:val="en-GB"/>
        </w:rPr>
      </w:pPr>
      <w:r w:rsidRPr="00435D5F">
        <w:rPr>
          <w:rFonts w:cs="Arial"/>
          <w:szCs w:val="20"/>
          <w:lang w:val="en-GB"/>
        </w:rPr>
        <w:t>Product Type 14: Rodenticide</w:t>
      </w:r>
    </w:p>
    <w:p w:rsidR="00435D5F" w:rsidRDefault="00435D5F" w:rsidP="00435D5F">
      <w:pPr>
        <w:rPr>
          <w:lang w:val="en-GB"/>
        </w:rPr>
      </w:pPr>
    </w:p>
    <w:p w:rsidR="00FE7B06" w:rsidRPr="00114C5B" w:rsidRDefault="00FE7B06"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Minor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8C1370" w:rsidRPr="00234D89" w:rsidRDefault="008C1370" w:rsidP="008C1370">
      <w:pPr>
        <w:keepNext/>
        <w:rPr>
          <w:rFonts w:eastAsia="Arial Unicode MS" w:cs="Arial"/>
          <w:color w:val="000000"/>
          <w:szCs w:val="20"/>
          <w:lang w:val="en-US" w:eastAsia="en-US"/>
        </w:rPr>
      </w:pPr>
      <w:r w:rsidRPr="00234D89">
        <w:rPr>
          <w:rFonts w:eastAsia="Arial Unicode MS" w:cs="Arial"/>
          <w:color w:val="000000"/>
          <w:szCs w:val="20"/>
          <w:lang w:val="en-US" w:eastAsia="en-US"/>
        </w:rPr>
        <w:t xml:space="preserve">According to the uses claimed by the applicant, BROMAFAR is intended to be used to control rats and mice, indoor. The target organisms to be controlled are </w:t>
      </w:r>
      <w:r w:rsidRPr="00234D89">
        <w:rPr>
          <w:rFonts w:eastAsia="Arial Unicode MS" w:cs="Arial"/>
          <w:i/>
          <w:color w:val="000000"/>
          <w:szCs w:val="20"/>
          <w:lang w:val="en-US" w:eastAsia="en-US"/>
        </w:rPr>
        <w:t>Mus musculus</w:t>
      </w:r>
      <w:r w:rsidRPr="00234D89">
        <w:rPr>
          <w:rFonts w:eastAsia="Arial Unicode MS" w:cs="Arial"/>
          <w:color w:val="000000"/>
          <w:szCs w:val="20"/>
          <w:lang w:val="en-US" w:eastAsia="en-US"/>
        </w:rPr>
        <w:t xml:space="preserve">, </w:t>
      </w:r>
      <w:r w:rsidRPr="00234D89">
        <w:rPr>
          <w:rFonts w:eastAsia="Arial Unicode MS" w:cs="Arial"/>
          <w:i/>
          <w:color w:val="000000"/>
          <w:szCs w:val="20"/>
          <w:lang w:val="en-US" w:eastAsia="en-US"/>
        </w:rPr>
        <w:t>Rattus norvegicus</w:t>
      </w:r>
      <w:r w:rsidRPr="00234D89">
        <w:rPr>
          <w:rFonts w:eastAsia="Arial Unicode MS" w:cs="Arial"/>
          <w:color w:val="000000"/>
          <w:szCs w:val="20"/>
          <w:lang w:val="en-US" w:eastAsia="en-US"/>
        </w:rPr>
        <w:t xml:space="preserve"> </w:t>
      </w:r>
      <w:r w:rsidRPr="00234D89">
        <w:rPr>
          <w:rFonts w:eastAsia="Arial Unicode MS" w:cs="Arial"/>
          <w:i/>
          <w:color w:val="000000"/>
          <w:szCs w:val="20"/>
          <w:lang w:val="en-US" w:eastAsia="en-US"/>
        </w:rPr>
        <w:t>and Rattus rattus</w:t>
      </w:r>
      <w:r w:rsidRPr="00234D89">
        <w:rPr>
          <w:rFonts w:eastAsia="Arial Unicode MS" w:cs="Arial"/>
          <w:color w:val="000000"/>
          <w:szCs w:val="20"/>
          <w:lang w:val="en-US" w:eastAsia="en-US"/>
        </w:rPr>
        <w:t>.</w:t>
      </w:r>
      <w:r w:rsidRPr="00234D89">
        <w:rPr>
          <w:rFonts w:eastAsia="Arial Unicode MS" w:cs="Arial"/>
          <w:i/>
          <w:szCs w:val="20"/>
          <w:lang w:val="en-GB" w:eastAsia="en-US"/>
        </w:rPr>
        <w:t xml:space="preserve"> </w:t>
      </w:r>
      <w:r w:rsidRPr="00234D89">
        <w:rPr>
          <w:rFonts w:eastAsia="Arial Unicode MS" w:cs="Arial"/>
          <w:color w:val="000000"/>
          <w:szCs w:val="20"/>
          <w:lang w:val="en-US" w:eastAsia="en-US"/>
        </w:rPr>
        <w:t>The products, organisms or objects to be protected are</w:t>
      </w:r>
      <w:r w:rsidRPr="00234D89">
        <w:rPr>
          <w:rFonts w:eastAsia="Arial Unicode MS" w:cs="Arial"/>
          <w:szCs w:val="20"/>
          <w:lang w:val="en-GB" w:eastAsia="en-US"/>
        </w:rPr>
        <w:t xml:space="preserve"> </w:t>
      </w:r>
      <w:r w:rsidRPr="00234D89">
        <w:rPr>
          <w:rFonts w:eastAsia="Arial Unicode MS" w:cs="Arial"/>
          <w:color w:val="000000"/>
          <w:szCs w:val="20"/>
          <w:lang w:val="en-US" w:eastAsia="en-US"/>
        </w:rPr>
        <w:t>public and private buildings, and farms.</w:t>
      </w:r>
    </w:p>
    <w:p w:rsidR="008C1370" w:rsidRPr="00234D89" w:rsidRDefault="008C1370" w:rsidP="008C1370">
      <w:pPr>
        <w:rPr>
          <w:rFonts w:cs="Arial"/>
          <w:szCs w:val="20"/>
          <w:lang w:val="en-US"/>
        </w:rPr>
      </w:pPr>
    </w:p>
    <w:p w:rsidR="008C1370" w:rsidRPr="00234D89" w:rsidRDefault="008C1370" w:rsidP="008C1370">
      <w:pPr>
        <w:rPr>
          <w:rFonts w:cs="Arial"/>
          <w:szCs w:val="20"/>
          <w:u w:val="single"/>
          <w:lang w:val="en-US"/>
        </w:rPr>
      </w:pPr>
      <w:r w:rsidRPr="00234D89">
        <w:rPr>
          <w:rFonts w:cs="Arial"/>
          <w:szCs w:val="20"/>
          <w:u w:val="single"/>
          <w:lang w:val="en-US"/>
        </w:rPr>
        <w:t>The application rates recommended by the applicant are the following:</w:t>
      </w:r>
    </w:p>
    <w:p w:rsidR="008C1370" w:rsidRPr="00234D89" w:rsidRDefault="008C1370" w:rsidP="008C1370">
      <w:pPr>
        <w:ind w:left="644"/>
        <w:rPr>
          <w:rFonts w:eastAsia="Arial Unicode MS" w:cs="Arial"/>
          <w:szCs w:val="20"/>
          <w:lang w:val="en-US" w:eastAsia="en-US"/>
        </w:rPr>
      </w:pPr>
    </w:p>
    <w:p w:rsidR="008C1370" w:rsidRPr="00234D89" w:rsidRDefault="008C1370" w:rsidP="008C1370">
      <w:pPr>
        <w:ind w:left="644"/>
        <w:rPr>
          <w:rFonts w:eastAsia="Arial Unicode MS" w:cs="Arial"/>
          <w:szCs w:val="20"/>
          <w:lang w:val="en-US" w:eastAsia="en-US"/>
        </w:rPr>
      </w:pPr>
      <w:r w:rsidRPr="00234D89">
        <w:rPr>
          <w:rFonts w:eastAsia="Arial Unicode MS" w:cs="Arial"/>
          <w:szCs w:val="20"/>
          <w:lang w:val="en-US" w:eastAsia="en-US"/>
        </w:rPr>
        <w:t>Indoor use</w:t>
      </w:r>
    </w:p>
    <w:p w:rsidR="008C1370" w:rsidRPr="00234D89" w:rsidRDefault="008C1370" w:rsidP="008C1370">
      <w:pPr>
        <w:ind w:left="644"/>
        <w:rPr>
          <w:rFonts w:eastAsia="Arial Unicode MS" w:cs="Arial"/>
          <w:szCs w:val="20"/>
          <w:lang w:val="en-US" w:eastAsia="en-US"/>
        </w:rPr>
      </w:pPr>
      <w:r>
        <w:rPr>
          <w:rFonts w:eastAsia="Arial Unicode MS" w:cs="Arial"/>
          <w:szCs w:val="20"/>
          <w:lang w:val="en-US" w:eastAsia="en-US"/>
        </w:rPr>
        <w:t>-</w:t>
      </w:r>
      <w:r>
        <w:rPr>
          <w:rFonts w:eastAsia="Arial Unicode MS" w:cs="Arial"/>
          <w:szCs w:val="20"/>
          <w:lang w:val="en-US" w:eastAsia="en-US"/>
        </w:rPr>
        <w:tab/>
        <w:t xml:space="preserve">Rats: </w:t>
      </w:r>
      <w:r w:rsidRPr="00234D89">
        <w:rPr>
          <w:rFonts w:eastAsia="Arial Unicode MS" w:cs="Arial"/>
          <w:szCs w:val="20"/>
          <w:lang w:val="en-US" w:eastAsia="en-US"/>
        </w:rPr>
        <w:t>200 g grains/secured bait point separated by 5-10 m.</w:t>
      </w:r>
    </w:p>
    <w:p w:rsidR="008C1370" w:rsidRPr="00234D89" w:rsidRDefault="008C1370" w:rsidP="008C1370">
      <w:pPr>
        <w:ind w:left="644"/>
        <w:rPr>
          <w:rFonts w:eastAsia="Arial Unicode MS" w:cs="Arial"/>
          <w:szCs w:val="20"/>
          <w:lang w:val="en-US" w:eastAsia="en-US"/>
        </w:rPr>
      </w:pPr>
      <w:r>
        <w:rPr>
          <w:rFonts w:eastAsia="Arial Unicode MS" w:cs="Arial"/>
          <w:szCs w:val="20"/>
          <w:lang w:val="en-US" w:eastAsia="en-US"/>
        </w:rPr>
        <w:t>-</w:t>
      </w:r>
      <w:r>
        <w:rPr>
          <w:rFonts w:eastAsia="Arial Unicode MS" w:cs="Arial"/>
          <w:szCs w:val="20"/>
          <w:lang w:val="en-US" w:eastAsia="en-US"/>
        </w:rPr>
        <w:tab/>
        <w:t xml:space="preserve">Mice: </w:t>
      </w:r>
      <w:r w:rsidRPr="00234D89">
        <w:rPr>
          <w:rFonts w:eastAsia="Arial Unicode MS" w:cs="Arial"/>
          <w:szCs w:val="20"/>
          <w:lang w:val="en-US" w:eastAsia="en-US"/>
        </w:rPr>
        <w:t>40 g grains/secured bait point separated by 1-2 m.</w:t>
      </w:r>
    </w:p>
    <w:p w:rsidR="000C4E10" w:rsidRPr="000C4E10" w:rsidRDefault="000C4E10" w:rsidP="00435D5F">
      <w:pPr>
        <w:rPr>
          <w:lang w:val="en-US"/>
        </w:rPr>
      </w:pPr>
    </w:p>
    <w:p w:rsidR="000C4E10" w:rsidRPr="00435D5F" w:rsidRDefault="000C4E10" w:rsidP="00435D5F">
      <w:pPr>
        <w:rPr>
          <w:lang w:val="en-GB"/>
        </w:rPr>
      </w:pPr>
    </w:p>
    <w:p w:rsidR="00435D5F" w:rsidRPr="00435D5F" w:rsidRDefault="00435D5F" w:rsidP="00435D5F">
      <w:pPr>
        <w:keepNext/>
        <w:numPr>
          <w:ilvl w:val="2"/>
          <w:numId w:val="1"/>
        </w:numPr>
        <w:tabs>
          <w:tab w:val="left" w:pos="1304"/>
        </w:tabs>
        <w:spacing w:before="240" w:after="60" w:line="280" w:lineRule="atLeast"/>
        <w:outlineLvl w:val="2"/>
        <w:rPr>
          <w:rFonts w:cs="Arial"/>
          <w:b/>
          <w:bCs/>
          <w:noProof/>
          <w:sz w:val="24"/>
          <w:szCs w:val="26"/>
          <w:lang w:val="en-GB"/>
        </w:rPr>
      </w:pPr>
      <w:bookmarkStart w:id="127" w:name="_Toc492377443"/>
      <w:bookmarkStart w:id="128" w:name="_Toc89789547"/>
      <w:r w:rsidRPr="00435D5F">
        <w:rPr>
          <w:rFonts w:cs="Arial"/>
          <w:b/>
          <w:bCs/>
          <w:noProof/>
          <w:sz w:val="24"/>
          <w:szCs w:val="26"/>
          <w:lang w:val="en-GB"/>
        </w:rPr>
        <w:t>Organisms to be controlled and products, organisms or objects to be protected</w:t>
      </w:r>
      <w:bookmarkEnd w:id="127"/>
      <w:bookmarkEnd w:id="128"/>
    </w:p>
    <w:p w:rsidR="00F24BAF" w:rsidRDefault="00F24BAF" w:rsidP="00FE7B06">
      <w:pPr>
        <w:keepNext/>
        <w:spacing w:before="100" w:after="119"/>
        <w:rPr>
          <w:rFonts w:eastAsia="Arial Unicode MS" w:cs="Arial"/>
          <w:color w:val="000000"/>
          <w:szCs w:val="20"/>
          <w:lang w:val="en-US" w:eastAsia="en-US"/>
        </w:rPr>
      </w:pPr>
    </w:p>
    <w:p w:rsidR="00FE7B06" w:rsidRPr="00114C5B" w:rsidRDefault="00FE7B06"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First authorisation </w:t>
      </w:r>
      <w:r w:rsidRPr="00114C5B">
        <w:rPr>
          <w:rFonts w:eastAsia="Times New Roman" w:cs="Arial"/>
          <w:b/>
          <w:bCs/>
          <w:szCs w:val="22"/>
          <w:u w:val="single"/>
          <w:lang w:val="en-GB" w:eastAsia="de-DE"/>
        </w:rPr>
        <w:t>(201</w:t>
      </w:r>
      <w:r>
        <w:rPr>
          <w:rFonts w:eastAsia="Times New Roman" w:cs="Arial"/>
          <w:b/>
          <w:bCs/>
          <w:szCs w:val="22"/>
          <w:u w:val="single"/>
          <w:lang w:val="en-GB" w:eastAsia="de-DE"/>
        </w:rPr>
        <w:t>3</w:t>
      </w:r>
      <w:r w:rsidRPr="00114C5B">
        <w:rPr>
          <w:rFonts w:eastAsia="Times New Roman" w:cs="Arial"/>
          <w:b/>
          <w:bCs/>
          <w:szCs w:val="22"/>
          <w:u w:val="single"/>
          <w:lang w:val="en-GB" w:eastAsia="de-DE"/>
        </w:rPr>
        <w:t>):</w:t>
      </w:r>
    </w:p>
    <w:p w:rsidR="00435D5F" w:rsidRPr="00435D5F" w:rsidRDefault="00435D5F" w:rsidP="00435D5F">
      <w:pPr>
        <w:keepNext/>
        <w:spacing w:before="100" w:beforeAutospacing="1" w:after="119"/>
        <w:rPr>
          <w:rFonts w:eastAsia="Arial Unicode MS" w:cs="Arial"/>
          <w:i/>
          <w:szCs w:val="20"/>
          <w:lang w:val="en-US" w:eastAsia="en-US"/>
        </w:rPr>
      </w:pPr>
      <w:r w:rsidRPr="00435D5F">
        <w:rPr>
          <w:rFonts w:eastAsia="Arial Unicode MS" w:cs="Arial"/>
          <w:color w:val="000000"/>
          <w:szCs w:val="20"/>
          <w:lang w:val="en-US" w:eastAsia="en-US"/>
        </w:rPr>
        <w:t xml:space="preserve">According to the uses claimed by the applicant, FAAR BLE is intended to be used to control rodents. The target organisms to be controlled are </w:t>
      </w:r>
      <w:r w:rsidRPr="00435D5F">
        <w:rPr>
          <w:rFonts w:eastAsia="Arial Unicode MS" w:cs="Arial"/>
          <w:color w:val="000000"/>
          <w:szCs w:val="20"/>
          <w:lang w:eastAsia="en-US"/>
        </w:rPr>
        <w:t>brown rat (</w:t>
      </w:r>
      <w:r w:rsidRPr="00435D5F">
        <w:rPr>
          <w:rFonts w:eastAsia="Arial Unicode MS" w:cs="Arial"/>
          <w:i/>
          <w:color w:val="000000"/>
          <w:szCs w:val="20"/>
          <w:lang w:eastAsia="en-US"/>
        </w:rPr>
        <w:t>Rattus norvegicus</w:t>
      </w:r>
      <w:r w:rsidRPr="00435D5F">
        <w:rPr>
          <w:rFonts w:eastAsia="Arial Unicode MS" w:cs="Arial"/>
          <w:color w:val="000000"/>
          <w:szCs w:val="20"/>
          <w:lang w:eastAsia="en-US"/>
        </w:rPr>
        <w:t>), black rat (</w:t>
      </w:r>
      <w:r w:rsidRPr="00435D5F">
        <w:rPr>
          <w:rFonts w:eastAsia="Arial Unicode MS" w:cs="Arial"/>
          <w:i/>
          <w:color w:val="000000"/>
          <w:szCs w:val="20"/>
          <w:lang w:eastAsia="en-US"/>
        </w:rPr>
        <w:t>Rattus rattus</w:t>
      </w:r>
      <w:r w:rsidRPr="00435D5F">
        <w:rPr>
          <w:rFonts w:eastAsia="Arial Unicode MS" w:cs="Arial"/>
          <w:color w:val="000000"/>
          <w:szCs w:val="20"/>
          <w:lang w:eastAsia="en-US"/>
        </w:rPr>
        <w:t>) and house mouse (</w:t>
      </w:r>
      <w:r w:rsidRPr="00435D5F">
        <w:rPr>
          <w:rFonts w:eastAsia="Arial Unicode MS" w:cs="Arial"/>
          <w:i/>
          <w:color w:val="000000"/>
          <w:szCs w:val="20"/>
          <w:lang w:eastAsia="en-US"/>
        </w:rPr>
        <w:t>Mus musculus</w:t>
      </w:r>
      <w:r w:rsidRPr="00435D5F">
        <w:rPr>
          <w:rFonts w:eastAsia="Arial Unicode MS" w:cs="Arial"/>
          <w:color w:val="000000"/>
          <w:szCs w:val="20"/>
          <w:lang w:eastAsia="en-US"/>
        </w:rPr>
        <w:t>)</w:t>
      </w:r>
      <w:r w:rsidRPr="00435D5F">
        <w:rPr>
          <w:rFonts w:eastAsia="Arial Unicode MS" w:cs="Arial"/>
          <w:color w:val="000000"/>
          <w:szCs w:val="20"/>
          <w:lang w:val="en-US" w:eastAsia="en-US"/>
        </w:rPr>
        <w:t>.</w:t>
      </w:r>
    </w:p>
    <w:p w:rsidR="00435D5F" w:rsidRPr="00435D5F" w:rsidRDefault="00435D5F" w:rsidP="00435D5F">
      <w:pPr>
        <w:keepNext/>
        <w:spacing w:before="100" w:beforeAutospacing="1" w:after="119"/>
        <w:rPr>
          <w:rFonts w:eastAsia="Arial Unicode MS" w:cs="Arial"/>
          <w:color w:val="000000"/>
          <w:szCs w:val="20"/>
          <w:lang w:val="en-GB" w:eastAsia="en-US"/>
        </w:rPr>
      </w:pPr>
      <w:r w:rsidRPr="00435D5F">
        <w:rPr>
          <w:rFonts w:eastAsia="Arial Unicode MS" w:cs="Arial"/>
          <w:color w:val="000000"/>
          <w:szCs w:val="20"/>
          <w:lang w:val="en-GB" w:eastAsia="en-US"/>
        </w:rPr>
        <w:t>The products, organisms or objects to be protected are indoor environments (public, private buildings and farms).</w:t>
      </w:r>
    </w:p>
    <w:p w:rsidR="00435D5F" w:rsidRPr="00435D5F" w:rsidRDefault="00435D5F" w:rsidP="00435D5F">
      <w:pPr>
        <w:rPr>
          <w:rFonts w:cs="Arial"/>
          <w:szCs w:val="20"/>
          <w:lang w:val="en-US"/>
        </w:rPr>
      </w:pPr>
    </w:p>
    <w:p w:rsidR="00435D5F" w:rsidRPr="00435D5F" w:rsidRDefault="00435D5F" w:rsidP="00435D5F">
      <w:pPr>
        <w:rPr>
          <w:rFonts w:cs="Arial"/>
          <w:szCs w:val="20"/>
          <w:u w:val="single"/>
          <w:lang w:val="en-US"/>
        </w:rPr>
      </w:pPr>
      <w:r w:rsidRPr="00435D5F">
        <w:rPr>
          <w:rFonts w:cs="Arial"/>
          <w:szCs w:val="20"/>
          <w:u w:val="single"/>
          <w:lang w:val="en-US"/>
        </w:rPr>
        <w:t xml:space="preserve">The application rates recommended and uses claimed by the applicant are the following (see also annex </w:t>
      </w:r>
      <w:r w:rsidR="004C0EB6">
        <w:rPr>
          <w:rFonts w:cs="Arial"/>
          <w:szCs w:val="20"/>
          <w:u w:val="single"/>
          <w:lang w:val="en-US"/>
        </w:rPr>
        <w:t>0a</w:t>
      </w:r>
      <w:r w:rsidRPr="00435D5F">
        <w:rPr>
          <w:rFonts w:cs="Arial"/>
          <w:szCs w:val="20"/>
          <w:u w:val="single"/>
          <w:lang w:val="en-US"/>
        </w:rPr>
        <w:t>):</w:t>
      </w:r>
    </w:p>
    <w:p w:rsidR="00435D5F" w:rsidRPr="00435D5F" w:rsidRDefault="00435D5F" w:rsidP="00435D5F">
      <w:pPr>
        <w:rPr>
          <w:rFonts w:cs="Arial"/>
          <w:szCs w:val="20"/>
          <w:u w:val="single"/>
          <w:lang w:val="en-US"/>
        </w:rPr>
      </w:pPr>
    </w:p>
    <w:tbl>
      <w:tblPr>
        <w:tblW w:w="1049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1134"/>
        <w:gridCol w:w="1277"/>
        <w:gridCol w:w="1417"/>
        <w:gridCol w:w="1701"/>
        <w:gridCol w:w="1418"/>
        <w:gridCol w:w="1701"/>
      </w:tblGrid>
      <w:tr w:rsidR="00435D5F" w:rsidRPr="00435D5F" w:rsidTr="0043324B">
        <w:trPr>
          <w:cantSplit/>
          <w:trHeight w:val="1235"/>
        </w:trPr>
        <w:tc>
          <w:tcPr>
            <w:tcW w:w="1843"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Target organisms</w:t>
            </w:r>
          </w:p>
        </w:tc>
        <w:tc>
          <w:tcPr>
            <w:tcW w:w="1134"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Area of use</w:t>
            </w:r>
          </w:p>
        </w:tc>
        <w:tc>
          <w:tcPr>
            <w:tcW w:w="1277"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Dosage claimed</w:t>
            </w:r>
          </w:p>
        </w:tc>
        <w:tc>
          <w:tcPr>
            <w:tcW w:w="1417"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Time delay of the action of the product</w:t>
            </w:r>
          </w:p>
        </w:tc>
        <w:tc>
          <w:tcPr>
            <w:tcW w:w="1701"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Frequency and method of controls</w:t>
            </w:r>
          </w:p>
        </w:tc>
        <w:tc>
          <w:tcPr>
            <w:tcW w:w="1418"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Distance between 2 bait points, for high and low infestation</w:t>
            </w:r>
          </w:p>
        </w:tc>
        <w:tc>
          <w:tcPr>
            <w:tcW w:w="1701"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Methods of application of the bait</w:t>
            </w:r>
          </w:p>
        </w:tc>
      </w:tr>
      <w:tr w:rsidR="00435D5F" w:rsidRPr="00435D5F" w:rsidTr="0043324B">
        <w:trPr>
          <w:cantSplit/>
          <w:trHeight w:val="283"/>
        </w:trPr>
        <w:tc>
          <w:tcPr>
            <w:tcW w:w="10491" w:type="dxa"/>
            <w:gridSpan w:val="7"/>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b/>
                <w:color w:val="000000"/>
                <w:szCs w:val="20"/>
                <w:lang w:val="en-GB" w:eastAsia="fr-FR"/>
              </w:rPr>
              <w:t>Professional users</w:t>
            </w:r>
          </w:p>
        </w:tc>
      </w:tr>
      <w:tr w:rsidR="00435D5F" w:rsidRPr="00435D5F" w:rsidTr="0043324B">
        <w:trPr>
          <w:cantSplit/>
          <w:trHeight w:val="680"/>
        </w:trPr>
        <w:tc>
          <w:tcPr>
            <w:tcW w:w="1843"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Brown rat</w:t>
            </w:r>
          </w:p>
          <w:p w:rsidR="00435D5F" w:rsidRPr="00435D5F" w:rsidRDefault="00435D5F" w:rsidP="00435D5F">
            <w:pPr>
              <w:autoSpaceDE w:val="0"/>
              <w:autoSpaceDN w:val="0"/>
              <w:adjustRightInd w:val="0"/>
              <w:rPr>
                <w:rFonts w:eastAsia="Times New Roman" w:cs="Arial"/>
                <w:color w:val="000000"/>
                <w:szCs w:val="20"/>
                <w:lang w:val="en-GB" w:eastAsia="fr-FR"/>
              </w:rPr>
            </w:pPr>
            <w:r w:rsidRPr="00435D5F">
              <w:rPr>
                <w:rFonts w:cs="Arial"/>
                <w:i/>
                <w:szCs w:val="20"/>
                <w:lang w:val="en-GB" w:eastAsia="en-US"/>
              </w:rPr>
              <w:t>Rattus norvegicus</w:t>
            </w:r>
          </w:p>
        </w:tc>
        <w:tc>
          <w:tcPr>
            <w:tcW w:w="1134" w:type="dxa"/>
            <w:shd w:val="clear" w:color="auto" w:fill="auto"/>
            <w:noWrap/>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27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180-200 g / secured bait point</w:t>
            </w:r>
          </w:p>
        </w:tc>
        <w:tc>
          <w:tcPr>
            <w:tcW w:w="141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701"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 xml:space="preserve">4 refilling of bait stations over 28 days </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Interval between applications (min) : 1 week</w:t>
            </w:r>
          </w:p>
        </w:tc>
        <w:tc>
          <w:tcPr>
            <w:tcW w:w="1418"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5-10 meters</w:t>
            </w:r>
          </w:p>
        </w:tc>
        <w:tc>
          <w:tcPr>
            <w:tcW w:w="1701"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Manual application in bait stations</w:t>
            </w:r>
          </w:p>
        </w:tc>
      </w:tr>
      <w:tr w:rsidR="00435D5F" w:rsidRPr="00435D5F" w:rsidTr="0043324B">
        <w:trPr>
          <w:cantSplit/>
          <w:trHeight w:val="680"/>
        </w:trPr>
        <w:tc>
          <w:tcPr>
            <w:tcW w:w="1843"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Black rat</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Rattus rattus</w:t>
            </w:r>
          </w:p>
        </w:tc>
        <w:tc>
          <w:tcPr>
            <w:tcW w:w="1134" w:type="dxa"/>
            <w:shd w:val="clear" w:color="auto" w:fill="auto"/>
            <w:noWrap/>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27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180-200 g / secured bait point</w:t>
            </w:r>
          </w:p>
        </w:tc>
        <w:tc>
          <w:tcPr>
            <w:tcW w:w="141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418"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5-10 meters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r w:rsidR="00435D5F" w:rsidRPr="00435D5F" w:rsidTr="0043324B">
        <w:trPr>
          <w:cantSplit/>
          <w:trHeight w:val="680"/>
        </w:trPr>
        <w:tc>
          <w:tcPr>
            <w:tcW w:w="1843"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House mouse</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Mus musculus</w:t>
            </w:r>
          </w:p>
        </w:tc>
        <w:tc>
          <w:tcPr>
            <w:tcW w:w="1134" w:type="dxa"/>
            <w:shd w:val="clear" w:color="auto" w:fill="auto"/>
            <w:noWrap/>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27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30-40 g / secured bait point</w:t>
            </w:r>
          </w:p>
        </w:tc>
        <w:tc>
          <w:tcPr>
            <w:tcW w:w="141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418"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1-2 meters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r w:rsidR="00435D5F" w:rsidRPr="00435D5F" w:rsidTr="0043324B">
        <w:trPr>
          <w:cantSplit/>
          <w:trHeight w:val="283"/>
        </w:trPr>
        <w:tc>
          <w:tcPr>
            <w:tcW w:w="10491" w:type="dxa"/>
            <w:gridSpan w:val="7"/>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b/>
                <w:color w:val="000000"/>
                <w:szCs w:val="20"/>
                <w:lang w:val="en-GB" w:eastAsia="fr-FR"/>
              </w:rPr>
              <w:t>Non professional users</w:t>
            </w:r>
          </w:p>
        </w:tc>
      </w:tr>
      <w:tr w:rsidR="00435D5F" w:rsidRPr="00435D5F" w:rsidTr="0043324B">
        <w:trPr>
          <w:cantSplit/>
          <w:trHeight w:val="680"/>
        </w:trPr>
        <w:tc>
          <w:tcPr>
            <w:tcW w:w="1843"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Brown rat</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Rattus norvegicus</w:t>
            </w:r>
          </w:p>
        </w:tc>
        <w:tc>
          <w:tcPr>
            <w:tcW w:w="1134" w:type="dxa"/>
            <w:shd w:val="clear" w:color="auto" w:fill="auto"/>
            <w:noWrap/>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27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180-200 g / secured bait point</w:t>
            </w:r>
          </w:p>
        </w:tc>
        <w:tc>
          <w:tcPr>
            <w:tcW w:w="141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701"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 xml:space="preserve">4 refilling of bait stations over 28 days </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lastRenderedPageBreak/>
              <w:t>Interval between applications (min) : 1 week</w:t>
            </w:r>
          </w:p>
        </w:tc>
        <w:tc>
          <w:tcPr>
            <w:tcW w:w="1418"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lastRenderedPageBreak/>
              <w:t>5-10 meters</w:t>
            </w:r>
          </w:p>
        </w:tc>
        <w:tc>
          <w:tcPr>
            <w:tcW w:w="1701"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 xml:space="preserve">Pre-filled secured boxes </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lastRenderedPageBreak/>
              <w:t>Manual application of baits in bait stations</w:t>
            </w:r>
          </w:p>
        </w:tc>
      </w:tr>
      <w:tr w:rsidR="00435D5F" w:rsidRPr="00435D5F" w:rsidTr="0043324B">
        <w:trPr>
          <w:cantSplit/>
          <w:trHeight w:val="680"/>
        </w:trPr>
        <w:tc>
          <w:tcPr>
            <w:tcW w:w="1843"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lastRenderedPageBreak/>
              <w:t>Black rat</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Rattus rattus</w:t>
            </w:r>
          </w:p>
        </w:tc>
        <w:tc>
          <w:tcPr>
            <w:tcW w:w="1134" w:type="dxa"/>
            <w:shd w:val="clear" w:color="auto" w:fill="auto"/>
            <w:noWrap/>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27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180-200 g / secured bait point</w:t>
            </w:r>
          </w:p>
        </w:tc>
        <w:tc>
          <w:tcPr>
            <w:tcW w:w="141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418"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5-10 meters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r w:rsidR="00435D5F" w:rsidRPr="00435D5F" w:rsidTr="0043324B">
        <w:trPr>
          <w:cantSplit/>
          <w:trHeight w:val="680"/>
        </w:trPr>
        <w:tc>
          <w:tcPr>
            <w:tcW w:w="1843"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House mouse</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Mus musculus</w:t>
            </w:r>
          </w:p>
        </w:tc>
        <w:tc>
          <w:tcPr>
            <w:tcW w:w="1134" w:type="dxa"/>
            <w:shd w:val="clear" w:color="auto" w:fill="auto"/>
            <w:noWrap/>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27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30-40 g / secured bait point</w:t>
            </w:r>
          </w:p>
        </w:tc>
        <w:tc>
          <w:tcPr>
            <w:tcW w:w="1417"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418"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1-2 meters</w:t>
            </w:r>
          </w:p>
        </w:tc>
        <w:tc>
          <w:tcPr>
            <w:tcW w:w="1701"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bl>
    <w:p w:rsidR="00FE7B06" w:rsidRDefault="00FE7B06" w:rsidP="00435D5F">
      <w:pPr>
        <w:rPr>
          <w:lang w:val="en-US"/>
        </w:rPr>
      </w:pPr>
    </w:p>
    <w:p w:rsidR="008C1370" w:rsidRPr="00435D5F" w:rsidRDefault="008C1370" w:rsidP="008C1370">
      <w:pPr>
        <w:rPr>
          <w:rFonts w:cs="Arial"/>
          <w:lang w:val="en-US"/>
        </w:rPr>
      </w:pPr>
    </w:p>
    <w:p w:rsidR="008C1370" w:rsidRDefault="008C1370" w:rsidP="00435D5F">
      <w:pPr>
        <w:rPr>
          <w:lang w:val="en-US"/>
        </w:rPr>
      </w:pPr>
    </w:p>
    <w:p w:rsidR="008C1370" w:rsidRDefault="008C1370" w:rsidP="00435D5F">
      <w:pPr>
        <w:rPr>
          <w:lang w:val="en-US"/>
        </w:rPr>
      </w:pPr>
    </w:p>
    <w:p w:rsidR="00FE7B06" w:rsidRPr="00435D5F" w:rsidRDefault="00FE7B06" w:rsidP="00435D5F">
      <w:pPr>
        <w:rPr>
          <w:lang w:val="en-US"/>
        </w:rPr>
      </w:pPr>
    </w:p>
    <w:p w:rsidR="00435D5F" w:rsidRPr="00435D5F" w:rsidRDefault="00435D5F" w:rsidP="00435D5F">
      <w:pPr>
        <w:keepNext/>
        <w:numPr>
          <w:ilvl w:val="2"/>
          <w:numId w:val="1"/>
        </w:numPr>
        <w:tabs>
          <w:tab w:val="left" w:pos="1304"/>
        </w:tabs>
        <w:spacing w:before="240" w:after="60" w:line="280" w:lineRule="atLeast"/>
        <w:outlineLvl w:val="2"/>
        <w:rPr>
          <w:rFonts w:cs="Arial"/>
          <w:b/>
          <w:bCs/>
          <w:noProof/>
          <w:sz w:val="24"/>
          <w:szCs w:val="26"/>
          <w:lang w:val="en-GB"/>
        </w:rPr>
      </w:pPr>
      <w:bookmarkStart w:id="129" w:name="_Toc476446702"/>
      <w:bookmarkStart w:id="130" w:name="_Toc476449911"/>
      <w:bookmarkStart w:id="131" w:name="_Toc476450473"/>
      <w:bookmarkStart w:id="132" w:name="_Toc476450941"/>
      <w:bookmarkStart w:id="133" w:name="_Toc284852824"/>
      <w:bookmarkStart w:id="134" w:name="_Toc492377444"/>
      <w:bookmarkStart w:id="135" w:name="_Toc89789548"/>
      <w:r w:rsidRPr="00435D5F">
        <w:rPr>
          <w:rFonts w:cs="Arial"/>
          <w:b/>
          <w:bCs/>
          <w:noProof/>
          <w:sz w:val="24"/>
          <w:szCs w:val="26"/>
          <w:lang w:val="en-GB"/>
        </w:rPr>
        <w:t>Effects on target organisms</w:t>
      </w:r>
      <w:bookmarkEnd w:id="129"/>
      <w:bookmarkEnd w:id="130"/>
      <w:bookmarkEnd w:id="131"/>
      <w:bookmarkEnd w:id="132"/>
      <w:bookmarkEnd w:id="133"/>
      <w:r w:rsidRPr="00435D5F">
        <w:rPr>
          <w:rFonts w:cs="Arial"/>
          <w:b/>
          <w:bCs/>
          <w:noProof/>
          <w:sz w:val="24"/>
          <w:szCs w:val="26"/>
          <w:lang w:val="en-GB"/>
        </w:rPr>
        <w:t xml:space="preserve"> and efficacy</w:t>
      </w:r>
      <w:bookmarkEnd w:id="134"/>
      <w:bookmarkEnd w:id="135"/>
    </w:p>
    <w:p w:rsidR="00435D5F" w:rsidRPr="00435D5F" w:rsidRDefault="00435D5F" w:rsidP="00435D5F">
      <w:pPr>
        <w:rPr>
          <w:rFonts w:cs="Arial"/>
          <w:lang w:val="en-GB"/>
        </w:rPr>
      </w:pPr>
    </w:p>
    <w:p w:rsidR="00435D5F" w:rsidRDefault="00435D5F" w:rsidP="00435D5F">
      <w:pPr>
        <w:spacing w:line="276" w:lineRule="auto"/>
        <w:rPr>
          <w:rFonts w:cs="Arial"/>
          <w:szCs w:val="22"/>
          <w:lang w:val="en-GB"/>
        </w:rPr>
      </w:pPr>
      <w:r w:rsidRPr="00435D5F">
        <w:rPr>
          <w:rFonts w:cs="Arial"/>
          <w:szCs w:val="22"/>
          <w:lang w:val="en-GB"/>
        </w:rPr>
        <w:t>Anticoagulants rodenticides disrupt the blood-cutting mechanisms. Signs of poisoning in rodents are those associated with an increased tendency to bleed, leading ultimately to profuse haemorrhage. After feeding on bait containing the active substance for 2-3 days the animal becomes lethargic and slow moving. Signs of bleeding are often noticeable and blood may be seen around the nose and anus. As symptoms develop, the animal will lose its appetite and will remain in its burrow or nest for increasingly long periods of time. As the active substance has a long acting action, death will usually occur within 3 to 10 days of ingesting a lethal dose and animals often die out of sight in their nest or burrow.</w:t>
      </w:r>
    </w:p>
    <w:p w:rsidR="00425CF2" w:rsidRDefault="00425CF2" w:rsidP="00435D5F">
      <w:pPr>
        <w:spacing w:line="276" w:lineRule="auto"/>
        <w:rPr>
          <w:rFonts w:cs="Arial"/>
          <w:szCs w:val="22"/>
          <w:lang w:val="en-GB"/>
        </w:rPr>
      </w:pPr>
    </w:p>
    <w:p w:rsidR="00435D5F" w:rsidRPr="00435D5F" w:rsidRDefault="00435D5F" w:rsidP="00435D5F">
      <w:pPr>
        <w:rPr>
          <w:rFonts w:cs="Arial"/>
          <w:lang w:val="en-GB"/>
        </w:rPr>
      </w:pPr>
    </w:p>
    <w:p w:rsidR="00435D5F" w:rsidRPr="00435D5F" w:rsidRDefault="00435D5F" w:rsidP="00435D5F">
      <w:pPr>
        <w:rPr>
          <w:rFonts w:cs="Arial"/>
          <w:lang w:val="en-GB"/>
        </w:rPr>
      </w:pPr>
      <w:r w:rsidRPr="00435D5F">
        <w:rPr>
          <w:rFonts w:cs="Arial"/>
          <w:lang w:val="en-GB"/>
        </w:rPr>
        <w:t>Efficacy and choice feeding tests were conducted with 2 month-aged baits FAAR BLE on albino house mice on and the results are presented in the dossier. The studies show that the product is palatable (average treated bait intake at least 79.1 % of the total food consumption) and effective (100% mortality between 3 to 10 days).</w:t>
      </w:r>
    </w:p>
    <w:p w:rsidR="00435D5F" w:rsidRPr="00435D5F" w:rsidRDefault="00435D5F" w:rsidP="00435D5F">
      <w:pPr>
        <w:spacing w:before="240"/>
        <w:rPr>
          <w:rFonts w:cs="Arial"/>
          <w:lang w:val="en-GB"/>
        </w:rPr>
      </w:pPr>
      <w:r w:rsidRPr="00435D5F">
        <w:rPr>
          <w:rFonts w:cs="Arial"/>
          <w:lang w:val="en-GB"/>
        </w:rPr>
        <w:t xml:space="preserve">A field test was conducted with 2 month-aged baits FAAR BLE on </w:t>
      </w:r>
      <w:r w:rsidRPr="00435D5F">
        <w:rPr>
          <w:rFonts w:cs="Arial"/>
          <w:lang w:val="en-US"/>
        </w:rPr>
        <w:t xml:space="preserve">black rats </w:t>
      </w:r>
      <w:r w:rsidRPr="00435D5F">
        <w:rPr>
          <w:rFonts w:cs="Arial"/>
          <w:lang w:val="en-GB"/>
        </w:rPr>
        <w:t xml:space="preserve">and the results are also presented in the dossier. This study was performed in a pig farm. </w:t>
      </w:r>
      <w:r w:rsidRPr="00435D5F">
        <w:rPr>
          <w:rFonts w:cs="Arial"/>
          <w:lang w:val="en-US"/>
        </w:rPr>
        <w:t xml:space="preserve">The rats ate satisfactorily during the baiting phase, which lead to a satisfying efficacy rate (80.2%). The arrival of young rats consuming in bait stations during post-baiting stage has probably distorted the efficacy assessment. The operator should have gone on the poisoning; this would have probably led to a higher efficacy rate. This field study has been conducted according to the standard, the acceptability and efficacy on </w:t>
      </w:r>
      <w:r w:rsidRPr="00435D5F">
        <w:rPr>
          <w:rFonts w:cs="Arial"/>
          <w:i/>
          <w:lang w:val="en-US"/>
        </w:rPr>
        <w:t>Rattus rattus</w:t>
      </w:r>
      <w:r w:rsidRPr="00435D5F">
        <w:rPr>
          <w:rFonts w:cs="Arial"/>
          <w:lang w:val="en-US"/>
        </w:rPr>
        <w:t xml:space="preserve"> in field was sufficient.</w:t>
      </w:r>
    </w:p>
    <w:p w:rsidR="00435D5F" w:rsidRPr="00435D5F" w:rsidRDefault="00435D5F" w:rsidP="00435D5F">
      <w:pPr>
        <w:spacing w:before="240"/>
        <w:rPr>
          <w:rFonts w:cs="Arial"/>
          <w:lang w:val="en-US"/>
        </w:rPr>
      </w:pPr>
      <w:r w:rsidRPr="00435D5F">
        <w:rPr>
          <w:rFonts w:cs="Arial"/>
          <w:lang w:val="en-US"/>
        </w:rPr>
        <w:t xml:space="preserve">A field study was conducted to assess the efficacy of </w:t>
      </w:r>
      <w:r w:rsidRPr="00435D5F">
        <w:rPr>
          <w:rFonts w:cs="Arial"/>
          <w:lang w:val="en-GB"/>
        </w:rPr>
        <w:t>14 month-aged baits</w:t>
      </w:r>
      <w:r w:rsidRPr="00435D5F">
        <w:rPr>
          <w:rFonts w:cs="Arial"/>
          <w:lang w:val="en-US"/>
        </w:rPr>
        <w:t xml:space="preserve"> FAAR </w:t>
      </w:r>
      <w:r w:rsidRPr="00435D5F">
        <w:rPr>
          <w:rFonts w:cs="Arial"/>
          <w:lang w:val="en-GB"/>
        </w:rPr>
        <w:t>AVOINE</w:t>
      </w:r>
      <w:r w:rsidRPr="00435D5F">
        <w:rPr>
          <w:rFonts w:cs="Arial"/>
          <w:lang w:val="en-US"/>
        </w:rPr>
        <w:t xml:space="preserve"> (oat containing 0.005% bromadiolone) against </w:t>
      </w:r>
      <w:r w:rsidRPr="00435D5F">
        <w:rPr>
          <w:rFonts w:cs="Arial"/>
          <w:lang w:val="en-GB"/>
        </w:rPr>
        <w:t>mice (</w:t>
      </w:r>
      <w:r w:rsidRPr="00435D5F">
        <w:rPr>
          <w:rFonts w:cs="Arial"/>
          <w:i/>
          <w:lang w:val="en-GB"/>
        </w:rPr>
        <w:t>M. Musculus</w:t>
      </w:r>
      <w:r w:rsidRPr="00435D5F">
        <w:rPr>
          <w:rFonts w:cs="Arial"/>
          <w:lang w:val="en-GB"/>
        </w:rPr>
        <w:t xml:space="preserve">). The differences between the compositions of the products FAAR AVOINE and FAAR BLE are slight. The active substance and most of the components are at exactly the same concentration in FAAR BLE and FAAR AVOINE. </w:t>
      </w:r>
      <w:r w:rsidRPr="00435D5F">
        <w:rPr>
          <w:rFonts w:cs="Arial"/>
          <w:lang w:val="en-US"/>
        </w:rPr>
        <w:t xml:space="preserve">FAAR AVOINE doesn’t contain any stabilisant and his support is </w:t>
      </w:r>
      <w:r w:rsidRPr="00435D5F">
        <w:rPr>
          <w:rFonts w:cs="Arial"/>
          <w:bCs/>
          <w:lang w:val="en-GB"/>
        </w:rPr>
        <w:t xml:space="preserve">oat grains instead of whole wheat grains. </w:t>
      </w:r>
      <w:r w:rsidRPr="00435D5F">
        <w:rPr>
          <w:rFonts w:cs="Arial"/>
          <w:lang w:val="en-US"/>
        </w:rPr>
        <w:t xml:space="preserve">Therefore, results from this study could be extrapolated to the current formulation of FAAR BLE because differences don’t have any influence on the efficacy. </w:t>
      </w:r>
      <w:r w:rsidRPr="00435D5F">
        <w:rPr>
          <w:rFonts w:cs="Arial"/>
          <w:lang w:val="en-GB"/>
        </w:rPr>
        <w:t>This study was performed in a farm with an estimated population size of about 150 mice. The assessed efficacy on mice was of 100%.</w:t>
      </w:r>
    </w:p>
    <w:p w:rsidR="00435D5F" w:rsidRPr="00435D5F" w:rsidRDefault="00435D5F" w:rsidP="00435D5F">
      <w:pPr>
        <w:spacing w:before="240"/>
        <w:rPr>
          <w:rFonts w:cs="Arial"/>
          <w:lang w:val="en-US"/>
        </w:rPr>
      </w:pPr>
      <w:r w:rsidRPr="00435D5F">
        <w:rPr>
          <w:rFonts w:cs="Arial"/>
          <w:lang w:val="en-US"/>
        </w:rPr>
        <w:t xml:space="preserve">A field study was conducted to assess the efficacy of </w:t>
      </w:r>
      <w:r w:rsidRPr="00435D5F">
        <w:rPr>
          <w:rFonts w:cs="Arial"/>
          <w:lang w:val="en-GB"/>
        </w:rPr>
        <w:t>7 month-aged baits</w:t>
      </w:r>
      <w:r w:rsidRPr="00435D5F">
        <w:rPr>
          <w:rFonts w:cs="Arial"/>
          <w:lang w:val="en-US"/>
        </w:rPr>
        <w:t xml:space="preserve"> FAAR BLOC SP (block bait containing 0.005% bromadiolone) against brown rats (</w:t>
      </w:r>
      <w:r w:rsidRPr="00435D5F">
        <w:rPr>
          <w:rFonts w:cs="Arial"/>
          <w:i/>
          <w:lang w:val="en-US"/>
        </w:rPr>
        <w:t>R. norvegicus</w:t>
      </w:r>
      <w:r w:rsidRPr="00435D5F">
        <w:rPr>
          <w:rFonts w:cs="Arial"/>
          <w:lang w:val="en-US"/>
        </w:rPr>
        <w:t>).</w:t>
      </w:r>
      <w:r w:rsidRPr="00435D5F">
        <w:rPr>
          <w:rFonts w:cs="Arial"/>
          <w:lang w:val="en-GB"/>
        </w:rPr>
        <w:t xml:space="preserve"> The active substance and some of the components are at exactly the same concentration in FAAR </w:t>
      </w:r>
      <w:r w:rsidRPr="00435D5F">
        <w:rPr>
          <w:rFonts w:cs="Arial"/>
          <w:lang w:val="en-US"/>
        </w:rPr>
        <w:t>BLOC SP</w:t>
      </w:r>
      <w:r w:rsidRPr="00435D5F">
        <w:rPr>
          <w:rFonts w:cs="Arial"/>
          <w:lang w:val="en-GB"/>
        </w:rPr>
        <w:t xml:space="preserve"> and FAAR BLE. A choice feeding tests proceeded with</w:t>
      </w:r>
      <w:r w:rsidRPr="00435D5F">
        <w:rPr>
          <w:rFonts w:cs="Arial"/>
          <w:lang w:val="en-US"/>
        </w:rPr>
        <w:t xml:space="preserve"> FAAR BLOC SP and FAAR BLE</w:t>
      </w:r>
      <w:r w:rsidRPr="00435D5F">
        <w:rPr>
          <w:rFonts w:cs="Arial"/>
          <w:lang w:val="en-GB"/>
        </w:rPr>
        <w:t xml:space="preserve"> on albino mice</w:t>
      </w:r>
      <w:r w:rsidRPr="00435D5F">
        <w:rPr>
          <w:rFonts w:cs="Arial"/>
          <w:lang w:val="en-US"/>
        </w:rPr>
        <w:t xml:space="preserve"> confirmed that FAAR BLOC SP</w:t>
      </w:r>
      <w:r w:rsidRPr="00435D5F">
        <w:rPr>
          <w:rFonts w:cs="Arial"/>
          <w:lang w:val="en-GB"/>
        </w:rPr>
        <w:t xml:space="preserve"> is less palatable than FAAR AVOINE, i.e. 47.4% against 79.1% respectively. A lab study has also shown that FAAR BLE is efficient on albino house mice (mice are less sensitive to anticoagulants than brown rats). Furthermore, </w:t>
      </w:r>
      <w:r w:rsidRPr="00435D5F">
        <w:rPr>
          <w:rFonts w:eastAsia="Times New Roman" w:cs="Arial"/>
          <w:szCs w:val="20"/>
          <w:lang w:val="en-GB" w:eastAsia="de-DE"/>
        </w:rPr>
        <w:t>efficacy of FAAR BLE has been confirmed on black rats that are used to be more suspicious than brown rats and thus, more difficult to control.</w:t>
      </w:r>
      <w:r w:rsidRPr="00435D5F">
        <w:rPr>
          <w:rFonts w:cs="Arial"/>
          <w:lang w:val="en-GB"/>
        </w:rPr>
        <w:t xml:space="preserve"> </w:t>
      </w:r>
      <w:r w:rsidRPr="00435D5F">
        <w:rPr>
          <w:rFonts w:cs="Arial"/>
          <w:lang w:val="en-US"/>
        </w:rPr>
        <w:t>Therefore, results from this study could be extrapolated to the current formulation of FAAR BLE. This field study conducted according to the standard, has given very good results, 92.8 % for a very large population (&gt; 1000 individuals).</w:t>
      </w:r>
      <w:r w:rsidRPr="00435D5F">
        <w:rPr>
          <w:rFonts w:eastAsia="Times New Roman"/>
          <w:szCs w:val="20"/>
          <w:lang w:val="en-US" w:eastAsia="de-DE"/>
        </w:rPr>
        <w:t xml:space="preserve"> </w:t>
      </w:r>
      <w:r w:rsidRPr="00435D5F">
        <w:rPr>
          <w:rFonts w:cs="Arial"/>
          <w:lang w:val="en-US"/>
        </w:rPr>
        <w:t xml:space="preserve">The efficacy of FAAR BLOC SP against </w:t>
      </w:r>
      <w:r w:rsidRPr="00435D5F">
        <w:rPr>
          <w:rFonts w:cs="Arial"/>
          <w:i/>
          <w:lang w:val="en-US"/>
        </w:rPr>
        <w:t>Rattus norvegicus</w:t>
      </w:r>
      <w:r w:rsidRPr="00435D5F">
        <w:rPr>
          <w:rFonts w:cs="Arial"/>
          <w:lang w:val="en-US"/>
        </w:rPr>
        <w:t xml:space="preserve"> in field was well demonstrated. </w:t>
      </w:r>
    </w:p>
    <w:p w:rsidR="00435D5F" w:rsidRPr="00435D5F" w:rsidRDefault="00435D5F" w:rsidP="00435D5F">
      <w:pPr>
        <w:spacing w:before="240"/>
        <w:rPr>
          <w:rFonts w:cs="Arial"/>
          <w:szCs w:val="20"/>
          <w:lang w:val="en-GB"/>
        </w:rPr>
      </w:pPr>
      <w:r w:rsidRPr="00435D5F">
        <w:rPr>
          <w:rFonts w:cs="Arial"/>
          <w:szCs w:val="20"/>
          <w:lang w:val="en-GB"/>
        </w:rPr>
        <w:t>The product is applied in bait stations by professional and non-professional users in discrete locations within the infested area. Distances between each bait station, so as the number and timings of application and the amount of product depends of several factors: the treatment site, the size and severity of the infestation.</w:t>
      </w:r>
    </w:p>
    <w:p w:rsidR="00435D5F" w:rsidRPr="00435D5F" w:rsidRDefault="00435D5F" w:rsidP="00435D5F">
      <w:pPr>
        <w:rPr>
          <w:rFonts w:cs="Arial"/>
          <w:szCs w:val="20"/>
          <w:lang w:val="en-GB"/>
        </w:rPr>
      </w:pPr>
    </w:p>
    <w:p w:rsidR="00435D5F" w:rsidRPr="00435D5F" w:rsidRDefault="00435D5F" w:rsidP="00435D5F">
      <w:pPr>
        <w:rPr>
          <w:rFonts w:cs="Arial"/>
          <w:szCs w:val="20"/>
          <w:lang w:val="en-GB"/>
        </w:rPr>
      </w:pPr>
      <w:r w:rsidRPr="00435D5F">
        <w:rPr>
          <w:rFonts w:cs="Arial"/>
          <w:szCs w:val="20"/>
          <w:lang w:val="en-GB"/>
        </w:rPr>
        <w:lastRenderedPageBreak/>
        <w:t>On the basis of the efficacy data submitted, the level of efficacy of the product FAAR BLE for the intended uses presented in the table below is acceptable.</w:t>
      </w:r>
    </w:p>
    <w:p w:rsidR="00435D5F" w:rsidRPr="00435D5F" w:rsidRDefault="00435D5F" w:rsidP="00435D5F">
      <w:pPr>
        <w:rPr>
          <w:rFonts w:cs="Arial"/>
          <w:szCs w:val="20"/>
          <w:lang w:val="en-GB"/>
        </w:rPr>
      </w:pPr>
    </w:p>
    <w:tbl>
      <w:tblPr>
        <w:tblW w:w="1091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701"/>
        <w:gridCol w:w="1559"/>
        <w:gridCol w:w="1843"/>
        <w:gridCol w:w="1134"/>
        <w:gridCol w:w="1559"/>
      </w:tblGrid>
      <w:tr w:rsidR="00435D5F" w:rsidRPr="00435D5F" w:rsidTr="00957B54">
        <w:trPr>
          <w:cantSplit/>
          <w:trHeight w:val="1235"/>
        </w:trPr>
        <w:tc>
          <w:tcPr>
            <w:tcW w:w="1844"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Target organisms</w:t>
            </w:r>
          </w:p>
        </w:tc>
        <w:tc>
          <w:tcPr>
            <w:tcW w:w="1275"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Dosage claimed</w:t>
            </w:r>
          </w:p>
        </w:tc>
        <w:tc>
          <w:tcPr>
            <w:tcW w:w="1701"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Distance between 2 bait points, for high and low infestation</w:t>
            </w:r>
          </w:p>
        </w:tc>
        <w:tc>
          <w:tcPr>
            <w:tcW w:w="1559"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Time delay of the action of the product</w:t>
            </w:r>
          </w:p>
        </w:tc>
        <w:tc>
          <w:tcPr>
            <w:tcW w:w="1843"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Frequency and method of controls</w:t>
            </w:r>
          </w:p>
        </w:tc>
        <w:tc>
          <w:tcPr>
            <w:tcW w:w="1134"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Area of use</w:t>
            </w:r>
          </w:p>
        </w:tc>
        <w:tc>
          <w:tcPr>
            <w:tcW w:w="1559" w:type="dxa"/>
            <w:shd w:val="clear" w:color="auto" w:fill="D9D9D9"/>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Methods of application of the bait</w:t>
            </w:r>
          </w:p>
        </w:tc>
      </w:tr>
      <w:tr w:rsidR="00435D5F" w:rsidRPr="00435D5F" w:rsidTr="00957B54">
        <w:trPr>
          <w:cantSplit/>
          <w:trHeight w:val="417"/>
        </w:trPr>
        <w:tc>
          <w:tcPr>
            <w:tcW w:w="10915" w:type="dxa"/>
            <w:gridSpan w:val="7"/>
            <w:shd w:val="clear" w:color="auto" w:fill="auto"/>
            <w:vAlign w:val="center"/>
          </w:tcPr>
          <w:p w:rsidR="00435D5F" w:rsidRPr="00435D5F" w:rsidRDefault="00435D5F" w:rsidP="00435D5F">
            <w:pPr>
              <w:rPr>
                <w:rFonts w:eastAsia="Times New Roman" w:cs="Arial"/>
                <w:b/>
                <w:color w:val="000000"/>
                <w:szCs w:val="20"/>
                <w:lang w:val="en-GB" w:eastAsia="fr-FR"/>
              </w:rPr>
            </w:pPr>
            <w:r w:rsidRPr="00435D5F">
              <w:rPr>
                <w:rFonts w:eastAsia="Times New Roman" w:cs="Arial"/>
                <w:b/>
                <w:color w:val="000000"/>
                <w:szCs w:val="20"/>
                <w:lang w:val="en-GB" w:eastAsia="fr-FR"/>
              </w:rPr>
              <w:t>Professional users</w:t>
            </w:r>
          </w:p>
        </w:tc>
      </w:tr>
      <w:tr w:rsidR="00435D5F" w:rsidRPr="00435D5F" w:rsidTr="00957B54">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fr-FR" w:eastAsia="en-US"/>
              </w:rPr>
            </w:pPr>
            <w:r w:rsidRPr="00435D5F">
              <w:rPr>
                <w:rFonts w:cs="Arial"/>
                <w:szCs w:val="20"/>
                <w:lang w:val="fr-FR" w:eastAsia="en-US"/>
              </w:rPr>
              <w:t>Rats</w:t>
            </w:r>
          </w:p>
          <w:p w:rsidR="00435D5F" w:rsidRPr="00435D5F" w:rsidRDefault="00435D5F" w:rsidP="00435D5F">
            <w:pPr>
              <w:autoSpaceDE w:val="0"/>
              <w:autoSpaceDN w:val="0"/>
              <w:adjustRightInd w:val="0"/>
              <w:rPr>
                <w:rFonts w:cs="Arial"/>
                <w:i/>
                <w:szCs w:val="20"/>
                <w:lang w:val="fr-FR" w:eastAsia="en-US"/>
              </w:rPr>
            </w:pPr>
            <w:r w:rsidRPr="00435D5F">
              <w:rPr>
                <w:rFonts w:cs="Arial"/>
                <w:i/>
                <w:szCs w:val="20"/>
                <w:lang w:val="fr-FR" w:eastAsia="en-US"/>
              </w:rPr>
              <w:t>Rattus norvegicus</w:t>
            </w:r>
          </w:p>
          <w:p w:rsidR="00435D5F" w:rsidRPr="00435D5F" w:rsidRDefault="00435D5F" w:rsidP="00435D5F">
            <w:pPr>
              <w:autoSpaceDE w:val="0"/>
              <w:autoSpaceDN w:val="0"/>
              <w:adjustRightInd w:val="0"/>
              <w:rPr>
                <w:rFonts w:eastAsia="Times New Roman" w:cs="Arial"/>
                <w:color w:val="000000"/>
                <w:szCs w:val="20"/>
                <w:lang w:val="fr-FR" w:eastAsia="fr-FR"/>
              </w:rPr>
            </w:pPr>
            <w:r w:rsidRPr="00435D5F">
              <w:rPr>
                <w:rFonts w:cs="Arial"/>
                <w:i/>
                <w:szCs w:val="20"/>
                <w:lang w:val="fr-FR" w:eastAsia="en-US"/>
              </w:rPr>
              <w:t>Rattus rattus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200 g / secured bait point</w:t>
            </w:r>
          </w:p>
        </w:tc>
        <w:tc>
          <w:tcPr>
            <w:tcW w:w="1701" w:type="dxa"/>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 meters</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10 meters</w:t>
            </w:r>
          </w:p>
        </w:tc>
        <w:tc>
          <w:tcPr>
            <w:tcW w:w="1559"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843"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Inspect and resupply the bait stations, 3 days after application then once a week as long as the bait is consumed.</w:t>
            </w:r>
          </w:p>
        </w:tc>
        <w:tc>
          <w:tcPr>
            <w:tcW w:w="1134" w:type="dxa"/>
            <w:vMerge w:val="restart"/>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559"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Manual application in bait stations</w:t>
            </w:r>
          </w:p>
        </w:tc>
      </w:tr>
      <w:tr w:rsidR="00435D5F" w:rsidRPr="00435D5F" w:rsidTr="00957B54">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House mice</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Mus musculus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40 g / secured bait point</w:t>
            </w:r>
          </w:p>
        </w:tc>
        <w:tc>
          <w:tcPr>
            <w:tcW w:w="1701" w:type="dxa"/>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 meter</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 meters</w:t>
            </w: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843" w:type="dxa"/>
            <w:vMerge/>
            <w:shd w:val="clear" w:color="auto" w:fill="auto"/>
          </w:tcPr>
          <w:p w:rsidR="00435D5F" w:rsidRPr="00435D5F" w:rsidRDefault="00435D5F" w:rsidP="00435D5F">
            <w:pPr>
              <w:rPr>
                <w:rFonts w:eastAsia="Times New Roman" w:cs="Arial"/>
                <w:color w:val="000000"/>
                <w:szCs w:val="20"/>
                <w:lang w:val="en-GB" w:eastAsia="fr-FR"/>
              </w:rPr>
            </w:pPr>
          </w:p>
        </w:tc>
        <w:tc>
          <w:tcPr>
            <w:tcW w:w="1134" w:type="dxa"/>
            <w:vMerge/>
            <w:vAlign w:val="center"/>
          </w:tcPr>
          <w:p w:rsidR="00435D5F" w:rsidRPr="00435D5F" w:rsidRDefault="00435D5F" w:rsidP="00435D5F">
            <w:pPr>
              <w:rPr>
                <w:rFonts w:eastAsia="Times New Roman" w:cs="Arial"/>
                <w:color w:val="000000"/>
                <w:szCs w:val="20"/>
                <w:lang w:val="en-GB" w:eastAsia="fr-FR"/>
              </w:rPr>
            </w:pP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r w:rsidR="00435D5F" w:rsidRPr="00435D5F" w:rsidTr="00957B54">
        <w:trPr>
          <w:cantSplit/>
          <w:trHeight w:val="357"/>
        </w:trPr>
        <w:tc>
          <w:tcPr>
            <w:tcW w:w="10915" w:type="dxa"/>
            <w:gridSpan w:val="7"/>
            <w:shd w:val="clear" w:color="auto" w:fill="auto"/>
            <w:vAlign w:val="center"/>
          </w:tcPr>
          <w:p w:rsidR="00435D5F" w:rsidRPr="00435D5F" w:rsidRDefault="00435D5F" w:rsidP="00435D5F">
            <w:pPr>
              <w:rPr>
                <w:rFonts w:eastAsia="Times New Roman" w:cs="Arial"/>
                <w:b/>
                <w:color w:val="000000"/>
                <w:szCs w:val="20"/>
                <w:lang w:val="en-GB" w:eastAsia="fr-FR"/>
              </w:rPr>
            </w:pPr>
            <w:r w:rsidRPr="00435D5F">
              <w:rPr>
                <w:rFonts w:eastAsia="Times New Roman" w:cs="Arial"/>
                <w:b/>
                <w:color w:val="000000"/>
                <w:szCs w:val="20"/>
                <w:lang w:val="en-GB" w:eastAsia="fr-FR"/>
              </w:rPr>
              <w:t>Non professional users</w:t>
            </w:r>
          </w:p>
        </w:tc>
      </w:tr>
      <w:tr w:rsidR="00435D5F" w:rsidRPr="00435D5F" w:rsidTr="00957B54">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fr-FR" w:eastAsia="en-US"/>
              </w:rPr>
            </w:pPr>
            <w:r w:rsidRPr="00435D5F">
              <w:rPr>
                <w:rFonts w:cs="Arial"/>
                <w:szCs w:val="20"/>
                <w:lang w:val="fr-FR" w:eastAsia="en-US"/>
              </w:rPr>
              <w:t>Rats</w:t>
            </w:r>
          </w:p>
          <w:p w:rsidR="00435D5F" w:rsidRPr="00435D5F" w:rsidRDefault="00435D5F" w:rsidP="00435D5F">
            <w:pPr>
              <w:autoSpaceDE w:val="0"/>
              <w:autoSpaceDN w:val="0"/>
              <w:adjustRightInd w:val="0"/>
              <w:rPr>
                <w:rFonts w:cs="Arial"/>
                <w:i/>
                <w:szCs w:val="20"/>
                <w:lang w:val="fr-FR" w:eastAsia="en-US"/>
              </w:rPr>
            </w:pPr>
            <w:r w:rsidRPr="00435D5F">
              <w:rPr>
                <w:rFonts w:cs="Arial"/>
                <w:i/>
                <w:szCs w:val="20"/>
                <w:lang w:val="fr-FR" w:eastAsia="en-US"/>
              </w:rPr>
              <w:t>Rattus norvegicus</w:t>
            </w:r>
          </w:p>
          <w:p w:rsidR="00435D5F" w:rsidRPr="00435D5F" w:rsidRDefault="00435D5F" w:rsidP="00435D5F">
            <w:pPr>
              <w:rPr>
                <w:rFonts w:eastAsia="Times New Roman" w:cs="Arial"/>
                <w:color w:val="000000"/>
                <w:szCs w:val="20"/>
                <w:lang w:val="fr-FR" w:eastAsia="fr-FR"/>
              </w:rPr>
            </w:pPr>
            <w:r w:rsidRPr="00435D5F">
              <w:rPr>
                <w:rFonts w:cs="Arial"/>
                <w:i/>
                <w:szCs w:val="20"/>
                <w:lang w:val="fr-FR" w:eastAsia="en-US"/>
              </w:rPr>
              <w:t>Rattus rattus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200 g / secured bait point</w:t>
            </w:r>
          </w:p>
        </w:tc>
        <w:tc>
          <w:tcPr>
            <w:tcW w:w="1701" w:type="dxa"/>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 meters</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10 meters</w:t>
            </w:r>
          </w:p>
        </w:tc>
        <w:tc>
          <w:tcPr>
            <w:tcW w:w="1559"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843"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Inspect and resupply the bait stations, 3 days after application then once a week as long as the bait is consumed.</w:t>
            </w:r>
          </w:p>
        </w:tc>
        <w:tc>
          <w:tcPr>
            <w:tcW w:w="1134" w:type="dxa"/>
            <w:vMerge w:val="restart"/>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indoor only</w:t>
            </w:r>
          </w:p>
        </w:tc>
        <w:tc>
          <w:tcPr>
            <w:tcW w:w="1559"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Pre-filled secured boxes</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Manual application of baits in bait stations</w:t>
            </w:r>
          </w:p>
        </w:tc>
      </w:tr>
      <w:tr w:rsidR="00435D5F" w:rsidRPr="00435D5F" w:rsidTr="00957B54">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House mice</w:t>
            </w:r>
          </w:p>
          <w:p w:rsidR="00435D5F" w:rsidRPr="00435D5F" w:rsidRDefault="00435D5F" w:rsidP="00435D5F">
            <w:pPr>
              <w:rPr>
                <w:rFonts w:eastAsia="Times New Roman" w:cs="Arial"/>
                <w:color w:val="000000"/>
                <w:szCs w:val="20"/>
                <w:lang w:val="fr-FR" w:eastAsia="fr-FR"/>
              </w:rPr>
            </w:pPr>
            <w:r w:rsidRPr="00435D5F">
              <w:rPr>
                <w:rFonts w:cs="Arial"/>
                <w:i/>
                <w:szCs w:val="20"/>
                <w:lang w:val="en-GB" w:eastAsia="en-US"/>
              </w:rPr>
              <w:t>Mus musculus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40 g / secured bait point</w:t>
            </w:r>
          </w:p>
        </w:tc>
        <w:tc>
          <w:tcPr>
            <w:tcW w:w="1701" w:type="dxa"/>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 meter</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 meters</w:t>
            </w: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843" w:type="dxa"/>
            <w:vMerge/>
            <w:shd w:val="clear" w:color="auto" w:fill="auto"/>
          </w:tcPr>
          <w:p w:rsidR="00435D5F" w:rsidRPr="00435D5F" w:rsidRDefault="00435D5F" w:rsidP="00435D5F">
            <w:pPr>
              <w:rPr>
                <w:rFonts w:eastAsia="Times New Roman" w:cs="Arial"/>
                <w:color w:val="000000"/>
                <w:szCs w:val="20"/>
                <w:lang w:val="en-GB" w:eastAsia="fr-FR"/>
              </w:rPr>
            </w:pPr>
          </w:p>
        </w:tc>
        <w:tc>
          <w:tcPr>
            <w:tcW w:w="1134" w:type="dxa"/>
            <w:vMerge/>
            <w:vAlign w:val="center"/>
          </w:tcPr>
          <w:p w:rsidR="00435D5F" w:rsidRPr="00435D5F" w:rsidRDefault="00435D5F" w:rsidP="00435D5F">
            <w:pPr>
              <w:rPr>
                <w:rFonts w:eastAsia="Times New Roman" w:cs="Arial"/>
                <w:color w:val="000000"/>
                <w:szCs w:val="20"/>
                <w:lang w:val="en-GB" w:eastAsia="fr-FR"/>
              </w:rPr>
            </w:pP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bl>
    <w:p w:rsidR="00435D5F" w:rsidRPr="00435D5F" w:rsidRDefault="00435D5F" w:rsidP="00435D5F">
      <w:pPr>
        <w:rPr>
          <w:rFonts w:cs="Arial"/>
          <w:sz w:val="18"/>
          <w:szCs w:val="20"/>
          <w:lang w:val="en-GB"/>
        </w:rPr>
      </w:pPr>
    </w:p>
    <w:p w:rsidR="00435D5F" w:rsidRPr="00435D5F" w:rsidRDefault="00435D5F" w:rsidP="00435D5F">
      <w:pPr>
        <w:rPr>
          <w:rFonts w:cs="Arial"/>
          <w:lang w:val="en-US"/>
        </w:rPr>
      </w:pPr>
      <w:r w:rsidRPr="00435D5F">
        <w:rPr>
          <w:rFonts w:cs="Arial"/>
          <w:lang w:val="en-US"/>
        </w:rPr>
        <w:t>The field study on FAAR BLE has been done with 2 month-aged baits but field study on FAAR AVOINE has been done on a 14 month-aged bait. As compositions of these two products are similar, we can conclude that FAAR BLE can be considered as effective after a 14 months storage period.</w:t>
      </w:r>
    </w:p>
    <w:p w:rsidR="00435D5F" w:rsidRDefault="00435D5F" w:rsidP="00435D5F">
      <w:pPr>
        <w:rPr>
          <w:rFonts w:cs="Arial"/>
          <w:lang w:val="en-US"/>
        </w:rPr>
      </w:pPr>
      <w:r w:rsidRPr="00435D5F">
        <w:rPr>
          <w:rFonts w:cs="Arial"/>
          <w:lang w:val="en-US"/>
        </w:rPr>
        <w:t>The 24 months storage period claimed by the applicant must be demonstrated with a field study realized with a 24 month-aged product.</w:t>
      </w:r>
    </w:p>
    <w:p w:rsidR="00FE7B06" w:rsidRDefault="00FE7B06" w:rsidP="00435D5F">
      <w:pPr>
        <w:rPr>
          <w:rFonts w:cs="Arial"/>
          <w:lang w:val="en-US"/>
        </w:rPr>
      </w:pPr>
    </w:p>
    <w:p w:rsidR="00251538" w:rsidRPr="00C3235A" w:rsidRDefault="00251538" w:rsidP="00251538">
      <w:pPr>
        <w:tabs>
          <w:tab w:val="left" w:pos="1305"/>
        </w:tabs>
        <w:rPr>
          <w:rFonts w:cs="Arial"/>
          <w:lang w:val="en-US"/>
        </w:rPr>
      </w:pPr>
      <w:r w:rsidRPr="00C3235A">
        <w:rPr>
          <w:rFonts w:cs="Arial"/>
        </w:rPr>
        <w:t xml:space="preserve">All efficacy studies are presented in annex </w:t>
      </w:r>
      <w:r>
        <w:rPr>
          <w:rFonts w:cs="Arial"/>
        </w:rPr>
        <w:t>9</w:t>
      </w:r>
      <w:r w:rsidRPr="00C3235A">
        <w:rPr>
          <w:rFonts w:cs="Arial"/>
          <w:lang w:val="en-US"/>
        </w:rPr>
        <w:t>.</w:t>
      </w:r>
    </w:p>
    <w:p w:rsidR="00FE7B06" w:rsidRDefault="00FE7B06" w:rsidP="00435D5F">
      <w:pPr>
        <w:rPr>
          <w:rFonts w:cs="Arial"/>
          <w:lang w:val="en-US"/>
        </w:rPr>
      </w:pPr>
    </w:p>
    <w:p w:rsidR="00251538" w:rsidRDefault="00251538" w:rsidP="00435D5F">
      <w:pPr>
        <w:rPr>
          <w:rFonts w:cs="Arial"/>
          <w:lang w:val="en-US"/>
        </w:rPr>
      </w:pPr>
    </w:p>
    <w:p w:rsidR="008C1370" w:rsidRPr="005100AF" w:rsidRDefault="008C1370" w:rsidP="00B51A2D">
      <w:pPr>
        <w:numPr>
          <w:ilvl w:val="0"/>
          <w:numId w:val="29"/>
        </w:numPr>
        <w:spacing w:after="240" w:line="260" w:lineRule="atLeast"/>
        <w:rPr>
          <w:rFonts w:cs="Arial"/>
          <w:b/>
          <w:u w:val="single"/>
          <w:lang w:val="en-US"/>
        </w:rPr>
      </w:pPr>
      <w:r>
        <w:rPr>
          <w:rFonts w:cs="Arial"/>
          <w:b/>
          <w:u w:val="single"/>
          <w:lang w:val="en-US"/>
        </w:rPr>
        <w:t>m</w:t>
      </w:r>
      <w:r w:rsidRPr="005100AF">
        <w:rPr>
          <w:rFonts w:cs="Arial"/>
          <w:b/>
          <w:u w:val="single"/>
          <w:lang w:val="en-US"/>
        </w:rPr>
        <w:t>inor change</w:t>
      </w:r>
      <w:r>
        <w:rPr>
          <w:rFonts w:cs="Arial"/>
          <w:b/>
          <w:u w:val="single"/>
          <w:lang w:val="en-US"/>
        </w:rPr>
        <w:t xml:space="preserve"> (2015)</w:t>
      </w:r>
      <w:r w:rsidRPr="005100AF">
        <w:rPr>
          <w:rFonts w:cs="Arial"/>
          <w:b/>
          <w:u w:val="single"/>
          <w:lang w:val="en-US"/>
        </w:rPr>
        <w:t>:</w:t>
      </w:r>
    </w:p>
    <w:p w:rsidR="008C1370" w:rsidRPr="005100AF" w:rsidRDefault="008C1370" w:rsidP="008C1370">
      <w:pPr>
        <w:rPr>
          <w:rFonts w:cs="Arial"/>
          <w:szCs w:val="20"/>
        </w:rPr>
      </w:pPr>
      <w:r w:rsidRPr="005100AF">
        <w:rPr>
          <w:rFonts w:cs="Arial"/>
          <w:szCs w:val="20"/>
          <w:lang w:val="en-GB"/>
        </w:rPr>
        <w:t xml:space="preserve">The composition of the product BROMAFAR has been modified to change the support (cereal wheat has been replaced by crushed corn). In order to demonstrate that this change doesn’t affect the palatability and the efficacy of the product, </w:t>
      </w:r>
      <w:r w:rsidRPr="005100AF">
        <w:rPr>
          <w:rFonts w:cs="Arial"/>
          <w:szCs w:val="20"/>
          <w:lang w:val="en-US"/>
        </w:rPr>
        <w:t>the applicant submitted following studies</w:t>
      </w:r>
      <w:r w:rsidRPr="005100AF">
        <w:rPr>
          <w:rFonts w:cs="Arial"/>
          <w:szCs w:val="20"/>
        </w:rPr>
        <w:t>:</w:t>
      </w:r>
    </w:p>
    <w:p w:rsidR="008C1370" w:rsidRPr="005100AF" w:rsidRDefault="008C1370" w:rsidP="008C1370">
      <w:pPr>
        <w:rPr>
          <w:rFonts w:cs="Arial"/>
          <w:szCs w:val="20"/>
          <w:lang w:val="en-GB"/>
        </w:rPr>
      </w:pPr>
    </w:p>
    <w:p w:rsidR="008C1370" w:rsidRPr="008C1370" w:rsidRDefault="008C1370" w:rsidP="008C1370">
      <w:pPr>
        <w:rPr>
          <w:lang w:val="en-GB"/>
        </w:rPr>
      </w:pPr>
    </w:p>
    <w:p w:rsidR="008C1370" w:rsidRPr="005100AF" w:rsidRDefault="008C1370" w:rsidP="00B51A2D">
      <w:pPr>
        <w:keepNext/>
        <w:numPr>
          <w:ilvl w:val="0"/>
          <w:numId w:val="30"/>
        </w:numPr>
        <w:spacing w:after="200"/>
        <w:rPr>
          <w:rFonts w:eastAsia="Arial Unicode MS" w:cs="Arial"/>
          <w:b/>
          <w:color w:val="000000"/>
          <w:szCs w:val="20"/>
          <w:u w:val="single"/>
          <w:lang w:val="en-GB" w:eastAsia="en-US"/>
        </w:rPr>
      </w:pPr>
      <w:r w:rsidRPr="005100AF">
        <w:rPr>
          <w:rFonts w:eastAsia="Arial Unicode MS" w:cs="Arial"/>
          <w:b/>
          <w:color w:val="000000"/>
          <w:szCs w:val="20"/>
          <w:u w:val="single"/>
          <w:lang w:val="en-GB" w:eastAsia="en-US"/>
        </w:rPr>
        <w:lastRenderedPageBreak/>
        <w:t>Study n°15TOX004 (laboratory study):</w:t>
      </w:r>
    </w:p>
    <w:p w:rsidR="008C1370" w:rsidRPr="005100AF" w:rsidRDefault="008C1370" w:rsidP="008C1370">
      <w:pPr>
        <w:keepNext/>
        <w:rPr>
          <w:rFonts w:eastAsia="Arial Unicode MS" w:cs="Arial"/>
          <w:bCs/>
          <w:color w:val="000000"/>
          <w:szCs w:val="20"/>
          <w:lang w:val="en-US" w:eastAsia="en-US"/>
        </w:rPr>
      </w:pPr>
      <w:r w:rsidRPr="005100AF">
        <w:rPr>
          <w:rFonts w:eastAsia="Arial Unicode MS" w:cs="Arial"/>
          <w:bCs/>
          <w:color w:val="000000"/>
          <w:szCs w:val="20"/>
          <w:lang w:val="en-US" w:eastAsia="en-US"/>
        </w:rPr>
        <w:t>For brown rats (</w:t>
      </w:r>
      <w:r w:rsidRPr="005100AF">
        <w:rPr>
          <w:rFonts w:eastAsia="Arial Unicode MS" w:cs="Arial"/>
          <w:bCs/>
          <w:i/>
          <w:color w:val="000000"/>
          <w:szCs w:val="20"/>
          <w:lang w:val="en-US" w:eastAsia="en-US"/>
        </w:rPr>
        <w:t>Rattus norvegicus</w:t>
      </w:r>
      <w:r w:rsidRPr="005100AF">
        <w:rPr>
          <w:rFonts w:eastAsia="Arial Unicode MS" w:cs="Arial"/>
          <w:bCs/>
          <w:color w:val="000000"/>
          <w:szCs w:val="20"/>
          <w:lang w:val="en-US" w:eastAsia="en-US"/>
        </w:rPr>
        <w:t xml:space="preserve">), the mean palatability percentage is 46 %, and the mortality percentage is 90 %. </w:t>
      </w:r>
    </w:p>
    <w:p w:rsidR="008C1370" w:rsidRPr="005100AF" w:rsidRDefault="008C1370" w:rsidP="008C1370">
      <w:pPr>
        <w:keepNext/>
        <w:rPr>
          <w:rFonts w:eastAsia="Arial Unicode MS" w:cs="Arial"/>
          <w:bCs/>
          <w:color w:val="000000"/>
          <w:szCs w:val="20"/>
          <w:lang w:val="en-US" w:eastAsia="en-US"/>
        </w:rPr>
      </w:pPr>
    </w:p>
    <w:p w:rsidR="008C1370" w:rsidRPr="005100AF" w:rsidRDefault="008C1370" w:rsidP="00B51A2D">
      <w:pPr>
        <w:keepNext/>
        <w:numPr>
          <w:ilvl w:val="0"/>
          <w:numId w:val="30"/>
        </w:numPr>
        <w:spacing w:after="200"/>
        <w:rPr>
          <w:rFonts w:eastAsia="Arial Unicode MS" w:cs="Arial"/>
          <w:b/>
          <w:color w:val="000000"/>
          <w:szCs w:val="20"/>
          <w:u w:val="single"/>
          <w:lang w:val="en-GB" w:eastAsia="en-US"/>
        </w:rPr>
      </w:pPr>
      <w:r w:rsidRPr="005100AF">
        <w:rPr>
          <w:rFonts w:eastAsia="Arial Unicode MS" w:cs="Arial"/>
          <w:b/>
          <w:color w:val="000000"/>
          <w:szCs w:val="20"/>
          <w:u w:val="single"/>
          <w:lang w:val="en-GB" w:eastAsia="en-US"/>
        </w:rPr>
        <w:t>Study n°15TOX005 (laboratory study):</w:t>
      </w:r>
    </w:p>
    <w:p w:rsidR="008C1370" w:rsidRPr="005100AF" w:rsidRDefault="008C1370" w:rsidP="008C1370">
      <w:pPr>
        <w:keepNext/>
        <w:rPr>
          <w:rFonts w:eastAsia="Arial Unicode MS" w:cs="Arial"/>
          <w:color w:val="000000"/>
          <w:szCs w:val="20"/>
          <w:lang w:val="de-DE" w:eastAsia="en-US"/>
        </w:rPr>
      </w:pPr>
      <w:r w:rsidRPr="005100AF">
        <w:rPr>
          <w:rFonts w:eastAsia="Arial Unicode MS" w:cs="Arial"/>
          <w:color w:val="000000"/>
          <w:szCs w:val="20"/>
          <w:lang w:val="de-DE" w:eastAsia="en-US"/>
        </w:rPr>
        <w:t>For black rats (</w:t>
      </w:r>
      <w:r w:rsidRPr="005100AF">
        <w:rPr>
          <w:rFonts w:eastAsia="Arial Unicode MS" w:cs="Arial"/>
          <w:i/>
          <w:color w:val="000000"/>
          <w:szCs w:val="20"/>
          <w:lang w:val="de-DE" w:eastAsia="en-US"/>
        </w:rPr>
        <w:t>Rattus rattus</w:t>
      </w:r>
      <w:r w:rsidRPr="005100AF">
        <w:rPr>
          <w:rFonts w:eastAsia="Arial Unicode MS" w:cs="Arial"/>
          <w:color w:val="000000"/>
          <w:szCs w:val="20"/>
          <w:lang w:val="de-DE" w:eastAsia="en-US"/>
        </w:rPr>
        <w:t xml:space="preserve">), the mean palatability percentage is 51 %, and the mortality percentage is 100 %. </w:t>
      </w:r>
    </w:p>
    <w:p w:rsidR="008C1370" w:rsidRPr="005100AF" w:rsidRDefault="008C1370" w:rsidP="008C1370">
      <w:pPr>
        <w:keepNext/>
        <w:rPr>
          <w:rFonts w:eastAsia="Arial Unicode MS" w:cs="Arial"/>
          <w:color w:val="000000"/>
          <w:szCs w:val="20"/>
          <w:lang w:val="de-DE" w:eastAsia="en-US"/>
        </w:rPr>
      </w:pPr>
    </w:p>
    <w:p w:rsidR="008C1370" w:rsidRPr="005100AF" w:rsidRDefault="008C1370" w:rsidP="00B51A2D">
      <w:pPr>
        <w:keepNext/>
        <w:numPr>
          <w:ilvl w:val="0"/>
          <w:numId w:val="30"/>
        </w:numPr>
        <w:spacing w:after="200"/>
        <w:rPr>
          <w:rFonts w:eastAsia="Arial Unicode MS" w:cs="Arial"/>
          <w:b/>
          <w:color w:val="000000"/>
          <w:szCs w:val="20"/>
          <w:u w:val="single"/>
          <w:lang w:val="en-GB" w:eastAsia="en-US"/>
        </w:rPr>
      </w:pPr>
      <w:r w:rsidRPr="005100AF">
        <w:rPr>
          <w:rFonts w:eastAsia="Arial Unicode MS" w:cs="Arial"/>
          <w:b/>
          <w:color w:val="000000"/>
          <w:szCs w:val="20"/>
          <w:u w:val="single"/>
          <w:lang w:val="en-GB" w:eastAsia="en-US"/>
        </w:rPr>
        <w:t>Study n°15TOX003 (laboratory study):</w:t>
      </w:r>
    </w:p>
    <w:p w:rsidR="008C1370" w:rsidRPr="005100AF" w:rsidRDefault="008C1370" w:rsidP="008C1370">
      <w:pPr>
        <w:keepNext/>
        <w:rPr>
          <w:rFonts w:eastAsia="Arial Unicode MS" w:cs="Arial"/>
          <w:color w:val="000000"/>
          <w:szCs w:val="20"/>
          <w:lang w:val="de-DE" w:eastAsia="en-US"/>
        </w:rPr>
      </w:pPr>
      <w:r w:rsidRPr="005100AF">
        <w:rPr>
          <w:rFonts w:eastAsia="Arial Unicode MS" w:cs="Arial"/>
          <w:color w:val="000000"/>
          <w:szCs w:val="20"/>
          <w:lang w:val="de-DE" w:eastAsia="en-US"/>
        </w:rPr>
        <w:t>For house mice (</w:t>
      </w:r>
      <w:r w:rsidRPr="005100AF">
        <w:rPr>
          <w:rFonts w:eastAsia="Arial Unicode MS" w:cs="Arial"/>
          <w:i/>
          <w:color w:val="000000"/>
          <w:szCs w:val="20"/>
          <w:lang w:val="de-DE" w:eastAsia="en-US"/>
        </w:rPr>
        <w:t>Mus musculus</w:t>
      </w:r>
      <w:r w:rsidRPr="005100AF">
        <w:rPr>
          <w:rFonts w:eastAsia="Arial Unicode MS" w:cs="Arial"/>
          <w:color w:val="000000"/>
          <w:szCs w:val="20"/>
          <w:lang w:val="de-DE" w:eastAsia="en-US"/>
        </w:rPr>
        <w:t xml:space="preserve">), the mean palatability percentage is 53 % and the mortality percentage is 90 %. </w:t>
      </w:r>
    </w:p>
    <w:p w:rsidR="008C1370" w:rsidRPr="005100AF" w:rsidRDefault="008C1370" w:rsidP="008C1370">
      <w:pPr>
        <w:keepNext/>
        <w:rPr>
          <w:rFonts w:eastAsia="Arial Unicode MS" w:cs="Arial"/>
          <w:color w:val="000000"/>
          <w:szCs w:val="20"/>
          <w:lang w:val="de-DE" w:eastAsia="en-US"/>
        </w:rPr>
      </w:pPr>
    </w:p>
    <w:p w:rsidR="008C1370" w:rsidRPr="005100AF" w:rsidRDefault="008C1370" w:rsidP="008C1370">
      <w:pPr>
        <w:keepNext/>
        <w:rPr>
          <w:rFonts w:eastAsia="Arial Unicode MS" w:cs="Arial"/>
          <w:color w:val="000000"/>
          <w:szCs w:val="20"/>
          <w:lang w:val="de-DE" w:eastAsia="en-US"/>
        </w:rPr>
      </w:pPr>
      <w:r w:rsidRPr="005100AF">
        <w:rPr>
          <w:rFonts w:eastAsia="Arial Unicode MS" w:cs="Arial"/>
          <w:color w:val="000000"/>
          <w:szCs w:val="20"/>
          <w:lang w:val="de-DE" w:eastAsia="en-US"/>
        </w:rPr>
        <w:t>In laboratory tests, efficacy criteria of the TNsG on product evaluation PT14 (palatabilité ≥20 % and mortality ≥90 %) are fulfilled for the three species.</w:t>
      </w:r>
    </w:p>
    <w:p w:rsidR="008C1370" w:rsidRPr="005100AF" w:rsidRDefault="008C1370" w:rsidP="008C1370">
      <w:pPr>
        <w:keepNext/>
        <w:rPr>
          <w:rFonts w:eastAsia="Arial Unicode MS" w:cs="Arial"/>
          <w:color w:val="000000"/>
          <w:szCs w:val="20"/>
          <w:lang w:val="de-DE" w:eastAsia="en-US"/>
        </w:rPr>
      </w:pPr>
    </w:p>
    <w:p w:rsidR="008C1370" w:rsidRPr="005100AF" w:rsidRDefault="008C1370" w:rsidP="00B51A2D">
      <w:pPr>
        <w:keepNext/>
        <w:numPr>
          <w:ilvl w:val="0"/>
          <w:numId w:val="30"/>
        </w:numPr>
        <w:spacing w:after="200"/>
        <w:rPr>
          <w:rFonts w:eastAsia="Arial Unicode MS" w:cs="Arial"/>
          <w:b/>
          <w:color w:val="000000"/>
          <w:szCs w:val="20"/>
          <w:u w:val="single"/>
          <w:lang w:val="en-GB" w:eastAsia="en-US"/>
        </w:rPr>
      </w:pPr>
      <w:r>
        <w:rPr>
          <w:rFonts w:eastAsia="Arial Unicode MS" w:cs="Arial"/>
          <w:b/>
          <w:color w:val="000000"/>
          <w:szCs w:val="20"/>
          <w:u w:val="single"/>
          <w:lang w:val="en-GB" w:eastAsia="en-US"/>
        </w:rPr>
        <w:t>Study n°2009.BCD.SAG</w:t>
      </w:r>
      <w:r w:rsidRPr="005100AF">
        <w:rPr>
          <w:rFonts w:eastAsia="Arial Unicode MS" w:cs="Arial"/>
          <w:b/>
          <w:color w:val="000000"/>
          <w:szCs w:val="20"/>
          <w:u w:val="single"/>
          <w:lang w:val="en-GB" w:eastAsia="en-US"/>
        </w:rPr>
        <w:t>15: field study in Italie (farm)</w:t>
      </w:r>
    </w:p>
    <w:p w:rsidR="008C1370" w:rsidRPr="005100AF" w:rsidRDefault="008C1370" w:rsidP="008C1370">
      <w:pPr>
        <w:keepNext/>
        <w:rPr>
          <w:rFonts w:eastAsia="Arial Unicode MS" w:cs="Arial"/>
          <w:color w:val="000000"/>
          <w:szCs w:val="20"/>
          <w:lang w:val="de-DE" w:eastAsia="en-US"/>
        </w:rPr>
      </w:pPr>
      <w:r w:rsidRPr="005100AF">
        <w:rPr>
          <w:rFonts w:eastAsia="Arial Unicode MS" w:cs="Arial"/>
          <w:color w:val="000000"/>
          <w:szCs w:val="20"/>
          <w:lang w:val="de-DE" w:eastAsia="en-US"/>
        </w:rPr>
        <w:t>For brown rats (</w:t>
      </w:r>
      <w:r w:rsidRPr="005100AF">
        <w:rPr>
          <w:rFonts w:eastAsia="Arial Unicode MS" w:cs="Arial"/>
          <w:i/>
          <w:color w:val="000000"/>
          <w:szCs w:val="20"/>
          <w:lang w:val="de-DE" w:eastAsia="en-US"/>
        </w:rPr>
        <w:t>Rattus norvegicus</w:t>
      </w:r>
      <w:r w:rsidRPr="005100AF">
        <w:rPr>
          <w:rFonts w:eastAsia="Arial Unicode MS" w:cs="Arial"/>
          <w:color w:val="000000"/>
          <w:szCs w:val="20"/>
          <w:lang w:val="de-DE" w:eastAsia="en-US"/>
        </w:rPr>
        <w:t xml:space="preserve">), </w:t>
      </w:r>
      <w:r w:rsidRPr="005100AF">
        <w:rPr>
          <w:rFonts w:eastAsia="Arial Unicode MS" w:cs="Arial"/>
          <w:color w:val="000000"/>
          <w:szCs w:val="20"/>
          <w:lang w:val="en-US" w:eastAsia="en-US"/>
        </w:rPr>
        <w:t xml:space="preserve">the assessed bait has been very well accepted and </w:t>
      </w:r>
      <w:r w:rsidRPr="005100AF">
        <w:rPr>
          <w:rFonts w:eastAsia="Arial Unicode MS" w:cs="Arial"/>
          <w:color w:val="000000"/>
          <w:szCs w:val="20"/>
          <w:lang w:val="de-DE" w:eastAsia="en-US"/>
        </w:rPr>
        <w:t>the efficacy is estimated at 100 %.</w:t>
      </w:r>
    </w:p>
    <w:p w:rsidR="008C1370" w:rsidRPr="005100AF" w:rsidRDefault="008C1370" w:rsidP="008C1370">
      <w:pPr>
        <w:keepNext/>
        <w:rPr>
          <w:rFonts w:eastAsia="Arial Unicode MS" w:cs="Arial"/>
          <w:color w:val="000000"/>
          <w:szCs w:val="20"/>
          <w:lang w:val="de-DE" w:eastAsia="en-US"/>
        </w:rPr>
      </w:pPr>
    </w:p>
    <w:p w:rsidR="008C1370" w:rsidRPr="005100AF" w:rsidRDefault="008C1370" w:rsidP="00B51A2D">
      <w:pPr>
        <w:keepNext/>
        <w:numPr>
          <w:ilvl w:val="0"/>
          <w:numId w:val="30"/>
        </w:numPr>
        <w:spacing w:after="200"/>
        <w:rPr>
          <w:rFonts w:eastAsia="Arial Unicode MS" w:cs="Arial"/>
          <w:b/>
          <w:color w:val="000000"/>
          <w:szCs w:val="20"/>
          <w:u w:val="single"/>
          <w:lang w:val="en-GB" w:eastAsia="en-US"/>
        </w:rPr>
      </w:pPr>
      <w:r>
        <w:rPr>
          <w:rFonts w:eastAsia="Arial Unicode MS" w:cs="Arial"/>
          <w:b/>
          <w:color w:val="000000"/>
          <w:szCs w:val="20"/>
          <w:u w:val="single"/>
          <w:lang w:val="en-GB" w:eastAsia="en-US"/>
        </w:rPr>
        <w:t>Study n°2008.BCD.SA</w:t>
      </w:r>
      <w:r w:rsidRPr="005100AF">
        <w:rPr>
          <w:rFonts w:eastAsia="Arial Unicode MS" w:cs="Arial"/>
          <w:b/>
          <w:color w:val="000000"/>
          <w:szCs w:val="20"/>
          <w:u w:val="single"/>
          <w:lang w:val="en-GB" w:eastAsia="en-US"/>
        </w:rPr>
        <w:t>15: field study in Italie (farm)</w:t>
      </w:r>
    </w:p>
    <w:p w:rsidR="008C1370" w:rsidRPr="005100AF" w:rsidRDefault="008C1370" w:rsidP="008C1370">
      <w:pPr>
        <w:keepNext/>
        <w:rPr>
          <w:rFonts w:eastAsia="Arial Unicode MS" w:cs="Arial"/>
          <w:color w:val="000000"/>
          <w:szCs w:val="20"/>
          <w:lang w:val="de-DE" w:eastAsia="en-US"/>
        </w:rPr>
      </w:pPr>
      <w:r w:rsidRPr="005100AF">
        <w:rPr>
          <w:rFonts w:eastAsia="Arial Unicode MS" w:cs="Arial"/>
          <w:color w:val="000000"/>
          <w:szCs w:val="20"/>
          <w:lang w:val="de-DE" w:eastAsia="en-US"/>
        </w:rPr>
        <w:t>For black rats (</w:t>
      </w:r>
      <w:r w:rsidRPr="005100AF">
        <w:rPr>
          <w:rFonts w:eastAsia="Arial Unicode MS" w:cs="Arial"/>
          <w:i/>
          <w:color w:val="000000"/>
          <w:szCs w:val="20"/>
          <w:lang w:val="de-DE" w:eastAsia="en-US"/>
        </w:rPr>
        <w:t>Rattus rattus</w:t>
      </w:r>
      <w:r w:rsidRPr="005100AF">
        <w:rPr>
          <w:rFonts w:eastAsia="Arial Unicode MS" w:cs="Arial"/>
          <w:color w:val="000000"/>
          <w:szCs w:val="20"/>
          <w:lang w:val="de-DE" w:eastAsia="en-US"/>
        </w:rPr>
        <w:t xml:space="preserve">), </w:t>
      </w:r>
      <w:r w:rsidRPr="005100AF">
        <w:rPr>
          <w:rFonts w:eastAsia="Arial Unicode MS" w:cs="Arial"/>
          <w:color w:val="000000"/>
          <w:szCs w:val="20"/>
          <w:lang w:val="en-US" w:eastAsia="en-US"/>
        </w:rPr>
        <w:t xml:space="preserve">the assessed bait has been very well accepted and </w:t>
      </w:r>
      <w:r w:rsidRPr="005100AF">
        <w:rPr>
          <w:rFonts w:eastAsia="Arial Unicode MS" w:cs="Arial"/>
          <w:color w:val="000000"/>
          <w:szCs w:val="20"/>
          <w:lang w:val="de-DE" w:eastAsia="en-US"/>
        </w:rPr>
        <w:t>the efficacy is estimated at 100 %.</w:t>
      </w:r>
    </w:p>
    <w:p w:rsidR="008C1370" w:rsidRPr="005100AF" w:rsidRDefault="008C1370" w:rsidP="008C1370">
      <w:pPr>
        <w:keepNext/>
        <w:rPr>
          <w:rFonts w:eastAsia="Arial Unicode MS" w:cs="Arial"/>
          <w:color w:val="000000"/>
          <w:szCs w:val="20"/>
          <w:lang w:val="de-DE" w:eastAsia="en-US"/>
        </w:rPr>
      </w:pPr>
    </w:p>
    <w:p w:rsidR="008C1370" w:rsidRPr="005100AF" w:rsidRDefault="008C1370" w:rsidP="00B51A2D">
      <w:pPr>
        <w:keepNext/>
        <w:numPr>
          <w:ilvl w:val="0"/>
          <w:numId w:val="30"/>
        </w:numPr>
        <w:spacing w:after="200"/>
        <w:rPr>
          <w:rFonts w:eastAsia="Arial Unicode MS" w:cs="Arial"/>
          <w:b/>
          <w:color w:val="000000"/>
          <w:szCs w:val="20"/>
          <w:u w:val="single"/>
          <w:lang w:val="en-GB" w:eastAsia="en-US"/>
        </w:rPr>
      </w:pPr>
      <w:r w:rsidRPr="005100AF">
        <w:rPr>
          <w:rFonts w:eastAsia="Arial Unicode MS" w:cs="Arial"/>
          <w:b/>
          <w:color w:val="000000"/>
          <w:szCs w:val="20"/>
          <w:u w:val="single"/>
          <w:lang w:val="en-GB" w:eastAsia="en-US"/>
        </w:rPr>
        <w:t>Study n°2010.BCD.SAJ15: field study in Italie (farm)</w:t>
      </w:r>
    </w:p>
    <w:p w:rsidR="008C1370" w:rsidRPr="005100AF" w:rsidRDefault="008C1370" w:rsidP="008C1370">
      <w:pPr>
        <w:keepNext/>
        <w:rPr>
          <w:rFonts w:eastAsia="Arial Unicode MS" w:cs="Arial"/>
          <w:color w:val="000000"/>
          <w:szCs w:val="20"/>
          <w:lang w:val="de-DE" w:eastAsia="en-US"/>
        </w:rPr>
      </w:pPr>
      <w:r w:rsidRPr="005100AF">
        <w:rPr>
          <w:rFonts w:eastAsia="Arial Unicode MS" w:cs="Arial"/>
          <w:color w:val="000000"/>
          <w:szCs w:val="20"/>
          <w:lang w:val="de-DE" w:eastAsia="en-US"/>
        </w:rPr>
        <w:t>For house mice (</w:t>
      </w:r>
      <w:r w:rsidRPr="005100AF">
        <w:rPr>
          <w:rFonts w:eastAsia="Arial Unicode MS" w:cs="Arial"/>
          <w:i/>
          <w:color w:val="000000"/>
          <w:szCs w:val="20"/>
          <w:lang w:val="de-DE" w:eastAsia="en-US"/>
        </w:rPr>
        <w:t>Mus musculus</w:t>
      </w:r>
      <w:r w:rsidRPr="005100AF">
        <w:rPr>
          <w:rFonts w:eastAsia="Arial Unicode MS" w:cs="Arial"/>
          <w:color w:val="000000"/>
          <w:szCs w:val="20"/>
          <w:lang w:val="de-DE" w:eastAsia="en-US"/>
        </w:rPr>
        <w:t xml:space="preserve">), </w:t>
      </w:r>
      <w:r w:rsidRPr="005100AF">
        <w:rPr>
          <w:rFonts w:eastAsia="Arial Unicode MS" w:cs="Arial"/>
          <w:color w:val="000000"/>
          <w:szCs w:val="20"/>
          <w:lang w:val="en-US" w:eastAsia="en-US"/>
        </w:rPr>
        <w:t xml:space="preserve">the assessed bait has been very well accepted and </w:t>
      </w:r>
      <w:r w:rsidRPr="005100AF">
        <w:rPr>
          <w:rFonts w:eastAsia="Arial Unicode MS" w:cs="Arial"/>
          <w:color w:val="000000"/>
          <w:szCs w:val="20"/>
          <w:lang w:val="de-DE" w:eastAsia="en-US"/>
        </w:rPr>
        <w:t>the efficacy is estimated at 100 %.</w:t>
      </w:r>
    </w:p>
    <w:p w:rsidR="008C1370" w:rsidRPr="005100AF" w:rsidRDefault="008C1370" w:rsidP="008C1370">
      <w:pPr>
        <w:keepNext/>
        <w:rPr>
          <w:rFonts w:eastAsia="Arial Unicode MS" w:cs="Arial"/>
          <w:color w:val="000000"/>
          <w:szCs w:val="20"/>
          <w:lang w:val="de-DE" w:eastAsia="en-US"/>
        </w:rPr>
      </w:pPr>
    </w:p>
    <w:p w:rsidR="008C1370" w:rsidRPr="005100AF" w:rsidRDefault="008C1370" w:rsidP="008C1370">
      <w:pPr>
        <w:rPr>
          <w:rFonts w:eastAsia="Arial Unicode MS" w:cs="Arial"/>
          <w:color w:val="000000"/>
          <w:szCs w:val="20"/>
          <w:lang w:eastAsia="en-US"/>
        </w:rPr>
      </w:pPr>
      <w:r w:rsidRPr="005100AF">
        <w:rPr>
          <w:rFonts w:eastAsia="Arial Unicode MS" w:cs="Arial"/>
          <w:color w:val="000000"/>
          <w:szCs w:val="20"/>
          <w:lang w:eastAsia="en-US"/>
        </w:rPr>
        <w:t xml:space="preserve">French competent authorities (FR CA) consider that the elements presented in the dossier are sufficient to demonstrate the efficacy of the product against </w:t>
      </w:r>
      <w:r w:rsidRPr="005100AF">
        <w:rPr>
          <w:rFonts w:eastAsia="Arial Unicode MS" w:cs="Arial"/>
          <w:i/>
          <w:color w:val="000000"/>
          <w:szCs w:val="20"/>
          <w:lang w:eastAsia="en-US"/>
        </w:rPr>
        <w:t>Rattus norvegicus, Rattus rattus and Mus musculus</w:t>
      </w:r>
      <w:r w:rsidRPr="005100AF">
        <w:rPr>
          <w:rFonts w:eastAsia="Arial Unicode MS" w:cs="Arial"/>
          <w:color w:val="000000"/>
          <w:szCs w:val="20"/>
          <w:lang w:eastAsia="en-US"/>
        </w:rPr>
        <w:t xml:space="preserve"> and then the change of cereals in the composition is acceptable.</w:t>
      </w:r>
    </w:p>
    <w:p w:rsidR="008C1370" w:rsidRPr="005100AF" w:rsidRDefault="008C1370" w:rsidP="008C1370">
      <w:pPr>
        <w:rPr>
          <w:rFonts w:eastAsia="Arial Unicode MS" w:cs="Arial"/>
          <w:color w:val="000000"/>
          <w:szCs w:val="20"/>
          <w:lang w:eastAsia="en-US"/>
        </w:rPr>
      </w:pPr>
    </w:p>
    <w:p w:rsidR="008C1370" w:rsidRPr="008C1370" w:rsidRDefault="00FE7B06" w:rsidP="008B3940">
      <w:pPr>
        <w:keepNext/>
        <w:numPr>
          <w:ilvl w:val="0"/>
          <w:numId w:val="20"/>
        </w:numPr>
        <w:rPr>
          <w:rFonts w:cs="Arial"/>
          <w:lang w:val="en-GB"/>
        </w:rPr>
      </w:pPr>
      <w:r w:rsidRPr="008C1370">
        <w:rPr>
          <w:rFonts w:eastAsia="Times New Roman" w:cs="Arial"/>
          <w:b/>
          <w:bCs/>
          <w:szCs w:val="22"/>
          <w:u w:val="single"/>
          <w:lang w:val="en-GB" w:eastAsia="de-DE"/>
        </w:rPr>
        <w:t>Renewal (2017):</w:t>
      </w:r>
    </w:p>
    <w:p w:rsidR="008C1370" w:rsidRDefault="008C1370" w:rsidP="008B3940">
      <w:pPr>
        <w:keepNext/>
        <w:rPr>
          <w:rFonts w:cs="Arial"/>
          <w:lang w:val="en-GB"/>
        </w:rPr>
      </w:pPr>
      <w:r w:rsidRPr="008C1370">
        <w:rPr>
          <w:rFonts w:cs="Arial"/>
          <w:lang w:val="en-GB"/>
        </w:rPr>
        <w:t>2 studies performed with a 2 year-aged bait have been submitted in order to demonstrate that the product is still effective after a 2 year storage period.</w:t>
      </w:r>
    </w:p>
    <w:p w:rsidR="008C1370" w:rsidRDefault="008C1370" w:rsidP="008B3940">
      <w:pPr>
        <w:keepNext/>
        <w:rPr>
          <w:rFonts w:cs="Arial"/>
          <w:lang w:val="en-GB"/>
        </w:rPr>
      </w:pPr>
    </w:p>
    <w:p w:rsidR="008C1370" w:rsidRDefault="008C1370" w:rsidP="008B3940">
      <w:pPr>
        <w:keepNext/>
        <w:rPr>
          <w:rFonts w:cs="Arial"/>
          <w:lang w:val="en-GB"/>
        </w:rPr>
      </w:pPr>
      <w:r>
        <w:rPr>
          <w:rFonts w:cs="Arial"/>
          <w:lang w:val="en-GB"/>
        </w:rPr>
        <w:t xml:space="preserve">-  </w:t>
      </w:r>
      <w:r w:rsidRPr="008C1370">
        <w:rPr>
          <w:rFonts w:cs="Arial"/>
          <w:lang w:val="en-GB"/>
        </w:rPr>
        <w:t>Study n° 2041.BCD.SAG17: field study in Italie (farm)</w:t>
      </w:r>
    </w:p>
    <w:p w:rsidR="008C1370" w:rsidRPr="008C1370" w:rsidRDefault="008C1370" w:rsidP="008B3940">
      <w:pPr>
        <w:tabs>
          <w:tab w:val="left" w:pos="1305"/>
        </w:tabs>
        <w:rPr>
          <w:rFonts w:cs="Arial"/>
          <w:lang w:val="en-GB"/>
        </w:rPr>
      </w:pPr>
      <w:r w:rsidRPr="008C1370">
        <w:rPr>
          <w:rFonts w:cs="Arial"/>
          <w:lang w:val="en-GB"/>
        </w:rPr>
        <w:t>For black rats (</w:t>
      </w:r>
      <w:r w:rsidRPr="008C1370">
        <w:rPr>
          <w:rFonts w:cs="Arial"/>
          <w:i/>
          <w:lang w:val="en-GB"/>
        </w:rPr>
        <w:t>Rattus rattus</w:t>
      </w:r>
      <w:r w:rsidRPr="008C1370">
        <w:rPr>
          <w:rFonts w:cs="Arial"/>
          <w:lang w:val="en-GB"/>
        </w:rPr>
        <w:t>), the assessed bait has been very well accepted and the efficacy is estimated at 100 %.</w:t>
      </w:r>
    </w:p>
    <w:p w:rsidR="008C1370" w:rsidRDefault="008C1370" w:rsidP="008B3940">
      <w:pPr>
        <w:keepNext/>
        <w:rPr>
          <w:rFonts w:cs="Arial"/>
          <w:lang w:val="en-GB"/>
        </w:rPr>
      </w:pPr>
      <w:r>
        <w:rPr>
          <w:rFonts w:cs="Arial"/>
          <w:lang w:val="en-GB"/>
        </w:rPr>
        <w:t xml:space="preserve">- </w:t>
      </w:r>
      <w:r w:rsidRPr="008C1370">
        <w:rPr>
          <w:rFonts w:cs="Arial"/>
          <w:lang w:val="en-GB"/>
        </w:rPr>
        <w:t>Study n°2010.BCD.SAJ15: field study in Italie (equestrian centre</w:t>
      </w:r>
    </w:p>
    <w:p w:rsidR="008C1370" w:rsidRPr="008C1370" w:rsidRDefault="008C1370" w:rsidP="008B3940">
      <w:pPr>
        <w:tabs>
          <w:tab w:val="left" w:pos="1305"/>
        </w:tabs>
        <w:rPr>
          <w:rFonts w:cs="Arial"/>
          <w:lang w:val="en-GB"/>
        </w:rPr>
      </w:pPr>
      <w:r w:rsidRPr="008C1370">
        <w:rPr>
          <w:rFonts w:cs="Arial"/>
          <w:lang w:val="en-GB"/>
        </w:rPr>
        <w:t>For house mice (Mus musculus), the assessed bait has been very well accepted and the efficacy is estimated at 100 %.</w:t>
      </w:r>
    </w:p>
    <w:p w:rsidR="008C1370" w:rsidRPr="008C1370" w:rsidRDefault="008C1370" w:rsidP="008B3940">
      <w:pPr>
        <w:tabs>
          <w:tab w:val="left" w:pos="1305"/>
        </w:tabs>
        <w:rPr>
          <w:rFonts w:cs="Arial"/>
          <w:lang w:val="en-GB"/>
        </w:rPr>
      </w:pPr>
      <w:r w:rsidRPr="008C1370">
        <w:rPr>
          <w:rFonts w:cs="Arial"/>
          <w:lang w:val="en-GB"/>
        </w:rPr>
        <w:t>All efficacy studies are presented in annex 3.</w:t>
      </w:r>
    </w:p>
    <w:p w:rsidR="00425CF2" w:rsidRPr="00425CF2" w:rsidRDefault="00425CF2" w:rsidP="008B3940">
      <w:pPr>
        <w:tabs>
          <w:tab w:val="left" w:pos="1305"/>
        </w:tabs>
        <w:rPr>
          <w:rFonts w:cs="Arial"/>
          <w:lang w:val="en-GB"/>
        </w:rPr>
      </w:pPr>
    </w:p>
    <w:p w:rsidR="00425CF2" w:rsidRDefault="00425CF2" w:rsidP="008B3940">
      <w:pPr>
        <w:tabs>
          <w:tab w:val="left" w:pos="1305"/>
        </w:tabs>
        <w:rPr>
          <w:rFonts w:cs="Arial"/>
        </w:rPr>
      </w:pPr>
      <w:r w:rsidRPr="00425CF2">
        <w:rPr>
          <w:rFonts w:cs="Arial"/>
        </w:rPr>
        <w:t xml:space="preserve">Uses and doses validated for </w:t>
      </w:r>
      <w:r w:rsidR="008C1370">
        <w:rPr>
          <w:rFonts w:cs="Arial"/>
        </w:rPr>
        <w:t>BROMAFAR</w:t>
      </w:r>
      <w:r w:rsidRPr="00425CF2">
        <w:rPr>
          <w:rFonts w:cs="Arial"/>
        </w:rPr>
        <w:t xml:space="preserve"> are the following:</w:t>
      </w:r>
    </w:p>
    <w:p w:rsidR="00C3235A" w:rsidRPr="00425CF2" w:rsidRDefault="00C3235A" w:rsidP="008B3940">
      <w:pPr>
        <w:tabs>
          <w:tab w:val="left" w:pos="1305"/>
        </w:tabs>
        <w:rPr>
          <w:rFonts w:cs="Arial"/>
        </w:rPr>
      </w:pPr>
    </w:p>
    <w:tbl>
      <w:tblPr>
        <w:tblW w:w="508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13"/>
        <w:gridCol w:w="2910"/>
        <w:gridCol w:w="2787"/>
        <w:gridCol w:w="2528"/>
      </w:tblGrid>
      <w:tr w:rsidR="00C3235A" w:rsidRPr="00C3235A" w:rsidTr="008B3940">
        <w:trPr>
          <w:trHeight w:val="144"/>
          <w:jc w:val="center"/>
        </w:trPr>
        <w:tc>
          <w:tcPr>
            <w:tcW w:w="862" w:type="pct"/>
            <w:tcBorders>
              <w:left w:val="single" w:sz="4" w:space="0" w:color="auto"/>
            </w:tcBorders>
            <w:shd w:val="clear" w:color="auto" w:fill="auto"/>
            <w:vAlign w:val="center"/>
          </w:tcPr>
          <w:p w:rsidR="00C3235A" w:rsidRPr="00C3235A" w:rsidRDefault="00C3235A" w:rsidP="008B3940">
            <w:pPr>
              <w:tabs>
                <w:tab w:val="left" w:pos="1305"/>
              </w:tabs>
              <w:ind w:left="720"/>
              <w:rPr>
                <w:rFonts w:cs="Arial"/>
                <w:b/>
                <w:iCs/>
              </w:rPr>
            </w:pPr>
            <w:r w:rsidRPr="00C3235A">
              <w:rPr>
                <w:rFonts w:cs="Arial"/>
                <w:b/>
                <w:iCs/>
              </w:rPr>
              <w:t>Product</w:t>
            </w:r>
          </w:p>
        </w:tc>
        <w:tc>
          <w:tcPr>
            <w:tcW w:w="1464" w:type="pct"/>
            <w:tcBorders>
              <w:left w:val="single" w:sz="4" w:space="0" w:color="auto"/>
            </w:tcBorders>
            <w:shd w:val="clear" w:color="auto" w:fill="auto"/>
            <w:vAlign w:val="center"/>
          </w:tcPr>
          <w:p w:rsidR="00C3235A" w:rsidRPr="00C3235A" w:rsidRDefault="00C3235A" w:rsidP="008B3940">
            <w:pPr>
              <w:tabs>
                <w:tab w:val="left" w:pos="1305"/>
              </w:tabs>
              <w:ind w:left="720"/>
              <w:rPr>
                <w:rFonts w:cs="Arial"/>
                <w:b/>
                <w:iCs/>
              </w:rPr>
            </w:pPr>
            <w:r w:rsidRPr="00C3235A">
              <w:rPr>
                <w:rFonts w:cs="Arial"/>
                <w:b/>
                <w:iCs/>
              </w:rPr>
              <w:t>Target organisms</w:t>
            </w:r>
          </w:p>
        </w:tc>
        <w:tc>
          <w:tcPr>
            <w:tcW w:w="1402" w:type="pct"/>
            <w:shd w:val="clear" w:color="auto" w:fill="auto"/>
            <w:vAlign w:val="center"/>
          </w:tcPr>
          <w:p w:rsidR="00C3235A" w:rsidRPr="00C3235A" w:rsidRDefault="00C3235A" w:rsidP="008B3940">
            <w:pPr>
              <w:tabs>
                <w:tab w:val="left" w:pos="1305"/>
              </w:tabs>
              <w:ind w:left="720"/>
              <w:rPr>
                <w:rFonts w:cs="Arial"/>
                <w:b/>
                <w:iCs/>
              </w:rPr>
            </w:pPr>
            <w:r w:rsidRPr="00C3235A">
              <w:rPr>
                <w:rFonts w:cs="Arial"/>
                <w:b/>
                <w:iCs/>
              </w:rPr>
              <w:t>Application rate and intervals</w:t>
            </w:r>
          </w:p>
        </w:tc>
        <w:tc>
          <w:tcPr>
            <w:tcW w:w="1272" w:type="pct"/>
            <w:shd w:val="clear" w:color="auto" w:fill="auto"/>
            <w:vAlign w:val="center"/>
          </w:tcPr>
          <w:p w:rsidR="00C3235A" w:rsidRPr="00C3235A" w:rsidRDefault="00C3235A" w:rsidP="008B3940">
            <w:pPr>
              <w:tabs>
                <w:tab w:val="left" w:pos="1305"/>
              </w:tabs>
              <w:ind w:left="720"/>
              <w:rPr>
                <w:rFonts w:cs="Arial"/>
                <w:b/>
                <w:iCs/>
              </w:rPr>
            </w:pPr>
            <w:r w:rsidRPr="00C3235A">
              <w:rPr>
                <w:rFonts w:cs="Arial"/>
                <w:b/>
                <w:iCs/>
              </w:rPr>
              <w:t>Use area</w:t>
            </w:r>
          </w:p>
        </w:tc>
      </w:tr>
      <w:tr w:rsidR="008C1370" w:rsidRPr="00C3235A" w:rsidTr="008B3940">
        <w:trPr>
          <w:cantSplit/>
          <w:trHeight w:val="760"/>
          <w:jc w:val="center"/>
        </w:trPr>
        <w:tc>
          <w:tcPr>
            <w:tcW w:w="862" w:type="pct"/>
            <w:vMerge w:val="restart"/>
            <w:tcBorders>
              <w:left w:val="single" w:sz="4" w:space="0" w:color="auto"/>
            </w:tcBorders>
            <w:shd w:val="clear" w:color="auto" w:fill="auto"/>
          </w:tcPr>
          <w:p w:rsidR="008C1370" w:rsidRPr="00C3235A" w:rsidRDefault="008C1370" w:rsidP="008B3940">
            <w:pPr>
              <w:tabs>
                <w:tab w:val="left" w:pos="1305"/>
              </w:tabs>
              <w:jc w:val="left"/>
              <w:rPr>
                <w:rFonts w:cs="Arial"/>
                <w:iCs/>
              </w:rPr>
            </w:pPr>
            <w:r>
              <w:rPr>
                <w:rFonts w:cs="Arial"/>
                <w:iCs/>
              </w:rPr>
              <w:t>BROMAFAR</w:t>
            </w:r>
            <w:r w:rsidRPr="00C3235A">
              <w:rPr>
                <w:rFonts w:cs="Arial"/>
                <w:iCs/>
              </w:rPr>
              <w:br/>
            </w:r>
          </w:p>
          <w:p w:rsidR="008C1370" w:rsidRPr="00C3235A" w:rsidRDefault="008C1370" w:rsidP="008B3940">
            <w:pPr>
              <w:tabs>
                <w:tab w:val="left" w:pos="1305"/>
              </w:tabs>
              <w:jc w:val="left"/>
              <w:rPr>
                <w:rFonts w:cs="Arial"/>
                <w:iCs/>
              </w:rPr>
            </w:pPr>
            <w:r w:rsidRPr="00C3235A">
              <w:rPr>
                <w:rFonts w:cs="Arial"/>
                <w:iCs/>
              </w:rPr>
              <w:t>Bait containing 0.005% w/w of bromadiolone.</w:t>
            </w:r>
          </w:p>
        </w:tc>
        <w:tc>
          <w:tcPr>
            <w:tcW w:w="1464" w:type="pct"/>
            <w:tcBorders>
              <w:left w:val="single" w:sz="4" w:space="0" w:color="auto"/>
            </w:tcBorders>
            <w:shd w:val="clear" w:color="auto" w:fill="auto"/>
            <w:vAlign w:val="center"/>
          </w:tcPr>
          <w:p w:rsidR="008C1370" w:rsidRPr="00C3235A" w:rsidRDefault="008C1370" w:rsidP="008B3940">
            <w:pPr>
              <w:tabs>
                <w:tab w:val="left" w:pos="1305"/>
              </w:tabs>
              <w:jc w:val="left"/>
              <w:rPr>
                <w:rFonts w:cs="Arial"/>
                <w:iCs/>
              </w:rPr>
            </w:pPr>
            <w:r w:rsidRPr="00C3235A">
              <w:rPr>
                <w:rFonts w:cs="Arial"/>
                <w:iCs/>
              </w:rPr>
              <w:t>Rats (</w:t>
            </w:r>
            <w:r w:rsidRPr="00C3235A">
              <w:rPr>
                <w:rFonts w:cs="Arial"/>
                <w:i/>
                <w:iCs/>
              </w:rPr>
              <w:t>Rattus norvegicus</w:t>
            </w:r>
            <w:r w:rsidRPr="00C3235A">
              <w:rPr>
                <w:rFonts w:cs="Arial"/>
                <w:iCs/>
              </w:rPr>
              <w:t xml:space="preserve"> and </w:t>
            </w:r>
            <w:r w:rsidRPr="00C3235A">
              <w:rPr>
                <w:rFonts w:cs="Arial"/>
                <w:i/>
                <w:iCs/>
              </w:rPr>
              <w:t>Rattus rattus)</w:t>
            </w:r>
          </w:p>
        </w:tc>
        <w:tc>
          <w:tcPr>
            <w:tcW w:w="1402" w:type="pct"/>
            <w:shd w:val="clear" w:color="auto" w:fill="auto"/>
            <w:vAlign w:val="center"/>
          </w:tcPr>
          <w:p w:rsidR="008C1370" w:rsidRPr="00C3235A" w:rsidRDefault="008C1370" w:rsidP="008B3940">
            <w:pPr>
              <w:tabs>
                <w:tab w:val="left" w:pos="1305"/>
              </w:tabs>
              <w:jc w:val="left"/>
              <w:rPr>
                <w:rFonts w:cs="Arial"/>
                <w:iCs/>
              </w:rPr>
            </w:pPr>
            <w:r w:rsidRPr="00C3235A">
              <w:rPr>
                <w:rFonts w:cs="Arial"/>
                <w:iCs/>
              </w:rPr>
              <w:t xml:space="preserve">200 g / bait point separated by 5-10 meters </w:t>
            </w:r>
          </w:p>
        </w:tc>
        <w:tc>
          <w:tcPr>
            <w:tcW w:w="1272" w:type="pct"/>
            <w:vMerge w:val="restart"/>
            <w:shd w:val="clear" w:color="auto" w:fill="auto"/>
          </w:tcPr>
          <w:p w:rsidR="008C1370" w:rsidRPr="00C3235A" w:rsidRDefault="008C1370" w:rsidP="008B3940">
            <w:pPr>
              <w:tabs>
                <w:tab w:val="left" w:pos="1305"/>
              </w:tabs>
              <w:jc w:val="left"/>
              <w:rPr>
                <w:rFonts w:cs="Arial"/>
                <w:iCs/>
                <w:lang w:val="en-GB"/>
              </w:rPr>
            </w:pPr>
            <w:r w:rsidRPr="00C3235A">
              <w:rPr>
                <w:rFonts w:cs="Arial"/>
                <w:iCs/>
                <w:lang w:val="en-GB"/>
              </w:rPr>
              <w:t>In</w:t>
            </w:r>
            <w:r>
              <w:rPr>
                <w:rFonts w:cs="Arial"/>
                <w:iCs/>
                <w:lang w:val="en-GB"/>
              </w:rPr>
              <w:t>side</w:t>
            </w:r>
            <w:r w:rsidRPr="00C3235A">
              <w:rPr>
                <w:rFonts w:cs="Arial"/>
                <w:iCs/>
                <w:lang w:val="en-GB"/>
              </w:rPr>
              <w:t xml:space="preserve"> buildings</w:t>
            </w:r>
          </w:p>
        </w:tc>
      </w:tr>
      <w:tr w:rsidR="008C1370" w:rsidRPr="00C3235A" w:rsidTr="008B3940">
        <w:trPr>
          <w:cantSplit/>
          <w:trHeight w:val="760"/>
          <w:jc w:val="center"/>
        </w:trPr>
        <w:tc>
          <w:tcPr>
            <w:tcW w:w="862" w:type="pct"/>
            <w:vMerge/>
            <w:tcBorders>
              <w:left w:val="single" w:sz="4" w:space="0" w:color="auto"/>
            </w:tcBorders>
            <w:shd w:val="clear" w:color="auto" w:fill="auto"/>
          </w:tcPr>
          <w:p w:rsidR="008C1370" w:rsidRPr="00C3235A" w:rsidRDefault="008C1370" w:rsidP="00DC7460">
            <w:pPr>
              <w:tabs>
                <w:tab w:val="left" w:pos="1305"/>
              </w:tabs>
              <w:ind w:left="720"/>
              <w:jc w:val="left"/>
              <w:rPr>
                <w:rFonts w:cs="Arial"/>
                <w:iCs/>
              </w:rPr>
            </w:pPr>
          </w:p>
        </w:tc>
        <w:tc>
          <w:tcPr>
            <w:tcW w:w="1464" w:type="pct"/>
            <w:tcBorders>
              <w:left w:val="single" w:sz="4" w:space="0" w:color="auto"/>
            </w:tcBorders>
            <w:shd w:val="clear" w:color="auto" w:fill="auto"/>
            <w:vAlign w:val="center"/>
          </w:tcPr>
          <w:p w:rsidR="008C1370" w:rsidRPr="00C3235A" w:rsidRDefault="008C1370" w:rsidP="00DC7460">
            <w:pPr>
              <w:tabs>
                <w:tab w:val="left" w:pos="1305"/>
              </w:tabs>
              <w:jc w:val="left"/>
              <w:rPr>
                <w:rFonts w:cs="Arial"/>
                <w:iCs/>
              </w:rPr>
            </w:pPr>
            <w:r w:rsidRPr="00C3235A">
              <w:rPr>
                <w:rFonts w:cs="Arial"/>
                <w:iCs/>
              </w:rPr>
              <w:t>Mice (</w:t>
            </w:r>
            <w:r w:rsidRPr="00C3235A">
              <w:rPr>
                <w:rFonts w:cs="Arial"/>
                <w:i/>
                <w:iCs/>
              </w:rPr>
              <w:t>Mus musculus</w:t>
            </w:r>
            <w:r w:rsidRPr="00C3235A">
              <w:rPr>
                <w:rFonts w:cs="Arial"/>
                <w:iCs/>
              </w:rPr>
              <w:t>)</w:t>
            </w:r>
          </w:p>
        </w:tc>
        <w:tc>
          <w:tcPr>
            <w:tcW w:w="1402" w:type="pct"/>
            <w:shd w:val="clear" w:color="auto" w:fill="auto"/>
            <w:vAlign w:val="center"/>
          </w:tcPr>
          <w:p w:rsidR="008C1370" w:rsidRPr="00C3235A" w:rsidRDefault="008C1370" w:rsidP="00DC7460">
            <w:pPr>
              <w:tabs>
                <w:tab w:val="left" w:pos="1305"/>
              </w:tabs>
              <w:jc w:val="left"/>
              <w:rPr>
                <w:rFonts w:cs="Arial"/>
                <w:iCs/>
              </w:rPr>
            </w:pPr>
            <w:r w:rsidRPr="00C3235A">
              <w:rPr>
                <w:rFonts w:cs="Arial"/>
                <w:iCs/>
              </w:rPr>
              <w:t xml:space="preserve">40 g / bait point separated by 1-2 meters </w:t>
            </w:r>
          </w:p>
        </w:tc>
        <w:tc>
          <w:tcPr>
            <w:tcW w:w="1272" w:type="pct"/>
            <w:vMerge/>
            <w:shd w:val="clear" w:color="auto" w:fill="auto"/>
            <w:vAlign w:val="center"/>
          </w:tcPr>
          <w:p w:rsidR="008C1370" w:rsidRPr="00C3235A" w:rsidRDefault="008C1370" w:rsidP="00DC7460">
            <w:pPr>
              <w:tabs>
                <w:tab w:val="left" w:pos="1305"/>
              </w:tabs>
              <w:jc w:val="left"/>
              <w:rPr>
                <w:rFonts w:cs="Arial"/>
                <w:iCs/>
                <w:lang w:val="en-GB"/>
              </w:rPr>
            </w:pPr>
          </w:p>
        </w:tc>
      </w:tr>
    </w:tbl>
    <w:p w:rsidR="00C3235A" w:rsidRDefault="00C3235A" w:rsidP="008C1370">
      <w:pPr>
        <w:tabs>
          <w:tab w:val="left" w:pos="1305"/>
        </w:tabs>
        <w:ind w:left="720"/>
        <w:rPr>
          <w:rFonts w:cs="Arial"/>
          <w:lang w:val="en-US"/>
        </w:rPr>
      </w:pPr>
    </w:p>
    <w:p w:rsidR="008B3940" w:rsidRDefault="008B3940" w:rsidP="008C1370">
      <w:pPr>
        <w:tabs>
          <w:tab w:val="left" w:pos="1305"/>
        </w:tabs>
        <w:ind w:left="720"/>
        <w:rPr>
          <w:rFonts w:cs="Arial"/>
          <w:lang w:val="en-US"/>
        </w:rPr>
      </w:pPr>
    </w:p>
    <w:p w:rsidR="00FE7B06" w:rsidRPr="008B3940" w:rsidRDefault="006F71C4" w:rsidP="00DC7460">
      <w:pPr>
        <w:pStyle w:val="Paragraphedeliste"/>
        <w:numPr>
          <w:ilvl w:val="0"/>
          <w:numId w:val="20"/>
        </w:numPr>
        <w:tabs>
          <w:tab w:val="left" w:pos="1305"/>
        </w:tabs>
        <w:rPr>
          <w:rFonts w:cs="Arial"/>
          <w:b/>
          <w:lang w:val="en-US"/>
        </w:rPr>
      </w:pPr>
      <w:r w:rsidRPr="008B3940">
        <w:rPr>
          <w:rFonts w:cs="Arial"/>
          <w:b/>
          <w:lang w:val="en-US"/>
        </w:rPr>
        <w:lastRenderedPageBreak/>
        <w:t>Minor change (2019):</w:t>
      </w:r>
    </w:p>
    <w:p w:rsidR="008B3940" w:rsidRPr="008B3940" w:rsidRDefault="008B3940" w:rsidP="00DC7460">
      <w:pPr>
        <w:tabs>
          <w:tab w:val="left" w:pos="1305"/>
        </w:tabs>
        <w:ind w:left="141"/>
        <w:rPr>
          <w:rFonts w:cs="Arial"/>
          <w:lang w:val="en-US"/>
        </w:rPr>
      </w:pPr>
    </w:p>
    <w:p w:rsidR="006F71C4" w:rsidRPr="006F71C4" w:rsidRDefault="006F71C4" w:rsidP="00DC7460">
      <w:pPr>
        <w:keepNext/>
        <w:ind w:left="141"/>
        <w:rPr>
          <w:rFonts w:cs="Arial"/>
          <w:lang w:val="en-GB"/>
        </w:rPr>
      </w:pPr>
      <w:r w:rsidRPr="006F71C4">
        <w:rPr>
          <w:rFonts w:cs="Arial"/>
          <w:lang w:val="en-GB"/>
        </w:rPr>
        <w:t>2 studies performed with a 2 year-aged bait have been submitted in order to demonstrate that the product is still effective after a 2 year storage period.</w:t>
      </w:r>
    </w:p>
    <w:p w:rsidR="006F71C4" w:rsidRPr="006F71C4" w:rsidRDefault="006F71C4" w:rsidP="00DC7460">
      <w:pPr>
        <w:keepNext/>
        <w:ind w:left="141"/>
        <w:rPr>
          <w:rFonts w:cs="Arial"/>
          <w:lang w:val="en-GB"/>
        </w:rPr>
      </w:pPr>
    </w:p>
    <w:p w:rsidR="006F71C4" w:rsidRPr="006F71C4" w:rsidRDefault="006F71C4" w:rsidP="00DC7460">
      <w:pPr>
        <w:keepNext/>
        <w:ind w:left="284" w:hanging="143"/>
        <w:rPr>
          <w:rFonts w:cs="Arial"/>
          <w:lang w:val="en-GB"/>
        </w:rPr>
      </w:pPr>
      <w:r w:rsidRPr="006F71C4">
        <w:rPr>
          <w:rFonts w:cs="Arial"/>
          <w:lang w:val="en-GB"/>
        </w:rPr>
        <w:t>- Study n° 2041.BCD.SAG17: field study in Italie (farm)</w:t>
      </w:r>
    </w:p>
    <w:p w:rsidR="006F71C4" w:rsidRPr="00B32798" w:rsidRDefault="006F71C4" w:rsidP="00DC7460">
      <w:pPr>
        <w:tabs>
          <w:tab w:val="left" w:pos="1305"/>
        </w:tabs>
        <w:ind w:left="141"/>
        <w:rPr>
          <w:rFonts w:cs="Arial"/>
          <w:lang w:val="en-GB"/>
        </w:rPr>
      </w:pPr>
      <w:r w:rsidRPr="00FF4746">
        <w:rPr>
          <w:rFonts w:cs="Arial"/>
          <w:lang w:val="en-GB"/>
        </w:rPr>
        <w:t>For black rats (</w:t>
      </w:r>
      <w:r w:rsidRPr="00FF4746">
        <w:rPr>
          <w:rFonts w:cs="Arial"/>
          <w:i/>
          <w:lang w:val="en-GB"/>
        </w:rPr>
        <w:t>Rattus rattus</w:t>
      </w:r>
      <w:r w:rsidRPr="00F51C16">
        <w:rPr>
          <w:rFonts w:cs="Arial"/>
          <w:lang w:val="en-GB"/>
        </w:rPr>
        <w:t xml:space="preserve">), the </w:t>
      </w:r>
      <w:r w:rsidRPr="00B32798">
        <w:rPr>
          <w:rFonts w:cs="Arial"/>
          <w:lang w:val="en-GB"/>
        </w:rPr>
        <w:t>assessed bait has been very well accepted and the efficacy is estimated at 100 %.</w:t>
      </w:r>
    </w:p>
    <w:p w:rsidR="006F71C4" w:rsidRPr="00B32798" w:rsidRDefault="006F71C4" w:rsidP="00DC7460">
      <w:pPr>
        <w:keepNext/>
        <w:ind w:left="141"/>
        <w:rPr>
          <w:rFonts w:cs="Arial"/>
          <w:lang w:val="en-GB"/>
        </w:rPr>
      </w:pPr>
      <w:r w:rsidRPr="00B32798">
        <w:rPr>
          <w:rFonts w:cs="Arial"/>
          <w:lang w:val="en-GB"/>
        </w:rPr>
        <w:t>- Study n°2010.BCD.SAJ15: field study in Italie (equestrian centre</w:t>
      </w:r>
      <w:r w:rsidR="00DE239F">
        <w:rPr>
          <w:rFonts w:cs="Arial"/>
          <w:lang w:val="en-GB"/>
        </w:rPr>
        <w:t>)</w:t>
      </w:r>
    </w:p>
    <w:p w:rsidR="006F71C4" w:rsidRPr="006F71C4" w:rsidRDefault="006F71C4" w:rsidP="00DC7460">
      <w:pPr>
        <w:tabs>
          <w:tab w:val="left" w:pos="1305"/>
        </w:tabs>
        <w:ind w:left="141"/>
        <w:rPr>
          <w:rFonts w:cs="Arial"/>
          <w:lang w:val="en-GB"/>
        </w:rPr>
      </w:pPr>
      <w:r w:rsidRPr="00B32798">
        <w:rPr>
          <w:rFonts w:cs="Arial"/>
          <w:lang w:val="en-GB"/>
        </w:rPr>
        <w:t>For house mice (</w:t>
      </w:r>
      <w:r w:rsidRPr="00DC19E6">
        <w:rPr>
          <w:rFonts w:cs="Arial"/>
          <w:i/>
          <w:lang w:val="en-GB"/>
        </w:rPr>
        <w:t>Mus musculus</w:t>
      </w:r>
      <w:r w:rsidRPr="006F71C4">
        <w:rPr>
          <w:rFonts w:cs="Arial"/>
          <w:lang w:val="en-GB"/>
        </w:rPr>
        <w:t>), the assessed bait has been very well accepted and the efficacy is estimated at 100 %.</w:t>
      </w:r>
    </w:p>
    <w:p w:rsidR="006F71C4" w:rsidRPr="006F71C4" w:rsidRDefault="006F71C4" w:rsidP="00DC7460">
      <w:pPr>
        <w:tabs>
          <w:tab w:val="left" w:pos="1305"/>
        </w:tabs>
        <w:ind w:left="141"/>
        <w:rPr>
          <w:rFonts w:cs="Arial"/>
          <w:lang w:val="en-GB"/>
        </w:rPr>
      </w:pPr>
      <w:r w:rsidRPr="006F71C4">
        <w:rPr>
          <w:rFonts w:cs="Arial"/>
          <w:lang w:val="en-GB"/>
        </w:rPr>
        <w:t>All efficacy studies are presented in annex 3.</w:t>
      </w:r>
    </w:p>
    <w:p w:rsidR="006F71C4" w:rsidRPr="00FF4746" w:rsidRDefault="006F71C4" w:rsidP="00DC7460">
      <w:pPr>
        <w:tabs>
          <w:tab w:val="left" w:pos="1305"/>
        </w:tabs>
        <w:ind w:left="141"/>
        <w:rPr>
          <w:rFonts w:cs="Arial"/>
          <w:lang w:val="en-GB"/>
        </w:rPr>
      </w:pPr>
    </w:p>
    <w:p w:rsidR="006F71C4" w:rsidRPr="00B32798" w:rsidRDefault="006F71C4" w:rsidP="00DC7460">
      <w:pPr>
        <w:tabs>
          <w:tab w:val="left" w:pos="1305"/>
        </w:tabs>
        <w:ind w:left="141"/>
        <w:rPr>
          <w:rFonts w:cs="Arial"/>
        </w:rPr>
      </w:pPr>
      <w:r w:rsidRPr="00B32798">
        <w:rPr>
          <w:rFonts w:cs="Arial"/>
        </w:rPr>
        <w:t>Uses and doses validated for BROMAFAR are the following:</w:t>
      </w:r>
    </w:p>
    <w:p w:rsidR="006F71C4" w:rsidRPr="00B32798" w:rsidRDefault="006F71C4" w:rsidP="00DC7460">
      <w:pPr>
        <w:tabs>
          <w:tab w:val="left" w:pos="1305"/>
        </w:tabs>
        <w:ind w:left="141"/>
        <w:rPr>
          <w:rFonts w:cs="Arial"/>
        </w:rPr>
      </w:pPr>
    </w:p>
    <w:tbl>
      <w:tblPr>
        <w:tblW w:w="508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13"/>
        <w:gridCol w:w="2910"/>
        <w:gridCol w:w="2787"/>
        <w:gridCol w:w="2528"/>
      </w:tblGrid>
      <w:tr w:rsidR="006F71C4" w:rsidRPr="00C3235A" w:rsidTr="00DC7460">
        <w:trPr>
          <w:trHeight w:val="144"/>
          <w:jc w:val="center"/>
        </w:trPr>
        <w:tc>
          <w:tcPr>
            <w:tcW w:w="862" w:type="pct"/>
            <w:tcBorders>
              <w:left w:val="single" w:sz="4" w:space="0" w:color="auto"/>
            </w:tcBorders>
            <w:shd w:val="clear" w:color="auto" w:fill="auto"/>
            <w:vAlign w:val="center"/>
          </w:tcPr>
          <w:p w:rsidR="006F71C4" w:rsidRPr="00C3235A" w:rsidRDefault="006F71C4" w:rsidP="00DC7460">
            <w:pPr>
              <w:tabs>
                <w:tab w:val="left" w:pos="1305"/>
              </w:tabs>
              <w:ind w:left="720"/>
              <w:rPr>
                <w:rFonts w:cs="Arial"/>
                <w:b/>
                <w:iCs/>
              </w:rPr>
            </w:pPr>
            <w:r w:rsidRPr="00C3235A">
              <w:rPr>
                <w:rFonts w:cs="Arial"/>
                <w:b/>
                <w:iCs/>
              </w:rPr>
              <w:t>Product</w:t>
            </w:r>
          </w:p>
        </w:tc>
        <w:tc>
          <w:tcPr>
            <w:tcW w:w="1464" w:type="pct"/>
            <w:tcBorders>
              <w:left w:val="single" w:sz="4" w:space="0" w:color="auto"/>
            </w:tcBorders>
            <w:shd w:val="clear" w:color="auto" w:fill="auto"/>
            <w:vAlign w:val="center"/>
          </w:tcPr>
          <w:p w:rsidR="006F71C4" w:rsidRPr="00C3235A" w:rsidRDefault="006F71C4" w:rsidP="00DC7460">
            <w:pPr>
              <w:tabs>
                <w:tab w:val="left" w:pos="1305"/>
              </w:tabs>
              <w:ind w:left="720"/>
              <w:rPr>
                <w:rFonts w:cs="Arial"/>
                <w:b/>
                <w:iCs/>
              </w:rPr>
            </w:pPr>
            <w:r w:rsidRPr="00C3235A">
              <w:rPr>
                <w:rFonts w:cs="Arial"/>
                <w:b/>
                <w:iCs/>
              </w:rPr>
              <w:t>Target organisms</w:t>
            </w:r>
          </w:p>
        </w:tc>
        <w:tc>
          <w:tcPr>
            <w:tcW w:w="1402" w:type="pct"/>
            <w:shd w:val="clear" w:color="auto" w:fill="auto"/>
            <w:vAlign w:val="center"/>
          </w:tcPr>
          <w:p w:rsidR="006F71C4" w:rsidRPr="00C3235A" w:rsidRDefault="006F71C4" w:rsidP="00DC7460">
            <w:pPr>
              <w:tabs>
                <w:tab w:val="left" w:pos="1305"/>
              </w:tabs>
              <w:ind w:left="720"/>
              <w:rPr>
                <w:rFonts w:cs="Arial"/>
                <w:b/>
                <w:iCs/>
              </w:rPr>
            </w:pPr>
            <w:r w:rsidRPr="00C3235A">
              <w:rPr>
                <w:rFonts w:cs="Arial"/>
                <w:b/>
                <w:iCs/>
              </w:rPr>
              <w:t>Application rate and intervals</w:t>
            </w:r>
          </w:p>
        </w:tc>
        <w:tc>
          <w:tcPr>
            <w:tcW w:w="1272" w:type="pct"/>
            <w:shd w:val="clear" w:color="auto" w:fill="auto"/>
            <w:vAlign w:val="center"/>
          </w:tcPr>
          <w:p w:rsidR="006F71C4" w:rsidRPr="00C3235A" w:rsidRDefault="006F71C4" w:rsidP="00DC7460">
            <w:pPr>
              <w:tabs>
                <w:tab w:val="left" w:pos="1305"/>
              </w:tabs>
              <w:ind w:left="720"/>
              <w:rPr>
                <w:rFonts w:cs="Arial"/>
                <w:b/>
                <w:iCs/>
              </w:rPr>
            </w:pPr>
            <w:r w:rsidRPr="00C3235A">
              <w:rPr>
                <w:rFonts w:cs="Arial"/>
                <w:b/>
                <w:iCs/>
              </w:rPr>
              <w:t>Use area</w:t>
            </w:r>
          </w:p>
        </w:tc>
      </w:tr>
      <w:tr w:rsidR="006F71C4" w:rsidRPr="00C3235A" w:rsidTr="00DC7460">
        <w:trPr>
          <w:cantSplit/>
          <w:trHeight w:val="760"/>
          <w:jc w:val="center"/>
        </w:trPr>
        <w:tc>
          <w:tcPr>
            <w:tcW w:w="862" w:type="pct"/>
            <w:vMerge w:val="restart"/>
            <w:tcBorders>
              <w:left w:val="single" w:sz="4" w:space="0" w:color="auto"/>
            </w:tcBorders>
            <w:shd w:val="clear" w:color="auto" w:fill="auto"/>
          </w:tcPr>
          <w:p w:rsidR="006F71C4" w:rsidRPr="00C3235A" w:rsidRDefault="006F71C4" w:rsidP="00DC7460">
            <w:pPr>
              <w:tabs>
                <w:tab w:val="left" w:pos="1305"/>
              </w:tabs>
              <w:jc w:val="left"/>
              <w:rPr>
                <w:rFonts w:cs="Arial"/>
                <w:iCs/>
              </w:rPr>
            </w:pPr>
            <w:r>
              <w:rPr>
                <w:rFonts w:cs="Arial"/>
                <w:iCs/>
              </w:rPr>
              <w:t>BROMAFAR</w:t>
            </w:r>
            <w:r w:rsidRPr="00C3235A">
              <w:rPr>
                <w:rFonts w:cs="Arial"/>
                <w:iCs/>
              </w:rPr>
              <w:br/>
            </w:r>
          </w:p>
          <w:p w:rsidR="006F71C4" w:rsidRPr="00C3235A" w:rsidRDefault="006F71C4" w:rsidP="00DC7460">
            <w:pPr>
              <w:tabs>
                <w:tab w:val="left" w:pos="1305"/>
              </w:tabs>
              <w:jc w:val="left"/>
              <w:rPr>
                <w:rFonts w:cs="Arial"/>
                <w:iCs/>
              </w:rPr>
            </w:pPr>
            <w:r w:rsidRPr="00C3235A">
              <w:rPr>
                <w:rFonts w:cs="Arial"/>
                <w:iCs/>
              </w:rPr>
              <w:t>Bait containing 0.005% w/w of bromadiolone.</w:t>
            </w:r>
          </w:p>
        </w:tc>
        <w:tc>
          <w:tcPr>
            <w:tcW w:w="1464" w:type="pct"/>
            <w:tcBorders>
              <w:left w:val="single" w:sz="4" w:space="0" w:color="auto"/>
            </w:tcBorders>
            <w:shd w:val="clear" w:color="auto" w:fill="auto"/>
            <w:vAlign w:val="center"/>
          </w:tcPr>
          <w:p w:rsidR="006F71C4" w:rsidRPr="00C3235A" w:rsidRDefault="006F71C4" w:rsidP="00DC7460">
            <w:pPr>
              <w:tabs>
                <w:tab w:val="left" w:pos="1305"/>
              </w:tabs>
              <w:jc w:val="left"/>
              <w:rPr>
                <w:rFonts w:cs="Arial"/>
                <w:iCs/>
              </w:rPr>
            </w:pPr>
            <w:r w:rsidRPr="00C3235A">
              <w:rPr>
                <w:rFonts w:cs="Arial"/>
                <w:iCs/>
              </w:rPr>
              <w:t>Rats (</w:t>
            </w:r>
            <w:r w:rsidRPr="00C3235A">
              <w:rPr>
                <w:rFonts w:cs="Arial"/>
                <w:i/>
                <w:iCs/>
              </w:rPr>
              <w:t>Rattus rattus)</w:t>
            </w:r>
          </w:p>
        </w:tc>
        <w:tc>
          <w:tcPr>
            <w:tcW w:w="1402" w:type="pct"/>
            <w:shd w:val="clear" w:color="auto" w:fill="auto"/>
            <w:vAlign w:val="center"/>
          </w:tcPr>
          <w:p w:rsidR="006F71C4" w:rsidRPr="00C3235A" w:rsidRDefault="006F71C4" w:rsidP="00DC7460">
            <w:pPr>
              <w:tabs>
                <w:tab w:val="left" w:pos="1305"/>
              </w:tabs>
              <w:jc w:val="left"/>
              <w:rPr>
                <w:rFonts w:cs="Arial"/>
                <w:iCs/>
              </w:rPr>
            </w:pPr>
            <w:r w:rsidRPr="00C3235A">
              <w:rPr>
                <w:rFonts w:cs="Arial"/>
                <w:iCs/>
              </w:rPr>
              <w:t xml:space="preserve">200 g / bait point separated by 5-10 meters </w:t>
            </w:r>
          </w:p>
        </w:tc>
        <w:tc>
          <w:tcPr>
            <w:tcW w:w="1272" w:type="pct"/>
            <w:vMerge w:val="restart"/>
            <w:shd w:val="clear" w:color="auto" w:fill="auto"/>
          </w:tcPr>
          <w:p w:rsidR="006F71C4" w:rsidRPr="00C3235A" w:rsidRDefault="006F71C4" w:rsidP="00DC7460">
            <w:pPr>
              <w:tabs>
                <w:tab w:val="left" w:pos="1305"/>
              </w:tabs>
              <w:jc w:val="left"/>
              <w:rPr>
                <w:rFonts w:cs="Arial"/>
                <w:iCs/>
                <w:lang w:val="en-GB"/>
              </w:rPr>
            </w:pPr>
            <w:r w:rsidRPr="00C3235A">
              <w:rPr>
                <w:rFonts w:cs="Arial"/>
                <w:iCs/>
                <w:lang w:val="en-GB"/>
              </w:rPr>
              <w:t>In</w:t>
            </w:r>
            <w:r>
              <w:rPr>
                <w:rFonts w:cs="Arial"/>
                <w:iCs/>
                <w:lang w:val="en-GB"/>
              </w:rPr>
              <w:t>side</w:t>
            </w:r>
            <w:r w:rsidRPr="00C3235A">
              <w:rPr>
                <w:rFonts w:cs="Arial"/>
                <w:iCs/>
                <w:lang w:val="en-GB"/>
              </w:rPr>
              <w:t xml:space="preserve"> buildings</w:t>
            </w:r>
          </w:p>
        </w:tc>
      </w:tr>
      <w:tr w:rsidR="006F71C4" w:rsidRPr="00C3235A" w:rsidTr="00DC7460">
        <w:trPr>
          <w:cantSplit/>
          <w:trHeight w:val="760"/>
          <w:jc w:val="center"/>
        </w:trPr>
        <w:tc>
          <w:tcPr>
            <w:tcW w:w="862" w:type="pct"/>
            <w:vMerge/>
            <w:tcBorders>
              <w:left w:val="single" w:sz="4" w:space="0" w:color="auto"/>
            </w:tcBorders>
            <w:shd w:val="clear" w:color="auto" w:fill="auto"/>
          </w:tcPr>
          <w:p w:rsidR="006F71C4" w:rsidRPr="00C3235A" w:rsidRDefault="006F71C4" w:rsidP="00DC7460">
            <w:pPr>
              <w:tabs>
                <w:tab w:val="left" w:pos="1305"/>
              </w:tabs>
              <w:ind w:left="720"/>
              <w:jc w:val="left"/>
              <w:rPr>
                <w:rFonts w:cs="Arial"/>
                <w:iCs/>
              </w:rPr>
            </w:pPr>
          </w:p>
        </w:tc>
        <w:tc>
          <w:tcPr>
            <w:tcW w:w="1464" w:type="pct"/>
            <w:tcBorders>
              <w:left w:val="single" w:sz="4" w:space="0" w:color="auto"/>
            </w:tcBorders>
            <w:shd w:val="clear" w:color="auto" w:fill="auto"/>
            <w:vAlign w:val="center"/>
          </w:tcPr>
          <w:p w:rsidR="006F71C4" w:rsidRPr="00C3235A" w:rsidRDefault="006F71C4" w:rsidP="00DC7460">
            <w:pPr>
              <w:tabs>
                <w:tab w:val="left" w:pos="1305"/>
              </w:tabs>
              <w:jc w:val="left"/>
              <w:rPr>
                <w:rFonts w:cs="Arial"/>
                <w:iCs/>
              </w:rPr>
            </w:pPr>
            <w:r w:rsidRPr="00C3235A">
              <w:rPr>
                <w:rFonts w:cs="Arial"/>
                <w:iCs/>
              </w:rPr>
              <w:t>Mice (</w:t>
            </w:r>
            <w:r w:rsidRPr="00C3235A">
              <w:rPr>
                <w:rFonts w:cs="Arial"/>
                <w:i/>
                <w:iCs/>
              </w:rPr>
              <w:t>Mus musculus</w:t>
            </w:r>
            <w:r w:rsidRPr="00C3235A">
              <w:rPr>
                <w:rFonts w:cs="Arial"/>
                <w:iCs/>
              </w:rPr>
              <w:t>)</w:t>
            </w:r>
          </w:p>
        </w:tc>
        <w:tc>
          <w:tcPr>
            <w:tcW w:w="1402" w:type="pct"/>
            <w:shd w:val="clear" w:color="auto" w:fill="auto"/>
            <w:vAlign w:val="center"/>
          </w:tcPr>
          <w:p w:rsidR="006F71C4" w:rsidRPr="00C3235A" w:rsidRDefault="006F71C4" w:rsidP="00DC7460">
            <w:pPr>
              <w:tabs>
                <w:tab w:val="left" w:pos="1305"/>
              </w:tabs>
              <w:jc w:val="left"/>
              <w:rPr>
                <w:rFonts w:cs="Arial"/>
                <w:iCs/>
              </w:rPr>
            </w:pPr>
            <w:r w:rsidRPr="00C3235A">
              <w:rPr>
                <w:rFonts w:cs="Arial"/>
                <w:iCs/>
              </w:rPr>
              <w:t xml:space="preserve">40 g / bait point separated by 1-2 meters </w:t>
            </w:r>
          </w:p>
        </w:tc>
        <w:tc>
          <w:tcPr>
            <w:tcW w:w="1272" w:type="pct"/>
            <w:vMerge/>
            <w:shd w:val="clear" w:color="auto" w:fill="auto"/>
            <w:vAlign w:val="center"/>
          </w:tcPr>
          <w:p w:rsidR="006F71C4" w:rsidRPr="00C3235A" w:rsidRDefault="006F71C4" w:rsidP="00DC7460">
            <w:pPr>
              <w:tabs>
                <w:tab w:val="left" w:pos="1305"/>
              </w:tabs>
              <w:jc w:val="left"/>
              <w:rPr>
                <w:rFonts w:cs="Arial"/>
                <w:iCs/>
                <w:lang w:val="en-GB"/>
              </w:rPr>
            </w:pPr>
          </w:p>
        </w:tc>
      </w:tr>
    </w:tbl>
    <w:p w:rsidR="006F71C4" w:rsidRPr="006F71C4" w:rsidRDefault="006F71C4" w:rsidP="00DC7460">
      <w:pPr>
        <w:tabs>
          <w:tab w:val="left" w:pos="1305"/>
        </w:tabs>
        <w:rPr>
          <w:rFonts w:cs="Arial"/>
          <w:lang w:val="en-US"/>
        </w:rPr>
      </w:pPr>
    </w:p>
    <w:p w:rsidR="006F71C4" w:rsidRDefault="006F71C4" w:rsidP="00DC7460">
      <w:pPr>
        <w:tabs>
          <w:tab w:val="left" w:pos="1305"/>
        </w:tabs>
        <w:rPr>
          <w:rFonts w:cs="Arial"/>
          <w:lang w:val="en-US"/>
        </w:rPr>
      </w:pPr>
      <w:r w:rsidRPr="008B3940">
        <w:rPr>
          <w:rFonts w:cs="Arial"/>
          <w:lang w:val="en-US"/>
        </w:rPr>
        <w:t xml:space="preserve">According to the </w:t>
      </w:r>
      <w:r w:rsidR="003A2774" w:rsidRPr="008B3940">
        <w:rPr>
          <w:rFonts w:cs="Arial"/>
          <w:lang w:val="en-US"/>
        </w:rPr>
        <w:t xml:space="preserve">Efficay guidance - Volume II </w:t>
      </w:r>
      <w:r w:rsidR="001777F5" w:rsidRPr="008B3940">
        <w:rPr>
          <w:rFonts w:cs="Arial"/>
          <w:lang w:val="en-US"/>
        </w:rPr>
        <w:t>PartsB</w:t>
      </w:r>
      <w:r w:rsidR="003A2774" w:rsidRPr="008B3940">
        <w:rPr>
          <w:rFonts w:cs="Arial"/>
          <w:lang w:val="en-US"/>
        </w:rPr>
        <w:t>+</w:t>
      </w:r>
      <w:r w:rsidR="001777F5" w:rsidRPr="008B3940">
        <w:rPr>
          <w:rFonts w:cs="Arial"/>
          <w:lang w:val="en-US"/>
        </w:rPr>
        <w:t>C</w:t>
      </w:r>
      <w:r w:rsidRPr="008B3940">
        <w:rPr>
          <w:rFonts w:cs="Arial"/>
          <w:lang w:val="en-US"/>
        </w:rPr>
        <w:t xml:space="preserve">, to support a storage duration of 24 months (of </w:t>
      </w:r>
      <w:r w:rsidR="003A2774" w:rsidRPr="008B3940">
        <w:rPr>
          <w:rFonts w:cs="Arial"/>
          <w:lang w:val="en-US"/>
        </w:rPr>
        <w:t>a</w:t>
      </w:r>
      <w:r w:rsidRPr="008B3940">
        <w:rPr>
          <w:rFonts w:cs="Arial"/>
          <w:lang w:val="en-US"/>
        </w:rPr>
        <w:t xml:space="preserve"> new formulation</w:t>
      </w:r>
      <w:r w:rsidR="00F345D6" w:rsidRPr="008B3940">
        <w:rPr>
          <w:rFonts w:cs="Arial"/>
          <w:lang w:val="en-US"/>
        </w:rPr>
        <w:t xml:space="preserve"> without preservative</w:t>
      </w:r>
      <w:r w:rsidRPr="008B3940">
        <w:rPr>
          <w:rFonts w:cs="Arial"/>
          <w:lang w:val="en-US"/>
        </w:rPr>
        <w:t xml:space="preserve">), </w:t>
      </w:r>
      <w:r w:rsidR="00F345D6" w:rsidRPr="008B3940">
        <w:rPr>
          <w:rFonts w:cs="Arial"/>
          <w:lang w:val="en-US"/>
        </w:rPr>
        <w:t xml:space="preserve">palatability data tested in </w:t>
      </w:r>
      <w:r w:rsidRPr="008B3940">
        <w:rPr>
          <w:rFonts w:cs="Arial"/>
          <w:lang w:val="en-US"/>
        </w:rPr>
        <w:t>field</w:t>
      </w:r>
      <w:r w:rsidR="00F345D6" w:rsidRPr="008B3940">
        <w:rPr>
          <w:rFonts w:cs="Arial"/>
          <w:lang w:val="en-US"/>
        </w:rPr>
        <w:t xml:space="preserve"> trial of the product at the end of maximum storage for all target organisms </w:t>
      </w:r>
      <w:r w:rsidR="003A2774" w:rsidRPr="008B3940">
        <w:rPr>
          <w:rFonts w:cs="Arial"/>
          <w:lang w:val="en-US"/>
        </w:rPr>
        <w:t>are required</w:t>
      </w:r>
      <w:r w:rsidR="00F345D6" w:rsidRPr="008B3940">
        <w:rPr>
          <w:rFonts w:cs="Arial"/>
          <w:lang w:val="en-US"/>
        </w:rPr>
        <w:t xml:space="preserve">. </w:t>
      </w:r>
      <w:r w:rsidR="003A2774" w:rsidRPr="008B3940">
        <w:rPr>
          <w:rFonts w:cs="Arial"/>
          <w:lang w:val="en-US"/>
        </w:rPr>
        <w:t>Therefore</w:t>
      </w:r>
      <w:r w:rsidR="003A0D25">
        <w:rPr>
          <w:rFonts w:cs="Arial"/>
          <w:lang w:val="en-US"/>
        </w:rPr>
        <w:t>,</w:t>
      </w:r>
      <w:r w:rsidR="003A2774" w:rsidRPr="008B3940">
        <w:rPr>
          <w:rFonts w:cs="Arial"/>
          <w:lang w:val="en-US"/>
        </w:rPr>
        <w:t xml:space="preserve"> t</w:t>
      </w:r>
      <w:r w:rsidR="007D1BDE" w:rsidRPr="008B3940">
        <w:rPr>
          <w:rFonts w:cs="Arial"/>
          <w:lang w:val="en-US"/>
        </w:rPr>
        <w:t>est</w:t>
      </w:r>
      <w:r w:rsidRPr="008B3940">
        <w:rPr>
          <w:rFonts w:cs="Arial"/>
          <w:lang w:val="en-US"/>
        </w:rPr>
        <w:t xml:space="preserve"> with a 24 months aged product should be submitted. Without </w:t>
      </w:r>
      <w:r w:rsidR="00F345D6" w:rsidRPr="008B3940">
        <w:rPr>
          <w:rFonts w:cs="Arial"/>
          <w:lang w:val="en-US"/>
        </w:rPr>
        <w:t>efficacy</w:t>
      </w:r>
      <w:r w:rsidRPr="008B3940">
        <w:rPr>
          <w:rFonts w:cs="Arial"/>
          <w:lang w:val="en-US"/>
        </w:rPr>
        <w:t xml:space="preserve"> data</w:t>
      </w:r>
      <w:r w:rsidR="00F345D6" w:rsidRPr="008B3940">
        <w:rPr>
          <w:rFonts w:cs="Arial"/>
          <w:lang w:val="en-US"/>
        </w:rPr>
        <w:t xml:space="preserve"> against brown rat (</w:t>
      </w:r>
      <w:r w:rsidR="00F345D6" w:rsidRPr="008B3940">
        <w:rPr>
          <w:rFonts w:cs="Arial"/>
          <w:i/>
          <w:lang w:val="en-US"/>
        </w:rPr>
        <w:t>Rattus norvegicus)</w:t>
      </w:r>
      <w:r w:rsidRPr="008B3940">
        <w:rPr>
          <w:rFonts w:cs="Arial"/>
          <w:lang w:val="en-US"/>
        </w:rPr>
        <w:t xml:space="preserve">, </w:t>
      </w:r>
      <w:r w:rsidR="00F345D6" w:rsidRPr="008B3940">
        <w:rPr>
          <w:rFonts w:cs="Arial"/>
          <w:lang w:val="en-US"/>
        </w:rPr>
        <w:t>the maximum storage duration of 24 months cannot be validated</w:t>
      </w:r>
      <w:r w:rsidR="001777F5" w:rsidRPr="008B3940">
        <w:rPr>
          <w:rFonts w:cs="Arial"/>
          <w:lang w:val="en-US"/>
        </w:rPr>
        <w:t>.</w:t>
      </w:r>
    </w:p>
    <w:p w:rsidR="00757834" w:rsidRDefault="00757834" w:rsidP="00DC7460">
      <w:pPr>
        <w:tabs>
          <w:tab w:val="left" w:pos="1305"/>
        </w:tabs>
        <w:rPr>
          <w:rFonts w:cs="Arial"/>
          <w:lang w:val="en-US"/>
        </w:rPr>
      </w:pPr>
    </w:p>
    <w:p w:rsidR="00C73003" w:rsidRPr="00C63FCA" w:rsidRDefault="00B52EF4" w:rsidP="00B52EF4">
      <w:pPr>
        <w:numPr>
          <w:ilvl w:val="0"/>
          <w:numId w:val="29"/>
        </w:numPr>
        <w:shd w:val="clear" w:color="auto" w:fill="BFBFBF" w:themeFill="background1" w:themeFillShade="BF"/>
        <w:spacing w:after="240" w:line="260" w:lineRule="atLeast"/>
        <w:rPr>
          <w:rFonts w:cs="Arial"/>
          <w:b/>
          <w:u w:val="single"/>
          <w:lang w:val="en-US"/>
        </w:rPr>
      </w:pPr>
      <w:r w:rsidRPr="00C63FCA">
        <w:rPr>
          <w:rFonts w:cs="Arial"/>
          <w:b/>
          <w:u w:val="single"/>
          <w:lang w:val="en-US"/>
        </w:rPr>
        <w:t>Minor change</w:t>
      </w:r>
      <w:r w:rsidR="00C73003" w:rsidRPr="00C63FCA">
        <w:rPr>
          <w:rFonts w:cs="Arial"/>
          <w:b/>
          <w:u w:val="single"/>
          <w:lang w:val="en-US"/>
        </w:rPr>
        <w:t xml:space="preserve"> (2021):</w:t>
      </w:r>
    </w:p>
    <w:p w:rsidR="00C73003" w:rsidRPr="007874A5" w:rsidRDefault="00C73003" w:rsidP="00B52EF4">
      <w:pPr>
        <w:shd w:val="clear" w:color="auto" w:fill="BFBFBF" w:themeFill="background1" w:themeFillShade="BF"/>
        <w:tabs>
          <w:tab w:val="left" w:pos="1305"/>
        </w:tabs>
        <w:rPr>
          <w:rFonts w:eastAsia="Times New Roman" w:cs="Arial"/>
          <w:bCs/>
          <w:lang w:val="en-GB" w:eastAsia="de-DE"/>
        </w:rPr>
      </w:pPr>
      <w:r w:rsidRPr="007874A5">
        <w:rPr>
          <w:rFonts w:cs="Arial"/>
          <w:lang w:val="en-US" w:eastAsia="en-US"/>
        </w:rPr>
        <w:t xml:space="preserve">New studies were submitted on </w:t>
      </w:r>
      <w:r w:rsidRPr="007874A5">
        <w:rPr>
          <w:rFonts w:cs="Arial"/>
          <w:i/>
          <w:iCs/>
          <w:lang w:val="en-US"/>
        </w:rPr>
        <w:t>Mus musculus</w:t>
      </w:r>
      <w:r w:rsidRPr="007874A5">
        <w:rPr>
          <w:rFonts w:cs="Arial"/>
          <w:iCs/>
          <w:lang w:val="en-US"/>
        </w:rPr>
        <w:t xml:space="preserve">, </w:t>
      </w:r>
      <w:r w:rsidRPr="007874A5">
        <w:rPr>
          <w:rFonts w:cs="Arial"/>
          <w:i/>
          <w:iCs/>
          <w:lang w:val="en-US"/>
        </w:rPr>
        <w:t xml:space="preserve">Rattus norvegicus </w:t>
      </w:r>
      <w:r w:rsidRPr="007874A5">
        <w:rPr>
          <w:rFonts w:cs="Arial"/>
          <w:iCs/>
          <w:lang w:val="en-US"/>
        </w:rPr>
        <w:t>and</w:t>
      </w:r>
      <w:r w:rsidRPr="007874A5">
        <w:rPr>
          <w:rFonts w:cs="Arial"/>
          <w:i/>
          <w:iCs/>
          <w:lang w:val="en-US"/>
        </w:rPr>
        <w:t xml:space="preserve"> Rattus rattus, </w:t>
      </w:r>
      <w:r w:rsidRPr="007874A5">
        <w:rPr>
          <w:rFonts w:cs="Arial"/>
          <w:iCs/>
          <w:lang w:val="en-US"/>
        </w:rPr>
        <w:t xml:space="preserve">in order to support the 2 years storage period of the product </w:t>
      </w:r>
      <w:r w:rsidRPr="007874A5">
        <w:rPr>
          <w:rFonts w:eastAsia="Times New Roman" w:cs="Arial"/>
          <w:bCs/>
          <w:lang w:val="en-GB" w:eastAsia="de-DE"/>
        </w:rPr>
        <w:t>BROMAFAR containing 0.005 % w/w bromadiolone</w:t>
      </w:r>
      <w:r w:rsidR="0016316F">
        <w:rPr>
          <w:rFonts w:eastAsia="Times New Roman" w:cs="Arial"/>
          <w:bCs/>
          <w:lang w:val="en-GB" w:eastAsia="de-DE"/>
        </w:rPr>
        <w:t xml:space="preserve">. </w:t>
      </w:r>
      <w:r w:rsidR="0016316F">
        <w:rPr>
          <w:rFonts w:cs="Arial"/>
          <w:spacing w:val="-2"/>
          <w:lang w:val="en-US"/>
        </w:rPr>
        <w:t>The study is summarized in annex 9.</w:t>
      </w:r>
    </w:p>
    <w:p w:rsidR="00C73003" w:rsidRPr="007874A5" w:rsidRDefault="00C73003" w:rsidP="00B52EF4">
      <w:pPr>
        <w:shd w:val="clear" w:color="auto" w:fill="BFBFBF" w:themeFill="background1" w:themeFillShade="BF"/>
        <w:tabs>
          <w:tab w:val="left" w:pos="1305"/>
        </w:tabs>
        <w:rPr>
          <w:rFonts w:eastAsia="Times New Roman" w:cs="Arial"/>
          <w:bCs/>
          <w:lang w:val="en-GB" w:eastAsia="de-DE"/>
        </w:rPr>
      </w:pPr>
    </w:p>
    <w:p w:rsidR="00313BA3" w:rsidRPr="006966EA" w:rsidRDefault="00313BA3" w:rsidP="00B52EF4">
      <w:pPr>
        <w:shd w:val="clear" w:color="auto" w:fill="BFBFBF" w:themeFill="background1" w:themeFillShade="BF"/>
        <w:jc w:val="left"/>
        <w:rPr>
          <w:rFonts w:cs="Arial"/>
        </w:rPr>
      </w:pPr>
      <w:r w:rsidRPr="00440446">
        <w:rPr>
          <w:rFonts w:cs="Arial"/>
        </w:rPr>
        <w:t>French competent aut</w:t>
      </w:r>
      <w:r>
        <w:rPr>
          <w:rFonts w:cs="Arial"/>
        </w:rPr>
        <w:t xml:space="preserve">horities (FR CA) consider that the elements presented in the dossier confirm the efficacy of the product </w:t>
      </w:r>
      <w:r>
        <w:rPr>
          <w:rFonts w:eastAsia="Times New Roman" w:cs="Arial"/>
          <w:bCs/>
          <w:lang w:val="en-GB" w:eastAsia="de-DE"/>
        </w:rPr>
        <w:t>BROMAFAR (0.005 % w/w bromadiolone) against m</w:t>
      </w:r>
      <w:r w:rsidRPr="00440446">
        <w:rPr>
          <w:rFonts w:eastAsia="Times New Roman" w:cs="Arial"/>
          <w:bCs/>
          <w:lang w:val="en-GB" w:eastAsia="de-DE"/>
        </w:rPr>
        <w:t>ice (</w:t>
      </w:r>
      <w:r>
        <w:rPr>
          <w:rFonts w:eastAsia="Times New Roman" w:cs="Arial"/>
          <w:bCs/>
          <w:i/>
          <w:lang w:val="en-GB" w:eastAsia="de-DE"/>
        </w:rPr>
        <w:t>Mus musculus)</w:t>
      </w:r>
      <w:r>
        <w:rPr>
          <w:rFonts w:eastAsia="Times New Roman" w:cs="Arial"/>
          <w:bCs/>
          <w:lang w:val="en-GB" w:eastAsia="de-DE"/>
        </w:rPr>
        <w:t xml:space="preserve"> and</w:t>
      </w:r>
      <w:r w:rsidRPr="00440446">
        <w:rPr>
          <w:rFonts w:eastAsia="Times New Roman" w:cs="Arial"/>
          <w:bCs/>
          <w:i/>
          <w:lang w:val="en-GB" w:eastAsia="de-DE"/>
        </w:rPr>
        <w:t xml:space="preserve"> </w:t>
      </w:r>
      <w:r>
        <w:rPr>
          <w:rFonts w:eastAsia="Times New Roman" w:cs="Arial"/>
          <w:bCs/>
          <w:lang w:val="en-GB" w:eastAsia="de-DE"/>
        </w:rPr>
        <w:t>r</w:t>
      </w:r>
      <w:r w:rsidRPr="00440446">
        <w:rPr>
          <w:rFonts w:eastAsia="Times New Roman" w:cs="Arial"/>
          <w:bCs/>
          <w:lang w:val="en-GB" w:eastAsia="de-DE"/>
        </w:rPr>
        <w:t>ats</w:t>
      </w:r>
      <w:r w:rsidRPr="00440446">
        <w:rPr>
          <w:rFonts w:eastAsia="Times New Roman" w:cs="Arial"/>
          <w:bCs/>
          <w:i/>
          <w:lang w:val="en-GB" w:eastAsia="de-DE"/>
        </w:rPr>
        <w:t xml:space="preserve"> (Rattus norvegicus</w:t>
      </w:r>
      <w:r w:rsidRPr="002B01F0">
        <w:rPr>
          <w:rFonts w:eastAsia="Times New Roman" w:cs="Arial"/>
          <w:bCs/>
          <w:i/>
          <w:lang w:val="en-GB" w:eastAsia="de-DE"/>
        </w:rPr>
        <w:t>, Rattus rattus</w:t>
      </w:r>
      <w:r>
        <w:rPr>
          <w:rFonts w:eastAsia="Times New Roman" w:cs="Arial"/>
          <w:bCs/>
          <w:lang w:val="en-GB" w:eastAsia="de-DE"/>
        </w:rPr>
        <w:t xml:space="preserve">) for </w:t>
      </w:r>
      <w:r w:rsidR="00CF590D">
        <w:rPr>
          <w:rFonts w:eastAsia="Times New Roman" w:cs="Arial"/>
          <w:bCs/>
          <w:lang w:val="en-GB" w:eastAsia="de-DE"/>
        </w:rPr>
        <w:t xml:space="preserve">indoor </w:t>
      </w:r>
      <w:r>
        <w:rPr>
          <w:rFonts w:eastAsia="Times New Roman" w:cs="Arial"/>
          <w:bCs/>
          <w:lang w:val="en-GB" w:eastAsia="de-DE"/>
        </w:rPr>
        <w:t>use by professional users, with a shelf-life up to 24 months.</w:t>
      </w:r>
    </w:p>
    <w:p w:rsidR="00757834" w:rsidRPr="008B3940" w:rsidRDefault="00757834" w:rsidP="00DC7460">
      <w:pPr>
        <w:tabs>
          <w:tab w:val="left" w:pos="1305"/>
        </w:tabs>
        <w:rPr>
          <w:rFonts w:cs="Arial"/>
          <w:lang w:val="en-US"/>
        </w:rPr>
      </w:pPr>
    </w:p>
    <w:p w:rsidR="00435D5F" w:rsidRPr="00435D5F" w:rsidRDefault="00435D5F" w:rsidP="00435D5F">
      <w:pPr>
        <w:keepNext/>
        <w:numPr>
          <w:ilvl w:val="2"/>
          <w:numId w:val="1"/>
        </w:numPr>
        <w:tabs>
          <w:tab w:val="left" w:pos="1304"/>
        </w:tabs>
        <w:spacing w:before="240" w:after="60" w:line="280" w:lineRule="atLeast"/>
        <w:outlineLvl w:val="2"/>
        <w:rPr>
          <w:rFonts w:cs="Arial"/>
          <w:b/>
          <w:bCs/>
          <w:noProof/>
          <w:sz w:val="24"/>
          <w:szCs w:val="26"/>
          <w:lang w:val="en-GB"/>
        </w:rPr>
      </w:pPr>
      <w:bookmarkStart w:id="136" w:name="_Toc492377445"/>
      <w:bookmarkStart w:id="137" w:name="_Toc89789549"/>
      <w:r w:rsidRPr="00435D5F">
        <w:rPr>
          <w:rFonts w:cs="Arial"/>
          <w:b/>
          <w:bCs/>
          <w:noProof/>
          <w:sz w:val="24"/>
          <w:szCs w:val="26"/>
          <w:lang w:val="en-GB"/>
        </w:rPr>
        <w:t>Mode of action including time delay</w:t>
      </w:r>
      <w:bookmarkEnd w:id="136"/>
      <w:bookmarkEnd w:id="137"/>
    </w:p>
    <w:p w:rsidR="00435D5F" w:rsidRPr="00435D5F" w:rsidRDefault="00435D5F" w:rsidP="00435D5F">
      <w:pPr>
        <w:spacing w:line="276" w:lineRule="auto"/>
        <w:rPr>
          <w:rFonts w:cs="Arial"/>
          <w:szCs w:val="22"/>
          <w:lang w:val="en-GB"/>
        </w:rPr>
      </w:pPr>
    </w:p>
    <w:p w:rsidR="00C3235A" w:rsidRDefault="00C3235A" w:rsidP="00435D5F">
      <w:pPr>
        <w:rPr>
          <w:rFonts w:cs="Arial"/>
          <w:lang w:val="en-GB"/>
        </w:rPr>
      </w:pPr>
      <w:r w:rsidRPr="00C3235A">
        <w:rPr>
          <w:rFonts w:cs="Arial"/>
          <w:lang w:val="en-GB"/>
        </w:rPr>
        <w:t>Bromadiolone is a second-generation single dose anticoagulant which prevents blood clotting in the target.</w:t>
      </w:r>
    </w:p>
    <w:p w:rsidR="00435D5F" w:rsidRPr="00435D5F" w:rsidRDefault="00435D5F" w:rsidP="00435D5F">
      <w:pPr>
        <w:rPr>
          <w:rFonts w:cs="Arial"/>
          <w:lang w:val="en-GB"/>
        </w:rPr>
      </w:pPr>
      <w:r w:rsidRPr="00435D5F">
        <w:rPr>
          <w:rFonts w:cs="Arial"/>
          <w:lang w:val="en-GB"/>
        </w:rPr>
        <w:t xml:space="preserve">Bromadiolone acts as a vitamin K1 antagonist. It interferes with the regeneration of prothrombin disturbing the normal blood clotting mechanisms and increasing tendency to bleed. The main site of its action is the liver, where several of the blood coagulation precursors under vitamin K dependent post translation processing take place before they are converted into the respective procoagulant zymogens. </w:t>
      </w:r>
    </w:p>
    <w:p w:rsidR="00C3235A" w:rsidRPr="00C3235A" w:rsidRDefault="00C3235A" w:rsidP="00C3235A">
      <w:pPr>
        <w:rPr>
          <w:rFonts w:cs="Arial"/>
          <w:lang w:val="en-GB"/>
        </w:rPr>
      </w:pPr>
      <w:r w:rsidRPr="00C3235A">
        <w:rPr>
          <w:rFonts w:cs="Arial"/>
          <w:lang w:val="en-GB"/>
        </w:rPr>
        <w:t>Bromadiolone works by blocking the regeneration of vitamin K 2</w:t>
      </w:r>
      <w:proofErr w:type="gramStart"/>
      <w:r w:rsidRPr="00C3235A">
        <w:rPr>
          <w:rFonts w:cs="Arial"/>
          <w:lang w:val="en-GB"/>
        </w:rPr>
        <w:t>,3</w:t>
      </w:r>
      <w:proofErr w:type="gramEnd"/>
      <w:r w:rsidRPr="00C3235A">
        <w:rPr>
          <w:rFonts w:cs="Arial"/>
          <w:lang w:val="en-GB"/>
        </w:rPr>
        <w:t>-epoxide to vitamin K hydroquinone. Since, the amount of vitamin K in the body is finite; the progressive block of the regeneration of vitamin K will lead to an increasing probability of a fatal haemorrhage.</w:t>
      </w:r>
    </w:p>
    <w:p w:rsidR="00C3235A" w:rsidRPr="00C3235A" w:rsidRDefault="00C3235A" w:rsidP="00C3235A">
      <w:pPr>
        <w:rPr>
          <w:rFonts w:cs="Arial"/>
          <w:lang w:val="en-GB"/>
        </w:rPr>
      </w:pPr>
      <w:r w:rsidRPr="00C3235A">
        <w:rPr>
          <w:rFonts w:cs="Arial"/>
          <w:lang w:val="en-GB"/>
        </w:rPr>
        <w:t>Clinical signs are progressive and occur three days after the ingestion of a toxic dose, leading to the death of target animal within 1 to 14 days after, according to the laboratory tests performed.</w:t>
      </w:r>
    </w:p>
    <w:p w:rsidR="00435D5F" w:rsidRPr="00435D5F" w:rsidRDefault="00435D5F" w:rsidP="00435D5F">
      <w:pPr>
        <w:rPr>
          <w:rFonts w:cs="Arial"/>
          <w:lang w:val="en-GB"/>
        </w:rPr>
      </w:pPr>
    </w:p>
    <w:p w:rsidR="00435D5F" w:rsidRPr="00435D5F" w:rsidRDefault="00435D5F" w:rsidP="00435D5F">
      <w:pPr>
        <w:keepNext/>
        <w:numPr>
          <w:ilvl w:val="2"/>
          <w:numId w:val="1"/>
        </w:numPr>
        <w:tabs>
          <w:tab w:val="left" w:pos="1304"/>
        </w:tabs>
        <w:spacing w:before="240" w:after="60" w:line="280" w:lineRule="atLeast"/>
        <w:outlineLvl w:val="2"/>
        <w:rPr>
          <w:rFonts w:cs="Arial"/>
          <w:b/>
          <w:bCs/>
          <w:noProof/>
          <w:sz w:val="24"/>
          <w:szCs w:val="26"/>
          <w:lang w:val="en-GB"/>
        </w:rPr>
      </w:pPr>
      <w:bookmarkStart w:id="138" w:name="_Toc281929689"/>
      <w:bookmarkStart w:id="139" w:name="_Toc492377446"/>
      <w:bookmarkStart w:id="140" w:name="_Toc89789550"/>
      <w:r w:rsidRPr="00435D5F">
        <w:rPr>
          <w:rFonts w:cs="Arial"/>
          <w:b/>
          <w:bCs/>
          <w:noProof/>
          <w:sz w:val="24"/>
          <w:szCs w:val="26"/>
          <w:lang w:val="en-GB"/>
        </w:rPr>
        <w:t>Occurrence of resistance</w:t>
      </w:r>
      <w:bookmarkEnd w:id="138"/>
      <w:bookmarkEnd w:id="139"/>
      <w:bookmarkEnd w:id="140"/>
    </w:p>
    <w:p w:rsidR="00435D5F" w:rsidRPr="00435D5F" w:rsidRDefault="00435D5F" w:rsidP="00435D5F">
      <w:pPr>
        <w:rPr>
          <w:lang w:val="en-GB"/>
        </w:rPr>
      </w:pPr>
    </w:p>
    <w:p w:rsidR="00EE7BF1" w:rsidRPr="00EE7BF1" w:rsidRDefault="00EE7BF1" w:rsidP="00EE7BF1">
      <w:pPr>
        <w:rPr>
          <w:rFonts w:cs="Arial"/>
          <w:bCs/>
          <w:lang w:val="en-US"/>
        </w:rPr>
      </w:pPr>
      <w:r w:rsidRPr="00EE7BF1">
        <w:rPr>
          <w:rFonts w:cs="Arial"/>
          <w:bCs/>
          <w:lang w:val="en-US"/>
        </w:rPr>
        <w:lastRenderedPageBreak/>
        <w:t xml:space="preserve">Resistance to the first generation anticoagulants has been widely reported in both </w:t>
      </w:r>
      <w:r w:rsidRPr="00EE7BF1">
        <w:rPr>
          <w:rFonts w:cs="Arial"/>
          <w:bCs/>
          <w:i/>
          <w:lang w:val="en-US"/>
        </w:rPr>
        <w:t>Rattus norvegicus</w:t>
      </w:r>
      <w:r w:rsidRPr="00EE7BF1">
        <w:rPr>
          <w:rFonts w:cs="Arial"/>
          <w:bCs/>
          <w:lang w:val="en-US"/>
        </w:rPr>
        <w:t xml:space="preserve"> and </w:t>
      </w:r>
      <w:r w:rsidRPr="00EE7BF1">
        <w:rPr>
          <w:rFonts w:cs="Arial"/>
          <w:bCs/>
          <w:i/>
          <w:lang w:val="en-US"/>
        </w:rPr>
        <w:t>Mus domesticus</w:t>
      </w:r>
      <w:r w:rsidRPr="00EE7BF1">
        <w:rPr>
          <w:rFonts w:cs="Arial"/>
          <w:bCs/>
          <w:lang w:val="en-US"/>
        </w:rPr>
        <w:t xml:space="preserve"> since the late 1950's. The incidence of resistance to first generation anticoagulants in areas in which it is established is commonly 25-85%. </w:t>
      </w:r>
    </w:p>
    <w:p w:rsidR="00EE7BF1" w:rsidRPr="00EE7BF1" w:rsidRDefault="00EE7BF1" w:rsidP="00EE7BF1">
      <w:pPr>
        <w:rPr>
          <w:rFonts w:cs="Arial"/>
          <w:bCs/>
          <w:lang w:val="en-US"/>
        </w:rPr>
      </w:pPr>
      <w:r w:rsidRPr="00EE7BF1">
        <w:rPr>
          <w:rFonts w:cs="Arial"/>
          <w:bCs/>
          <w:lang w:val="en-US"/>
        </w:rPr>
        <w:t>The enzyme vitamin K 2, 3 epoxide reductase (VKOR) is the target for anticoagulants. Modifications in the protein structure due to polymorphisms on the gene coding the VKOR may induce anticoagulant resistance. Most resistant strains are characterised by one single nucleotide polymorphism (SNP). These SNPs cause the exchange of one amino acid in the VKOR enzyme. The biochemical mechanism of anticoagulant resistance has been studied in several geographic strains/VKORC1-variants of the Norway rat. Amino acid substitutions in the VKOR seem to alter its structure and function, resulting in decreased sensitivity to anticoagulant inhibition, depending on strain characteristics.</w:t>
      </w:r>
    </w:p>
    <w:p w:rsidR="00EE7BF1" w:rsidRPr="00EE7BF1" w:rsidRDefault="00EE7BF1" w:rsidP="00EE7BF1">
      <w:pPr>
        <w:rPr>
          <w:rFonts w:cs="Arial"/>
          <w:bCs/>
          <w:lang w:val="en-US"/>
        </w:rPr>
      </w:pPr>
      <w:r w:rsidRPr="00EE7BF1">
        <w:rPr>
          <w:rFonts w:cs="Arial"/>
          <w:bCs/>
          <w:lang w:val="en-US"/>
        </w:rPr>
        <w:t>For house mice, a dominant autosomal warfarin-resistance gene was determined on chromosome 7 in house mice. Three VKORC1 sequence variants mediating resistance to anticoagulants seem to be widely distributed. House Mice carrying the homozygous of one of these variants (Y139C) were found highly resistant to warfarin and bromadiolone.</w:t>
      </w:r>
    </w:p>
    <w:p w:rsidR="00EE7BF1" w:rsidRPr="00EE7BF1" w:rsidRDefault="00EE7BF1" w:rsidP="00EE7BF1">
      <w:pPr>
        <w:rPr>
          <w:rFonts w:cs="Arial"/>
          <w:bCs/>
          <w:lang w:val="en-US"/>
        </w:rPr>
      </w:pPr>
      <w:r w:rsidRPr="00EE7BF1">
        <w:rPr>
          <w:rFonts w:cs="Arial"/>
          <w:bCs/>
          <w:lang w:val="en-US"/>
        </w:rPr>
        <w:t>For roof rats, experiments on warfarin resistant rats indicated considerable instability in the resistance and suggested a multifactorial basis for resistance.</w:t>
      </w:r>
    </w:p>
    <w:p w:rsidR="00EE7BF1" w:rsidRPr="00EE7BF1" w:rsidRDefault="00EE7BF1" w:rsidP="00EE7BF1">
      <w:pPr>
        <w:rPr>
          <w:rFonts w:cs="Arial"/>
          <w:bCs/>
          <w:lang w:val="en-US"/>
        </w:rPr>
      </w:pPr>
    </w:p>
    <w:p w:rsidR="00EE7BF1" w:rsidRPr="00EE7BF1" w:rsidRDefault="00EE7BF1" w:rsidP="00EE7BF1">
      <w:pPr>
        <w:rPr>
          <w:rFonts w:cs="Arial"/>
          <w:bCs/>
          <w:lang w:val="en-US"/>
        </w:rPr>
      </w:pPr>
      <w:r w:rsidRPr="00EE7BF1">
        <w:rPr>
          <w:rFonts w:cs="Arial"/>
          <w:bCs/>
          <w:lang w:val="en-US"/>
        </w:rPr>
        <w:t>Some degree of resistance to difenacoum has been reported in the UK, Denmark, France and Germany but this is usually found in certain populations of rodents highly resistant to first generation anti-coagulants (Greaves et al., 1982</w:t>
      </w:r>
      <w:r w:rsidRPr="00EE7BF1">
        <w:rPr>
          <w:rFonts w:cs="Arial"/>
          <w:bCs/>
          <w:vertAlign w:val="superscript"/>
          <w:lang w:val="en-US"/>
        </w:rPr>
        <w:footnoteReference w:id="3"/>
      </w:r>
      <w:r w:rsidRPr="00EE7BF1">
        <w:rPr>
          <w:rFonts w:cs="Arial"/>
          <w:bCs/>
          <w:lang w:val="en-US"/>
        </w:rPr>
        <w:t>; Lund, 1984</w:t>
      </w:r>
      <w:r w:rsidRPr="00EE7BF1">
        <w:rPr>
          <w:rFonts w:cs="Arial"/>
          <w:bCs/>
          <w:vertAlign w:val="superscript"/>
          <w:lang w:val="en-US"/>
        </w:rPr>
        <w:footnoteReference w:id="4"/>
      </w:r>
      <w:r w:rsidRPr="00EE7BF1">
        <w:rPr>
          <w:rFonts w:cs="Arial"/>
          <w:bCs/>
          <w:lang w:val="en-US"/>
        </w:rPr>
        <w:t>; Pelz et al. 1995</w:t>
      </w:r>
      <w:r w:rsidRPr="00EE7BF1">
        <w:rPr>
          <w:rFonts w:cs="Arial"/>
          <w:bCs/>
          <w:vertAlign w:val="superscript"/>
          <w:lang w:val="en-US"/>
        </w:rPr>
        <w:footnoteReference w:id="5"/>
      </w:r>
      <w:r w:rsidRPr="00EE7BF1">
        <w:rPr>
          <w:rFonts w:cs="Arial"/>
          <w:bCs/>
          <w:lang w:val="en-US"/>
        </w:rPr>
        <w:t>). The resistance factor tells how much the anticoagulant dose has to be multiplied to kill resistant individuals compared to sensitive ones. The resistant factors for difenacoum in the brown rats ranged from 1.1 to 8.6 (Greaves and Cullen-Ayres 1988</w:t>
      </w:r>
      <w:r w:rsidRPr="00EE7BF1">
        <w:rPr>
          <w:rFonts w:cs="Arial"/>
          <w:bCs/>
          <w:vertAlign w:val="superscript"/>
          <w:lang w:val="en-US"/>
        </w:rPr>
        <w:footnoteReference w:id="6"/>
      </w:r>
      <w:r w:rsidRPr="00EE7BF1">
        <w:rPr>
          <w:rFonts w:cs="Arial"/>
          <w:bCs/>
          <w:lang w:val="en-US"/>
        </w:rPr>
        <w:t>). The study included rats resistant to warfarin and difenacoum. Resistance factors for warfarin ranged from approx. 50 to 2300. Greaves et al. (1982) reported a fivefold difenacoum dose needed to kill difenacoum resistant rats. Considerable doubt exists as to the significance of reports in UK of resistance to second-generation anticoagulants and in the UK control failures with the second-generation products are increasingly being attributed to baiting problems rather than physiological resistance (Greaves and Cullen Ayres, 1988; Quy et al. 1992a</w:t>
      </w:r>
      <w:proofErr w:type="gramStart"/>
      <w:r w:rsidRPr="00EE7BF1">
        <w:rPr>
          <w:rFonts w:cs="Arial"/>
          <w:bCs/>
          <w:lang w:val="en-US"/>
        </w:rPr>
        <w:t>,b</w:t>
      </w:r>
      <w:proofErr w:type="gramEnd"/>
      <w:r w:rsidRPr="00EE7BF1">
        <w:rPr>
          <w:rFonts w:cs="Arial"/>
          <w:bCs/>
          <w:vertAlign w:val="superscript"/>
          <w:lang w:val="en-US"/>
        </w:rPr>
        <w:footnoteReference w:id="7"/>
      </w:r>
      <w:r w:rsidRPr="00EE7BF1">
        <w:rPr>
          <w:rFonts w:cs="Arial"/>
          <w:bCs/>
          <w:lang w:val="en-US"/>
        </w:rPr>
        <w:t>).</w:t>
      </w:r>
    </w:p>
    <w:p w:rsidR="00EE7BF1" w:rsidRPr="00EE7BF1" w:rsidRDefault="00EE7BF1" w:rsidP="00EE7BF1">
      <w:pPr>
        <w:rPr>
          <w:rFonts w:cs="Arial"/>
          <w:bCs/>
          <w:lang w:val="en-US"/>
        </w:rPr>
      </w:pPr>
      <w:r w:rsidRPr="00EE7BF1">
        <w:rPr>
          <w:rFonts w:cs="Arial"/>
          <w:bCs/>
          <w:lang w:val="en-US"/>
        </w:rPr>
        <w:t xml:space="preserve">Studies carried out in different European countries, in the UK more particularly (Kerins et al, 2001; see annex 1) revealed the occasional occurrence of cross-resistances to second-generation anticoagulants, such as difenacoum and bromadiolone on resistant brown rats populations to coumafene. Moreover, a publication (Baer et al., 2012) has demonstrated that the majority (91%) of warfarin resistant rat trapped in East and West parts of Belgium were also resistant to bromadiolone. The rats trapped in the region of Flanders (Northern Belgium) carried mutation Y139F. This mutation is found extensively in France where it also confers resistance to bromadiolone (Grandemange et al., 2009). The same mutation was also found in UK (Prescott et al., 2011) where applications of bromadiolone had been unsuccessful. Difenacoum is also thought to be partially resisted by rats which carry Y139F. </w:t>
      </w:r>
    </w:p>
    <w:p w:rsidR="00EE7BF1" w:rsidRPr="00EE7BF1" w:rsidRDefault="00EE7BF1" w:rsidP="00EE7BF1">
      <w:pPr>
        <w:rPr>
          <w:rFonts w:cs="Arial"/>
          <w:bCs/>
          <w:lang w:val="en-US"/>
        </w:rPr>
      </w:pPr>
      <w:r w:rsidRPr="00EE7BF1">
        <w:rPr>
          <w:rFonts w:cs="Arial"/>
          <w:bCs/>
          <w:lang w:val="en-US"/>
        </w:rPr>
        <w:t>House mice carrying the homozygous Y139C sequence variant were found to be highly resistant to warfarin and bromadiolone.</w:t>
      </w:r>
    </w:p>
    <w:p w:rsidR="00EE7BF1" w:rsidRPr="00EE7BF1" w:rsidRDefault="00EE7BF1" w:rsidP="00EE7BF1">
      <w:pPr>
        <w:rPr>
          <w:rFonts w:cs="Arial"/>
          <w:bCs/>
          <w:lang w:val="en-US"/>
        </w:rPr>
      </w:pPr>
      <w:r w:rsidRPr="00EE7BF1">
        <w:rPr>
          <w:rFonts w:cs="Arial"/>
          <w:bCs/>
          <w:lang w:val="en-US"/>
        </w:rPr>
        <w:t>So, resistance to second generation anticoagulant rodenticides should not be minimized.</w:t>
      </w:r>
    </w:p>
    <w:p w:rsidR="00EE7BF1" w:rsidRPr="00EE7BF1" w:rsidRDefault="00EE7BF1" w:rsidP="00EE7BF1">
      <w:pPr>
        <w:rPr>
          <w:rFonts w:cs="Arial"/>
          <w:bCs/>
          <w:lang w:val="en-US"/>
        </w:rPr>
      </w:pPr>
      <w:r w:rsidRPr="00EE7BF1">
        <w:rPr>
          <w:rFonts w:cs="Arial"/>
          <w:bCs/>
          <w:lang w:val="en-US"/>
        </w:rPr>
        <w:t>An exhaustive study carried out at the French and European levels could enable to point-out resistant areas with first generation anticoagulants and potential cross-resistances to second-generation anticoagulants. It is one of the actions undertaken since 2010 in France by a group of scientists (Rodent program “impacts of anticoagulants rodenticides on ecosystems-adaptations of target rodents and effects on their predators”).</w:t>
      </w:r>
    </w:p>
    <w:p w:rsidR="00EE7BF1" w:rsidRPr="00EE7BF1" w:rsidRDefault="00EE7BF1" w:rsidP="00EE7BF1">
      <w:pPr>
        <w:rPr>
          <w:rFonts w:cs="Arial"/>
          <w:bCs/>
          <w:lang w:val="en-US"/>
        </w:rPr>
      </w:pPr>
    </w:p>
    <w:p w:rsidR="00EE7BF1" w:rsidRPr="00EE7BF1" w:rsidRDefault="00EE7BF1" w:rsidP="00EE7BF1">
      <w:pPr>
        <w:rPr>
          <w:rFonts w:cs="Arial"/>
          <w:bCs/>
          <w:lang w:val="en-US"/>
        </w:rPr>
      </w:pPr>
      <w:r w:rsidRPr="00EE7BF1">
        <w:rPr>
          <w:rFonts w:cs="Arial"/>
          <w:bCs/>
          <w:lang w:val="en-US"/>
        </w:rPr>
        <w:t>The document CropLife International (RRAC 2015) provides guidance to advisors, national authorities, professionals, practitioners and others on the nature of anticoagulant resistance in rodents, the identification of anticoagulant resistance, strategies for rodenticide application that will avoid the development of resistance and the management of resistance where it occurs.</w:t>
      </w:r>
    </w:p>
    <w:p w:rsidR="00EE7BF1" w:rsidRPr="00EE7BF1" w:rsidRDefault="00EE7BF1" w:rsidP="00EE7BF1">
      <w:pPr>
        <w:rPr>
          <w:rFonts w:cs="Arial"/>
          <w:bCs/>
          <w:lang w:val="en-US"/>
        </w:rPr>
      </w:pPr>
      <w:r w:rsidRPr="00EE7BF1">
        <w:rPr>
          <w:rFonts w:cs="Arial"/>
          <w:bCs/>
          <w:lang w:val="en-US"/>
        </w:rPr>
        <w:t xml:space="preserve">The following are the essential elements of an effective program: survey, use of physical and chemical control techniques, environmental management, record keeping, monitoring and review. </w:t>
      </w:r>
    </w:p>
    <w:p w:rsidR="00EE7BF1" w:rsidRPr="00EE7BF1" w:rsidRDefault="00EE7BF1" w:rsidP="00EE7BF1">
      <w:pPr>
        <w:rPr>
          <w:rFonts w:cs="Arial"/>
          <w:bCs/>
          <w:lang w:val="en-US"/>
        </w:rPr>
      </w:pPr>
      <w:r w:rsidRPr="00EE7BF1">
        <w:rPr>
          <w:rFonts w:cs="Arial"/>
          <w:bCs/>
          <w:lang w:val="en-US"/>
        </w:rPr>
        <w:lastRenderedPageBreak/>
        <w:t>The authorization holder should report any observed resistance incidents to the Competent Authorities or other appointed bodies involved in resistance management at the renewal of the product.</w:t>
      </w:r>
    </w:p>
    <w:p w:rsidR="00EE7BF1" w:rsidRPr="00EE7BF1" w:rsidRDefault="00EE7BF1" w:rsidP="00EE7BF1">
      <w:pPr>
        <w:rPr>
          <w:rFonts w:cs="Arial"/>
          <w:bCs/>
          <w:lang w:val="en-US"/>
        </w:rPr>
      </w:pPr>
    </w:p>
    <w:p w:rsidR="00EE7BF1" w:rsidRPr="00EE7BF1" w:rsidRDefault="00EE7BF1" w:rsidP="00EE7BF1">
      <w:pPr>
        <w:rPr>
          <w:rFonts w:cs="Arial"/>
          <w:bCs/>
          <w:lang w:val="en-US"/>
        </w:rPr>
      </w:pPr>
      <w:r w:rsidRPr="00EE7BF1">
        <w:rPr>
          <w:rFonts w:cs="Arial"/>
          <w:bCs/>
          <w:lang w:val="en-US"/>
        </w:rPr>
        <w:t>To ensure a satisfactory level of efficacy and avoid the development of resistance, the recommendations proposed in the SPC have to be implemented.</w:t>
      </w:r>
    </w:p>
    <w:p w:rsidR="00EE7BF1" w:rsidRPr="00EE7BF1" w:rsidRDefault="00EE7BF1" w:rsidP="00EE7BF1">
      <w:pPr>
        <w:rPr>
          <w:rFonts w:cs="Arial"/>
          <w:bCs/>
          <w:lang w:val="en-US"/>
        </w:rPr>
      </w:pPr>
    </w:p>
    <w:p w:rsidR="00435D5F" w:rsidRPr="00435D5F" w:rsidRDefault="00435D5F" w:rsidP="00435D5F">
      <w:pPr>
        <w:rPr>
          <w:lang w:val="en-GB"/>
        </w:rPr>
      </w:pPr>
    </w:p>
    <w:p w:rsidR="00435D5F" w:rsidRPr="00435D5F" w:rsidRDefault="00435D5F" w:rsidP="00435D5F">
      <w:pPr>
        <w:keepNext/>
        <w:numPr>
          <w:ilvl w:val="2"/>
          <w:numId w:val="1"/>
        </w:numPr>
        <w:tabs>
          <w:tab w:val="left" w:pos="1304"/>
        </w:tabs>
        <w:spacing w:before="240" w:after="60" w:line="280" w:lineRule="atLeast"/>
        <w:outlineLvl w:val="2"/>
        <w:rPr>
          <w:rFonts w:cs="Arial"/>
          <w:b/>
          <w:bCs/>
          <w:noProof/>
          <w:sz w:val="24"/>
          <w:szCs w:val="26"/>
          <w:lang w:val="en-GB"/>
        </w:rPr>
      </w:pPr>
      <w:bookmarkStart w:id="141" w:name="_Toc492377447"/>
      <w:bookmarkStart w:id="142" w:name="_Toc89789551"/>
      <w:r w:rsidRPr="00435D5F">
        <w:rPr>
          <w:rFonts w:cs="Arial"/>
          <w:b/>
          <w:bCs/>
          <w:noProof/>
          <w:sz w:val="24"/>
          <w:szCs w:val="26"/>
          <w:lang w:val="en-GB"/>
        </w:rPr>
        <w:t>Evaluation of the Label Claims</w:t>
      </w:r>
      <w:bookmarkEnd w:id="141"/>
      <w:bookmarkEnd w:id="142"/>
    </w:p>
    <w:p w:rsidR="00435D5F" w:rsidRDefault="00435D5F" w:rsidP="00435D5F">
      <w:pPr>
        <w:rPr>
          <w:rFonts w:cs="Arial"/>
          <w:lang w:val="en-GB"/>
        </w:rPr>
      </w:pPr>
    </w:p>
    <w:p w:rsidR="00527079" w:rsidRPr="00435D5F" w:rsidRDefault="00527079" w:rsidP="00527079">
      <w:pPr>
        <w:rPr>
          <w:rFonts w:cs="Arial"/>
          <w:lang w:val="en-GB"/>
        </w:rPr>
      </w:pPr>
      <w:r w:rsidRPr="00435D5F">
        <w:rPr>
          <w:rFonts w:cs="Arial"/>
          <w:lang w:val="en-GB"/>
        </w:rPr>
        <w:t>French Competent Authorities (FR CA) assessed that the product FAAR BLE has shown a sufficient efficacy for the control of mice and rats for an indoor use in domestic, industrial and commercial buildings including farm buildings.</w:t>
      </w:r>
    </w:p>
    <w:p w:rsidR="00527079" w:rsidRPr="00435D5F" w:rsidRDefault="00527079" w:rsidP="00527079">
      <w:pPr>
        <w:rPr>
          <w:rFonts w:cs="Arial"/>
          <w:lang w:val="en-GB"/>
        </w:rPr>
      </w:pPr>
    </w:p>
    <w:p w:rsidR="00527079" w:rsidRPr="00435D5F" w:rsidRDefault="00527079" w:rsidP="00527079">
      <w:pPr>
        <w:rPr>
          <w:rFonts w:cs="Arial"/>
          <w:lang w:val="en-GB"/>
        </w:rPr>
      </w:pPr>
      <w:r w:rsidRPr="00435D5F">
        <w:rPr>
          <w:rFonts w:cs="Arial"/>
          <w:lang w:val="en-GB"/>
        </w:rPr>
        <w:t xml:space="preserve">The application rates validated are presented in annex </w:t>
      </w:r>
      <w:r>
        <w:rPr>
          <w:rFonts w:cs="Arial"/>
          <w:lang w:val="en-GB"/>
        </w:rPr>
        <w:t>0b</w:t>
      </w:r>
      <w:r w:rsidRPr="00435D5F">
        <w:rPr>
          <w:rFonts w:cs="Arial"/>
          <w:lang w:val="en-GB"/>
        </w:rPr>
        <w:t xml:space="preserve">. </w:t>
      </w:r>
    </w:p>
    <w:p w:rsidR="00527079" w:rsidRPr="00435D5F" w:rsidRDefault="00527079" w:rsidP="00527079">
      <w:pPr>
        <w:rPr>
          <w:rFonts w:cs="Arial"/>
          <w:lang w:val="en-GB"/>
        </w:rPr>
      </w:pPr>
    </w:p>
    <w:p w:rsidR="00527079" w:rsidRPr="00435D5F" w:rsidRDefault="00527079" w:rsidP="00527079">
      <w:pPr>
        <w:rPr>
          <w:rFonts w:cs="Arial"/>
          <w:lang w:val="en-US"/>
        </w:rPr>
      </w:pPr>
      <w:r w:rsidRPr="00435D5F">
        <w:rPr>
          <w:rFonts w:cs="Arial"/>
          <w:lang w:val="en-US"/>
        </w:rPr>
        <w:t>In addition to the bulk packaging, FAAR BLE is also supplied in sachets and pre-filled bait stations of different amounts. The applicant has to adapt the amount per sachet and bait boxes to the efficient doses. The amount of bait per bait station must not exceed the recommended application rates.</w:t>
      </w:r>
    </w:p>
    <w:p w:rsidR="00527079" w:rsidRPr="00435D5F" w:rsidRDefault="00527079" w:rsidP="00527079">
      <w:pPr>
        <w:rPr>
          <w:rFonts w:cs="Arial"/>
          <w:lang w:val="en-US"/>
        </w:rPr>
      </w:pPr>
    </w:p>
    <w:p w:rsidR="00527079" w:rsidRPr="00435D5F" w:rsidRDefault="00527079" w:rsidP="00527079">
      <w:pPr>
        <w:rPr>
          <w:rFonts w:cs="Arial"/>
          <w:szCs w:val="20"/>
          <w:lang w:val="en-GB"/>
        </w:rPr>
      </w:pPr>
      <w:r w:rsidRPr="00435D5F">
        <w:rPr>
          <w:rFonts w:cs="Arial"/>
          <w:lang w:val="en-GB"/>
        </w:rPr>
        <w:t>In order to reflect the efficacy data of the product</w:t>
      </w:r>
      <w:r w:rsidRPr="00435D5F">
        <w:rPr>
          <w:rFonts w:cs="Arial"/>
          <w:szCs w:val="20"/>
          <w:lang w:val="en-GB"/>
        </w:rPr>
        <w:t xml:space="preserve"> labels has to be revised as following:</w:t>
      </w:r>
    </w:p>
    <w:p w:rsidR="00527079" w:rsidRPr="00435D5F" w:rsidRDefault="00527079" w:rsidP="00527079">
      <w:pPr>
        <w:rPr>
          <w:rFonts w:cs="Arial"/>
          <w:szCs w:val="20"/>
          <w:highlight w:val="yellow"/>
          <w:lang w:val="en-GB"/>
        </w:rPr>
      </w:pPr>
      <w:r w:rsidRPr="00435D5F">
        <w:rPr>
          <w:rFonts w:cs="Arial"/>
          <w:szCs w:val="20"/>
          <w:lang w:val="en-GB"/>
        </w:rPr>
        <w:t>- Inspections of bait points have to be made three days after the first application then weekly</w:t>
      </w:r>
    </w:p>
    <w:p w:rsidR="00527079" w:rsidRPr="00435D5F" w:rsidRDefault="00527079" w:rsidP="00527079">
      <w:pPr>
        <w:rPr>
          <w:rFonts w:cs="Arial"/>
          <w:szCs w:val="20"/>
          <w:lang w:val="en-GB"/>
        </w:rPr>
      </w:pPr>
      <w:r w:rsidRPr="00435D5F">
        <w:rPr>
          <w:rFonts w:cs="Arial"/>
          <w:szCs w:val="20"/>
          <w:lang w:val="en-GB"/>
        </w:rPr>
        <w:t>- The time delay of the product’s action should be added on the basis of efficacy tests (3 to 10 days).</w:t>
      </w:r>
    </w:p>
    <w:p w:rsidR="00527079" w:rsidRPr="00435D5F" w:rsidRDefault="00527079" w:rsidP="00527079">
      <w:pPr>
        <w:rPr>
          <w:rFonts w:cs="Arial"/>
          <w:szCs w:val="20"/>
          <w:lang w:val="en-GB"/>
        </w:rPr>
      </w:pPr>
      <w:r w:rsidRPr="00435D5F">
        <w:rPr>
          <w:rFonts w:cs="Arial"/>
          <w:szCs w:val="20"/>
          <w:lang w:val="en-GB"/>
        </w:rPr>
        <w:t>- The application rates must be mentioned as authorized (see above).</w:t>
      </w:r>
    </w:p>
    <w:p w:rsidR="00527079" w:rsidRPr="00435D5F" w:rsidRDefault="00527079" w:rsidP="00527079">
      <w:pPr>
        <w:rPr>
          <w:rFonts w:cs="Arial"/>
          <w:szCs w:val="20"/>
          <w:lang w:val="en-GB"/>
        </w:rPr>
      </w:pPr>
      <w:r w:rsidRPr="00435D5F">
        <w:rPr>
          <w:rFonts w:cs="Arial"/>
          <w:szCs w:val="20"/>
          <w:lang w:val="en-GB"/>
        </w:rPr>
        <w:t>- It should be precised that the shelf life of the product is 14 months.</w:t>
      </w:r>
    </w:p>
    <w:p w:rsidR="00527079" w:rsidRPr="00435D5F" w:rsidRDefault="00527079" w:rsidP="00527079">
      <w:pPr>
        <w:rPr>
          <w:rFonts w:cs="Arial"/>
          <w:lang w:val="en-GB"/>
        </w:rPr>
      </w:pPr>
    </w:p>
    <w:p w:rsidR="00527079" w:rsidRPr="003D0CFE" w:rsidRDefault="00527079" w:rsidP="003D0CFE">
      <w:pPr>
        <w:rPr>
          <w:rFonts w:cs="Arial"/>
          <w:lang w:val="en-GB"/>
        </w:rPr>
      </w:pPr>
      <w:r w:rsidRPr="00435D5F">
        <w:rPr>
          <w:rFonts w:cs="Arial"/>
          <w:lang w:val="en-GB"/>
        </w:rPr>
        <w:t xml:space="preserve">Because of </w:t>
      </w:r>
      <w:r w:rsidRPr="00435D5F">
        <w:rPr>
          <w:rFonts w:cs="Arial"/>
          <w:bCs/>
          <w:lang w:val="en-US"/>
        </w:rPr>
        <w:t>cross-resistances occurrence to second-generation anticoagulants,</w:t>
      </w:r>
      <w:r w:rsidRPr="00435D5F">
        <w:rPr>
          <w:rFonts w:cs="Arial"/>
          <w:lang w:val="en-GB"/>
        </w:rPr>
        <w:t xml:space="preserve"> the product label has to contain information on resistance management for rodenticides </w:t>
      </w:r>
      <w:r w:rsidRPr="00435D5F">
        <w:rPr>
          <w:rFonts w:cs="Arial"/>
          <w:b/>
          <w:lang w:val="en-GB"/>
        </w:rPr>
        <w:t>(</w:t>
      </w:r>
      <w:r w:rsidRPr="00435D5F">
        <w:rPr>
          <w:rFonts w:cs="Arial"/>
          <w:lang w:val="en-GB"/>
        </w:rPr>
        <w:t xml:space="preserve">see </w:t>
      </w:r>
      <w:r w:rsidRPr="00435D5F">
        <w:rPr>
          <w:rFonts w:cs="Arial"/>
          <w:i/>
          <w:lang w:val="en-GB"/>
        </w:rPr>
        <w:t>Specific use restriction and issues accounted for product labelling</w:t>
      </w:r>
      <w:r w:rsidRPr="00435D5F">
        <w:rPr>
          <w:rFonts w:cs="Arial"/>
          <w:lang w:val="en-GB"/>
        </w:rPr>
        <w:t xml:space="preserve"> below).</w:t>
      </w:r>
    </w:p>
    <w:p w:rsidR="00527079" w:rsidRDefault="00527079" w:rsidP="009969B1">
      <w:pPr>
        <w:spacing w:before="240"/>
        <w:rPr>
          <w:rFonts w:eastAsia="Times New Roman" w:cs="Arial"/>
          <w:b/>
          <w:bCs/>
          <w:szCs w:val="22"/>
          <w:u w:val="single"/>
          <w:lang w:val="en-GB" w:eastAsia="de-DE"/>
        </w:rPr>
      </w:pPr>
      <w:r>
        <w:rPr>
          <w:rFonts w:eastAsia="Times New Roman" w:cs="Arial"/>
          <w:b/>
          <w:bCs/>
          <w:szCs w:val="22"/>
          <w:u w:val="single"/>
          <w:lang w:val="en-GB" w:eastAsia="de-DE"/>
        </w:rPr>
        <w:t>RENWAL 2017</w:t>
      </w:r>
    </w:p>
    <w:p w:rsidR="00F24BAF" w:rsidRPr="002D76B3" w:rsidRDefault="00F24BAF" w:rsidP="009969B1">
      <w:pPr>
        <w:spacing w:before="240"/>
        <w:rPr>
          <w:rFonts w:cs="Arial"/>
          <w:szCs w:val="20"/>
          <w:lang w:val="en-US"/>
        </w:rPr>
      </w:pPr>
      <w:r w:rsidRPr="002D76B3">
        <w:rPr>
          <w:rFonts w:cs="Arial"/>
          <w:szCs w:val="20"/>
        </w:rPr>
        <w:t xml:space="preserve">French competent authorities (FR CA) assessed that the product </w:t>
      </w:r>
      <w:r w:rsidR="008C1370">
        <w:rPr>
          <w:rFonts w:cs="Arial"/>
          <w:szCs w:val="20"/>
        </w:rPr>
        <w:t>BROMAFAR</w:t>
      </w:r>
      <w:r w:rsidRPr="002D76B3">
        <w:rPr>
          <w:rFonts w:cs="Arial"/>
          <w:szCs w:val="20"/>
        </w:rPr>
        <w:t xml:space="preserve"> has shown a sufficient efficacy for the control of </w:t>
      </w:r>
      <w:r w:rsidRPr="002D76B3">
        <w:rPr>
          <w:rFonts w:cs="Arial"/>
          <w:i/>
          <w:szCs w:val="20"/>
        </w:rPr>
        <w:t xml:space="preserve">Rattus norvegicus, Rattus rattus </w:t>
      </w:r>
      <w:r w:rsidRPr="002D76B3">
        <w:rPr>
          <w:rFonts w:cs="Arial"/>
          <w:szCs w:val="20"/>
        </w:rPr>
        <w:t xml:space="preserve">and </w:t>
      </w:r>
      <w:r w:rsidRPr="002D76B3">
        <w:rPr>
          <w:rFonts w:cs="Arial"/>
          <w:i/>
          <w:szCs w:val="20"/>
        </w:rPr>
        <w:t>Mus musculus</w:t>
      </w:r>
      <w:r w:rsidRPr="002D76B3">
        <w:rPr>
          <w:rFonts w:cs="Arial"/>
          <w:szCs w:val="20"/>
        </w:rPr>
        <w:t>.</w:t>
      </w:r>
    </w:p>
    <w:p w:rsidR="00F24BAF" w:rsidRPr="002D76B3" w:rsidRDefault="00F24BAF" w:rsidP="009969B1">
      <w:pPr>
        <w:rPr>
          <w:rFonts w:cs="Arial"/>
          <w:szCs w:val="20"/>
          <w:lang w:val="en-US"/>
        </w:rPr>
      </w:pPr>
    </w:p>
    <w:p w:rsidR="00F24BAF" w:rsidRPr="002D76B3" w:rsidRDefault="00F24BAF" w:rsidP="009969B1">
      <w:pPr>
        <w:rPr>
          <w:rFonts w:cs="Arial"/>
          <w:szCs w:val="20"/>
          <w:u w:val="single"/>
          <w:lang w:val="en-US"/>
        </w:rPr>
      </w:pPr>
      <w:r w:rsidRPr="002D76B3">
        <w:rPr>
          <w:rFonts w:cs="Arial"/>
          <w:szCs w:val="20"/>
          <w:u w:val="single"/>
          <w:lang w:val="en-US"/>
        </w:rPr>
        <w:t xml:space="preserve">The application rates validated are the following: </w:t>
      </w:r>
    </w:p>
    <w:p w:rsidR="00F24BAF" w:rsidRPr="003A1C85" w:rsidRDefault="00F24BAF" w:rsidP="009969B1">
      <w:pPr>
        <w:rPr>
          <w:rFonts w:cs="Arial"/>
          <w:szCs w:val="20"/>
        </w:rPr>
      </w:pPr>
    </w:p>
    <w:p w:rsidR="00F24BAF" w:rsidRPr="003A1C85" w:rsidRDefault="00F24BAF" w:rsidP="009969B1">
      <w:pPr>
        <w:rPr>
          <w:rFonts w:cs="Arial"/>
          <w:szCs w:val="20"/>
        </w:rPr>
      </w:pPr>
      <w:r w:rsidRPr="003A1C85">
        <w:rPr>
          <w:rFonts w:cs="Arial"/>
          <w:szCs w:val="20"/>
        </w:rPr>
        <w:t xml:space="preserve">House mice: 40 g baiting point separated by 1-2 m </w:t>
      </w:r>
    </w:p>
    <w:p w:rsidR="00F24BAF" w:rsidRPr="003A1C85" w:rsidRDefault="00F24BAF" w:rsidP="009969B1">
      <w:pPr>
        <w:rPr>
          <w:rFonts w:cs="Arial"/>
          <w:szCs w:val="20"/>
        </w:rPr>
      </w:pPr>
      <w:r w:rsidRPr="003A1C85">
        <w:rPr>
          <w:rFonts w:cs="Arial"/>
          <w:szCs w:val="20"/>
        </w:rPr>
        <w:t>Rats: 200 g per baiting point separated by 5 -10 m.</w:t>
      </w:r>
    </w:p>
    <w:p w:rsidR="002D76B3" w:rsidRPr="003A1C85" w:rsidRDefault="002D76B3" w:rsidP="009969B1">
      <w:pPr>
        <w:rPr>
          <w:rFonts w:cs="Arial"/>
          <w:szCs w:val="20"/>
        </w:rPr>
      </w:pPr>
    </w:p>
    <w:p w:rsidR="00314A96" w:rsidRDefault="00314A96" w:rsidP="009969B1">
      <w:pPr>
        <w:spacing w:after="120"/>
        <w:rPr>
          <w:rFonts w:cs="Arial"/>
          <w:szCs w:val="22"/>
          <w:lang w:val="en-GB"/>
        </w:rPr>
      </w:pPr>
      <w:r w:rsidRPr="002718DD">
        <w:rPr>
          <w:rFonts w:cs="Arial"/>
          <w:szCs w:val="22"/>
          <w:lang w:val="en-GB"/>
        </w:rPr>
        <w:t>To ensure a satisfactory level of efficacy and avoid the development of resistance, the recommendations proposed in the SPC have to be implemented.</w:t>
      </w:r>
    </w:p>
    <w:p w:rsidR="009969B1" w:rsidRPr="002718DD" w:rsidRDefault="009969B1" w:rsidP="009969B1">
      <w:pPr>
        <w:spacing w:after="120"/>
        <w:rPr>
          <w:rFonts w:cs="Arial"/>
          <w:szCs w:val="22"/>
          <w:lang w:val="en-GB"/>
        </w:rPr>
      </w:pPr>
    </w:p>
    <w:p w:rsidR="00F24BAF" w:rsidRPr="00B32798" w:rsidRDefault="00416F9A" w:rsidP="00DC7460">
      <w:pPr>
        <w:rPr>
          <w:rFonts w:cs="Arial"/>
          <w:b/>
          <w:u w:val="single"/>
          <w:lang w:val="en-GB"/>
        </w:rPr>
      </w:pPr>
      <w:r w:rsidRPr="00B32798">
        <w:rPr>
          <w:rFonts w:cs="Arial"/>
          <w:b/>
          <w:u w:val="single"/>
          <w:lang w:val="en-GB"/>
        </w:rPr>
        <w:t>MINOR CHANGE 2019:</w:t>
      </w:r>
    </w:p>
    <w:p w:rsidR="00416F9A" w:rsidRDefault="00416F9A" w:rsidP="00DC7460">
      <w:pPr>
        <w:rPr>
          <w:rFonts w:cs="Arial"/>
          <w:lang w:val="en-GB"/>
        </w:rPr>
      </w:pPr>
    </w:p>
    <w:p w:rsidR="007D1BDE" w:rsidRPr="009969B1" w:rsidRDefault="007D1BDE" w:rsidP="00DC7460">
      <w:pPr>
        <w:widowControl w:val="0"/>
        <w:autoSpaceDE w:val="0"/>
        <w:autoSpaceDN w:val="0"/>
        <w:adjustRightInd w:val="0"/>
        <w:rPr>
          <w:rFonts w:cs="Arial"/>
          <w:lang w:val="en-US"/>
        </w:rPr>
      </w:pPr>
      <w:r w:rsidRPr="009969B1">
        <w:rPr>
          <w:rFonts w:cs="Arial"/>
          <w:lang w:val="en-US"/>
        </w:rPr>
        <w:t>French competent authorities (FR CA) considers that the elements presented in the dossier confirm the efficacy of the product BROMAFAR against house mice (</w:t>
      </w:r>
      <w:r w:rsidRPr="009969B1">
        <w:rPr>
          <w:rFonts w:cs="Arial"/>
          <w:i/>
          <w:lang w:val="en-US"/>
        </w:rPr>
        <w:t>Mus musculus</w:t>
      </w:r>
      <w:r w:rsidRPr="009969B1">
        <w:rPr>
          <w:rFonts w:cs="Arial"/>
          <w:lang w:val="en-US"/>
        </w:rPr>
        <w:t>) and black rats (</w:t>
      </w:r>
      <w:r w:rsidRPr="009969B1">
        <w:rPr>
          <w:rFonts w:cs="Arial"/>
          <w:i/>
          <w:lang w:val="en-US"/>
        </w:rPr>
        <w:t>Rattus rattus</w:t>
      </w:r>
      <w:r w:rsidRPr="009969B1">
        <w:rPr>
          <w:rFonts w:cs="Arial"/>
          <w:lang w:val="en-US"/>
        </w:rPr>
        <w:t>) with a 24 months aged product.</w:t>
      </w:r>
    </w:p>
    <w:p w:rsidR="007D1BDE" w:rsidRDefault="007D1BDE" w:rsidP="00DC7460">
      <w:pPr>
        <w:widowControl w:val="0"/>
        <w:autoSpaceDE w:val="0"/>
        <w:autoSpaceDN w:val="0"/>
        <w:adjustRightInd w:val="0"/>
        <w:rPr>
          <w:rFonts w:cs="Arial"/>
          <w:lang w:val="en-US"/>
        </w:rPr>
      </w:pPr>
      <w:r w:rsidRPr="009969B1">
        <w:rPr>
          <w:rFonts w:cs="Arial"/>
          <w:lang w:val="en-US"/>
        </w:rPr>
        <w:t xml:space="preserve">Nevertheless, according to the </w:t>
      </w:r>
      <w:r w:rsidR="003A2774" w:rsidRPr="009969B1">
        <w:rPr>
          <w:rFonts w:cs="Arial"/>
          <w:lang w:val="en-US"/>
        </w:rPr>
        <w:t xml:space="preserve">Efficacy guidance – Volume II </w:t>
      </w:r>
      <w:r w:rsidRPr="009969B1">
        <w:rPr>
          <w:rFonts w:cs="Arial"/>
          <w:lang w:val="en-US"/>
        </w:rPr>
        <w:t>Par</w:t>
      </w:r>
      <w:r w:rsidR="003A2774" w:rsidRPr="009969B1">
        <w:rPr>
          <w:rFonts w:cs="Arial"/>
          <w:lang w:val="en-US"/>
        </w:rPr>
        <w:t xml:space="preserve">ts </w:t>
      </w:r>
      <w:r w:rsidRPr="009969B1">
        <w:rPr>
          <w:rFonts w:cs="Arial"/>
          <w:lang w:val="en-US"/>
        </w:rPr>
        <w:t>B</w:t>
      </w:r>
      <w:r w:rsidR="003A2774" w:rsidRPr="009969B1">
        <w:rPr>
          <w:rFonts w:cs="Arial"/>
          <w:lang w:val="en-US"/>
        </w:rPr>
        <w:t>+</w:t>
      </w:r>
      <w:r w:rsidRPr="009969B1">
        <w:rPr>
          <w:rFonts w:cs="Arial"/>
          <w:lang w:val="en-US"/>
        </w:rPr>
        <w:t xml:space="preserve">C, to support a storage duration of 24 months (of </w:t>
      </w:r>
      <w:r w:rsidR="003A2774" w:rsidRPr="009969B1">
        <w:rPr>
          <w:rFonts w:cs="Arial"/>
          <w:lang w:val="en-US"/>
        </w:rPr>
        <w:t>a</w:t>
      </w:r>
      <w:r w:rsidRPr="009969B1">
        <w:rPr>
          <w:rFonts w:cs="Arial"/>
          <w:lang w:val="en-US"/>
        </w:rPr>
        <w:t xml:space="preserve"> new formulation</w:t>
      </w:r>
      <w:r w:rsidR="003A2774" w:rsidRPr="009969B1">
        <w:rPr>
          <w:rFonts w:cs="Arial"/>
          <w:lang w:val="en-US"/>
        </w:rPr>
        <w:t xml:space="preserve"> </w:t>
      </w:r>
      <w:r w:rsidRPr="009969B1">
        <w:rPr>
          <w:rFonts w:cs="Arial"/>
          <w:lang w:val="en-US"/>
        </w:rPr>
        <w:t>without preservative</w:t>
      </w:r>
      <w:r w:rsidR="003A2774" w:rsidRPr="009969B1">
        <w:rPr>
          <w:rFonts w:cs="Arial"/>
          <w:lang w:val="en-US"/>
        </w:rPr>
        <w:t>)</w:t>
      </w:r>
      <w:r w:rsidRPr="009969B1">
        <w:rPr>
          <w:rFonts w:cs="Arial"/>
          <w:lang w:val="en-US"/>
        </w:rPr>
        <w:t xml:space="preserve">, efficacy should be demonstrated on all the species claimed. In the absence of efficacy data with a 24 months aged product against </w:t>
      </w:r>
      <w:r w:rsidRPr="009969B1">
        <w:rPr>
          <w:rFonts w:cs="Arial"/>
          <w:i/>
          <w:lang w:val="en-US"/>
        </w:rPr>
        <w:t xml:space="preserve">Rattus norvegicus, </w:t>
      </w:r>
      <w:r w:rsidRPr="009969B1">
        <w:rPr>
          <w:rFonts w:cs="Arial"/>
          <w:lang w:val="en-US"/>
        </w:rPr>
        <w:t>FR CA</w:t>
      </w:r>
      <w:r w:rsidRPr="009969B1">
        <w:rPr>
          <w:rFonts w:cs="Arial"/>
          <w:i/>
          <w:lang w:val="en-US"/>
        </w:rPr>
        <w:t xml:space="preserve"> </w:t>
      </w:r>
      <w:r w:rsidRPr="009969B1">
        <w:rPr>
          <w:rFonts w:cs="Arial"/>
          <w:lang w:val="en-US"/>
        </w:rPr>
        <w:t>considers the efficacy of the product after a storage duration of 24 months is not validated.</w:t>
      </w:r>
      <w:r w:rsidRPr="009969B1" w:rsidDel="0093611B">
        <w:rPr>
          <w:rFonts w:cs="Arial"/>
          <w:lang w:val="en-US"/>
        </w:rPr>
        <w:t xml:space="preserve"> </w:t>
      </w:r>
    </w:p>
    <w:p w:rsidR="0034702A" w:rsidRDefault="0034702A" w:rsidP="00DC7460">
      <w:pPr>
        <w:widowControl w:val="0"/>
        <w:autoSpaceDE w:val="0"/>
        <w:autoSpaceDN w:val="0"/>
        <w:adjustRightInd w:val="0"/>
        <w:rPr>
          <w:rFonts w:cs="Arial"/>
          <w:lang w:val="en-US"/>
        </w:rPr>
      </w:pPr>
    </w:p>
    <w:p w:rsidR="0034702A" w:rsidRPr="00BB3433" w:rsidRDefault="00C63FCA" w:rsidP="00BB3433">
      <w:pPr>
        <w:numPr>
          <w:ilvl w:val="0"/>
          <w:numId w:val="29"/>
        </w:numPr>
        <w:shd w:val="clear" w:color="auto" w:fill="BFBFBF" w:themeFill="background1" w:themeFillShade="BF"/>
        <w:spacing w:line="260" w:lineRule="atLeast"/>
        <w:rPr>
          <w:b/>
          <w:snapToGrid w:val="0"/>
        </w:rPr>
      </w:pPr>
      <w:r w:rsidRPr="00BB3433">
        <w:rPr>
          <w:b/>
          <w:snapToGrid w:val="0"/>
        </w:rPr>
        <w:t>Minor change</w:t>
      </w:r>
      <w:r w:rsidR="0034702A" w:rsidRPr="00BB3433">
        <w:rPr>
          <w:b/>
          <w:snapToGrid w:val="0"/>
        </w:rPr>
        <w:t xml:space="preserve"> (2021):</w:t>
      </w:r>
    </w:p>
    <w:p w:rsidR="0034702A" w:rsidRPr="00BB3433" w:rsidRDefault="0034702A" w:rsidP="00AF4E26">
      <w:pPr>
        <w:shd w:val="clear" w:color="auto" w:fill="BFBFBF" w:themeFill="background1" w:themeFillShade="BF"/>
        <w:spacing w:line="260" w:lineRule="atLeast"/>
        <w:rPr>
          <w:rFonts w:cs="Arial"/>
          <w:b/>
          <w:u w:val="single"/>
          <w:lang w:val="en-US"/>
        </w:rPr>
      </w:pPr>
      <w:r w:rsidRPr="00C9562A">
        <w:rPr>
          <w:rFonts w:cs="Arial"/>
        </w:rPr>
        <w:t xml:space="preserve">French competent authorities (FR CA) consider that the elements presented in the dossier confirm the efficacy of the product </w:t>
      </w:r>
      <w:r w:rsidRPr="00BB3433">
        <w:rPr>
          <w:rFonts w:eastAsia="Times New Roman" w:cs="Arial"/>
          <w:bCs/>
          <w:lang w:val="en-GB" w:eastAsia="de-DE"/>
        </w:rPr>
        <w:t>BROMAFAR (0.005 % w/w bromadiolone) against mice (</w:t>
      </w:r>
      <w:r w:rsidRPr="00BB3433">
        <w:rPr>
          <w:rFonts w:eastAsia="Times New Roman" w:cs="Arial"/>
          <w:bCs/>
          <w:i/>
          <w:lang w:val="en-GB" w:eastAsia="de-DE"/>
        </w:rPr>
        <w:t>Mus musculus)</w:t>
      </w:r>
      <w:r w:rsidRPr="00BB3433">
        <w:rPr>
          <w:rFonts w:eastAsia="Times New Roman" w:cs="Arial"/>
          <w:bCs/>
          <w:lang w:val="en-GB" w:eastAsia="de-DE"/>
        </w:rPr>
        <w:t xml:space="preserve"> and</w:t>
      </w:r>
      <w:r w:rsidRPr="00BB3433">
        <w:rPr>
          <w:rFonts w:eastAsia="Times New Roman" w:cs="Arial"/>
          <w:bCs/>
          <w:i/>
          <w:lang w:val="en-GB" w:eastAsia="de-DE"/>
        </w:rPr>
        <w:t xml:space="preserve"> </w:t>
      </w:r>
      <w:r w:rsidRPr="00BB3433">
        <w:rPr>
          <w:rFonts w:eastAsia="Times New Roman" w:cs="Arial"/>
          <w:bCs/>
          <w:lang w:val="en-GB" w:eastAsia="de-DE"/>
        </w:rPr>
        <w:t>rats</w:t>
      </w:r>
      <w:r w:rsidRPr="00BB3433">
        <w:rPr>
          <w:rFonts w:eastAsia="Times New Roman" w:cs="Arial"/>
          <w:bCs/>
          <w:i/>
          <w:lang w:val="en-GB" w:eastAsia="de-DE"/>
        </w:rPr>
        <w:t xml:space="preserve"> (Rattus norvegicus, Rattus rattus</w:t>
      </w:r>
      <w:r w:rsidRPr="00BB3433">
        <w:rPr>
          <w:rFonts w:eastAsia="Times New Roman" w:cs="Arial"/>
          <w:bCs/>
          <w:lang w:val="en-GB" w:eastAsia="de-DE"/>
        </w:rPr>
        <w:t xml:space="preserve">) for </w:t>
      </w:r>
      <w:r w:rsidR="00CF590D" w:rsidRPr="00F605B7">
        <w:rPr>
          <w:rFonts w:eastAsia="Times New Roman" w:cs="Arial"/>
          <w:bCs/>
          <w:lang w:val="en-GB" w:eastAsia="de-DE"/>
        </w:rPr>
        <w:t xml:space="preserve">indoor </w:t>
      </w:r>
      <w:r w:rsidRPr="00BB3433">
        <w:rPr>
          <w:rFonts w:eastAsia="Times New Roman" w:cs="Arial"/>
          <w:bCs/>
          <w:lang w:val="en-GB" w:eastAsia="de-DE"/>
        </w:rPr>
        <w:t>use by professional users, with a shelf-life up to 24 months.</w:t>
      </w:r>
    </w:p>
    <w:p w:rsidR="0034702A" w:rsidRPr="009969B1" w:rsidRDefault="0034702A" w:rsidP="00DC7460">
      <w:pPr>
        <w:widowControl w:val="0"/>
        <w:autoSpaceDE w:val="0"/>
        <w:autoSpaceDN w:val="0"/>
        <w:adjustRightInd w:val="0"/>
        <w:rPr>
          <w:rFonts w:cs="Arial"/>
          <w:lang w:val="en-US"/>
        </w:rPr>
      </w:pPr>
    </w:p>
    <w:p w:rsidR="004C0EB6" w:rsidRDefault="004C0EB6" w:rsidP="00435D5F">
      <w:pPr>
        <w:rPr>
          <w:rFonts w:cs="Arial"/>
          <w:lang w:val="en-GB"/>
        </w:rPr>
      </w:pPr>
    </w:p>
    <w:p w:rsidR="004C0EB6" w:rsidRDefault="004C0EB6" w:rsidP="004C0EB6">
      <w:pPr>
        <w:pStyle w:val="Titre30"/>
        <w:spacing w:after="240"/>
      </w:pPr>
      <w:bookmarkStart w:id="143" w:name="_Toc337652183"/>
      <w:bookmarkStart w:id="144" w:name="_Toc338944777"/>
      <w:bookmarkStart w:id="145" w:name="_Toc492377448"/>
      <w:bookmarkStart w:id="146" w:name="_Toc89789552"/>
      <w:r w:rsidRPr="00F17582">
        <w:t>Conclusion of the efficacy assessment</w:t>
      </w:r>
      <w:bookmarkEnd w:id="143"/>
      <w:bookmarkEnd w:id="144"/>
      <w:bookmarkEnd w:id="145"/>
      <w:bookmarkEnd w:id="146"/>
    </w:p>
    <w:p w:rsidR="00024575" w:rsidRPr="00024575" w:rsidRDefault="00024575" w:rsidP="00024575"/>
    <w:p w:rsidR="00024575" w:rsidRPr="003A688A" w:rsidRDefault="00024575" w:rsidP="00024575">
      <w:pPr>
        <w:spacing w:before="120" w:after="120" w:line="276" w:lineRule="auto"/>
        <w:rPr>
          <w:rFonts w:cs="Arial"/>
          <w:szCs w:val="22"/>
          <w:lang w:val="en-GB"/>
        </w:rPr>
      </w:pPr>
      <w:r w:rsidRPr="003A688A">
        <w:rPr>
          <w:rFonts w:cs="Arial"/>
          <w:szCs w:val="22"/>
          <w:lang w:val="en-GB"/>
        </w:rPr>
        <w:t xml:space="preserve">The product FAAR BLE has shown a sufficient efficacy and can be used for the control of mice </w:t>
      </w:r>
      <w:r w:rsidRPr="003A688A">
        <w:rPr>
          <w:rFonts w:cs="Arial"/>
          <w:i/>
          <w:iCs/>
          <w:szCs w:val="22"/>
          <w:lang w:val="en-GB"/>
        </w:rPr>
        <w:t>(Mus musculus)</w:t>
      </w:r>
      <w:r w:rsidRPr="003A688A">
        <w:rPr>
          <w:rFonts w:cs="Arial"/>
          <w:szCs w:val="22"/>
          <w:lang w:val="en-GB"/>
        </w:rPr>
        <w:t xml:space="preserve"> and rats (</w:t>
      </w:r>
      <w:r w:rsidRPr="003A688A">
        <w:rPr>
          <w:rFonts w:cs="Arial"/>
          <w:i/>
          <w:iCs/>
          <w:szCs w:val="22"/>
          <w:lang w:val="en-GB"/>
        </w:rPr>
        <w:t>Rattus norvegicus</w:t>
      </w:r>
      <w:r w:rsidRPr="003A688A">
        <w:rPr>
          <w:rFonts w:cs="Arial"/>
          <w:szCs w:val="22"/>
          <w:lang w:val="en-GB"/>
        </w:rPr>
        <w:t xml:space="preserve"> and </w:t>
      </w:r>
      <w:r w:rsidRPr="003A688A">
        <w:rPr>
          <w:rFonts w:cs="Arial"/>
          <w:i/>
          <w:iCs/>
          <w:szCs w:val="22"/>
          <w:lang w:val="en-GB"/>
        </w:rPr>
        <w:t>Rattus rattus</w:t>
      </w:r>
      <w:r w:rsidRPr="003A688A">
        <w:rPr>
          <w:rFonts w:cs="Arial"/>
          <w:szCs w:val="22"/>
          <w:lang w:val="en-GB"/>
        </w:rPr>
        <w:t xml:space="preserve">) inside domestic, industrial and commercial buildings including farm buildings. Nevertheless, a monitoring of the resistance phenomenon of rodent populations toward the active substance bromadiolone and resistant strategies management must be put in place. The collected information must be sent every 2 years to Anses within the framework of a post-authorization monitoring. Furthermore, </w:t>
      </w:r>
      <w:r w:rsidRPr="003A688A">
        <w:rPr>
          <w:rFonts w:cs="Arial"/>
          <w:szCs w:val="22"/>
          <w:lang w:val="en-US"/>
        </w:rPr>
        <w:t>it can conclude that the product FAAR BLE can be considered as effective after a 14 months storage period. The 24 months storage period claimed by the applicant shall be demonstrated.</w:t>
      </w:r>
    </w:p>
    <w:p w:rsidR="00024575" w:rsidRPr="003A688A" w:rsidRDefault="00024575" w:rsidP="00024575">
      <w:pPr>
        <w:rPr>
          <w:szCs w:val="20"/>
          <w:lang w:val="en-GB"/>
        </w:rPr>
      </w:pPr>
    </w:p>
    <w:p w:rsidR="00024575" w:rsidRPr="003A688A" w:rsidRDefault="00024575" w:rsidP="00024575">
      <w:pPr>
        <w:rPr>
          <w:szCs w:val="20"/>
          <w:lang w:val="en-GB"/>
        </w:rPr>
      </w:pPr>
    </w:p>
    <w:p w:rsidR="00024575" w:rsidRPr="003A688A" w:rsidRDefault="00024575" w:rsidP="00024575">
      <w:pPr>
        <w:spacing w:after="200" w:line="276" w:lineRule="auto"/>
        <w:rPr>
          <w:rFonts w:cs="Arial"/>
          <w:b/>
          <w:lang w:val="en-GB"/>
        </w:rPr>
      </w:pPr>
      <w:r>
        <w:rPr>
          <w:rFonts w:cs="Arial"/>
          <w:b/>
          <w:u w:val="single"/>
          <w:lang w:val="en-GB"/>
        </w:rPr>
        <w:t xml:space="preserve">Conditions of </w:t>
      </w:r>
      <w:proofErr w:type="gramStart"/>
      <w:r>
        <w:rPr>
          <w:rFonts w:cs="Arial"/>
          <w:b/>
          <w:u w:val="single"/>
          <w:lang w:val="en-GB"/>
        </w:rPr>
        <w:t xml:space="preserve">use </w:t>
      </w:r>
      <w:r w:rsidRPr="003A688A">
        <w:rPr>
          <w:rFonts w:cs="Arial"/>
          <w:b/>
          <w:lang w:val="en-GB"/>
        </w:rPr>
        <w:t>:</w:t>
      </w:r>
      <w:proofErr w:type="gramEnd"/>
      <w:r w:rsidRPr="003A688A">
        <w:rPr>
          <w:rFonts w:cs="Arial"/>
          <w:b/>
          <w:lang w:val="en-GB"/>
        </w:rPr>
        <w:t xml:space="preserve"> </w:t>
      </w:r>
    </w:p>
    <w:p w:rsidR="00024575" w:rsidRPr="003A688A" w:rsidRDefault="00024575" w:rsidP="00B51A2D">
      <w:pPr>
        <w:widowControl w:val="0"/>
        <w:numPr>
          <w:ilvl w:val="0"/>
          <w:numId w:val="8"/>
        </w:numPr>
        <w:suppressAutoHyphens/>
        <w:spacing w:after="120"/>
        <w:ind w:left="709" w:hanging="425"/>
        <w:rPr>
          <w:rFonts w:eastAsia="Times New Roman" w:cs="Arial"/>
          <w:szCs w:val="22"/>
          <w:lang w:val="en-GB" w:eastAsia="ar-SA"/>
        </w:rPr>
      </w:pPr>
      <w:r w:rsidRPr="003A688A">
        <w:rPr>
          <w:rFonts w:eastAsia="Times New Roman" w:cs="Arial"/>
          <w:szCs w:val="22"/>
          <w:lang w:val="en-GB" w:eastAsia="ar-SA"/>
        </w:rPr>
        <w:t>Adapt the number of bait station to the infestation level.</w:t>
      </w:r>
    </w:p>
    <w:p w:rsidR="00024575" w:rsidRPr="003A688A" w:rsidRDefault="00024575" w:rsidP="00B51A2D">
      <w:pPr>
        <w:widowControl w:val="0"/>
        <w:numPr>
          <w:ilvl w:val="0"/>
          <w:numId w:val="8"/>
        </w:numPr>
        <w:suppressAutoHyphens/>
        <w:spacing w:after="120"/>
        <w:ind w:left="709" w:hanging="425"/>
        <w:rPr>
          <w:rFonts w:eastAsia="Times New Roman" w:cs="Arial"/>
          <w:szCs w:val="22"/>
          <w:lang w:val="en-GB" w:eastAsia="ar-SA"/>
        </w:rPr>
      </w:pPr>
      <w:r w:rsidRPr="003A688A">
        <w:rPr>
          <w:rFonts w:eastAsia="Times New Roman" w:cs="Arial"/>
          <w:szCs w:val="22"/>
          <w:lang w:val="en-GB" w:eastAsia="ar-SA"/>
        </w:rPr>
        <w:t>Inspect and resupply the bait stations, 3 days after application then once a week as long as the bait is consumed.</w:t>
      </w:r>
    </w:p>
    <w:p w:rsidR="00024575" w:rsidRPr="003A688A" w:rsidRDefault="00024575" w:rsidP="00B51A2D">
      <w:pPr>
        <w:widowControl w:val="0"/>
        <w:numPr>
          <w:ilvl w:val="0"/>
          <w:numId w:val="8"/>
        </w:numPr>
        <w:suppressAutoHyphens/>
        <w:spacing w:after="120"/>
        <w:ind w:left="709" w:hanging="425"/>
        <w:rPr>
          <w:rFonts w:eastAsia="Times New Roman" w:cs="Arial"/>
          <w:szCs w:val="22"/>
          <w:lang w:val="en-GB" w:eastAsia="ar-SA"/>
        </w:rPr>
      </w:pPr>
      <w:r w:rsidRPr="003A688A">
        <w:rPr>
          <w:rFonts w:eastAsia="Times New Roman" w:cs="Arial"/>
          <w:szCs w:val="22"/>
          <w:lang w:val="en-GB" w:eastAsia="ar-SA"/>
        </w:rPr>
        <w:t>Remove all bait points after the end of treatment.</w:t>
      </w:r>
    </w:p>
    <w:p w:rsidR="00024575" w:rsidRPr="003A688A" w:rsidRDefault="00024575" w:rsidP="00B51A2D">
      <w:pPr>
        <w:widowControl w:val="0"/>
        <w:numPr>
          <w:ilvl w:val="0"/>
          <w:numId w:val="8"/>
        </w:numPr>
        <w:suppressAutoHyphens/>
        <w:spacing w:after="120"/>
        <w:ind w:left="709" w:hanging="425"/>
        <w:rPr>
          <w:rFonts w:eastAsia="Times New Roman" w:cs="Arial"/>
          <w:bCs/>
          <w:color w:val="000000"/>
          <w:szCs w:val="22"/>
          <w:lang w:val="en-US" w:eastAsia="ar-SA"/>
        </w:rPr>
      </w:pPr>
      <w:r w:rsidRPr="003A688A">
        <w:rPr>
          <w:rFonts w:eastAsia="Times New Roman" w:cs="Arial"/>
          <w:color w:val="000000"/>
          <w:szCs w:val="22"/>
          <w:lang w:val="en-US" w:eastAsia="ar-SA"/>
        </w:rPr>
        <w:t xml:space="preserve">The amount of bait per bait point and distances between bait points must be respected. </w:t>
      </w:r>
      <w:r w:rsidRPr="003A688A">
        <w:rPr>
          <w:rFonts w:eastAsia="Times New Roman" w:cs="Arial"/>
          <w:bCs/>
          <w:color w:val="000000"/>
          <w:szCs w:val="22"/>
          <w:lang w:val="en-US" w:eastAsia="ar-SA"/>
        </w:rPr>
        <w:t>Products have always to be used in accordance with the label.</w:t>
      </w:r>
    </w:p>
    <w:p w:rsidR="00024575" w:rsidRPr="003A688A" w:rsidRDefault="00024575" w:rsidP="00B51A2D">
      <w:pPr>
        <w:widowControl w:val="0"/>
        <w:numPr>
          <w:ilvl w:val="0"/>
          <w:numId w:val="8"/>
        </w:numPr>
        <w:suppressAutoHyphens/>
        <w:spacing w:after="120"/>
        <w:ind w:left="709" w:hanging="425"/>
        <w:rPr>
          <w:rFonts w:eastAsia="Times New Roman" w:cs="Arial"/>
          <w:bCs/>
          <w:color w:val="000000"/>
          <w:szCs w:val="22"/>
          <w:lang w:val="en-US" w:eastAsia="ar-SA"/>
        </w:rPr>
      </w:pPr>
      <w:r w:rsidRPr="003A688A">
        <w:rPr>
          <w:rFonts w:eastAsia="Times New Roman" w:cs="Arial"/>
          <w:bCs/>
          <w:color w:val="000000"/>
          <w:szCs w:val="22"/>
          <w:lang w:val="en-US" w:eastAsia="ar-SA"/>
        </w:rPr>
        <w:t>The users should inform if the treatment is ineffective and report straightforward to the registration holder any alarming signals which could be assumed to be resistance development.</w:t>
      </w:r>
    </w:p>
    <w:p w:rsidR="00024575" w:rsidRPr="003A688A" w:rsidRDefault="00024575" w:rsidP="00B51A2D">
      <w:pPr>
        <w:widowControl w:val="0"/>
        <w:numPr>
          <w:ilvl w:val="0"/>
          <w:numId w:val="8"/>
        </w:numPr>
        <w:suppressAutoHyphens/>
        <w:spacing w:after="120"/>
        <w:ind w:left="709" w:hanging="425"/>
        <w:rPr>
          <w:rFonts w:eastAsia="Times New Roman" w:cs="Arial"/>
          <w:szCs w:val="22"/>
          <w:lang w:val="en-GB" w:eastAsia="ar-SA"/>
        </w:rPr>
      </w:pPr>
      <w:r w:rsidRPr="003A688A">
        <w:rPr>
          <w:rFonts w:eastAsia="Times New Roman" w:cs="Arial"/>
          <w:szCs w:val="22"/>
          <w:lang w:val="en-US" w:eastAsia="ar-SA"/>
        </w:rPr>
        <w:t>To avoid resistance</w:t>
      </w:r>
      <w:r w:rsidRPr="003A688A">
        <w:rPr>
          <w:rFonts w:eastAsia="Times New Roman" w:cs="Arial"/>
          <w:szCs w:val="22"/>
          <w:lang w:val="en-GB" w:eastAsia="ar-SA"/>
        </w:rPr>
        <w:t xml:space="preserve">: </w:t>
      </w:r>
    </w:p>
    <w:p w:rsidR="00024575" w:rsidRPr="003A688A" w:rsidRDefault="00024575" w:rsidP="00B51A2D">
      <w:pPr>
        <w:numPr>
          <w:ilvl w:val="0"/>
          <w:numId w:val="9"/>
        </w:numPr>
        <w:tabs>
          <w:tab w:val="left" w:pos="1560"/>
        </w:tabs>
        <w:suppressAutoHyphens/>
        <w:spacing w:after="120"/>
        <w:ind w:left="1560"/>
        <w:rPr>
          <w:rFonts w:eastAsia="Times New Roman" w:cs="Arial"/>
          <w:szCs w:val="22"/>
          <w:lang w:val="en-GB" w:eastAsia="ar-SA"/>
        </w:rPr>
      </w:pPr>
      <w:r w:rsidRPr="003A688A">
        <w:rPr>
          <w:rFonts w:eastAsia="Times New Roman" w:cs="Arial"/>
          <w:szCs w:val="22"/>
          <w:lang w:val="en-US" w:eastAsia="ar-SA"/>
        </w:rPr>
        <w:t>The treatment has to be alternated with other kinds of active substances having different modes of action.</w:t>
      </w:r>
    </w:p>
    <w:p w:rsidR="00024575" w:rsidRPr="003A688A" w:rsidRDefault="00024575" w:rsidP="00B51A2D">
      <w:pPr>
        <w:numPr>
          <w:ilvl w:val="0"/>
          <w:numId w:val="9"/>
        </w:numPr>
        <w:tabs>
          <w:tab w:val="left" w:pos="1560"/>
        </w:tabs>
        <w:suppressAutoHyphens/>
        <w:spacing w:after="120"/>
        <w:ind w:left="1560"/>
        <w:rPr>
          <w:rFonts w:eastAsia="Times New Roman" w:cs="Arial"/>
          <w:szCs w:val="22"/>
          <w:lang w:val="en-US" w:eastAsia="ar-SA"/>
        </w:rPr>
      </w:pPr>
      <w:r w:rsidRPr="003A688A">
        <w:rPr>
          <w:rFonts w:eastAsia="Times New Roman" w:cs="Arial"/>
          <w:szCs w:val="22"/>
          <w:lang w:val="en-US" w:eastAsia="ar-SA"/>
        </w:rPr>
        <w:t>Adopt integrated pest management methods such as the combination of chemical, physical control methods and other public health measures.</w:t>
      </w:r>
    </w:p>
    <w:p w:rsidR="00024575" w:rsidRPr="003A688A" w:rsidRDefault="00024575" w:rsidP="00B51A2D">
      <w:pPr>
        <w:numPr>
          <w:ilvl w:val="0"/>
          <w:numId w:val="9"/>
        </w:numPr>
        <w:tabs>
          <w:tab w:val="left" w:pos="1560"/>
        </w:tabs>
        <w:suppressAutoHyphens/>
        <w:spacing w:after="120"/>
        <w:ind w:left="1560"/>
        <w:rPr>
          <w:rFonts w:eastAsia="Times New Roman" w:cs="Arial"/>
          <w:bCs/>
          <w:szCs w:val="22"/>
          <w:lang w:val="en-US" w:eastAsia="ar-SA"/>
        </w:rPr>
      </w:pPr>
      <w:r w:rsidRPr="003A688A">
        <w:rPr>
          <w:rFonts w:eastAsia="Times New Roman" w:cs="Arial"/>
          <w:bCs/>
          <w:szCs w:val="22"/>
          <w:lang w:val="en-US" w:eastAsia="ar-SA"/>
        </w:rPr>
        <w:t>The level of efficacy have to be monitored (periodic check), and the case of reduced efficacy has to be investigated for possible evidence of resistance.</w:t>
      </w:r>
    </w:p>
    <w:p w:rsidR="00024575" w:rsidRPr="003A688A" w:rsidRDefault="00024575" w:rsidP="00B51A2D">
      <w:pPr>
        <w:numPr>
          <w:ilvl w:val="0"/>
          <w:numId w:val="9"/>
        </w:numPr>
        <w:tabs>
          <w:tab w:val="left" w:pos="1560"/>
        </w:tabs>
        <w:suppressAutoHyphens/>
        <w:spacing w:after="120"/>
        <w:ind w:left="1560"/>
        <w:rPr>
          <w:rFonts w:eastAsia="Times New Roman" w:cs="Arial"/>
          <w:szCs w:val="22"/>
          <w:lang w:val="en-US" w:eastAsia="ar-SA"/>
        </w:rPr>
      </w:pPr>
      <w:r w:rsidRPr="003A688A">
        <w:rPr>
          <w:rFonts w:eastAsia="Times New Roman" w:cs="Arial"/>
          <w:szCs w:val="22"/>
          <w:lang w:val="en-US" w:eastAsia="ar-SA"/>
        </w:rPr>
        <w:t>Do not use the product in areas where resistance is suspected or established.</w:t>
      </w:r>
    </w:p>
    <w:p w:rsidR="00024575" w:rsidRPr="003A688A" w:rsidRDefault="00024575" w:rsidP="00024575">
      <w:pPr>
        <w:suppressAutoHyphens/>
        <w:rPr>
          <w:rFonts w:eastAsia="Times New Roman" w:cs="Arial"/>
          <w:szCs w:val="22"/>
          <w:lang w:val="en-US" w:eastAsia="ar-SA"/>
        </w:rPr>
      </w:pPr>
    </w:p>
    <w:p w:rsidR="00024575" w:rsidRPr="003A688A" w:rsidRDefault="00024575" w:rsidP="00024575">
      <w:pPr>
        <w:suppressAutoHyphens/>
        <w:rPr>
          <w:rFonts w:eastAsia="Times New Roman" w:cs="Arial"/>
          <w:szCs w:val="22"/>
          <w:lang w:val="en-US" w:eastAsia="ar-SA"/>
        </w:rPr>
      </w:pPr>
      <w:r w:rsidRPr="003A688A">
        <w:rPr>
          <w:rFonts w:eastAsia="Times New Roman" w:cs="Arial"/>
          <w:szCs w:val="22"/>
          <w:lang w:val="en-US" w:eastAsia="ar-SA"/>
        </w:rPr>
        <w:t>The authorization holder has to report any observed resistance to bromadiolone to Anses or other appointed bodies involved in resistance management every two years.</w:t>
      </w:r>
    </w:p>
    <w:p w:rsidR="00024575" w:rsidRPr="003A688A" w:rsidRDefault="00024575" w:rsidP="00024575">
      <w:pPr>
        <w:spacing w:before="120" w:after="240" w:line="276" w:lineRule="auto"/>
        <w:rPr>
          <w:rFonts w:cs="Arial"/>
          <w:szCs w:val="22"/>
          <w:lang w:val="en-US"/>
        </w:rPr>
      </w:pPr>
    </w:p>
    <w:p w:rsidR="00024575" w:rsidRPr="003A688A" w:rsidRDefault="00024575" w:rsidP="00024575">
      <w:pPr>
        <w:spacing w:before="120" w:after="240" w:line="276" w:lineRule="auto"/>
        <w:rPr>
          <w:rFonts w:cs="Arial"/>
          <w:b/>
          <w:szCs w:val="22"/>
          <w:lang w:val="en-GB"/>
        </w:rPr>
      </w:pPr>
      <w:r w:rsidRPr="003A688A">
        <w:rPr>
          <w:rFonts w:cs="Arial"/>
          <w:b/>
          <w:szCs w:val="22"/>
          <w:u w:val="single"/>
          <w:lang w:val="en-GB"/>
        </w:rPr>
        <w:t>Further required information</w:t>
      </w:r>
      <w:r w:rsidRPr="003A688A">
        <w:rPr>
          <w:rFonts w:cs="Arial"/>
          <w:b/>
          <w:szCs w:val="22"/>
          <w:lang w:val="en-GB"/>
        </w:rPr>
        <w:t>:</w:t>
      </w:r>
    </w:p>
    <w:p w:rsidR="00024575" w:rsidRPr="003A688A" w:rsidRDefault="00024575" w:rsidP="00024575">
      <w:pPr>
        <w:suppressAutoHyphens/>
        <w:rPr>
          <w:rFonts w:eastAsia="Times New Roman" w:cs="Arial"/>
          <w:szCs w:val="22"/>
          <w:lang w:val="en-US" w:eastAsia="ar-SA"/>
        </w:rPr>
      </w:pPr>
      <w:r w:rsidRPr="003A688A">
        <w:rPr>
          <w:rFonts w:eastAsia="Times New Roman" w:cs="Arial"/>
          <w:szCs w:val="22"/>
          <w:lang w:val="en-US" w:eastAsia="ar-SA"/>
        </w:rPr>
        <w:t>Concerning the efficacy of the product, the 24 month storage period claimed by the applicant must be demonstrated with a field study realized with a 24 month-aged product at latest 2 years after the authorization of the product.</w:t>
      </w:r>
    </w:p>
    <w:p w:rsidR="00024575" w:rsidRPr="003A688A" w:rsidRDefault="00024575" w:rsidP="00024575">
      <w:pPr>
        <w:suppressAutoHyphens/>
        <w:rPr>
          <w:rFonts w:eastAsia="Times New Roman" w:cs="Arial"/>
          <w:szCs w:val="22"/>
          <w:lang w:val="en-US" w:eastAsia="ar-SA"/>
        </w:rPr>
      </w:pPr>
    </w:p>
    <w:p w:rsidR="00024575" w:rsidRDefault="00024575" w:rsidP="00024575">
      <w:pPr>
        <w:suppressAutoHyphens/>
        <w:rPr>
          <w:rFonts w:eastAsia="Times New Roman" w:cs="Arial"/>
          <w:szCs w:val="22"/>
          <w:lang w:val="en-US" w:eastAsia="ar-SA"/>
        </w:rPr>
      </w:pPr>
      <w:r w:rsidRPr="003A688A">
        <w:rPr>
          <w:rFonts w:eastAsia="Times New Roman" w:cs="Arial"/>
          <w:szCs w:val="22"/>
          <w:lang w:val="en-US" w:eastAsia="ar-SA"/>
        </w:rPr>
        <w:t>The authorization holder has to report any observed resistance to bromadiolone to the Competent Authorities (CA) or other appointed bodies involved in resistance management every two years.</w:t>
      </w:r>
    </w:p>
    <w:p w:rsidR="00024575" w:rsidRDefault="00024575" w:rsidP="00024575">
      <w:pPr>
        <w:suppressAutoHyphens/>
        <w:rPr>
          <w:rFonts w:eastAsia="Times New Roman" w:cs="Arial"/>
          <w:szCs w:val="22"/>
          <w:lang w:val="en-US" w:eastAsia="ar-SA"/>
        </w:rPr>
      </w:pPr>
    </w:p>
    <w:p w:rsidR="00024575" w:rsidRDefault="00024575" w:rsidP="00024575">
      <w:pPr>
        <w:suppressAutoHyphens/>
        <w:rPr>
          <w:rFonts w:eastAsia="Times New Roman" w:cs="Arial"/>
          <w:szCs w:val="22"/>
          <w:lang w:val="en-US" w:eastAsia="ar-SA"/>
        </w:rPr>
      </w:pPr>
    </w:p>
    <w:p w:rsidR="00024575" w:rsidRPr="00114C5B" w:rsidRDefault="00024575"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Minor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024575" w:rsidRPr="00904230" w:rsidRDefault="00024575" w:rsidP="00024575">
      <w:pPr>
        <w:rPr>
          <w:rFonts w:cs="Arial"/>
          <w:szCs w:val="20"/>
          <w:lang w:eastAsia="fr-FR"/>
        </w:rPr>
      </w:pPr>
    </w:p>
    <w:p w:rsidR="00024575" w:rsidRDefault="00024575" w:rsidP="00024575">
      <w:pPr>
        <w:rPr>
          <w:rFonts w:cs="Arial"/>
          <w:szCs w:val="20"/>
        </w:rPr>
      </w:pPr>
      <w:r>
        <w:rPr>
          <w:rFonts w:cs="Arial"/>
          <w:szCs w:val="20"/>
          <w:lang w:val="en-GB"/>
        </w:rPr>
        <w:t>T</w:t>
      </w:r>
      <w:r w:rsidRPr="00DE2DB1">
        <w:rPr>
          <w:rFonts w:cs="Arial"/>
          <w:szCs w:val="20"/>
        </w:rPr>
        <w:t xml:space="preserve">he </w:t>
      </w:r>
      <w:r>
        <w:rPr>
          <w:rFonts w:cs="Arial"/>
          <w:szCs w:val="20"/>
        </w:rPr>
        <w:t>efficacy</w:t>
      </w:r>
      <w:r w:rsidRPr="00DE2DB1">
        <w:rPr>
          <w:rFonts w:cs="Arial"/>
          <w:szCs w:val="20"/>
        </w:rPr>
        <w:t xml:space="preserve"> initially assessed for the </w:t>
      </w:r>
      <w:r>
        <w:rPr>
          <w:rFonts w:cs="Arial"/>
          <w:szCs w:val="20"/>
        </w:rPr>
        <w:t>first authorization of</w:t>
      </w:r>
      <w:r w:rsidRPr="00DE2DB1">
        <w:rPr>
          <w:rFonts w:cs="Arial"/>
          <w:szCs w:val="20"/>
        </w:rPr>
        <w:t xml:space="preserve"> product</w:t>
      </w:r>
      <w:r>
        <w:rPr>
          <w:rFonts w:cs="Arial"/>
          <w:szCs w:val="20"/>
        </w:rPr>
        <w:t>s</w:t>
      </w:r>
      <w:r w:rsidRPr="00DE2DB1">
        <w:rPr>
          <w:rFonts w:cs="Arial"/>
          <w:szCs w:val="20"/>
        </w:rPr>
        <w:t xml:space="preserve"> </w:t>
      </w:r>
      <w:r w:rsidRPr="00A70EB4">
        <w:rPr>
          <w:rFonts w:eastAsia="Times New Roman" w:cs="Arial"/>
          <w:bCs/>
          <w:kern w:val="28"/>
          <w:szCs w:val="20"/>
          <w:lang w:val="en-GB" w:eastAsia="fr-FR"/>
        </w:rPr>
        <w:t>FAAR BLE / FAAR AVOINE</w:t>
      </w:r>
      <w:r w:rsidRPr="00DE2DB1">
        <w:rPr>
          <w:rFonts w:cs="Arial"/>
          <w:szCs w:val="20"/>
        </w:rPr>
        <w:t xml:space="preserve"> can be considered </w:t>
      </w:r>
      <w:r>
        <w:rPr>
          <w:rFonts w:cs="Arial"/>
          <w:szCs w:val="20"/>
        </w:rPr>
        <w:t>as valid for this application</w:t>
      </w:r>
      <w:r w:rsidRPr="00DE2DB1">
        <w:rPr>
          <w:rFonts w:cs="Arial"/>
          <w:szCs w:val="20"/>
        </w:rPr>
        <w:t xml:space="preserve">. </w:t>
      </w:r>
    </w:p>
    <w:p w:rsidR="00024575" w:rsidRPr="00904230" w:rsidRDefault="00024575" w:rsidP="00024575">
      <w:pPr>
        <w:rPr>
          <w:rFonts w:cs="Arial"/>
          <w:szCs w:val="20"/>
          <w:lang w:eastAsia="fr-FR"/>
        </w:rPr>
      </w:pPr>
    </w:p>
    <w:p w:rsidR="00024575" w:rsidRDefault="00024575" w:rsidP="00024575">
      <w:pPr>
        <w:rPr>
          <w:rFonts w:cs="Arial"/>
          <w:szCs w:val="20"/>
          <w:lang w:val="en-GB" w:eastAsia="fr-FR"/>
        </w:rPr>
      </w:pPr>
      <w:r>
        <w:rPr>
          <w:rFonts w:cs="Arial"/>
          <w:szCs w:val="20"/>
          <w:lang w:val="en-GB" w:eastAsia="fr-FR"/>
        </w:rPr>
        <w:t>U</w:t>
      </w:r>
      <w:r w:rsidRPr="00904230">
        <w:rPr>
          <w:rFonts w:cs="Arial"/>
          <w:szCs w:val="20"/>
          <w:lang w:val="en-GB" w:eastAsia="fr-FR"/>
        </w:rPr>
        <w:t xml:space="preserve">ses and doses validated for </w:t>
      </w:r>
      <w:r w:rsidRPr="00A70EB4">
        <w:rPr>
          <w:rFonts w:eastAsia="Times New Roman" w:cs="Arial"/>
          <w:bCs/>
          <w:kern w:val="28"/>
          <w:szCs w:val="20"/>
          <w:lang w:val="en-GB" w:eastAsia="fr-FR"/>
        </w:rPr>
        <w:t>FAAR BLE / FAAR AVOINE</w:t>
      </w:r>
      <w:r w:rsidRPr="00904230">
        <w:rPr>
          <w:rFonts w:eastAsia="Arial Unicode MS" w:cs="Arial"/>
          <w:color w:val="000000"/>
          <w:szCs w:val="20"/>
          <w:lang w:val="en-US"/>
        </w:rPr>
        <w:t xml:space="preserve"> </w:t>
      </w:r>
      <w:r w:rsidRPr="00904230">
        <w:rPr>
          <w:rFonts w:cs="Arial"/>
          <w:szCs w:val="20"/>
          <w:lang w:val="en-GB" w:eastAsia="fr-FR"/>
        </w:rPr>
        <w:t xml:space="preserve">are </w:t>
      </w:r>
      <w:r>
        <w:rPr>
          <w:rFonts w:cs="Arial"/>
          <w:szCs w:val="20"/>
          <w:lang w:val="en-GB" w:eastAsia="fr-FR"/>
        </w:rPr>
        <w:t xml:space="preserve">the </w:t>
      </w:r>
      <w:r w:rsidRPr="00904230">
        <w:rPr>
          <w:rFonts w:cs="Arial"/>
          <w:szCs w:val="20"/>
          <w:lang w:val="en-GB" w:eastAsia="fr-FR"/>
        </w:rPr>
        <w:t>following:</w:t>
      </w:r>
    </w:p>
    <w:p w:rsidR="00024575" w:rsidRPr="00904230" w:rsidRDefault="00024575" w:rsidP="00024575">
      <w:pPr>
        <w:rPr>
          <w:rFonts w:cs="Arial"/>
          <w:szCs w:val="20"/>
          <w:lang w:val="en-GB" w:eastAsia="fr-FR"/>
        </w:rPr>
      </w:pPr>
    </w:p>
    <w:tbl>
      <w:tblPr>
        <w:tblW w:w="508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14"/>
        <w:gridCol w:w="1914"/>
        <w:gridCol w:w="2556"/>
        <w:gridCol w:w="2554"/>
      </w:tblGrid>
      <w:tr w:rsidR="00024575" w:rsidRPr="00904230" w:rsidTr="003435F0">
        <w:trPr>
          <w:trHeight w:val="144"/>
          <w:jc w:val="center"/>
        </w:trPr>
        <w:tc>
          <w:tcPr>
            <w:tcW w:w="1466" w:type="pct"/>
            <w:tcBorders>
              <w:left w:val="single" w:sz="4" w:space="0" w:color="auto"/>
            </w:tcBorders>
          </w:tcPr>
          <w:p w:rsidR="00024575" w:rsidRPr="00904230" w:rsidRDefault="00024575" w:rsidP="00024575">
            <w:pPr>
              <w:autoSpaceDE w:val="0"/>
              <w:autoSpaceDN w:val="0"/>
              <w:adjustRightInd w:val="0"/>
              <w:jc w:val="center"/>
              <w:rPr>
                <w:rFonts w:cs="Arial"/>
                <w:b/>
                <w:szCs w:val="20"/>
              </w:rPr>
            </w:pPr>
          </w:p>
          <w:p w:rsidR="00024575" w:rsidRPr="00904230" w:rsidRDefault="00024575" w:rsidP="00024575">
            <w:pPr>
              <w:autoSpaceDE w:val="0"/>
              <w:autoSpaceDN w:val="0"/>
              <w:adjustRightInd w:val="0"/>
              <w:jc w:val="center"/>
              <w:rPr>
                <w:rFonts w:cs="Arial"/>
                <w:b/>
                <w:szCs w:val="20"/>
              </w:rPr>
            </w:pPr>
            <w:r w:rsidRPr="00904230">
              <w:rPr>
                <w:rFonts w:cs="Arial"/>
                <w:b/>
                <w:szCs w:val="20"/>
              </w:rPr>
              <w:t>Produit</w:t>
            </w:r>
          </w:p>
        </w:tc>
        <w:tc>
          <w:tcPr>
            <w:tcW w:w="963" w:type="pct"/>
            <w:tcBorders>
              <w:left w:val="single" w:sz="4" w:space="0" w:color="auto"/>
            </w:tcBorders>
            <w:vAlign w:val="center"/>
          </w:tcPr>
          <w:p w:rsidR="00024575" w:rsidRPr="00904230" w:rsidRDefault="00024575" w:rsidP="00024575">
            <w:pPr>
              <w:autoSpaceDE w:val="0"/>
              <w:autoSpaceDN w:val="0"/>
              <w:adjustRightInd w:val="0"/>
              <w:jc w:val="center"/>
              <w:rPr>
                <w:rFonts w:cs="Arial"/>
                <w:b/>
                <w:bCs/>
                <w:color w:val="000000"/>
                <w:szCs w:val="20"/>
              </w:rPr>
            </w:pPr>
            <w:r w:rsidRPr="00904230">
              <w:rPr>
                <w:rFonts w:cs="Arial"/>
                <w:b/>
                <w:szCs w:val="20"/>
              </w:rPr>
              <w:t>Targets organism</w:t>
            </w:r>
          </w:p>
        </w:tc>
        <w:tc>
          <w:tcPr>
            <w:tcW w:w="1286" w:type="pct"/>
            <w:vAlign w:val="center"/>
          </w:tcPr>
          <w:p w:rsidR="00024575" w:rsidRPr="00904230" w:rsidRDefault="00024575" w:rsidP="00024575">
            <w:pPr>
              <w:jc w:val="center"/>
              <w:rPr>
                <w:rFonts w:cs="Arial"/>
                <w:b/>
                <w:szCs w:val="20"/>
              </w:rPr>
            </w:pPr>
            <w:r w:rsidRPr="00904230">
              <w:rPr>
                <w:rFonts w:cs="Arial"/>
                <w:b/>
                <w:szCs w:val="20"/>
              </w:rPr>
              <w:t>Application rate and in</w:t>
            </w:r>
            <w:r>
              <w:rPr>
                <w:rFonts w:cs="Arial"/>
                <w:b/>
                <w:szCs w:val="20"/>
              </w:rPr>
              <w:t>t</w:t>
            </w:r>
            <w:r w:rsidRPr="00904230">
              <w:rPr>
                <w:rFonts w:cs="Arial"/>
                <w:b/>
                <w:szCs w:val="20"/>
              </w:rPr>
              <w:t>ervals</w:t>
            </w:r>
          </w:p>
        </w:tc>
        <w:tc>
          <w:tcPr>
            <w:tcW w:w="1285" w:type="pct"/>
          </w:tcPr>
          <w:p w:rsidR="00024575" w:rsidRPr="00904230" w:rsidRDefault="00024575" w:rsidP="00024575">
            <w:pPr>
              <w:jc w:val="center"/>
              <w:rPr>
                <w:rFonts w:cs="Arial"/>
                <w:b/>
                <w:szCs w:val="20"/>
              </w:rPr>
            </w:pPr>
            <w:r w:rsidRPr="00904230">
              <w:rPr>
                <w:rFonts w:cs="Arial"/>
                <w:b/>
                <w:szCs w:val="20"/>
              </w:rPr>
              <w:t>Use area</w:t>
            </w:r>
          </w:p>
        </w:tc>
      </w:tr>
      <w:tr w:rsidR="00024575" w:rsidRPr="00904230" w:rsidTr="003435F0">
        <w:trPr>
          <w:cantSplit/>
          <w:trHeight w:val="760"/>
          <w:jc w:val="center"/>
        </w:trPr>
        <w:tc>
          <w:tcPr>
            <w:tcW w:w="1466" w:type="pct"/>
            <w:vMerge w:val="restart"/>
            <w:tcBorders>
              <w:left w:val="single" w:sz="4" w:space="0" w:color="auto"/>
            </w:tcBorders>
          </w:tcPr>
          <w:p w:rsidR="00024575" w:rsidRPr="00904230" w:rsidRDefault="00024575" w:rsidP="00024575">
            <w:pPr>
              <w:autoSpaceDE w:val="0"/>
              <w:autoSpaceDN w:val="0"/>
              <w:adjustRightInd w:val="0"/>
              <w:rPr>
                <w:rFonts w:cs="Arial"/>
                <w:bCs/>
                <w:color w:val="000000"/>
                <w:szCs w:val="20"/>
              </w:rPr>
            </w:pPr>
          </w:p>
          <w:p w:rsidR="00024575" w:rsidRPr="00904230" w:rsidRDefault="00024575" w:rsidP="00024575">
            <w:pPr>
              <w:rPr>
                <w:rFonts w:cs="Arial"/>
                <w:szCs w:val="20"/>
              </w:rPr>
            </w:pPr>
          </w:p>
          <w:p w:rsidR="00024575" w:rsidRPr="00904230" w:rsidRDefault="00024575" w:rsidP="00024575">
            <w:pPr>
              <w:rPr>
                <w:rFonts w:cs="Arial"/>
                <w:b/>
                <w:szCs w:val="20"/>
              </w:rPr>
            </w:pPr>
          </w:p>
          <w:p w:rsidR="00024575" w:rsidRDefault="00024575" w:rsidP="00024575">
            <w:pPr>
              <w:rPr>
                <w:rFonts w:eastAsia="Times New Roman" w:cs="Arial"/>
                <w:b/>
                <w:bCs/>
                <w:kern w:val="28"/>
                <w:szCs w:val="20"/>
                <w:lang w:val="en-GB" w:eastAsia="fr-FR"/>
              </w:rPr>
            </w:pPr>
            <w:r w:rsidRPr="00860314">
              <w:rPr>
                <w:rFonts w:eastAsia="Times New Roman" w:cs="Arial"/>
                <w:b/>
                <w:bCs/>
                <w:kern w:val="28"/>
                <w:szCs w:val="20"/>
                <w:lang w:val="en-GB" w:eastAsia="fr-FR"/>
              </w:rPr>
              <w:t xml:space="preserve">FAAR BLE </w:t>
            </w:r>
          </w:p>
          <w:p w:rsidR="00024575" w:rsidRPr="00904230" w:rsidRDefault="00024575" w:rsidP="00024575">
            <w:pPr>
              <w:rPr>
                <w:rFonts w:cs="Arial"/>
                <w:szCs w:val="20"/>
              </w:rPr>
            </w:pPr>
            <w:r w:rsidRPr="00860314">
              <w:rPr>
                <w:rFonts w:eastAsia="Times New Roman" w:cs="Arial"/>
                <w:b/>
                <w:bCs/>
                <w:kern w:val="28"/>
                <w:szCs w:val="20"/>
                <w:lang w:val="en-GB" w:eastAsia="fr-FR"/>
              </w:rPr>
              <w:t>FAAR AVOINE</w:t>
            </w:r>
            <w:r w:rsidRPr="00860314">
              <w:rPr>
                <w:rFonts w:eastAsia="Times New Roman" w:cs="Arial"/>
                <w:b/>
                <w:bCs/>
                <w:kern w:val="28"/>
                <w:szCs w:val="20"/>
                <w:lang w:val="en-US" w:eastAsia="fr-FR"/>
              </w:rPr>
              <w:t xml:space="preserve"> </w:t>
            </w:r>
          </w:p>
          <w:p w:rsidR="00024575" w:rsidRPr="00904230" w:rsidRDefault="00024575" w:rsidP="00024575">
            <w:pPr>
              <w:rPr>
                <w:rFonts w:cs="Arial"/>
                <w:szCs w:val="20"/>
              </w:rPr>
            </w:pPr>
            <w:r w:rsidRPr="00904230">
              <w:rPr>
                <w:rFonts w:cs="Arial"/>
                <w:szCs w:val="20"/>
              </w:rPr>
              <w:t>Bait (cereals) cont</w:t>
            </w:r>
            <w:r>
              <w:rPr>
                <w:rFonts w:cs="Arial"/>
                <w:szCs w:val="20"/>
              </w:rPr>
              <w:t>ai</w:t>
            </w:r>
            <w:r w:rsidRPr="00904230">
              <w:rPr>
                <w:rFonts w:cs="Arial"/>
                <w:szCs w:val="20"/>
              </w:rPr>
              <w:t xml:space="preserve">ning 0.005% p/p of </w:t>
            </w:r>
            <w:r>
              <w:rPr>
                <w:rFonts w:cs="Arial"/>
                <w:szCs w:val="20"/>
              </w:rPr>
              <w:t>bromadiolone</w:t>
            </w:r>
            <w:r w:rsidRPr="00904230">
              <w:rPr>
                <w:rFonts w:cs="Arial"/>
                <w:szCs w:val="20"/>
              </w:rPr>
              <w:t>.</w:t>
            </w:r>
          </w:p>
          <w:p w:rsidR="00024575" w:rsidRPr="00904230" w:rsidRDefault="00024575" w:rsidP="00024575">
            <w:pPr>
              <w:autoSpaceDE w:val="0"/>
              <w:autoSpaceDN w:val="0"/>
              <w:adjustRightInd w:val="0"/>
              <w:rPr>
                <w:rFonts w:cs="Arial"/>
                <w:bCs/>
                <w:color w:val="000000"/>
                <w:szCs w:val="20"/>
              </w:rPr>
            </w:pPr>
          </w:p>
        </w:tc>
        <w:tc>
          <w:tcPr>
            <w:tcW w:w="963" w:type="pct"/>
            <w:tcBorders>
              <w:left w:val="single" w:sz="4" w:space="0" w:color="auto"/>
            </w:tcBorders>
            <w:vAlign w:val="center"/>
          </w:tcPr>
          <w:p w:rsidR="00024575" w:rsidRPr="00904230" w:rsidRDefault="00024575" w:rsidP="00024575">
            <w:pPr>
              <w:autoSpaceDE w:val="0"/>
              <w:autoSpaceDN w:val="0"/>
              <w:adjustRightInd w:val="0"/>
              <w:rPr>
                <w:rFonts w:cs="Arial"/>
                <w:color w:val="33339B"/>
                <w:szCs w:val="20"/>
              </w:rPr>
            </w:pPr>
            <w:r w:rsidRPr="00904230">
              <w:rPr>
                <w:rFonts w:cs="Arial"/>
                <w:bCs/>
                <w:color w:val="000000"/>
                <w:szCs w:val="20"/>
              </w:rPr>
              <w:t>Rats (</w:t>
            </w:r>
            <w:r w:rsidRPr="00904230">
              <w:rPr>
                <w:rFonts w:cs="Arial"/>
                <w:bCs/>
                <w:i/>
                <w:color w:val="000000"/>
                <w:szCs w:val="20"/>
              </w:rPr>
              <w:t xml:space="preserve">Rattus norvegicus </w:t>
            </w:r>
            <w:r>
              <w:rPr>
                <w:rFonts w:cs="Arial"/>
                <w:bCs/>
                <w:i/>
                <w:color w:val="000000"/>
                <w:szCs w:val="20"/>
              </w:rPr>
              <w:t>and</w:t>
            </w:r>
            <w:r w:rsidRPr="00904230">
              <w:rPr>
                <w:rFonts w:cs="Arial"/>
                <w:bCs/>
                <w:i/>
                <w:color w:val="000000"/>
                <w:szCs w:val="20"/>
              </w:rPr>
              <w:t xml:space="preserve"> Rattus rattus</w:t>
            </w:r>
            <w:r w:rsidRPr="00904230">
              <w:rPr>
                <w:rFonts w:cs="Arial"/>
                <w:bCs/>
                <w:color w:val="000000"/>
                <w:szCs w:val="20"/>
              </w:rPr>
              <w:t>)</w:t>
            </w:r>
          </w:p>
        </w:tc>
        <w:tc>
          <w:tcPr>
            <w:tcW w:w="1286" w:type="pct"/>
            <w:vAlign w:val="center"/>
          </w:tcPr>
          <w:p w:rsidR="00024575" w:rsidRPr="00904230" w:rsidRDefault="00024575" w:rsidP="00024575">
            <w:pPr>
              <w:jc w:val="center"/>
              <w:rPr>
                <w:rFonts w:cs="Arial"/>
                <w:szCs w:val="20"/>
              </w:rPr>
            </w:pPr>
          </w:p>
          <w:p w:rsidR="00024575" w:rsidRPr="00904230" w:rsidRDefault="00024575" w:rsidP="00024575">
            <w:pPr>
              <w:jc w:val="center"/>
              <w:rPr>
                <w:rFonts w:cs="Arial"/>
                <w:szCs w:val="20"/>
              </w:rPr>
            </w:pPr>
            <w:r w:rsidRPr="00904230">
              <w:rPr>
                <w:rFonts w:cs="Arial"/>
                <w:szCs w:val="20"/>
              </w:rPr>
              <w:t>200 grammes/bait point separated by 5 to 10 meters</w:t>
            </w:r>
          </w:p>
          <w:p w:rsidR="00024575" w:rsidRPr="00904230" w:rsidRDefault="00024575" w:rsidP="00024575">
            <w:pPr>
              <w:jc w:val="center"/>
              <w:rPr>
                <w:rFonts w:cs="Arial"/>
                <w:szCs w:val="20"/>
              </w:rPr>
            </w:pPr>
            <w:r w:rsidRPr="00904230">
              <w:rPr>
                <w:rFonts w:cs="Arial"/>
                <w:szCs w:val="20"/>
              </w:rPr>
              <w:t xml:space="preserve"> </w:t>
            </w:r>
          </w:p>
          <w:p w:rsidR="00024575" w:rsidRPr="00904230" w:rsidRDefault="00024575" w:rsidP="00024575">
            <w:pPr>
              <w:jc w:val="center"/>
              <w:rPr>
                <w:rFonts w:cs="Arial"/>
                <w:szCs w:val="20"/>
              </w:rPr>
            </w:pPr>
          </w:p>
        </w:tc>
        <w:tc>
          <w:tcPr>
            <w:tcW w:w="1285" w:type="pct"/>
          </w:tcPr>
          <w:p w:rsidR="00024575" w:rsidRPr="00904230" w:rsidRDefault="00024575" w:rsidP="00024575">
            <w:pPr>
              <w:jc w:val="center"/>
              <w:rPr>
                <w:rFonts w:cs="Arial"/>
                <w:szCs w:val="20"/>
              </w:rPr>
            </w:pPr>
          </w:p>
          <w:p w:rsidR="00024575" w:rsidRPr="00904230" w:rsidRDefault="00024575" w:rsidP="00024575">
            <w:pPr>
              <w:jc w:val="center"/>
              <w:rPr>
                <w:rFonts w:cs="Arial"/>
                <w:szCs w:val="20"/>
              </w:rPr>
            </w:pPr>
            <w:r w:rsidRPr="00904230">
              <w:rPr>
                <w:rFonts w:cs="Arial"/>
                <w:szCs w:val="20"/>
              </w:rPr>
              <w:t xml:space="preserve">Indoor in secured bait </w:t>
            </w:r>
            <w:r>
              <w:rPr>
                <w:rFonts w:cs="Arial"/>
                <w:szCs w:val="20"/>
              </w:rPr>
              <w:t>station</w:t>
            </w:r>
          </w:p>
        </w:tc>
      </w:tr>
      <w:tr w:rsidR="00024575" w:rsidRPr="00904230" w:rsidTr="003435F0">
        <w:trPr>
          <w:cantSplit/>
          <w:trHeight w:val="760"/>
          <w:jc w:val="center"/>
        </w:trPr>
        <w:tc>
          <w:tcPr>
            <w:tcW w:w="1466" w:type="pct"/>
            <w:vMerge/>
            <w:tcBorders>
              <w:left w:val="single" w:sz="4" w:space="0" w:color="auto"/>
            </w:tcBorders>
          </w:tcPr>
          <w:p w:rsidR="00024575" w:rsidRPr="00904230" w:rsidRDefault="00024575" w:rsidP="00024575">
            <w:pPr>
              <w:autoSpaceDE w:val="0"/>
              <w:autoSpaceDN w:val="0"/>
              <w:adjustRightInd w:val="0"/>
              <w:rPr>
                <w:rFonts w:cs="Arial"/>
                <w:bCs/>
                <w:color w:val="000000"/>
                <w:szCs w:val="20"/>
              </w:rPr>
            </w:pPr>
          </w:p>
        </w:tc>
        <w:tc>
          <w:tcPr>
            <w:tcW w:w="963" w:type="pct"/>
            <w:tcBorders>
              <w:left w:val="single" w:sz="4" w:space="0" w:color="auto"/>
            </w:tcBorders>
            <w:vAlign w:val="center"/>
          </w:tcPr>
          <w:p w:rsidR="00024575" w:rsidRPr="00904230" w:rsidRDefault="00024575" w:rsidP="00024575">
            <w:pPr>
              <w:autoSpaceDE w:val="0"/>
              <w:autoSpaceDN w:val="0"/>
              <w:adjustRightInd w:val="0"/>
              <w:rPr>
                <w:rFonts w:cs="Arial"/>
                <w:color w:val="33339B"/>
                <w:szCs w:val="20"/>
              </w:rPr>
            </w:pPr>
            <w:r w:rsidRPr="00904230">
              <w:rPr>
                <w:rFonts w:cs="Arial"/>
                <w:bCs/>
                <w:color w:val="000000"/>
                <w:szCs w:val="20"/>
              </w:rPr>
              <w:t>Mice (</w:t>
            </w:r>
            <w:r w:rsidRPr="00904230">
              <w:rPr>
                <w:rFonts w:cs="Arial"/>
                <w:bCs/>
                <w:i/>
                <w:color w:val="000000"/>
                <w:szCs w:val="20"/>
              </w:rPr>
              <w:t>Mus musculus</w:t>
            </w:r>
            <w:r w:rsidRPr="00904230">
              <w:rPr>
                <w:rFonts w:cs="Arial"/>
                <w:bCs/>
                <w:color w:val="000000"/>
                <w:szCs w:val="20"/>
              </w:rPr>
              <w:t>)</w:t>
            </w:r>
          </w:p>
        </w:tc>
        <w:tc>
          <w:tcPr>
            <w:tcW w:w="1286" w:type="pct"/>
            <w:vAlign w:val="center"/>
          </w:tcPr>
          <w:p w:rsidR="00024575" w:rsidRPr="00904230" w:rsidRDefault="00024575" w:rsidP="00024575">
            <w:pPr>
              <w:jc w:val="center"/>
              <w:rPr>
                <w:rFonts w:cs="Arial"/>
                <w:szCs w:val="20"/>
              </w:rPr>
            </w:pPr>
          </w:p>
          <w:p w:rsidR="00024575" w:rsidRPr="00904230" w:rsidRDefault="00024575" w:rsidP="00024575">
            <w:pPr>
              <w:jc w:val="center"/>
              <w:rPr>
                <w:rFonts w:cs="Arial"/>
                <w:szCs w:val="20"/>
              </w:rPr>
            </w:pPr>
            <w:r w:rsidRPr="00904230">
              <w:rPr>
                <w:rFonts w:cs="Arial"/>
                <w:szCs w:val="20"/>
              </w:rPr>
              <w:t xml:space="preserve">40 grammes/bait point separated by 1 to 2 meters </w:t>
            </w:r>
          </w:p>
          <w:p w:rsidR="00024575" w:rsidRPr="00904230" w:rsidRDefault="00024575" w:rsidP="00024575">
            <w:pPr>
              <w:jc w:val="center"/>
              <w:rPr>
                <w:rFonts w:cs="Arial"/>
                <w:szCs w:val="20"/>
              </w:rPr>
            </w:pPr>
          </w:p>
          <w:p w:rsidR="00024575" w:rsidRPr="00904230" w:rsidRDefault="00024575" w:rsidP="00024575">
            <w:pPr>
              <w:jc w:val="center"/>
              <w:rPr>
                <w:rFonts w:cs="Arial"/>
                <w:bCs/>
                <w:szCs w:val="20"/>
              </w:rPr>
            </w:pPr>
          </w:p>
        </w:tc>
        <w:tc>
          <w:tcPr>
            <w:tcW w:w="1285" w:type="pct"/>
          </w:tcPr>
          <w:p w:rsidR="00024575" w:rsidRPr="00904230" w:rsidRDefault="00024575" w:rsidP="00024575">
            <w:pPr>
              <w:jc w:val="center"/>
              <w:rPr>
                <w:rFonts w:cs="Arial"/>
                <w:szCs w:val="20"/>
              </w:rPr>
            </w:pPr>
          </w:p>
          <w:p w:rsidR="00024575" w:rsidRPr="00904230" w:rsidRDefault="00024575" w:rsidP="00024575">
            <w:pPr>
              <w:jc w:val="center"/>
              <w:rPr>
                <w:rFonts w:cs="Arial"/>
                <w:szCs w:val="20"/>
              </w:rPr>
            </w:pPr>
            <w:r w:rsidRPr="00904230">
              <w:rPr>
                <w:rFonts w:cs="Arial"/>
                <w:szCs w:val="20"/>
              </w:rPr>
              <w:t xml:space="preserve">Indoor in secured bait </w:t>
            </w:r>
            <w:r>
              <w:rPr>
                <w:rFonts w:cs="Arial"/>
                <w:szCs w:val="20"/>
              </w:rPr>
              <w:t>station</w:t>
            </w:r>
          </w:p>
        </w:tc>
      </w:tr>
    </w:tbl>
    <w:p w:rsidR="00024575" w:rsidRDefault="00024575" w:rsidP="00024575">
      <w:pPr>
        <w:spacing w:after="120"/>
        <w:rPr>
          <w:rFonts w:cs="Arial"/>
          <w:b/>
          <w:i/>
          <w:lang w:val="en-GB"/>
        </w:rPr>
      </w:pPr>
    </w:p>
    <w:p w:rsidR="00024575" w:rsidRPr="005439B5" w:rsidRDefault="00024575" w:rsidP="00024575">
      <w:pPr>
        <w:spacing w:after="120"/>
        <w:rPr>
          <w:rFonts w:cs="Arial"/>
          <w:b/>
          <w:i/>
          <w:lang w:val="en-GB"/>
        </w:rPr>
      </w:pPr>
      <w:r w:rsidRPr="00BA1B04">
        <w:rPr>
          <w:rFonts w:cs="Arial"/>
          <w:i/>
          <w:szCs w:val="20"/>
        </w:rPr>
        <w:t>Conditions of use linked to efficacy assessment are detailed in section 3 of this PAR.</w:t>
      </w:r>
    </w:p>
    <w:p w:rsidR="00024575" w:rsidRDefault="00024575" w:rsidP="004C0EB6">
      <w:pPr>
        <w:suppressAutoHyphens/>
        <w:rPr>
          <w:rFonts w:eastAsia="Times New Roman" w:cs="Arial"/>
          <w:szCs w:val="22"/>
          <w:lang w:eastAsia="ar-SA"/>
        </w:rPr>
      </w:pPr>
    </w:p>
    <w:p w:rsidR="00024575" w:rsidRPr="00114C5B" w:rsidRDefault="00024575"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024575" w:rsidRPr="00CE359F" w:rsidRDefault="00024575" w:rsidP="009969B1">
      <w:pPr>
        <w:suppressAutoHyphens/>
        <w:rPr>
          <w:rFonts w:eastAsia="Times New Roman" w:cs="Arial"/>
          <w:szCs w:val="22"/>
          <w:lang w:eastAsia="ar-SA"/>
        </w:rPr>
      </w:pPr>
    </w:p>
    <w:p w:rsidR="00024575" w:rsidRPr="003A688A" w:rsidRDefault="00024575" w:rsidP="009969B1">
      <w:pPr>
        <w:widowControl w:val="0"/>
        <w:tabs>
          <w:tab w:val="left" w:pos="1584"/>
        </w:tabs>
        <w:kinsoku w:val="0"/>
        <w:overflowPunct w:val="0"/>
        <w:spacing w:before="16"/>
        <w:textAlignment w:val="baseline"/>
        <w:rPr>
          <w:rFonts w:eastAsia="Times New Roman" w:cs="Arial"/>
          <w:szCs w:val="22"/>
          <w:lang w:val="en-US" w:eastAsia="ar-SA"/>
        </w:rPr>
      </w:pPr>
      <w:r w:rsidRPr="003A688A">
        <w:rPr>
          <w:rFonts w:cs="Arial"/>
          <w:szCs w:val="22"/>
          <w:lang w:val="en-GB"/>
        </w:rPr>
        <w:t xml:space="preserve">The product </w:t>
      </w:r>
      <w:r w:rsidR="008C1370">
        <w:rPr>
          <w:rFonts w:cs="Arial"/>
          <w:szCs w:val="22"/>
          <w:lang w:val="en-GB"/>
        </w:rPr>
        <w:t>BROMAFAR</w:t>
      </w:r>
      <w:r w:rsidRPr="003A688A">
        <w:rPr>
          <w:rFonts w:cs="Arial"/>
          <w:szCs w:val="22"/>
          <w:lang w:val="en-GB"/>
        </w:rPr>
        <w:t xml:space="preserve"> has shown a sufficient efficacy and can be used for the control of mice </w:t>
      </w:r>
      <w:r w:rsidRPr="003A688A">
        <w:rPr>
          <w:rFonts w:cs="Arial"/>
          <w:i/>
          <w:iCs/>
          <w:szCs w:val="22"/>
          <w:lang w:val="en-GB"/>
        </w:rPr>
        <w:t>(Mus musculus)</w:t>
      </w:r>
      <w:r w:rsidRPr="003A688A">
        <w:rPr>
          <w:rFonts w:cs="Arial"/>
          <w:szCs w:val="22"/>
          <w:lang w:val="en-GB"/>
        </w:rPr>
        <w:t xml:space="preserve"> and rats (</w:t>
      </w:r>
      <w:r w:rsidRPr="003A688A">
        <w:rPr>
          <w:rFonts w:cs="Arial"/>
          <w:i/>
          <w:iCs/>
          <w:szCs w:val="22"/>
          <w:lang w:val="en-GB"/>
        </w:rPr>
        <w:t>Rattus norvegicus</w:t>
      </w:r>
      <w:r w:rsidRPr="003A688A">
        <w:rPr>
          <w:rFonts w:cs="Arial"/>
          <w:szCs w:val="22"/>
          <w:lang w:val="en-GB"/>
        </w:rPr>
        <w:t xml:space="preserve"> and </w:t>
      </w:r>
      <w:r w:rsidRPr="003A688A">
        <w:rPr>
          <w:rFonts w:cs="Arial"/>
          <w:i/>
          <w:iCs/>
          <w:szCs w:val="22"/>
          <w:lang w:val="en-GB"/>
        </w:rPr>
        <w:t>Rattus rattus</w:t>
      </w:r>
      <w:r w:rsidRPr="003A688A">
        <w:rPr>
          <w:rFonts w:cs="Arial"/>
          <w:szCs w:val="22"/>
          <w:lang w:val="en-GB"/>
        </w:rPr>
        <w:t>)</w:t>
      </w:r>
      <w:r w:rsidR="008C1370">
        <w:rPr>
          <w:rFonts w:cs="Arial"/>
          <w:szCs w:val="22"/>
          <w:lang w:val="en-GB"/>
        </w:rPr>
        <w:t>.</w:t>
      </w:r>
    </w:p>
    <w:p w:rsidR="00024575" w:rsidRPr="003A688A" w:rsidRDefault="00024575" w:rsidP="009969B1">
      <w:pPr>
        <w:suppressAutoHyphens/>
        <w:rPr>
          <w:rFonts w:eastAsia="Times New Roman" w:cs="Arial"/>
          <w:szCs w:val="22"/>
          <w:lang w:val="en-US" w:eastAsia="ar-SA"/>
        </w:rPr>
      </w:pPr>
      <w:r w:rsidRPr="003A688A">
        <w:rPr>
          <w:rFonts w:eastAsia="Times New Roman" w:cs="Arial"/>
          <w:szCs w:val="22"/>
          <w:lang w:val="en-US" w:eastAsia="ar-SA"/>
        </w:rPr>
        <w:t xml:space="preserve">The authorization holder has to report any observed resistance to bromadiolone to Anses or other appointed bodies involved in resistance management </w:t>
      </w:r>
      <w:r>
        <w:rPr>
          <w:rFonts w:eastAsia="Times New Roman" w:cs="Arial"/>
          <w:szCs w:val="22"/>
          <w:lang w:val="en-US" w:eastAsia="ar-SA"/>
        </w:rPr>
        <w:t>at the renewal of the authorisation</w:t>
      </w:r>
      <w:r w:rsidRPr="003A688A">
        <w:rPr>
          <w:rFonts w:eastAsia="Times New Roman" w:cs="Arial"/>
          <w:szCs w:val="22"/>
          <w:lang w:val="en-US" w:eastAsia="ar-SA"/>
        </w:rPr>
        <w:t>.</w:t>
      </w:r>
    </w:p>
    <w:p w:rsidR="00024575" w:rsidRDefault="00024575" w:rsidP="005C2BD7">
      <w:pPr>
        <w:rPr>
          <w:snapToGrid w:val="0"/>
        </w:rPr>
      </w:pPr>
    </w:p>
    <w:p w:rsidR="008C1370" w:rsidRPr="009969B1" w:rsidRDefault="00FF4746" w:rsidP="00BB3433">
      <w:pPr>
        <w:pStyle w:val="Paragraphedeliste"/>
        <w:numPr>
          <w:ilvl w:val="0"/>
          <w:numId w:val="20"/>
        </w:numPr>
        <w:rPr>
          <w:b/>
          <w:snapToGrid w:val="0"/>
        </w:rPr>
      </w:pPr>
      <w:r w:rsidRPr="009969B1">
        <w:rPr>
          <w:b/>
          <w:snapToGrid w:val="0"/>
        </w:rPr>
        <w:t>Minor change (2019):</w:t>
      </w:r>
    </w:p>
    <w:p w:rsidR="00FF4746" w:rsidRDefault="00FF4746">
      <w:pPr>
        <w:ind w:left="141"/>
        <w:rPr>
          <w:snapToGrid w:val="0"/>
        </w:rPr>
      </w:pPr>
    </w:p>
    <w:p w:rsidR="007D1BDE" w:rsidRPr="009969B1" w:rsidRDefault="007D1BDE" w:rsidP="00BB3433">
      <w:pPr>
        <w:widowControl w:val="0"/>
        <w:autoSpaceDE w:val="0"/>
        <w:autoSpaceDN w:val="0"/>
        <w:adjustRightInd w:val="0"/>
        <w:rPr>
          <w:rFonts w:cs="Arial"/>
          <w:lang w:val="en-US"/>
        </w:rPr>
      </w:pPr>
      <w:r w:rsidRPr="009969B1">
        <w:rPr>
          <w:rFonts w:cs="Arial"/>
          <w:lang w:val="en-US"/>
        </w:rPr>
        <w:t>French competent authorities (FR CA) considers that the elements presented in the dossier confirm the efficacy of the product BROMAFAR against house mice (</w:t>
      </w:r>
      <w:r w:rsidRPr="009969B1">
        <w:rPr>
          <w:rFonts w:cs="Arial"/>
          <w:i/>
          <w:lang w:val="en-US"/>
        </w:rPr>
        <w:t>Mus musculus</w:t>
      </w:r>
      <w:r w:rsidRPr="009969B1">
        <w:rPr>
          <w:rFonts w:cs="Arial"/>
          <w:lang w:val="en-US"/>
        </w:rPr>
        <w:t>) and black rats (</w:t>
      </w:r>
      <w:r w:rsidRPr="009969B1">
        <w:rPr>
          <w:rFonts w:cs="Arial"/>
          <w:i/>
          <w:lang w:val="en-US"/>
        </w:rPr>
        <w:t>Rattus rattus</w:t>
      </w:r>
      <w:r w:rsidRPr="009969B1">
        <w:rPr>
          <w:rFonts w:cs="Arial"/>
          <w:lang w:val="en-US"/>
        </w:rPr>
        <w:t>) with a 24 months aged product.</w:t>
      </w:r>
    </w:p>
    <w:p w:rsidR="007D1BDE" w:rsidRDefault="007D1BDE" w:rsidP="00BB3433">
      <w:pPr>
        <w:widowControl w:val="0"/>
        <w:autoSpaceDE w:val="0"/>
        <w:autoSpaceDN w:val="0"/>
        <w:adjustRightInd w:val="0"/>
        <w:rPr>
          <w:rFonts w:cs="Arial"/>
          <w:lang w:val="en-US"/>
        </w:rPr>
      </w:pPr>
      <w:r w:rsidRPr="009969B1">
        <w:rPr>
          <w:rFonts w:cs="Arial"/>
          <w:lang w:val="en-US"/>
        </w:rPr>
        <w:t xml:space="preserve">Nevertheless, according to the </w:t>
      </w:r>
      <w:r w:rsidR="003A2774" w:rsidRPr="009969B1">
        <w:rPr>
          <w:rFonts w:cs="Arial"/>
          <w:lang w:val="en-US"/>
        </w:rPr>
        <w:t xml:space="preserve">Efficacy guidance Volume II – </w:t>
      </w:r>
      <w:r w:rsidRPr="009969B1">
        <w:rPr>
          <w:rFonts w:cs="Arial"/>
          <w:lang w:val="en-US"/>
        </w:rPr>
        <w:t>Part</w:t>
      </w:r>
      <w:r w:rsidR="003A2774" w:rsidRPr="009969B1">
        <w:rPr>
          <w:rFonts w:cs="Arial"/>
          <w:lang w:val="en-US"/>
        </w:rPr>
        <w:t xml:space="preserve">s </w:t>
      </w:r>
      <w:r w:rsidRPr="009969B1">
        <w:rPr>
          <w:rFonts w:cs="Arial"/>
          <w:lang w:val="en-US"/>
        </w:rPr>
        <w:t>B</w:t>
      </w:r>
      <w:r w:rsidR="003A2774" w:rsidRPr="009969B1">
        <w:rPr>
          <w:rFonts w:cs="Arial"/>
          <w:lang w:val="en-US"/>
        </w:rPr>
        <w:t>+</w:t>
      </w:r>
      <w:r w:rsidRPr="009969B1">
        <w:rPr>
          <w:rFonts w:cs="Arial"/>
          <w:lang w:val="en-US"/>
        </w:rPr>
        <w:t>C, to support a storage duration of 24 months (of the new formulation</w:t>
      </w:r>
      <w:r w:rsidR="003A2774" w:rsidRPr="009969B1">
        <w:rPr>
          <w:rFonts w:cs="Arial"/>
          <w:lang w:val="en-US"/>
        </w:rPr>
        <w:t xml:space="preserve"> </w:t>
      </w:r>
      <w:r w:rsidRPr="009969B1">
        <w:rPr>
          <w:rFonts w:cs="Arial"/>
          <w:lang w:val="en-US"/>
        </w:rPr>
        <w:t>without preservative</w:t>
      </w:r>
      <w:r w:rsidR="003A2774" w:rsidRPr="009969B1">
        <w:rPr>
          <w:rFonts w:cs="Arial"/>
          <w:lang w:val="en-US"/>
        </w:rPr>
        <w:t>)</w:t>
      </w:r>
      <w:r w:rsidRPr="009969B1">
        <w:rPr>
          <w:rFonts w:cs="Arial"/>
          <w:lang w:val="en-US"/>
        </w:rPr>
        <w:t xml:space="preserve">, efficacy should be demonstrated on all the species claimed. In the absence of efficacy data with a 24 months aged product against </w:t>
      </w:r>
      <w:r w:rsidRPr="009969B1">
        <w:rPr>
          <w:rFonts w:cs="Arial"/>
          <w:i/>
          <w:lang w:val="en-US"/>
        </w:rPr>
        <w:t xml:space="preserve">Rattus norvegicus, </w:t>
      </w:r>
      <w:r w:rsidRPr="009969B1">
        <w:rPr>
          <w:rFonts w:cs="Arial"/>
          <w:lang w:val="en-US"/>
        </w:rPr>
        <w:t>FR CA</w:t>
      </w:r>
      <w:r w:rsidRPr="009969B1">
        <w:rPr>
          <w:rFonts w:cs="Arial"/>
          <w:i/>
          <w:lang w:val="en-US"/>
        </w:rPr>
        <w:t xml:space="preserve"> </w:t>
      </w:r>
      <w:r w:rsidRPr="009969B1">
        <w:rPr>
          <w:rFonts w:cs="Arial"/>
          <w:lang w:val="en-US"/>
        </w:rPr>
        <w:t>considers the efficacy of the product after a storage duration of 24 months is not validated.</w:t>
      </w:r>
      <w:r w:rsidRPr="009969B1" w:rsidDel="0093611B">
        <w:rPr>
          <w:rFonts w:cs="Arial"/>
          <w:lang w:val="en-US"/>
        </w:rPr>
        <w:t xml:space="preserve"> </w:t>
      </w:r>
    </w:p>
    <w:p w:rsidR="00E43E1C" w:rsidRPr="009969B1" w:rsidRDefault="00E43E1C" w:rsidP="00BB3433">
      <w:pPr>
        <w:widowControl w:val="0"/>
        <w:autoSpaceDE w:val="0"/>
        <w:autoSpaceDN w:val="0"/>
        <w:adjustRightInd w:val="0"/>
        <w:rPr>
          <w:rFonts w:cs="Arial"/>
          <w:lang w:val="en-US"/>
        </w:rPr>
      </w:pPr>
    </w:p>
    <w:p w:rsidR="00E43E1C" w:rsidRDefault="00AF4E26">
      <w:pPr>
        <w:numPr>
          <w:ilvl w:val="0"/>
          <w:numId w:val="29"/>
        </w:numPr>
        <w:shd w:val="clear" w:color="auto" w:fill="BFBFBF" w:themeFill="background1" w:themeFillShade="BF"/>
        <w:spacing w:line="260" w:lineRule="atLeast"/>
        <w:rPr>
          <w:rFonts w:cs="Arial"/>
          <w:b/>
          <w:u w:val="single"/>
          <w:lang w:val="en-US"/>
        </w:rPr>
      </w:pPr>
      <w:r w:rsidRPr="009969B1">
        <w:rPr>
          <w:b/>
          <w:snapToGrid w:val="0"/>
        </w:rPr>
        <w:t>Minor change</w:t>
      </w:r>
      <w:r w:rsidR="00E43E1C">
        <w:rPr>
          <w:rFonts w:cs="Arial"/>
          <w:b/>
          <w:u w:val="single"/>
          <w:lang w:val="en-US"/>
        </w:rPr>
        <w:t xml:space="preserve"> (2021)</w:t>
      </w:r>
      <w:r w:rsidR="00E43E1C" w:rsidRPr="005100AF">
        <w:rPr>
          <w:rFonts w:cs="Arial"/>
          <w:b/>
          <w:u w:val="single"/>
          <w:lang w:val="en-US"/>
        </w:rPr>
        <w:t>:</w:t>
      </w:r>
    </w:p>
    <w:p w:rsidR="00E43E1C" w:rsidRPr="00CF2053" w:rsidRDefault="00E43E1C" w:rsidP="00E43E1C">
      <w:pPr>
        <w:shd w:val="clear" w:color="auto" w:fill="BFBFBF" w:themeFill="background1" w:themeFillShade="BF"/>
        <w:spacing w:line="260" w:lineRule="atLeast"/>
        <w:rPr>
          <w:rFonts w:cs="Arial"/>
          <w:b/>
          <w:u w:val="single"/>
          <w:lang w:val="en-US"/>
        </w:rPr>
      </w:pPr>
      <w:r w:rsidRPr="00CF2053">
        <w:rPr>
          <w:rFonts w:cs="Arial"/>
        </w:rPr>
        <w:t xml:space="preserve">French competent authorities (FR CA) consider that the elements presented in the dossier confirm the efficacy of the product </w:t>
      </w:r>
      <w:r w:rsidRPr="00CF2053">
        <w:rPr>
          <w:rFonts w:eastAsia="Times New Roman" w:cs="Arial"/>
          <w:bCs/>
          <w:lang w:val="en-GB" w:eastAsia="de-DE"/>
        </w:rPr>
        <w:t>BROMAFAR (0.005 % w/w bromadiolone) against mice (</w:t>
      </w:r>
      <w:r w:rsidRPr="00CF2053">
        <w:rPr>
          <w:rFonts w:eastAsia="Times New Roman" w:cs="Arial"/>
          <w:bCs/>
          <w:i/>
          <w:lang w:val="en-GB" w:eastAsia="de-DE"/>
        </w:rPr>
        <w:t>Mus musculus)</w:t>
      </w:r>
      <w:r w:rsidRPr="00CF2053">
        <w:rPr>
          <w:rFonts w:eastAsia="Times New Roman" w:cs="Arial"/>
          <w:bCs/>
          <w:lang w:val="en-GB" w:eastAsia="de-DE"/>
        </w:rPr>
        <w:t xml:space="preserve"> and</w:t>
      </w:r>
      <w:r w:rsidRPr="00CF2053">
        <w:rPr>
          <w:rFonts w:eastAsia="Times New Roman" w:cs="Arial"/>
          <w:bCs/>
          <w:i/>
          <w:lang w:val="en-GB" w:eastAsia="de-DE"/>
        </w:rPr>
        <w:t xml:space="preserve"> </w:t>
      </w:r>
      <w:r w:rsidRPr="00CF2053">
        <w:rPr>
          <w:rFonts w:eastAsia="Times New Roman" w:cs="Arial"/>
          <w:bCs/>
          <w:lang w:val="en-GB" w:eastAsia="de-DE"/>
        </w:rPr>
        <w:t>rats</w:t>
      </w:r>
      <w:r w:rsidRPr="00CF2053">
        <w:rPr>
          <w:rFonts w:eastAsia="Times New Roman" w:cs="Arial"/>
          <w:bCs/>
          <w:i/>
          <w:lang w:val="en-GB" w:eastAsia="de-DE"/>
        </w:rPr>
        <w:t xml:space="preserve"> (Rattus norvegicus, Rattus rattus</w:t>
      </w:r>
      <w:r w:rsidRPr="00CF2053">
        <w:rPr>
          <w:rFonts w:eastAsia="Times New Roman" w:cs="Arial"/>
          <w:bCs/>
          <w:lang w:val="en-GB" w:eastAsia="de-DE"/>
        </w:rPr>
        <w:t xml:space="preserve">) for </w:t>
      </w:r>
      <w:r w:rsidR="00CF590D" w:rsidRPr="00CF2053">
        <w:rPr>
          <w:rFonts w:eastAsia="Times New Roman" w:cs="Arial"/>
          <w:bCs/>
          <w:lang w:val="en-GB" w:eastAsia="de-DE"/>
        </w:rPr>
        <w:t xml:space="preserve">indoor </w:t>
      </w:r>
      <w:r w:rsidRPr="00CF2053">
        <w:rPr>
          <w:rFonts w:eastAsia="Times New Roman" w:cs="Arial"/>
          <w:bCs/>
          <w:lang w:val="en-GB" w:eastAsia="de-DE"/>
        </w:rPr>
        <w:t>use by professional users, with a shelf-life up to 24 months.</w:t>
      </w:r>
    </w:p>
    <w:p w:rsidR="00FF4746" w:rsidRPr="00BB3433" w:rsidRDefault="00FF4746" w:rsidP="00F51C16">
      <w:pPr>
        <w:ind w:left="141"/>
        <w:rPr>
          <w:snapToGrid w:val="0"/>
          <w:lang w:val="en-US"/>
        </w:rPr>
      </w:pPr>
    </w:p>
    <w:p w:rsidR="00CE359F" w:rsidRDefault="00CE359F" w:rsidP="004C0EB6">
      <w:pPr>
        <w:suppressAutoHyphens/>
        <w:rPr>
          <w:rFonts w:eastAsia="Times New Roman" w:cs="Arial"/>
          <w:szCs w:val="22"/>
          <w:lang w:val="en-US" w:eastAsia="ar-SA"/>
        </w:rPr>
      </w:pPr>
    </w:p>
    <w:p w:rsidR="00927DAF" w:rsidRDefault="00DA2EFC">
      <w:pPr>
        <w:keepNext/>
        <w:numPr>
          <w:ilvl w:val="1"/>
          <w:numId w:val="1"/>
        </w:numPr>
        <w:tabs>
          <w:tab w:val="left" w:pos="1304"/>
        </w:tabs>
        <w:spacing w:before="240" w:after="60" w:line="280" w:lineRule="atLeast"/>
        <w:ind w:left="1304"/>
        <w:outlineLvl w:val="1"/>
        <w:rPr>
          <w:rFonts w:cs="Arial"/>
          <w:b/>
          <w:bCs/>
          <w:iCs/>
          <w:sz w:val="28"/>
          <w:szCs w:val="28"/>
          <w:lang w:val="en-GB"/>
        </w:rPr>
      </w:pPr>
      <w:bookmarkStart w:id="147" w:name="_Toc253495072"/>
      <w:bookmarkStart w:id="148" w:name="_Toc492377449"/>
      <w:bookmarkStart w:id="149" w:name="_Toc89789553"/>
      <w:r w:rsidRPr="00DA2EFC">
        <w:rPr>
          <w:rFonts w:cs="Arial"/>
          <w:b/>
          <w:bCs/>
          <w:iCs/>
          <w:sz w:val="28"/>
          <w:szCs w:val="28"/>
          <w:lang w:val="en-GB"/>
        </w:rPr>
        <w:t>Description of the intended use(s)</w:t>
      </w:r>
      <w:bookmarkEnd w:id="147"/>
      <w:bookmarkEnd w:id="148"/>
      <w:r w:rsidR="008C1370">
        <w:rPr>
          <w:rFonts w:cs="Arial"/>
          <w:b/>
          <w:bCs/>
          <w:iCs/>
          <w:sz w:val="28"/>
          <w:szCs w:val="28"/>
          <w:lang w:val="en-GB"/>
        </w:rPr>
        <w:t xml:space="preserve"> – Initial PAR 2012</w:t>
      </w:r>
      <w:bookmarkEnd w:id="149"/>
    </w:p>
    <w:p w:rsidR="00B433CE" w:rsidRDefault="00B433CE" w:rsidP="00435D5F">
      <w:pPr>
        <w:keepNext/>
        <w:keepLines/>
        <w:spacing w:line="276" w:lineRule="auto"/>
        <w:rPr>
          <w:rFonts w:cs="Arial"/>
          <w:color w:val="000000"/>
          <w:szCs w:val="20"/>
          <w:lang w:val="en-GB"/>
        </w:rPr>
      </w:pPr>
    </w:p>
    <w:p w:rsidR="00435D5F" w:rsidRPr="00435D5F" w:rsidRDefault="00435D5F" w:rsidP="00435D5F">
      <w:pPr>
        <w:keepNext/>
        <w:keepLines/>
        <w:spacing w:line="276" w:lineRule="auto"/>
        <w:rPr>
          <w:rFonts w:cs="Arial"/>
          <w:color w:val="000000"/>
          <w:szCs w:val="20"/>
          <w:lang w:val="en-GB"/>
        </w:rPr>
      </w:pPr>
      <w:r w:rsidRPr="00435D5F">
        <w:rPr>
          <w:rFonts w:cs="Arial"/>
          <w:color w:val="000000"/>
          <w:szCs w:val="20"/>
          <w:lang w:val="en-GB"/>
        </w:rPr>
        <w:t>Bromadiolone is used as rodenticide (product type PT14 according to EU Biocidal Product Directive).</w:t>
      </w:r>
    </w:p>
    <w:p w:rsidR="00435D5F" w:rsidRPr="00435D5F" w:rsidRDefault="00435D5F" w:rsidP="00435D5F">
      <w:pPr>
        <w:keepNext/>
        <w:keepLines/>
        <w:spacing w:line="276" w:lineRule="auto"/>
        <w:rPr>
          <w:rFonts w:cs="Arial"/>
          <w:color w:val="000000"/>
          <w:szCs w:val="20"/>
          <w:lang w:val="en-GB"/>
        </w:rPr>
      </w:pPr>
    </w:p>
    <w:p w:rsidR="00435D5F" w:rsidRPr="00435D5F" w:rsidRDefault="00435D5F" w:rsidP="00435D5F">
      <w:pPr>
        <w:keepNext/>
        <w:keepLines/>
        <w:spacing w:line="276" w:lineRule="auto"/>
        <w:rPr>
          <w:rFonts w:cs="Arial"/>
          <w:lang w:val="en-GB"/>
        </w:rPr>
      </w:pPr>
      <w:r w:rsidRPr="00435D5F">
        <w:rPr>
          <w:rFonts w:cs="Arial"/>
          <w:u w:val="single"/>
          <w:lang w:val="en-GB"/>
        </w:rPr>
        <w:t>The validated application rates and intended uses are the following</w:t>
      </w:r>
      <w:r w:rsidRPr="00435D5F">
        <w:rPr>
          <w:rFonts w:cs="Arial"/>
          <w:lang w:val="en-GB"/>
        </w:rPr>
        <w:t>:</w:t>
      </w:r>
    </w:p>
    <w:p w:rsidR="00435D5F" w:rsidRPr="00435D5F" w:rsidRDefault="00435D5F" w:rsidP="00435D5F">
      <w:pPr>
        <w:keepNext/>
        <w:keepLines/>
        <w:spacing w:line="276" w:lineRule="auto"/>
        <w:rPr>
          <w:rFonts w:cs="Arial"/>
          <w:lang w:val="en-GB"/>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701"/>
        <w:gridCol w:w="1559"/>
        <w:gridCol w:w="1843"/>
        <w:gridCol w:w="1134"/>
        <w:gridCol w:w="1559"/>
      </w:tblGrid>
      <w:tr w:rsidR="00435D5F" w:rsidRPr="00435D5F" w:rsidTr="002064C0">
        <w:trPr>
          <w:cantSplit/>
          <w:trHeight w:val="1235"/>
        </w:trPr>
        <w:tc>
          <w:tcPr>
            <w:tcW w:w="1844"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Target organisms</w:t>
            </w:r>
          </w:p>
        </w:tc>
        <w:tc>
          <w:tcPr>
            <w:tcW w:w="1275"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Dosage claimed</w:t>
            </w:r>
          </w:p>
        </w:tc>
        <w:tc>
          <w:tcPr>
            <w:tcW w:w="1701"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Distance between 2 bait points, for high and low infestation</w:t>
            </w:r>
          </w:p>
        </w:tc>
        <w:tc>
          <w:tcPr>
            <w:tcW w:w="1559"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Time delay of the action of the product</w:t>
            </w:r>
          </w:p>
        </w:tc>
        <w:tc>
          <w:tcPr>
            <w:tcW w:w="1843"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Frequency and method of controls</w:t>
            </w:r>
          </w:p>
        </w:tc>
        <w:tc>
          <w:tcPr>
            <w:tcW w:w="1134"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Area of use</w:t>
            </w:r>
          </w:p>
        </w:tc>
        <w:tc>
          <w:tcPr>
            <w:tcW w:w="1559" w:type="dxa"/>
            <w:shd w:val="clear" w:color="auto" w:fill="auto"/>
            <w:vAlign w:val="center"/>
          </w:tcPr>
          <w:p w:rsidR="00435D5F" w:rsidRPr="00435D5F" w:rsidRDefault="00435D5F" w:rsidP="00435D5F">
            <w:pPr>
              <w:jc w:val="center"/>
              <w:rPr>
                <w:rFonts w:eastAsia="Times New Roman" w:cs="Arial"/>
                <w:color w:val="000000"/>
                <w:szCs w:val="20"/>
                <w:lang w:val="en-GB" w:eastAsia="fr-FR"/>
              </w:rPr>
            </w:pPr>
            <w:r w:rsidRPr="00435D5F">
              <w:rPr>
                <w:rFonts w:eastAsia="Times New Roman" w:cs="Arial"/>
                <w:color w:val="000000"/>
                <w:szCs w:val="20"/>
                <w:lang w:val="en-GB" w:eastAsia="fr-FR"/>
              </w:rPr>
              <w:t>Methods of application of the bait</w:t>
            </w:r>
          </w:p>
        </w:tc>
      </w:tr>
      <w:tr w:rsidR="00435D5F" w:rsidRPr="00435D5F" w:rsidTr="002064C0">
        <w:trPr>
          <w:cantSplit/>
          <w:trHeight w:val="417"/>
        </w:trPr>
        <w:tc>
          <w:tcPr>
            <w:tcW w:w="10915" w:type="dxa"/>
            <w:gridSpan w:val="7"/>
            <w:shd w:val="clear" w:color="auto" w:fill="auto"/>
            <w:vAlign w:val="center"/>
          </w:tcPr>
          <w:p w:rsidR="00435D5F" w:rsidRPr="00435D5F" w:rsidRDefault="00435D5F" w:rsidP="00435D5F">
            <w:pPr>
              <w:rPr>
                <w:rFonts w:eastAsia="Times New Roman" w:cs="Arial"/>
                <w:b/>
                <w:color w:val="000000"/>
                <w:szCs w:val="20"/>
                <w:lang w:val="en-GB" w:eastAsia="fr-FR"/>
              </w:rPr>
            </w:pPr>
            <w:r w:rsidRPr="00435D5F">
              <w:rPr>
                <w:rFonts w:eastAsia="Times New Roman" w:cs="Arial"/>
                <w:b/>
                <w:color w:val="000000"/>
                <w:szCs w:val="20"/>
                <w:lang w:val="en-GB" w:eastAsia="fr-FR"/>
              </w:rPr>
              <w:lastRenderedPageBreak/>
              <w:t>Professional users</w:t>
            </w:r>
          </w:p>
        </w:tc>
      </w:tr>
      <w:tr w:rsidR="00435D5F" w:rsidRPr="00435D5F" w:rsidTr="002064C0">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fr-FR" w:eastAsia="en-US"/>
              </w:rPr>
            </w:pPr>
            <w:r w:rsidRPr="00435D5F">
              <w:rPr>
                <w:rFonts w:cs="Arial"/>
                <w:szCs w:val="20"/>
                <w:lang w:val="fr-FR" w:eastAsia="en-US"/>
              </w:rPr>
              <w:t>Rats</w:t>
            </w:r>
          </w:p>
          <w:p w:rsidR="00435D5F" w:rsidRPr="00435D5F" w:rsidRDefault="00435D5F" w:rsidP="00435D5F">
            <w:pPr>
              <w:autoSpaceDE w:val="0"/>
              <w:autoSpaceDN w:val="0"/>
              <w:adjustRightInd w:val="0"/>
              <w:rPr>
                <w:rFonts w:cs="Arial"/>
                <w:i/>
                <w:szCs w:val="20"/>
                <w:lang w:val="fr-FR" w:eastAsia="en-US"/>
              </w:rPr>
            </w:pPr>
            <w:r w:rsidRPr="00435D5F">
              <w:rPr>
                <w:rFonts w:cs="Arial"/>
                <w:i/>
                <w:szCs w:val="20"/>
                <w:lang w:val="fr-FR" w:eastAsia="en-US"/>
              </w:rPr>
              <w:t>Rattus norvegicus</w:t>
            </w:r>
          </w:p>
          <w:p w:rsidR="00435D5F" w:rsidRPr="00435D5F" w:rsidRDefault="00435D5F" w:rsidP="00435D5F">
            <w:pPr>
              <w:autoSpaceDE w:val="0"/>
              <w:autoSpaceDN w:val="0"/>
              <w:adjustRightInd w:val="0"/>
              <w:rPr>
                <w:rFonts w:eastAsia="Times New Roman" w:cs="Arial"/>
                <w:color w:val="000000"/>
                <w:szCs w:val="20"/>
                <w:lang w:val="fr-FR" w:eastAsia="fr-FR"/>
              </w:rPr>
            </w:pPr>
            <w:r w:rsidRPr="00435D5F">
              <w:rPr>
                <w:rFonts w:cs="Arial"/>
                <w:i/>
                <w:szCs w:val="20"/>
                <w:lang w:val="fr-FR" w:eastAsia="en-US"/>
              </w:rPr>
              <w:t>Rattus rattus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200 g / secured bait point</w:t>
            </w:r>
          </w:p>
        </w:tc>
        <w:tc>
          <w:tcPr>
            <w:tcW w:w="1701"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 meters</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10 meters</w:t>
            </w:r>
          </w:p>
        </w:tc>
        <w:tc>
          <w:tcPr>
            <w:tcW w:w="1559"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843"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Inspect and resupply the bait stations, 3 days after application then once a week as long as the bait is consumed.</w:t>
            </w:r>
          </w:p>
        </w:tc>
        <w:tc>
          <w:tcPr>
            <w:tcW w:w="1134" w:type="dxa"/>
            <w:vMerge w:val="restart"/>
            <w:shd w:val="clear" w:color="auto" w:fill="auto"/>
            <w:vAlign w:val="center"/>
          </w:tcPr>
          <w:p w:rsidR="00435D5F" w:rsidRPr="00952134" w:rsidRDefault="00435D5F" w:rsidP="00435D5F">
            <w:pPr>
              <w:rPr>
                <w:rFonts w:eastAsia="Times New Roman" w:cs="Arial"/>
                <w:color w:val="000000"/>
                <w:szCs w:val="20"/>
                <w:lang w:val="en-GB" w:eastAsia="fr-FR"/>
              </w:rPr>
            </w:pPr>
            <w:r w:rsidRPr="00952134">
              <w:rPr>
                <w:rFonts w:eastAsia="Times New Roman" w:cs="Arial"/>
                <w:color w:val="000000"/>
                <w:szCs w:val="20"/>
                <w:lang w:val="en-GB" w:eastAsia="fr-FR"/>
              </w:rPr>
              <w:t>indoor only</w:t>
            </w:r>
          </w:p>
        </w:tc>
        <w:tc>
          <w:tcPr>
            <w:tcW w:w="1559" w:type="dxa"/>
            <w:vMerge w:val="restart"/>
            <w:shd w:val="clear" w:color="auto" w:fill="auto"/>
            <w:vAlign w:val="center"/>
          </w:tcPr>
          <w:p w:rsidR="00435D5F" w:rsidRPr="00952134" w:rsidRDefault="00DA2EFC" w:rsidP="00435D5F">
            <w:pPr>
              <w:rPr>
                <w:rFonts w:eastAsia="Times New Roman" w:cs="Arial"/>
                <w:color w:val="000000"/>
                <w:szCs w:val="20"/>
                <w:lang w:val="en-GB" w:eastAsia="fr-FR"/>
              </w:rPr>
            </w:pPr>
            <w:r w:rsidRPr="00DA2EFC">
              <w:rPr>
                <w:rFonts w:eastAsia="Times New Roman" w:cs="Arial"/>
                <w:color w:val="000000"/>
                <w:szCs w:val="20"/>
                <w:lang w:val="en-GB" w:eastAsia="fr-FR"/>
              </w:rPr>
              <w:t>Manual application in bait stations</w:t>
            </w:r>
          </w:p>
        </w:tc>
      </w:tr>
      <w:tr w:rsidR="00435D5F" w:rsidRPr="00435D5F" w:rsidTr="002064C0">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House mice</w:t>
            </w:r>
          </w:p>
          <w:p w:rsidR="00435D5F" w:rsidRPr="00435D5F" w:rsidRDefault="00435D5F" w:rsidP="00435D5F">
            <w:pPr>
              <w:rPr>
                <w:rFonts w:eastAsia="Times New Roman" w:cs="Arial"/>
                <w:color w:val="000000"/>
                <w:szCs w:val="20"/>
                <w:lang w:val="en-GB" w:eastAsia="fr-FR"/>
              </w:rPr>
            </w:pPr>
            <w:r w:rsidRPr="00435D5F">
              <w:rPr>
                <w:rFonts w:cs="Arial"/>
                <w:i/>
                <w:szCs w:val="20"/>
                <w:lang w:val="en-GB" w:eastAsia="en-US"/>
              </w:rPr>
              <w:t>Mus musculus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40 g / secured bait point</w:t>
            </w:r>
          </w:p>
        </w:tc>
        <w:tc>
          <w:tcPr>
            <w:tcW w:w="1701"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 meter</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 meters</w:t>
            </w: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843" w:type="dxa"/>
            <w:vMerge/>
            <w:shd w:val="clear" w:color="auto" w:fill="auto"/>
          </w:tcPr>
          <w:p w:rsidR="00435D5F" w:rsidRPr="00435D5F" w:rsidRDefault="00435D5F" w:rsidP="00435D5F">
            <w:pPr>
              <w:rPr>
                <w:rFonts w:eastAsia="Times New Roman" w:cs="Arial"/>
                <w:color w:val="000000"/>
                <w:szCs w:val="20"/>
                <w:lang w:val="en-GB" w:eastAsia="fr-FR"/>
              </w:rPr>
            </w:pPr>
          </w:p>
        </w:tc>
        <w:tc>
          <w:tcPr>
            <w:tcW w:w="1134" w:type="dxa"/>
            <w:vMerge/>
            <w:shd w:val="clear" w:color="auto" w:fill="auto"/>
            <w:vAlign w:val="center"/>
          </w:tcPr>
          <w:p w:rsidR="00435D5F" w:rsidRPr="00952134" w:rsidRDefault="00435D5F" w:rsidP="00435D5F">
            <w:pPr>
              <w:rPr>
                <w:rFonts w:eastAsia="Times New Roman" w:cs="Arial"/>
                <w:color w:val="000000"/>
                <w:szCs w:val="20"/>
                <w:lang w:val="en-GB" w:eastAsia="fr-FR"/>
              </w:rPr>
            </w:pPr>
          </w:p>
        </w:tc>
        <w:tc>
          <w:tcPr>
            <w:tcW w:w="1559" w:type="dxa"/>
            <w:vMerge/>
            <w:shd w:val="clear" w:color="auto" w:fill="auto"/>
            <w:vAlign w:val="center"/>
          </w:tcPr>
          <w:p w:rsidR="00435D5F" w:rsidRPr="00952134" w:rsidRDefault="00435D5F" w:rsidP="00435D5F">
            <w:pPr>
              <w:rPr>
                <w:rFonts w:eastAsia="Times New Roman" w:cs="Arial"/>
                <w:color w:val="000000"/>
                <w:szCs w:val="20"/>
                <w:lang w:val="en-GB" w:eastAsia="fr-FR"/>
              </w:rPr>
            </w:pPr>
          </w:p>
        </w:tc>
      </w:tr>
      <w:tr w:rsidR="00435D5F" w:rsidRPr="00435D5F" w:rsidTr="002064C0">
        <w:trPr>
          <w:cantSplit/>
          <w:trHeight w:val="357"/>
        </w:trPr>
        <w:tc>
          <w:tcPr>
            <w:tcW w:w="10915" w:type="dxa"/>
            <w:gridSpan w:val="7"/>
            <w:shd w:val="clear" w:color="auto" w:fill="auto"/>
            <w:vAlign w:val="center"/>
          </w:tcPr>
          <w:p w:rsidR="00435D5F" w:rsidRPr="00952134" w:rsidRDefault="00435D5F" w:rsidP="00435D5F">
            <w:pPr>
              <w:rPr>
                <w:rFonts w:eastAsia="Times New Roman" w:cs="Arial"/>
                <w:b/>
                <w:color w:val="000000"/>
                <w:szCs w:val="20"/>
                <w:lang w:val="en-GB" w:eastAsia="fr-FR"/>
              </w:rPr>
            </w:pPr>
            <w:r w:rsidRPr="00952134">
              <w:rPr>
                <w:rFonts w:eastAsia="Times New Roman" w:cs="Arial"/>
                <w:b/>
                <w:color w:val="000000"/>
                <w:szCs w:val="20"/>
                <w:lang w:val="en-GB" w:eastAsia="fr-FR"/>
              </w:rPr>
              <w:t>Non professional users</w:t>
            </w:r>
          </w:p>
        </w:tc>
      </w:tr>
      <w:tr w:rsidR="00435D5F" w:rsidRPr="00435D5F" w:rsidTr="002064C0">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fr-FR" w:eastAsia="en-US"/>
              </w:rPr>
            </w:pPr>
            <w:r w:rsidRPr="00435D5F">
              <w:rPr>
                <w:rFonts w:cs="Arial"/>
                <w:szCs w:val="20"/>
                <w:lang w:val="fr-FR" w:eastAsia="en-US"/>
              </w:rPr>
              <w:t>Rats</w:t>
            </w:r>
          </w:p>
          <w:p w:rsidR="00435D5F" w:rsidRPr="00435D5F" w:rsidRDefault="00435D5F" w:rsidP="00435D5F">
            <w:pPr>
              <w:autoSpaceDE w:val="0"/>
              <w:autoSpaceDN w:val="0"/>
              <w:adjustRightInd w:val="0"/>
              <w:rPr>
                <w:rFonts w:cs="Arial"/>
                <w:i/>
                <w:szCs w:val="20"/>
                <w:lang w:val="fr-FR" w:eastAsia="en-US"/>
              </w:rPr>
            </w:pPr>
            <w:r w:rsidRPr="00435D5F">
              <w:rPr>
                <w:rFonts w:cs="Arial"/>
                <w:i/>
                <w:szCs w:val="20"/>
                <w:lang w:val="fr-FR" w:eastAsia="en-US"/>
              </w:rPr>
              <w:t>Rattus norvegicus</w:t>
            </w:r>
          </w:p>
          <w:p w:rsidR="00435D5F" w:rsidRPr="00435D5F" w:rsidRDefault="00435D5F" w:rsidP="00435D5F">
            <w:pPr>
              <w:rPr>
                <w:rFonts w:eastAsia="Times New Roman" w:cs="Arial"/>
                <w:color w:val="000000"/>
                <w:szCs w:val="20"/>
                <w:lang w:val="fr-FR" w:eastAsia="fr-FR"/>
              </w:rPr>
            </w:pPr>
            <w:r w:rsidRPr="00435D5F">
              <w:rPr>
                <w:rFonts w:cs="Arial"/>
                <w:i/>
                <w:szCs w:val="20"/>
                <w:lang w:val="fr-FR" w:eastAsia="en-US"/>
              </w:rPr>
              <w:t>Rattus rattus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200 g / secured bait point</w:t>
            </w:r>
          </w:p>
        </w:tc>
        <w:tc>
          <w:tcPr>
            <w:tcW w:w="1701"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5 meters</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10 meters</w:t>
            </w:r>
          </w:p>
        </w:tc>
        <w:tc>
          <w:tcPr>
            <w:tcW w:w="1559"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843" w:type="dxa"/>
            <w:vMerge w:val="restart"/>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Inspect and resupply the bait stations, 3 days after application then once a week as long as the bait is consumed.</w:t>
            </w:r>
          </w:p>
        </w:tc>
        <w:tc>
          <w:tcPr>
            <w:tcW w:w="1134" w:type="dxa"/>
            <w:vMerge w:val="restart"/>
            <w:shd w:val="clear" w:color="auto" w:fill="auto"/>
            <w:vAlign w:val="center"/>
          </w:tcPr>
          <w:p w:rsidR="00435D5F" w:rsidRPr="00952134" w:rsidRDefault="00435D5F" w:rsidP="00435D5F">
            <w:pPr>
              <w:rPr>
                <w:rFonts w:eastAsia="Times New Roman" w:cs="Arial"/>
                <w:color w:val="000000"/>
                <w:szCs w:val="20"/>
                <w:lang w:val="en-GB" w:eastAsia="fr-FR"/>
              </w:rPr>
            </w:pPr>
            <w:r w:rsidRPr="00952134">
              <w:rPr>
                <w:rFonts w:eastAsia="Times New Roman" w:cs="Arial"/>
                <w:color w:val="000000"/>
                <w:szCs w:val="20"/>
                <w:lang w:val="en-GB" w:eastAsia="fr-FR"/>
              </w:rPr>
              <w:t>indoor only</w:t>
            </w:r>
          </w:p>
        </w:tc>
        <w:tc>
          <w:tcPr>
            <w:tcW w:w="1559" w:type="dxa"/>
            <w:vMerge w:val="restart"/>
            <w:shd w:val="clear" w:color="auto" w:fill="auto"/>
            <w:vAlign w:val="center"/>
          </w:tcPr>
          <w:p w:rsidR="00435D5F" w:rsidRPr="00952134" w:rsidRDefault="00DA2EFC" w:rsidP="00435D5F">
            <w:pPr>
              <w:rPr>
                <w:rFonts w:eastAsia="Times New Roman" w:cs="Arial"/>
                <w:color w:val="000000"/>
                <w:szCs w:val="20"/>
                <w:lang w:val="en-GB" w:eastAsia="fr-FR"/>
              </w:rPr>
            </w:pPr>
            <w:r w:rsidRPr="00DA2EFC">
              <w:rPr>
                <w:rFonts w:eastAsia="Times New Roman" w:cs="Arial"/>
                <w:color w:val="000000"/>
                <w:szCs w:val="20"/>
                <w:lang w:val="en-GB" w:eastAsia="fr-FR"/>
              </w:rPr>
              <w:t>Pre-filled secured boxes</w:t>
            </w:r>
          </w:p>
          <w:p w:rsidR="00435D5F" w:rsidRPr="00952134" w:rsidRDefault="00DA2EFC" w:rsidP="00435D5F">
            <w:pPr>
              <w:rPr>
                <w:rFonts w:eastAsia="Times New Roman" w:cs="Arial"/>
                <w:color w:val="000000"/>
                <w:szCs w:val="20"/>
                <w:lang w:val="en-GB" w:eastAsia="fr-FR"/>
              </w:rPr>
            </w:pPr>
            <w:r w:rsidRPr="00DA2EFC">
              <w:rPr>
                <w:rFonts w:eastAsia="Times New Roman" w:cs="Arial"/>
                <w:color w:val="000000"/>
                <w:szCs w:val="20"/>
                <w:lang w:val="en-GB" w:eastAsia="fr-FR"/>
              </w:rPr>
              <w:t>Manual application of baits in bait stations</w:t>
            </w:r>
          </w:p>
        </w:tc>
      </w:tr>
      <w:tr w:rsidR="00435D5F" w:rsidRPr="00435D5F" w:rsidTr="002064C0">
        <w:trPr>
          <w:cantSplit/>
          <w:trHeight w:val="929"/>
        </w:trPr>
        <w:tc>
          <w:tcPr>
            <w:tcW w:w="1844" w:type="dxa"/>
            <w:shd w:val="clear" w:color="auto" w:fill="auto"/>
            <w:vAlign w:val="center"/>
          </w:tcPr>
          <w:p w:rsidR="00435D5F" w:rsidRPr="00435D5F" w:rsidRDefault="00435D5F" w:rsidP="00435D5F">
            <w:pPr>
              <w:autoSpaceDE w:val="0"/>
              <w:autoSpaceDN w:val="0"/>
              <w:adjustRightInd w:val="0"/>
              <w:rPr>
                <w:rFonts w:cs="Arial"/>
                <w:szCs w:val="20"/>
                <w:lang w:val="en-GB" w:eastAsia="en-US"/>
              </w:rPr>
            </w:pPr>
            <w:r w:rsidRPr="00435D5F">
              <w:rPr>
                <w:rFonts w:cs="Arial"/>
                <w:szCs w:val="20"/>
                <w:lang w:val="en-GB" w:eastAsia="en-US"/>
              </w:rPr>
              <w:t>House mice</w:t>
            </w:r>
          </w:p>
          <w:p w:rsidR="00435D5F" w:rsidRPr="00435D5F" w:rsidRDefault="00435D5F" w:rsidP="00435D5F">
            <w:pPr>
              <w:rPr>
                <w:rFonts w:eastAsia="Times New Roman" w:cs="Arial"/>
                <w:color w:val="000000"/>
                <w:szCs w:val="20"/>
                <w:lang w:val="fr-FR" w:eastAsia="fr-FR"/>
              </w:rPr>
            </w:pPr>
            <w:r w:rsidRPr="00435D5F">
              <w:rPr>
                <w:rFonts w:cs="Arial"/>
                <w:i/>
                <w:szCs w:val="20"/>
                <w:lang w:val="en-GB" w:eastAsia="en-US"/>
              </w:rPr>
              <w:t>Mus musculus</w:t>
            </w:r>
          </w:p>
        </w:tc>
        <w:tc>
          <w:tcPr>
            <w:tcW w:w="1275"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40 g / secured bait point</w:t>
            </w:r>
          </w:p>
        </w:tc>
        <w:tc>
          <w:tcPr>
            <w:tcW w:w="1701" w:type="dxa"/>
            <w:shd w:val="clear" w:color="auto" w:fill="auto"/>
            <w:vAlign w:val="center"/>
          </w:tcPr>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1 meter</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435D5F" w:rsidRPr="00435D5F" w:rsidRDefault="00435D5F" w:rsidP="00435D5F">
            <w:pPr>
              <w:rPr>
                <w:rFonts w:eastAsia="Times New Roman" w:cs="Arial"/>
                <w:color w:val="000000"/>
                <w:szCs w:val="20"/>
                <w:lang w:val="en-GB" w:eastAsia="fr-FR"/>
              </w:rPr>
            </w:pPr>
            <w:r w:rsidRPr="00435D5F">
              <w:rPr>
                <w:rFonts w:eastAsia="Times New Roman" w:cs="Arial"/>
                <w:color w:val="000000"/>
                <w:szCs w:val="20"/>
                <w:lang w:val="en-GB" w:eastAsia="fr-FR"/>
              </w:rPr>
              <w:t>2 meters</w:t>
            </w: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843" w:type="dxa"/>
            <w:vMerge/>
            <w:shd w:val="clear" w:color="auto" w:fill="auto"/>
          </w:tcPr>
          <w:p w:rsidR="00435D5F" w:rsidRPr="00435D5F" w:rsidRDefault="00435D5F" w:rsidP="00435D5F">
            <w:pPr>
              <w:rPr>
                <w:rFonts w:eastAsia="Times New Roman" w:cs="Arial"/>
                <w:color w:val="000000"/>
                <w:szCs w:val="20"/>
                <w:lang w:val="en-GB" w:eastAsia="fr-FR"/>
              </w:rPr>
            </w:pPr>
          </w:p>
        </w:tc>
        <w:tc>
          <w:tcPr>
            <w:tcW w:w="1134"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c>
          <w:tcPr>
            <w:tcW w:w="1559" w:type="dxa"/>
            <w:vMerge/>
            <w:shd w:val="clear" w:color="auto" w:fill="auto"/>
            <w:vAlign w:val="center"/>
          </w:tcPr>
          <w:p w:rsidR="00435D5F" w:rsidRPr="00435D5F" w:rsidRDefault="00435D5F" w:rsidP="00435D5F">
            <w:pPr>
              <w:rPr>
                <w:rFonts w:eastAsia="Times New Roman" w:cs="Arial"/>
                <w:color w:val="000000"/>
                <w:szCs w:val="20"/>
                <w:lang w:val="en-GB" w:eastAsia="fr-FR"/>
              </w:rPr>
            </w:pPr>
          </w:p>
        </w:tc>
      </w:tr>
    </w:tbl>
    <w:p w:rsidR="00435D5F" w:rsidRPr="00435D5F" w:rsidRDefault="00435D5F" w:rsidP="00435D5F">
      <w:pPr>
        <w:keepNext/>
        <w:keepLines/>
        <w:spacing w:line="276" w:lineRule="auto"/>
        <w:rPr>
          <w:rFonts w:cs="Arial"/>
          <w:lang w:val="en-GB"/>
        </w:rPr>
      </w:pPr>
    </w:p>
    <w:p w:rsidR="00435D5F" w:rsidRPr="00435D5F" w:rsidRDefault="00435D5F" w:rsidP="00435D5F">
      <w:pPr>
        <w:keepNext/>
        <w:keepLines/>
        <w:spacing w:line="276" w:lineRule="auto"/>
        <w:rPr>
          <w:rFonts w:cs="Arial"/>
          <w:color w:val="000000"/>
          <w:szCs w:val="20"/>
          <w:lang w:val="en-GB"/>
        </w:rPr>
      </w:pPr>
    </w:p>
    <w:p w:rsidR="00435D5F" w:rsidRPr="00435D5F" w:rsidRDefault="00435D5F" w:rsidP="00435D5F">
      <w:pPr>
        <w:spacing w:line="276" w:lineRule="auto"/>
        <w:rPr>
          <w:rFonts w:eastAsia="Arial Unicode MS" w:cs="Arial"/>
          <w:szCs w:val="20"/>
          <w:lang w:val="en-GB" w:eastAsia="en-US"/>
        </w:rPr>
      </w:pPr>
      <w:r w:rsidRPr="00435D5F">
        <w:rPr>
          <w:rFonts w:eastAsia="Arial Unicode MS" w:cs="Arial"/>
          <w:bCs/>
          <w:szCs w:val="20"/>
          <w:lang w:val="en-GB" w:eastAsia="en-US"/>
        </w:rPr>
        <w:t>The product FAAR BLE</w:t>
      </w:r>
      <w:r w:rsidRPr="00435D5F">
        <w:rPr>
          <w:rFonts w:eastAsia="Arial Unicode MS" w:cs="Arial"/>
          <w:szCs w:val="20"/>
          <w:lang w:val="en-GB" w:eastAsia="en-US"/>
        </w:rPr>
        <w:t xml:space="preserve"> </w:t>
      </w:r>
      <w:r w:rsidRPr="00435D5F">
        <w:rPr>
          <w:rFonts w:eastAsia="Arial Unicode MS" w:cs="Arial"/>
          <w:color w:val="000000"/>
          <w:szCs w:val="20"/>
          <w:lang w:val="en-GB" w:eastAsia="en-US"/>
        </w:rPr>
        <w:t xml:space="preserve">is intended to be used for control of mice </w:t>
      </w:r>
      <w:r w:rsidRPr="00435D5F">
        <w:rPr>
          <w:rFonts w:eastAsia="Arial Unicode MS" w:cs="Arial"/>
          <w:i/>
          <w:iCs/>
          <w:color w:val="000000"/>
          <w:szCs w:val="20"/>
          <w:lang w:val="en-GB" w:eastAsia="en-US"/>
        </w:rPr>
        <w:t>(Mus musculus)</w:t>
      </w:r>
      <w:r w:rsidRPr="00435D5F">
        <w:rPr>
          <w:rFonts w:eastAsia="Arial Unicode MS" w:cs="Arial"/>
          <w:color w:val="000000"/>
          <w:szCs w:val="20"/>
          <w:lang w:val="en-GB" w:eastAsia="en-US"/>
        </w:rPr>
        <w:t xml:space="preserve">, brown rats </w:t>
      </w:r>
      <w:r w:rsidRPr="00435D5F">
        <w:rPr>
          <w:rFonts w:eastAsia="Arial Unicode MS" w:cs="Arial"/>
          <w:i/>
          <w:iCs/>
          <w:color w:val="000000"/>
          <w:szCs w:val="20"/>
          <w:lang w:val="en-GB" w:eastAsia="en-US"/>
        </w:rPr>
        <w:t>(Rattus norvegicus)</w:t>
      </w:r>
      <w:r w:rsidRPr="00435D5F">
        <w:rPr>
          <w:rFonts w:eastAsia="Arial Unicode MS" w:cs="Arial"/>
          <w:color w:val="000000"/>
          <w:szCs w:val="20"/>
          <w:lang w:val="en-GB" w:eastAsia="en-US"/>
        </w:rPr>
        <w:t xml:space="preserve"> and black rats </w:t>
      </w:r>
      <w:r w:rsidRPr="00435D5F">
        <w:rPr>
          <w:rFonts w:eastAsia="Arial Unicode MS" w:cs="Arial"/>
          <w:i/>
          <w:iCs/>
          <w:color w:val="000000"/>
          <w:szCs w:val="20"/>
          <w:lang w:val="en-GB" w:eastAsia="en-US"/>
        </w:rPr>
        <w:t>(Rattus rattus)</w:t>
      </w:r>
      <w:r w:rsidRPr="00435D5F">
        <w:rPr>
          <w:rFonts w:eastAsia="Arial Unicode MS" w:cs="Arial"/>
          <w:color w:val="000000"/>
          <w:szCs w:val="20"/>
          <w:lang w:val="en-GB" w:eastAsia="en-US"/>
        </w:rPr>
        <w:t xml:space="preserve"> indoor. </w:t>
      </w:r>
      <w:r w:rsidRPr="00435D5F">
        <w:rPr>
          <w:rFonts w:eastAsia="Arial Unicode MS" w:cs="Arial"/>
          <w:szCs w:val="20"/>
          <w:lang w:val="en-GB" w:eastAsia="en-US"/>
        </w:rPr>
        <w:t xml:space="preserve">The control of mice and rats is based on the principle of applying baits in infested areas with obvious tracking of faeces, and smears next to holes and harbourages. </w:t>
      </w:r>
    </w:p>
    <w:p w:rsidR="00435D5F" w:rsidRPr="00435D5F" w:rsidRDefault="00435D5F" w:rsidP="00435D5F">
      <w:pPr>
        <w:spacing w:line="276" w:lineRule="auto"/>
        <w:rPr>
          <w:rFonts w:eastAsia="Arial Unicode MS" w:cs="Arial"/>
          <w:szCs w:val="20"/>
          <w:lang w:val="en-GB" w:eastAsia="en-US"/>
        </w:rPr>
      </w:pPr>
    </w:p>
    <w:p w:rsidR="00435D5F" w:rsidRPr="00435D5F" w:rsidRDefault="00435D5F" w:rsidP="00435D5F">
      <w:pPr>
        <w:keepNext/>
        <w:keepLines/>
        <w:spacing w:line="276" w:lineRule="auto"/>
        <w:rPr>
          <w:rFonts w:cs="Arial"/>
          <w:color w:val="000000"/>
          <w:szCs w:val="20"/>
          <w:lang w:val="en-GB"/>
        </w:rPr>
      </w:pPr>
      <w:r w:rsidRPr="00435D5F">
        <w:rPr>
          <w:rFonts w:cs="Arial"/>
          <w:color w:val="000000"/>
          <w:szCs w:val="20"/>
          <w:lang w:val="en-GB"/>
        </w:rPr>
        <w:t xml:space="preserve">The product is ready-to-use grain bait with no dilution and or other substances added for application. It is manually applied </w:t>
      </w:r>
      <w:r w:rsidRPr="00435D5F">
        <w:rPr>
          <w:rFonts w:cs="Arial"/>
          <w:szCs w:val="20"/>
          <w:lang w:val="en-GB"/>
        </w:rPr>
        <w:t xml:space="preserve">by trained professional users and by non-professional users </w:t>
      </w:r>
      <w:r w:rsidRPr="00435D5F">
        <w:rPr>
          <w:rFonts w:cs="Arial"/>
          <w:color w:val="000000"/>
          <w:szCs w:val="20"/>
          <w:lang w:val="en-GB"/>
        </w:rPr>
        <w:t>in bait stations. Pre-filled secured bait boxes are also available for non-professional users.</w:t>
      </w:r>
    </w:p>
    <w:p w:rsidR="00435D5F" w:rsidRDefault="00435D5F">
      <w:pPr>
        <w:spacing w:after="200" w:line="276" w:lineRule="auto"/>
        <w:rPr>
          <w:rFonts w:cs="Arial"/>
          <w:szCs w:val="20"/>
          <w:lang w:val="en-GB"/>
        </w:rPr>
      </w:pPr>
    </w:p>
    <w:p w:rsidR="00B433CE" w:rsidRPr="00114C5B" w:rsidRDefault="00B433CE"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B433CE" w:rsidRPr="00435D5F" w:rsidRDefault="00B433CE" w:rsidP="009969B1">
      <w:pPr>
        <w:keepNext/>
        <w:keepLines/>
        <w:spacing w:line="276" w:lineRule="auto"/>
        <w:rPr>
          <w:rFonts w:cs="Arial"/>
          <w:color w:val="000000"/>
          <w:szCs w:val="20"/>
          <w:lang w:val="en-GB"/>
        </w:rPr>
      </w:pPr>
      <w:r w:rsidRPr="00435D5F">
        <w:rPr>
          <w:rFonts w:cs="Arial"/>
          <w:color w:val="000000"/>
          <w:szCs w:val="20"/>
          <w:lang w:val="en-GB"/>
        </w:rPr>
        <w:t>Bromadiolone is used as rodenticide (product type PT14 according to EU Biocidal Product Directive).</w:t>
      </w:r>
    </w:p>
    <w:p w:rsidR="00B433CE" w:rsidRPr="00435D5F" w:rsidRDefault="00B433CE" w:rsidP="009969B1">
      <w:pPr>
        <w:keepNext/>
        <w:keepLines/>
        <w:spacing w:line="276" w:lineRule="auto"/>
        <w:rPr>
          <w:rFonts w:cs="Arial"/>
          <w:color w:val="000000"/>
          <w:szCs w:val="20"/>
          <w:lang w:val="en-GB"/>
        </w:rPr>
      </w:pPr>
    </w:p>
    <w:p w:rsidR="00B433CE" w:rsidRPr="00435D5F" w:rsidRDefault="00B433CE" w:rsidP="009969B1">
      <w:pPr>
        <w:keepNext/>
        <w:keepLines/>
        <w:spacing w:line="276" w:lineRule="auto"/>
        <w:rPr>
          <w:rFonts w:cs="Arial"/>
          <w:lang w:val="en-GB"/>
        </w:rPr>
      </w:pPr>
      <w:r w:rsidRPr="00435D5F">
        <w:rPr>
          <w:rFonts w:cs="Arial"/>
          <w:u w:val="single"/>
          <w:lang w:val="en-GB"/>
        </w:rPr>
        <w:t>The validated application rates and intended uses are the following</w:t>
      </w:r>
      <w:r w:rsidRPr="00435D5F">
        <w:rPr>
          <w:rFonts w:cs="Arial"/>
          <w:lang w:val="en-GB"/>
        </w:rPr>
        <w:t>:</w:t>
      </w:r>
    </w:p>
    <w:p w:rsidR="00B433CE" w:rsidRPr="00435D5F" w:rsidRDefault="00B433CE" w:rsidP="009969B1">
      <w:pPr>
        <w:keepNext/>
        <w:keepLines/>
        <w:spacing w:line="276" w:lineRule="auto"/>
        <w:rPr>
          <w:rFonts w:cs="Arial"/>
          <w:lang w:val="en-GB"/>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701"/>
        <w:gridCol w:w="1559"/>
        <w:gridCol w:w="1843"/>
        <w:gridCol w:w="1134"/>
        <w:gridCol w:w="1559"/>
      </w:tblGrid>
      <w:tr w:rsidR="00B433CE" w:rsidRPr="00435D5F" w:rsidTr="009969B1">
        <w:trPr>
          <w:cantSplit/>
          <w:trHeight w:val="1235"/>
        </w:trPr>
        <w:tc>
          <w:tcPr>
            <w:tcW w:w="1844" w:type="dxa"/>
            <w:shd w:val="clear" w:color="auto" w:fill="auto"/>
            <w:vAlign w:val="center"/>
          </w:tcPr>
          <w:p w:rsidR="00B433CE" w:rsidRPr="00435D5F" w:rsidRDefault="00B433CE" w:rsidP="00EF410A">
            <w:pPr>
              <w:jc w:val="center"/>
              <w:rPr>
                <w:rFonts w:eastAsia="Times New Roman" w:cs="Arial"/>
                <w:color w:val="000000"/>
                <w:szCs w:val="20"/>
                <w:lang w:val="en-GB" w:eastAsia="fr-FR"/>
              </w:rPr>
            </w:pPr>
            <w:r w:rsidRPr="00435D5F">
              <w:rPr>
                <w:rFonts w:eastAsia="Times New Roman" w:cs="Arial"/>
                <w:color w:val="000000"/>
                <w:szCs w:val="20"/>
                <w:lang w:val="en-GB" w:eastAsia="fr-FR"/>
              </w:rPr>
              <w:t>Target organisms</w:t>
            </w:r>
          </w:p>
        </w:tc>
        <w:tc>
          <w:tcPr>
            <w:tcW w:w="1275" w:type="dxa"/>
            <w:shd w:val="clear" w:color="auto" w:fill="auto"/>
            <w:vAlign w:val="center"/>
          </w:tcPr>
          <w:p w:rsidR="00B433CE" w:rsidRPr="00435D5F" w:rsidRDefault="00B433CE" w:rsidP="00EF410A">
            <w:pPr>
              <w:jc w:val="center"/>
              <w:rPr>
                <w:rFonts w:eastAsia="Times New Roman" w:cs="Arial"/>
                <w:color w:val="000000"/>
                <w:szCs w:val="20"/>
                <w:lang w:val="en-GB" w:eastAsia="fr-FR"/>
              </w:rPr>
            </w:pPr>
            <w:r w:rsidRPr="00435D5F">
              <w:rPr>
                <w:rFonts w:eastAsia="Times New Roman" w:cs="Arial"/>
                <w:color w:val="000000"/>
                <w:szCs w:val="20"/>
                <w:lang w:val="en-GB" w:eastAsia="fr-FR"/>
              </w:rPr>
              <w:t>Dosage claimed</w:t>
            </w:r>
          </w:p>
        </w:tc>
        <w:tc>
          <w:tcPr>
            <w:tcW w:w="1701" w:type="dxa"/>
            <w:shd w:val="clear" w:color="auto" w:fill="auto"/>
            <w:vAlign w:val="center"/>
          </w:tcPr>
          <w:p w:rsidR="00B433CE" w:rsidRPr="00435D5F" w:rsidRDefault="00B433CE">
            <w:pPr>
              <w:jc w:val="center"/>
              <w:rPr>
                <w:rFonts w:eastAsia="Times New Roman" w:cs="Arial"/>
                <w:color w:val="000000"/>
                <w:szCs w:val="20"/>
                <w:lang w:val="en-GB" w:eastAsia="fr-FR"/>
              </w:rPr>
            </w:pPr>
            <w:r w:rsidRPr="00435D5F">
              <w:rPr>
                <w:rFonts w:eastAsia="Times New Roman" w:cs="Arial"/>
                <w:color w:val="000000"/>
                <w:szCs w:val="20"/>
                <w:lang w:val="en-GB" w:eastAsia="fr-FR"/>
              </w:rPr>
              <w:t>Distance between 2 bait points, for high and low infestation</w:t>
            </w:r>
          </w:p>
        </w:tc>
        <w:tc>
          <w:tcPr>
            <w:tcW w:w="1559" w:type="dxa"/>
            <w:shd w:val="clear" w:color="auto" w:fill="auto"/>
            <w:vAlign w:val="center"/>
          </w:tcPr>
          <w:p w:rsidR="00B433CE" w:rsidRPr="00435D5F" w:rsidRDefault="00B433CE">
            <w:pPr>
              <w:jc w:val="center"/>
              <w:rPr>
                <w:rFonts w:eastAsia="Times New Roman" w:cs="Arial"/>
                <w:color w:val="000000"/>
                <w:szCs w:val="20"/>
                <w:lang w:val="en-GB" w:eastAsia="fr-FR"/>
              </w:rPr>
            </w:pPr>
            <w:r w:rsidRPr="00435D5F">
              <w:rPr>
                <w:rFonts w:eastAsia="Times New Roman" w:cs="Arial"/>
                <w:color w:val="000000"/>
                <w:szCs w:val="20"/>
                <w:lang w:val="en-GB" w:eastAsia="fr-FR"/>
              </w:rPr>
              <w:t>Time delay of the action of the product</w:t>
            </w:r>
          </w:p>
        </w:tc>
        <w:tc>
          <w:tcPr>
            <w:tcW w:w="1843" w:type="dxa"/>
            <w:shd w:val="clear" w:color="auto" w:fill="auto"/>
            <w:vAlign w:val="center"/>
          </w:tcPr>
          <w:p w:rsidR="00B433CE" w:rsidRPr="00435D5F" w:rsidRDefault="00B433CE">
            <w:pPr>
              <w:jc w:val="center"/>
              <w:rPr>
                <w:rFonts w:eastAsia="Times New Roman" w:cs="Arial"/>
                <w:color w:val="000000"/>
                <w:szCs w:val="20"/>
                <w:lang w:val="en-GB" w:eastAsia="fr-FR"/>
              </w:rPr>
            </w:pPr>
            <w:r w:rsidRPr="00435D5F">
              <w:rPr>
                <w:rFonts w:eastAsia="Times New Roman" w:cs="Arial"/>
                <w:color w:val="000000"/>
                <w:szCs w:val="20"/>
                <w:lang w:val="en-GB" w:eastAsia="fr-FR"/>
              </w:rPr>
              <w:t>Frequency and method of controls</w:t>
            </w:r>
          </w:p>
        </w:tc>
        <w:tc>
          <w:tcPr>
            <w:tcW w:w="1134" w:type="dxa"/>
            <w:shd w:val="clear" w:color="auto" w:fill="auto"/>
            <w:vAlign w:val="center"/>
          </w:tcPr>
          <w:p w:rsidR="00B433CE" w:rsidRPr="00435D5F" w:rsidRDefault="00B433CE">
            <w:pPr>
              <w:jc w:val="center"/>
              <w:rPr>
                <w:rFonts w:eastAsia="Times New Roman" w:cs="Arial"/>
                <w:color w:val="000000"/>
                <w:szCs w:val="20"/>
                <w:lang w:val="en-GB" w:eastAsia="fr-FR"/>
              </w:rPr>
            </w:pPr>
            <w:r w:rsidRPr="00435D5F">
              <w:rPr>
                <w:rFonts w:eastAsia="Times New Roman" w:cs="Arial"/>
                <w:color w:val="000000"/>
                <w:szCs w:val="20"/>
                <w:lang w:val="en-GB" w:eastAsia="fr-FR"/>
              </w:rPr>
              <w:t>Area of use</w:t>
            </w:r>
          </w:p>
        </w:tc>
        <w:tc>
          <w:tcPr>
            <w:tcW w:w="1559" w:type="dxa"/>
            <w:shd w:val="clear" w:color="auto" w:fill="auto"/>
            <w:vAlign w:val="center"/>
          </w:tcPr>
          <w:p w:rsidR="00B433CE" w:rsidRPr="00435D5F" w:rsidRDefault="00B433CE">
            <w:pPr>
              <w:jc w:val="center"/>
              <w:rPr>
                <w:rFonts w:eastAsia="Times New Roman" w:cs="Arial"/>
                <w:color w:val="000000"/>
                <w:szCs w:val="20"/>
                <w:lang w:val="en-GB" w:eastAsia="fr-FR"/>
              </w:rPr>
            </w:pPr>
            <w:r w:rsidRPr="00435D5F">
              <w:rPr>
                <w:rFonts w:eastAsia="Times New Roman" w:cs="Arial"/>
                <w:color w:val="000000"/>
                <w:szCs w:val="20"/>
                <w:lang w:val="en-GB" w:eastAsia="fr-FR"/>
              </w:rPr>
              <w:t>Methods of application of the bait</w:t>
            </w:r>
          </w:p>
        </w:tc>
      </w:tr>
      <w:tr w:rsidR="00B433CE" w:rsidRPr="00435D5F" w:rsidTr="009969B1">
        <w:trPr>
          <w:cantSplit/>
          <w:trHeight w:val="417"/>
        </w:trPr>
        <w:tc>
          <w:tcPr>
            <w:tcW w:w="10915" w:type="dxa"/>
            <w:gridSpan w:val="7"/>
            <w:shd w:val="clear" w:color="auto" w:fill="auto"/>
            <w:vAlign w:val="center"/>
          </w:tcPr>
          <w:p w:rsidR="00B433CE" w:rsidRPr="00435D5F" w:rsidRDefault="00B433CE" w:rsidP="00EF410A">
            <w:pPr>
              <w:rPr>
                <w:lang w:val="en-GB" w:eastAsia="fr-FR"/>
              </w:rPr>
            </w:pPr>
            <w:r w:rsidRPr="00435D5F">
              <w:rPr>
                <w:lang w:val="en-GB" w:eastAsia="fr-FR"/>
              </w:rPr>
              <w:t>Professional users</w:t>
            </w:r>
          </w:p>
        </w:tc>
      </w:tr>
      <w:tr w:rsidR="00B433CE" w:rsidRPr="00435D5F" w:rsidTr="009969B1">
        <w:trPr>
          <w:cantSplit/>
          <w:trHeight w:val="929"/>
        </w:trPr>
        <w:tc>
          <w:tcPr>
            <w:tcW w:w="1844" w:type="dxa"/>
            <w:shd w:val="clear" w:color="auto" w:fill="auto"/>
            <w:vAlign w:val="center"/>
          </w:tcPr>
          <w:p w:rsidR="00B433CE" w:rsidRPr="00435D5F" w:rsidRDefault="00B433CE" w:rsidP="00EF410A">
            <w:pPr>
              <w:autoSpaceDE w:val="0"/>
              <w:autoSpaceDN w:val="0"/>
              <w:adjustRightInd w:val="0"/>
              <w:rPr>
                <w:rFonts w:cs="Arial"/>
                <w:szCs w:val="20"/>
                <w:lang w:val="fr-FR" w:eastAsia="en-US"/>
              </w:rPr>
            </w:pPr>
            <w:r w:rsidRPr="00435D5F">
              <w:rPr>
                <w:rFonts w:cs="Arial"/>
                <w:szCs w:val="20"/>
                <w:lang w:val="fr-FR" w:eastAsia="en-US"/>
              </w:rPr>
              <w:t>Rats</w:t>
            </w:r>
          </w:p>
          <w:p w:rsidR="00B433CE" w:rsidRPr="00435D5F" w:rsidRDefault="00B433CE" w:rsidP="00EF410A">
            <w:pPr>
              <w:autoSpaceDE w:val="0"/>
              <w:autoSpaceDN w:val="0"/>
              <w:adjustRightInd w:val="0"/>
              <w:rPr>
                <w:rFonts w:cs="Arial"/>
                <w:i/>
                <w:szCs w:val="20"/>
                <w:lang w:val="fr-FR" w:eastAsia="en-US"/>
              </w:rPr>
            </w:pPr>
            <w:r w:rsidRPr="00435D5F">
              <w:rPr>
                <w:rFonts w:cs="Arial"/>
                <w:i/>
                <w:szCs w:val="20"/>
                <w:lang w:val="fr-FR" w:eastAsia="en-US"/>
              </w:rPr>
              <w:t>Rattus norvegicus</w:t>
            </w:r>
          </w:p>
          <w:p w:rsidR="00B433CE" w:rsidRPr="00435D5F" w:rsidRDefault="00B433CE">
            <w:pPr>
              <w:autoSpaceDE w:val="0"/>
              <w:autoSpaceDN w:val="0"/>
              <w:adjustRightInd w:val="0"/>
              <w:rPr>
                <w:rFonts w:eastAsia="Times New Roman" w:cs="Arial"/>
                <w:color w:val="000000"/>
                <w:szCs w:val="20"/>
                <w:lang w:val="fr-FR" w:eastAsia="fr-FR"/>
              </w:rPr>
            </w:pPr>
            <w:r w:rsidRPr="00435D5F">
              <w:rPr>
                <w:rFonts w:cs="Arial"/>
                <w:i/>
                <w:szCs w:val="20"/>
                <w:lang w:val="fr-FR" w:eastAsia="en-US"/>
              </w:rPr>
              <w:t>Rattus rattus</w:t>
            </w:r>
          </w:p>
        </w:tc>
        <w:tc>
          <w:tcPr>
            <w:tcW w:w="1275" w:type="dxa"/>
            <w:shd w:val="clear" w:color="auto" w:fill="auto"/>
            <w:vAlign w:val="center"/>
          </w:tcPr>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200 g / secured bait point</w:t>
            </w:r>
          </w:p>
        </w:tc>
        <w:tc>
          <w:tcPr>
            <w:tcW w:w="1701" w:type="dxa"/>
            <w:shd w:val="clear" w:color="auto" w:fill="auto"/>
            <w:vAlign w:val="center"/>
          </w:tcPr>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5 meters</w:t>
            </w:r>
          </w:p>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10 meters</w:t>
            </w:r>
          </w:p>
        </w:tc>
        <w:tc>
          <w:tcPr>
            <w:tcW w:w="1559" w:type="dxa"/>
            <w:vMerge w:val="restart"/>
            <w:shd w:val="clear" w:color="auto" w:fill="auto"/>
            <w:vAlign w:val="center"/>
          </w:tcPr>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843" w:type="dxa"/>
            <w:vMerge w:val="restart"/>
            <w:shd w:val="clear" w:color="auto" w:fill="auto"/>
            <w:vAlign w:val="center"/>
          </w:tcPr>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Inspect and resupply the bait stations, 3 days after application then once a week as long as the bait is consumed.</w:t>
            </w:r>
          </w:p>
        </w:tc>
        <w:tc>
          <w:tcPr>
            <w:tcW w:w="1134" w:type="dxa"/>
            <w:vMerge w:val="restart"/>
            <w:shd w:val="clear" w:color="auto" w:fill="auto"/>
            <w:vAlign w:val="center"/>
          </w:tcPr>
          <w:p w:rsidR="00527079" w:rsidRPr="004F35D0" w:rsidRDefault="00527079">
            <w:pPr>
              <w:rPr>
                <w:bCs/>
              </w:rPr>
            </w:pPr>
            <w:r>
              <w:rPr>
                <w:bCs/>
              </w:rPr>
              <w:t xml:space="preserve">In </w:t>
            </w:r>
            <w:r w:rsidRPr="004F35D0">
              <w:rPr>
                <w:bCs/>
              </w:rPr>
              <w:t>buildings</w:t>
            </w:r>
          </w:p>
          <w:p w:rsidR="00527079" w:rsidRPr="004F35D0" w:rsidRDefault="00527079">
            <w:pPr>
              <w:rPr>
                <w:bCs/>
              </w:rPr>
            </w:pPr>
          </w:p>
          <w:p w:rsidR="00527079" w:rsidRPr="00952134" w:rsidRDefault="00527079">
            <w:pPr>
              <w:rPr>
                <w:lang w:val="en-GB" w:eastAsia="fr-FR"/>
              </w:rPr>
            </w:pPr>
          </w:p>
        </w:tc>
        <w:tc>
          <w:tcPr>
            <w:tcW w:w="1559" w:type="dxa"/>
            <w:vMerge w:val="restart"/>
            <w:shd w:val="clear" w:color="auto" w:fill="auto"/>
            <w:vAlign w:val="center"/>
          </w:tcPr>
          <w:p w:rsidR="00B433CE" w:rsidRPr="00952134" w:rsidRDefault="00B433CE">
            <w:pPr>
              <w:rPr>
                <w:rFonts w:eastAsia="Times New Roman" w:cs="Arial"/>
                <w:color w:val="000000"/>
                <w:szCs w:val="20"/>
                <w:lang w:val="en-GB" w:eastAsia="fr-FR"/>
              </w:rPr>
            </w:pPr>
            <w:r w:rsidRPr="00DA2EFC">
              <w:rPr>
                <w:rFonts w:eastAsia="Times New Roman" w:cs="Arial"/>
                <w:color w:val="000000"/>
                <w:szCs w:val="20"/>
                <w:lang w:val="en-GB" w:eastAsia="fr-FR"/>
              </w:rPr>
              <w:t>Manual application in bait stations</w:t>
            </w:r>
          </w:p>
        </w:tc>
      </w:tr>
      <w:tr w:rsidR="00B433CE" w:rsidRPr="00435D5F" w:rsidTr="009969B1">
        <w:trPr>
          <w:cantSplit/>
          <w:trHeight w:val="929"/>
        </w:trPr>
        <w:tc>
          <w:tcPr>
            <w:tcW w:w="1844" w:type="dxa"/>
            <w:shd w:val="clear" w:color="auto" w:fill="auto"/>
            <w:vAlign w:val="center"/>
          </w:tcPr>
          <w:p w:rsidR="00B433CE" w:rsidRPr="00435D5F" w:rsidRDefault="00B433CE" w:rsidP="00EF410A">
            <w:pPr>
              <w:autoSpaceDE w:val="0"/>
              <w:autoSpaceDN w:val="0"/>
              <w:adjustRightInd w:val="0"/>
              <w:rPr>
                <w:rFonts w:cs="Arial"/>
                <w:szCs w:val="20"/>
                <w:lang w:val="en-GB" w:eastAsia="en-US"/>
              </w:rPr>
            </w:pPr>
            <w:r w:rsidRPr="00435D5F">
              <w:rPr>
                <w:rFonts w:cs="Arial"/>
                <w:szCs w:val="20"/>
                <w:lang w:val="en-GB" w:eastAsia="en-US"/>
              </w:rPr>
              <w:t>House mice</w:t>
            </w:r>
          </w:p>
          <w:p w:rsidR="00B433CE" w:rsidRPr="00435D5F" w:rsidRDefault="00B433CE" w:rsidP="00EF410A">
            <w:pPr>
              <w:rPr>
                <w:rFonts w:eastAsia="Times New Roman" w:cs="Arial"/>
                <w:color w:val="000000"/>
                <w:szCs w:val="20"/>
                <w:lang w:val="en-GB" w:eastAsia="fr-FR"/>
              </w:rPr>
            </w:pPr>
            <w:r w:rsidRPr="00435D5F">
              <w:rPr>
                <w:rFonts w:cs="Arial"/>
                <w:i/>
                <w:szCs w:val="20"/>
                <w:lang w:val="en-GB" w:eastAsia="en-US"/>
              </w:rPr>
              <w:t>Mus musculus</w:t>
            </w:r>
          </w:p>
        </w:tc>
        <w:tc>
          <w:tcPr>
            <w:tcW w:w="1275" w:type="dxa"/>
            <w:shd w:val="clear" w:color="auto" w:fill="auto"/>
            <w:vAlign w:val="center"/>
          </w:tcPr>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40 g / secured bait point</w:t>
            </w:r>
          </w:p>
        </w:tc>
        <w:tc>
          <w:tcPr>
            <w:tcW w:w="1701" w:type="dxa"/>
            <w:shd w:val="clear" w:color="auto" w:fill="auto"/>
            <w:vAlign w:val="center"/>
          </w:tcPr>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1 meter</w:t>
            </w:r>
          </w:p>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B433CE" w:rsidRPr="00435D5F" w:rsidRDefault="00B433CE">
            <w:pPr>
              <w:rPr>
                <w:rFonts w:eastAsia="Times New Roman" w:cs="Arial"/>
                <w:color w:val="000000"/>
                <w:szCs w:val="20"/>
                <w:lang w:val="en-GB" w:eastAsia="fr-FR"/>
              </w:rPr>
            </w:pPr>
            <w:r w:rsidRPr="00435D5F">
              <w:rPr>
                <w:rFonts w:eastAsia="Times New Roman" w:cs="Arial"/>
                <w:color w:val="000000"/>
                <w:szCs w:val="20"/>
                <w:lang w:val="en-GB" w:eastAsia="fr-FR"/>
              </w:rPr>
              <w:t>2 meters</w:t>
            </w:r>
          </w:p>
        </w:tc>
        <w:tc>
          <w:tcPr>
            <w:tcW w:w="1559" w:type="dxa"/>
            <w:vMerge/>
            <w:shd w:val="clear" w:color="auto" w:fill="auto"/>
            <w:vAlign w:val="center"/>
          </w:tcPr>
          <w:p w:rsidR="00B433CE" w:rsidRPr="00435D5F" w:rsidRDefault="00B433CE">
            <w:pPr>
              <w:rPr>
                <w:rFonts w:eastAsia="Times New Roman" w:cs="Arial"/>
                <w:color w:val="000000"/>
                <w:szCs w:val="20"/>
                <w:lang w:val="en-GB" w:eastAsia="fr-FR"/>
              </w:rPr>
            </w:pPr>
          </w:p>
        </w:tc>
        <w:tc>
          <w:tcPr>
            <w:tcW w:w="1843" w:type="dxa"/>
            <w:vMerge/>
            <w:shd w:val="clear" w:color="auto" w:fill="auto"/>
          </w:tcPr>
          <w:p w:rsidR="00B433CE" w:rsidRPr="00435D5F" w:rsidRDefault="00B433CE">
            <w:pPr>
              <w:rPr>
                <w:rFonts w:eastAsia="Times New Roman" w:cs="Arial"/>
                <w:color w:val="000000"/>
                <w:szCs w:val="20"/>
                <w:lang w:val="en-GB" w:eastAsia="fr-FR"/>
              </w:rPr>
            </w:pPr>
          </w:p>
        </w:tc>
        <w:tc>
          <w:tcPr>
            <w:tcW w:w="1134" w:type="dxa"/>
            <w:vMerge/>
            <w:shd w:val="clear" w:color="auto" w:fill="auto"/>
            <w:vAlign w:val="center"/>
          </w:tcPr>
          <w:p w:rsidR="00B433CE" w:rsidRPr="00952134" w:rsidRDefault="00B433CE">
            <w:pPr>
              <w:rPr>
                <w:rFonts w:eastAsia="Times New Roman" w:cs="Arial"/>
                <w:color w:val="000000"/>
                <w:szCs w:val="20"/>
                <w:lang w:val="en-GB" w:eastAsia="fr-FR"/>
              </w:rPr>
            </w:pPr>
          </w:p>
        </w:tc>
        <w:tc>
          <w:tcPr>
            <w:tcW w:w="1559" w:type="dxa"/>
            <w:vMerge/>
            <w:shd w:val="clear" w:color="auto" w:fill="auto"/>
            <w:vAlign w:val="center"/>
          </w:tcPr>
          <w:p w:rsidR="00B433CE" w:rsidRPr="00952134" w:rsidRDefault="00B433CE">
            <w:pPr>
              <w:rPr>
                <w:rFonts w:eastAsia="Times New Roman" w:cs="Arial"/>
                <w:color w:val="000000"/>
                <w:szCs w:val="20"/>
                <w:lang w:val="en-GB" w:eastAsia="fr-FR"/>
              </w:rPr>
            </w:pPr>
          </w:p>
        </w:tc>
      </w:tr>
    </w:tbl>
    <w:p w:rsidR="00B433CE" w:rsidRPr="00435D5F" w:rsidRDefault="00B433CE" w:rsidP="00EF410A">
      <w:pPr>
        <w:keepNext/>
        <w:keepLines/>
        <w:spacing w:line="276" w:lineRule="auto"/>
        <w:rPr>
          <w:rFonts w:cs="Arial"/>
          <w:color w:val="000000"/>
          <w:szCs w:val="20"/>
          <w:lang w:val="en-GB"/>
        </w:rPr>
      </w:pPr>
    </w:p>
    <w:p w:rsidR="003A2774" w:rsidRDefault="00B433CE" w:rsidP="009969B1">
      <w:pPr>
        <w:keepNext/>
        <w:keepLines/>
        <w:spacing w:line="276" w:lineRule="auto"/>
        <w:rPr>
          <w:rFonts w:cs="Arial"/>
          <w:color w:val="000000"/>
          <w:szCs w:val="20"/>
          <w:lang w:val="en-GB"/>
        </w:rPr>
      </w:pPr>
      <w:r w:rsidRPr="00435D5F">
        <w:rPr>
          <w:rFonts w:cs="Arial"/>
          <w:color w:val="000000"/>
          <w:szCs w:val="20"/>
          <w:lang w:val="en-GB"/>
        </w:rPr>
        <w:t xml:space="preserve">The product is ready-to-use grain bait with no dilution and or other substances added for application. It is manually applied </w:t>
      </w:r>
      <w:r w:rsidRPr="00435D5F">
        <w:rPr>
          <w:rFonts w:cs="Arial"/>
          <w:szCs w:val="20"/>
          <w:lang w:val="en-GB"/>
        </w:rPr>
        <w:t>by trained professional users</w:t>
      </w:r>
      <w:r w:rsidRPr="00435D5F">
        <w:rPr>
          <w:rFonts w:cs="Arial"/>
          <w:color w:val="000000"/>
          <w:szCs w:val="20"/>
          <w:lang w:val="en-GB"/>
        </w:rPr>
        <w:t>.</w:t>
      </w:r>
    </w:p>
    <w:p w:rsidR="00B433CE" w:rsidRPr="00435D5F" w:rsidRDefault="00B433CE" w:rsidP="009969B1">
      <w:pPr>
        <w:keepNext/>
        <w:keepLines/>
        <w:spacing w:line="276" w:lineRule="auto"/>
        <w:rPr>
          <w:rFonts w:cs="Arial"/>
          <w:color w:val="000000"/>
          <w:szCs w:val="20"/>
          <w:lang w:val="en-GB"/>
        </w:rPr>
      </w:pPr>
      <w:r w:rsidRPr="00435D5F">
        <w:rPr>
          <w:rFonts w:cs="Arial"/>
          <w:color w:val="000000"/>
          <w:szCs w:val="20"/>
          <w:lang w:val="en-GB"/>
        </w:rPr>
        <w:t xml:space="preserve"> </w:t>
      </w:r>
    </w:p>
    <w:p w:rsidR="00B32798" w:rsidRPr="009969B1" w:rsidRDefault="00B32798" w:rsidP="00DC7460">
      <w:pPr>
        <w:pStyle w:val="Paragraphedeliste"/>
        <w:numPr>
          <w:ilvl w:val="0"/>
          <w:numId w:val="20"/>
        </w:numPr>
        <w:spacing w:after="200" w:line="276" w:lineRule="auto"/>
        <w:ind w:left="-284" w:hanging="1"/>
        <w:rPr>
          <w:rFonts w:cs="Arial"/>
          <w:b/>
          <w:szCs w:val="20"/>
          <w:u w:val="single"/>
          <w:lang w:val="en-GB"/>
        </w:rPr>
      </w:pPr>
      <w:r w:rsidRPr="009969B1">
        <w:rPr>
          <w:rFonts w:cs="Arial"/>
          <w:b/>
          <w:szCs w:val="20"/>
          <w:u w:val="single"/>
          <w:lang w:val="en-GB"/>
        </w:rPr>
        <w:t>Minor change (2019):</w:t>
      </w:r>
    </w:p>
    <w:p w:rsidR="00B32798" w:rsidRPr="00B32798" w:rsidRDefault="00B32798" w:rsidP="00DC7460">
      <w:pPr>
        <w:spacing w:after="200" w:line="276" w:lineRule="auto"/>
        <w:ind w:left="-284" w:hanging="1"/>
        <w:rPr>
          <w:rFonts w:cs="Arial"/>
          <w:szCs w:val="20"/>
          <w:lang w:val="en-GB"/>
        </w:rPr>
      </w:pPr>
      <w:r w:rsidRPr="00B32798">
        <w:rPr>
          <w:rFonts w:cs="Arial"/>
          <w:color w:val="000000"/>
          <w:szCs w:val="20"/>
          <w:lang w:val="en-GB"/>
        </w:rPr>
        <w:lastRenderedPageBreak/>
        <w:t>Bromadiolone is used as rodenticide (product type PT14 according to EU Biocidal Product Directive).</w:t>
      </w:r>
    </w:p>
    <w:p w:rsidR="00B32798" w:rsidRPr="00B32798" w:rsidRDefault="00B32798" w:rsidP="00DC7460">
      <w:pPr>
        <w:keepNext/>
        <w:keepLines/>
        <w:spacing w:line="276" w:lineRule="auto"/>
        <w:ind w:left="-284" w:hanging="1"/>
        <w:rPr>
          <w:rFonts w:cs="Arial"/>
          <w:lang w:val="en-GB"/>
        </w:rPr>
      </w:pPr>
      <w:r w:rsidRPr="00B32798">
        <w:rPr>
          <w:rFonts w:cs="Arial"/>
          <w:u w:val="single"/>
          <w:lang w:val="en-GB"/>
        </w:rPr>
        <w:t>The validated application rates and intended uses are the following</w:t>
      </w:r>
      <w:r w:rsidRPr="00B32798">
        <w:rPr>
          <w:rFonts w:cs="Arial"/>
          <w:lang w:val="en-GB"/>
        </w:rPr>
        <w:t>:</w:t>
      </w:r>
    </w:p>
    <w:p w:rsidR="00B32798" w:rsidRPr="00B32798" w:rsidRDefault="00B32798" w:rsidP="00B32798">
      <w:pPr>
        <w:keepNext/>
        <w:keepLines/>
        <w:spacing w:line="276" w:lineRule="auto"/>
        <w:ind w:left="141"/>
        <w:rPr>
          <w:rFonts w:cs="Arial"/>
          <w:lang w:val="en-GB"/>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701"/>
        <w:gridCol w:w="1559"/>
        <w:gridCol w:w="1843"/>
        <w:gridCol w:w="1134"/>
        <w:gridCol w:w="1559"/>
      </w:tblGrid>
      <w:tr w:rsidR="00B32798" w:rsidRPr="00435D5F" w:rsidTr="00DC7460">
        <w:trPr>
          <w:cantSplit/>
          <w:trHeight w:val="1235"/>
        </w:trPr>
        <w:tc>
          <w:tcPr>
            <w:tcW w:w="1844" w:type="dxa"/>
            <w:shd w:val="clear" w:color="auto" w:fill="auto"/>
            <w:vAlign w:val="center"/>
          </w:tcPr>
          <w:p w:rsidR="00B32798" w:rsidRPr="00435D5F" w:rsidRDefault="00B32798" w:rsidP="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Target organisms</w:t>
            </w:r>
          </w:p>
        </w:tc>
        <w:tc>
          <w:tcPr>
            <w:tcW w:w="1275" w:type="dxa"/>
            <w:shd w:val="clear" w:color="auto" w:fill="auto"/>
            <w:vAlign w:val="center"/>
          </w:tcPr>
          <w:p w:rsidR="00B32798" w:rsidRPr="00435D5F" w:rsidRDefault="00B32798" w:rsidP="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Dosage claimed</w:t>
            </w:r>
          </w:p>
        </w:tc>
        <w:tc>
          <w:tcPr>
            <w:tcW w:w="1701" w:type="dxa"/>
            <w:shd w:val="clear" w:color="auto" w:fill="auto"/>
            <w:vAlign w:val="center"/>
          </w:tcPr>
          <w:p w:rsidR="00B32798" w:rsidRPr="00435D5F" w:rsidRDefault="00B32798" w:rsidP="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Distance between 2 bait points, for high and low infestation</w:t>
            </w:r>
          </w:p>
        </w:tc>
        <w:tc>
          <w:tcPr>
            <w:tcW w:w="1559" w:type="dxa"/>
            <w:shd w:val="clear" w:color="auto" w:fill="auto"/>
            <w:vAlign w:val="center"/>
          </w:tcPr>
          <w:p w:rsidR="00B32798" w:rsidRPr="00435D5F" w:rsidRDefault="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Time delay of the action of the product</w:t>
            </w:r>
          </w:p>
        </w:tc>
        <w:tc>
          <w:tcPr>
            <w:tcW w:w="1843" w:type="dxa"/>
            <w:shd w:val="clear" w:color="auto" w:fill="auto"/>
            <w:vAlign w:val="center"/>
          </w:tcPr>
          <w:p w:rsidR="00B32798" w:rsidRPr="00435D5F" w:rsidRDefault="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Frequency and method of controls</w:t>
            </w:r>
          </w:p>
        </w:tc>
        <w:tc>
          <w:tcPr>
            <w:tcW w:w="1134" w:type="dxa"/>
            <w:shd w:val="clear" w:color="auto" w:fill="auto"/>
            <w:vAlign w:val="center"/>
          </w:tcPr>
          <w:p w:rsidR="00B32798" w:rsidRPr="00435D5F" w:rsidRDefault="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Area of use</w:t>
            </w:r>
          </w:p>
        </w:tc>
        <w:tc>
          <w:tcPr>
            <w:tcW w:w="1559" w:type="dxa"/>
            <w:shd w:val="clear" w:color="auto" w:fill="auto"/>
            <w:vAlign w:val="center"/>
          </w:tcPr>
          <w:p w:rsidR="00B32798" w:rsidRPr="00435D5F" w:rsidRDefault="00B32798">
            <w:pPr>
              <w:jc w:val="center"/>
              <w:rPr>
                <w:rFonts w:eastAsia="Times New Roman" w:cs="Arial"/>
                <w:color w:val="000000"/>
                <w:szCs w:val="20"/>
                <w:lang w:val="en-GB" w:eastAsia="fr-FR"/>
              </w:rPr>
            </w:pPr>
            <w:r w:rsidRPr="00435D5F">
              <w:rPr>
                <w:rFonts w:eastAsia="Times New Roman" w:cs="Arial"/>
                <w:color w:val="000000"/>
                <w:szCs w:val="20"/>
                <w:lang w:val="en-GB" w:eastAsia="fr-FR"/>
              </w:rPr>
              <w:t>Methods of application of the bait</w:t>
            </w:r>
          </w:p>
        </w:tc>
      </w:tr>
      <w:tr w:rsidR="00B32798" w:rsidRPr="00435D5F" w:rsidTr="00DC7460">
        <w:trPr>
          <w:cantSplit/>
          <w:trHeight w:val="417"/>
        </w:trPr>
        <w:tc>
          <w:tcPr>
            <w:tcW w:w="10915" w:type="dxa"/>
            <w:gridSpan w:val="7"/>
            <w:shd w:val="clear" w:color="auto" w:fill="auto"/>
            <w:vAlign w:val="center"/>
          </w:tcPr>
          <w:p w:rsidR="00B32798" w:rsidRPr="00435D5F" w:rsidRDefault="00B32798" w:rsidP="00B32798">
            <w:pPr>
              <w:rPr>
                <w:lang w:val="en-GB" w:eastAsia="fr-FR"/>
              </w:rPr>
            </w:pPr>
            <w:r w:rsidRPr="00435D5F">
              <w:rPr>
                <w:lang w:val="en-GB" w:eastAsia="fr-FR"/>
              </w:rPr>
              <w:t>Professional users</w:t>
            </w:r>
          </w:p>
        </w:tc>
      </w:tr>
      <w:tr w:rsidR="00B32798" w:rsidRPr="00435D5F" w:rsidTr="00DC7460">
        <w:trPr>
          <w:cantSplit/>
          <w:trHeight w:val="929"/>
        </w:trPr>
        <w:tc>
          <w:tcPr>
            <w:tcW w:w="1844" w:type="dxa"/>
            <w:shd w:val="clear" w:color="auto" w:fill="auto"/>
            <w:vAlign w:val="center"/>
          </w:tcPr>
          <w:p w:rsidR="00B32798" w:rsidRPr="00435D5F" w:rsidRDefault="00B32798" w:rsidP="00B32798">
            <w:pPr>
              <w:autoSpaceDE w:val="0"/>
              <w:autoSpaceDN w:val="0"/>
              <w:adjustRightInd w:val="0"/>
              <w:rPr>
                <w:rFonts w:cs="Arial"/>
                <w:szCs w:val="20"/>
                <w:lang w:val="fr-FR" w:eastAsia="en-US"/>
              </w:rPr>
            </w:pPr>
            <w:r w:rsidRPr="00435D5F">
              <w:rPr>
                <w:rFonts w:cs="Arial"/>
                <w:szCs w:val="20"/>
                <w:lang w:val="fr-FR" w:eastAsia="en-US"/>
              </w:rPr>
              <w:t>Rats</w:t>
            </w:r>
          </w:p>
          <w:p w:rsidR="00B32798" w:rsidRPr="00435D5F" w:rsidRDefault="00B32798" w:rsidP="00B32798">
            <w:pPr>
              <w:autoSpaceDE w:val="0"/>
              <w:autoSpaceDN w:val="0"/>
              <w:adjustRightInd w:val="0"/>
              <w:rPr>
                <w:rFonts w:eastAsia="Times New Roman" w:cs="Arial"/>
                <w:color w:val="000000"/>
                <w:szCs w:val="20"/>
                <w:lang w:val="fr-FR" w:eastAsia="fr-FR"/>
              </w:rPr>
            </w:pPr>
            <w:r w:rsidRPr="00435D5F">
              <w:rPr>
                <w:rFonts w:cs="Arial"/>
                <w:i/>
                <w:szCs w:val="20"/>
                <w:lang w:val="fr-FR" w:eastAsia="en-US"/>
              </w:rPr>
              <w:t>Rattus rattus</w:t>
            </w:r>
          </w:p>
        </w:tc>
        <w:tc>
          <w:tcPr>
            <w:tcW w:w="1275" w:type="dxa"/>
            <w:shd w:val="clear" w:color="auto" w:fill="auto"/>
            <w:vAlign w:val="center"/>
          </w:tcPr>
          <w:p w:rsidR="00B32798" w:rsidRPr="00435D5F" w:rsidRDefault="00B32798" w:rsidP="00B32798">
            <w:pPr>
              <w:rPr>
                <w:rFonts w:eastAsia="Times New Roman" w:cs="Arial"/>
                <w:color w:val="000000"/>
                <w:szCs w:val="20"/>
                <w:lang w:val="en-GB" w:eastAsia="fr-FR"/>
              </w:rPr>
            </w:pPr>
            <w:r w:rsidRPr="00435D5F">
              <w:rPr>
                <w:rFonts w:eastAsia="Times New Roman" w:cs="Arial"/>
                <w:color w:val="000000"/>
                <w:szCs w:val="20"/>
                <w:lang w:val="en-GB" w:eastAsia="fr-FR"/>
              </w:rPr>
              <w:t>200 g / secured bait point</w:t>
            </w:r>
          </w:p>
        </w:tc>
        <w:tc>
          <w:tcPr>
            <w:tcW w:w="1701" w:type="dxa"/>
            <w:shd w:val="clear" w:color="auto" w:fill="auto"/>
            <w:vAlign w:val="center"/>
          </w:tcPr>
          <w:p w:rsidR="00B32798" w:rsidRPr="00435D5F" w:rsidRDefault="00B32798" w:rsidP="00B32798">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B32798" w:rsidRPr="00435D5F" w:rsidRDefault="00B32798" w:rsidP="00B32798">
            <w:pPr>
              <w:rPr>
                <w:rFonts w:eastAsia="Times New Roman" w:cs="Arial"/>
                <w:color w:val="000000"/>
                <w:szCs w:val="20"/>
                <w:lang w:val="en-GB" w:eastAsia="fr-FR"/>
              </w:rPr>
            </w:pPr>
            <w:r w:rsidRPr="00435D5F">
              <w:rPr>
                <w:rFonts w:eastAsia="Times New Roman" w:cs="Arial"/>
                <w:color w:val="000000"/>
                <w:szCs w:val="20"/>
                <w:lang w:val="en-GB" w:eastAsia="fr-FR"/>
              </w:rPr>
              <w:t>5 meters</w:t>
            </w:r>
          </w:p>
          <w:p w:rsidR="00B32798" w:rsidRPr="00435D5F" w:rsidRDefault="00B32798" w:rsidP="00B32798">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B32798" w:rsidRPr="00435D5F" w:rsidRDefault="00B32798">
            <w:pPr>
              <w:rPr>
                <w:rFonts w:eastAsia="Times New Roman" w:cs="Arial"/>
                <w:color w:val="000000"/>
                <w:szCs w:val="20"/>
                <w:lang w:val="en-GB" w:eastAsia="fr-FR"/>
              </w:rPr>
            </w:pPr>
            <w:r w:rsidRPr="00435D5F">
              <w:rPr>
                <w:rFonts w:eastAsia="Times New Roman" w:cs="Arial"/>
                <w:color w:val="000000"/>
                <w:szCs w:val="20"/>
                <w:lang w:val="en-GB" w:eastAsia="fr-FR"/>
              </w:rPr>
              <w:t>10 meters</w:t>
            </w:r>
          </w:p>
        </w:tc>
        <w:tc>
          <w:tcPr>
            <w:tcW w:w="1559" w:type="dxa"/>
            <w:vMerge w:val="restart"/>
            <w:shd w:val="clear" w:color="auto" w:fill="auto"/>
            <w:vAlign w:val="center"/>
          </w:tcPr>
          <w:p w:rsidR="00B32798" w:rsidRPr="00435D5F" w:rsidRDefault="00B32798">
            <w:pPr>
              <w:rPr>
                <w:rFonts w:eastAsia="Times New Roman" w:cs="Arial"/>
                <w:color w:val="000000"/>
                <w:szCs w:val="20"/>
                <w:lang w:val="en-GB" w:eastAsia="fr-FR"/>
              </w:rPr>
            </w:pPr>
            <w:r w:rsidRPr="00435D5F">
              <w:rPr>
                <w:rFonts w:eastAsia="Times New Roman" w:cs="Arial"/>
                <w:color w:val="000000"/>
                <w:szCs w:val="20"/>
                <w:lang w:val="en-GB" w:eastAsia="fr-FR"/>
              </w:rPr>
              <w:t>3 to 10 days</w:t>
            </w:r>
          </w:p>
        </w:tc>
        <w:tc>
          <w:tcPr>
            <w:tcW w:w="1843" w:type="dxa"/>
            <w:vMerge w:val="restart"/>
            <w:shd w:val="clear" w:color="auto" w:fill="auto"/>
            <w:vAlign w:val="center"/>
          </w:tcPr>
          <w:p w:rsidR="00B32798" w:rsidRPr="00435D5F" w:rsidRDefault="00B32798">
            <w:pPr>
              <w:rPr>
                <w:rFonts w:eastAsia="Times New Roman" w:cs="Arial"/>
                <w:color w:val="000000"/>
                <w:szCs w:val="20"/>
                <w:lang w:val="en-GB" w:eastAsia="fr-FR"/>
              </w:rPr>
            </w:pPr>
            <w:r w:rsidRPr="00435D5F">
              <w:rPr>
                <w:rFonts w:eastAsia="Times New Roman" w:cs="Arial"/>
                <w:color w:val="000000"/>
                <w:szCs w:val="20"/>
                <w:lang w:val="en-GB" w:eastAsia="fr-FR"/>
              </w:rPr>
              <w:t>Inspect and resupply the bait stations, 3 days after application then once a week as long as the bait is consumed.</w:t>
            </w:r>
          </w:p>
        </w:tc>
        <w:tc>
          <w:tcPr>
            <w:tcW w:w="1134" w:type="dxa"/>
            <w:vMerge w:val="restart"/>
            <w:shd w:val="clear" w:color="auto" w:fill="auto"/>
            <w:vAlign w:val="center"/>
          </w:tcPr>
          <w:p w:rsidR="00B32798" w:rsidRPr="004F35D0" w:rsidRDefault="00B32798">
            <w:pPr>
              <w:rPr>
                <w:bCs/>
              </w:rPr>
            </w:pPr>
            <w:r>
              <w:rPr>
                <w:bCs/>
              </w:rPr>
              <w:t xml:space="preserve">In </w:t>
            </w:r>
            <w:r w:rsidRPr="004F35D0">
              <w:rPr>
                <w:bCs/>
              </w:rPr>
              <w:t>buildings</w:t>
            </w:r>
          </w:p>
          <w:p w:rsidR="00B32798" w:rsidRPr="004F35D0" w:rsidRDefault="00B32798">
            <w:pPr>
              <w:rPr>
                <w:bCs/>
              </w:rPr>
            </w:pPr>
          </w:p>
          <w:p w:rsidR="00B32798" w:rsidRPr="00952134" w:rsidRDefault="00B32798">
            <w:pPr>
              <w:rPr>
                <w:lang w:val="en-GB" w:eastAsia="fr-FR"/>
              </w:rPr>
            </w:pPr>
          </w:p>
        </w:tc>
        <w:tc>
          <w:tcPr>
            <w:tcW w:w="1559" w:type="dxa"/>
            <w:vMerge w:val="restart"/>
            <w:shd w:val="clear" w:color="auto" w:fill="auto"/>
            <w:vAlign w:val="center"/>
          </w:tcPr>
          <w:p w:rsidR="00B32798" w:rsidRPr="00952134" w:rsidRDefault="00B32798">
            <w:pPr>
              <w:rPr>
                <w:rFonts w:eastAsia="Times New Roman" w:cs="Arial"/>
                <w:color w:val="000000"/>
                <w:szCs w:val="20"/>
                <w:lang w:val="en-GB" w:eastAsia="fr-FR"/>
              </w:rPr>
            </w:pPr>
            <w:r w:rsidRPr="00DA2EFC">
              <w:rPr>
                <w:rFonts w:eastAsia="Times New Roman" w:cs="Arial"/>
                <w:color w:val="000000"/>
                <w:szCs w:val="20"/>
                <w:lang w:val="en-GB" w:eastAsia="fr-FR"/>
              </w:rPr>
              <w:t>Manual application in bait stations</w:t>
            </w:r>
          </w:p>
        </w:tc>
      </w:tr>
      <w:tr w:rsidR="00B32798" w:rsidRPr="00435D5F" w:rsidTr="00DC7460">
        <w:trPr>
          <w:cantSplit/>
          <w:trHeight w:val="929"/>
        </w:trPr>
        <w:tc>
          <w:tcPr>
            <w:tcW w:w="1844" w:type="dxa"/>
            <w:shd w:val="clear" w:color="auto" w:fill="auto"/>
            <w:vAlign w:val="center"/>
          </w:tcPr>
          <w:p w:rsidR="00B32798" w:rsidRPr="00435D5F" w:rsidRDefault="00B32798" w:rsidP="00B32798">
            <w:pPr>
              <w:autoSpaceDE w:val="0"/>
              <w:autoSpaceDN w:val="0"/>
              <w:adjustRightInd w:val="0"/>
              <w:rPr>
                <w:rFonts w:cs="Arial"/>
                <w:szCs w:val="20"/>
                <w:lang w:val="en-GB" w:eastAsia="en-US"/>
              </w:rPr>
            </w:pPr>
            <w:r w:rsidRPr="00435D5F">
              <w:rPr>
                <w:rFonts w:cs="Arial"/>
                <w:szCs w:val="20"/>
                <w:lang w:val="en-GB" w:eastAsia="en-US"/>
              </w:rPr>
              <w:t>House mice</w:t>
            </w:r>
          </w:p>
          <w:p w:rsidR="00B32798" w:rsidRPr="00435D5F" w:rsidRDefault="00B32798" w:rsidP="00B32798">
            <w:pPr>
              <w:rPr>
                <w:rFonts w:eastAsia="Times New Roman" w:cs="Arial"/>
                <w:color w:val="000000"/>
                <w:szCs w:val="20"/>
                <w:lang w:val="en-GB" w:eastAsia="fr-FR"/>
              </w:rPr>
            </w:pPr>
            <w:r w:rsidRPr="00435D5F">
              <w:rPr>
                <w:rFonts w:cs="Arial"/>
                <w:i/>
                <w:szCs w:val="20"/>
                <w:lang w:val="en-GB" w:eastAsia="en-US"/>
              </w:rPr>
              <w:t>Mus musculus</w:t>
            </w:r>
          </w:p>
        </w:tc>
        <w:tc>
          <w:tcPr>
            <w:tcW w:w="1275" w:type="dxa"/>
            <w:shd w:val="clear" w:color="auto" w:fill="auto"/>
            <w:vAlign w:val="center"/>
          </w:tcPr>
          <w:p w:rsidR="00B32798" w:rsidRPr="00435D5F" w:rsidRDefault="00B32798" w:rsidP="00B32798">
            <w:pPr>
              <w:rPr>
                <w:rFonts w:eastAsia="Times New Roman" w:cs="Arial"/>
                <w:color w:val="000000"/>
                <w:szCs w:val="20"/>
                <w:lang w:val="en-GB" w:eastAsia="fr-FR"/>
              </w:rPr>
            </w:pPr>
            <w:r w:rsidRPr="00435D5F">
              <w:rPr>
                <w:rFonts w:eastAsia="Times New Roman" w:cs="Arial"/>
                <w:color w:val="000000"/>
                <w:szCs w:val="20"/>
                <w:lang w:val="en-GB" w:eastAsia="fr-FR"/>
              </w:rPr>
              <w:t>40 g / secured bait point</w:t>
            </w:r>
          </w:p>
        </w:tc>
        <w:tc>
          <w:tcPr>
            <w:tcW w:w="1701" w:type="dxa"/>
            <w:shd w:val="clear" w:color="auto" w:fill="auto"/>
            <w:vAlign w:val="center"/>
          </w:tcPr>
          <w:p w:rsidR="00B32798" w:rsidRPr="00435D5F" w:rsidRDefault="00B32798" w:rsidP="00B32798">
            <w:pPr>
              <w:rPr>
                <w:rFonts w:eastAsia="Times New Roman" w:cs="Arial"/>
                <w:color w:val="000000"/>
                <w:szCs w:val="20"/>
                <w:lang w:val="en-GB" w:eastAsia="fr-FR"/>
              </w:rPr>
            </w:pPr>
            <w:r w:rsidRPr="00435D5F">
              <w:rPr>
                <w:rFonts w:eastAsia="Times New Roman" w:cs="Arial"/>
                <w:color w:val="000000"/>
                <w:szCs w:val="20"/>
                <w:lang w:val="en-GB" w:eastAsia="fr-FR"/>
              </w:rPr>
              <w:t>High infestation:</w:t>
            </w:r>
          </w:p>
          <w:p w:rsidR="00B32798" w:rsidRPr="00435D5F" w:rsidRDefault="00B32798">
            <w:pPr>
              <w:rPr>
                <w:rFonts w:eastAsia="Times New Roman" w:cs="Arial"/>
                <w:color w:val="000000"/>
                <w:szCs w:val="20"/>
                <w:lang w:val="en-GB" w:eastAsia="fr-FR"/>
              </w:rPr>
            </w:pPr>
            <w:r w:rsidRPr="00435D5F">
              <w:rPr>
                <w:rFonts w:eastAsia="Times New Roman" w:cs="Arial"/>
                <w:color w:val="000000"/>
                <w:szCs w:val="20"/>
                <w:lang w:val="en-GB" w:eastAsia="fr-FR"/>
              </w:rPr>
              <w:t>1 meter</w:t>
            </w:r>
          </w:p>
          <w:p w:rsidR="00B32798" w:rsidRPr="00435D5F" w:rsidRDefault="00B32798">
            <w:pPr>
              <w:rPr>
                <w:rFonts w:eastAsia="Times New Roman" w:cs="Arial"/>
                <w:color w:val="000000"/>
                <w:szCs w:val="20"/>
                <w:lang w:val="en-GB" w:eastAsia="fr-FR"/>
              </w:rPr>
            </w:pPr>
            <w:r w:rsidRPr="00435D5F">
              <w:rPr>
                <w:rFonts w:eastAsia="Times New Roman" w:cs="Arial"/>
                <w:color w:val="000000"/>
                <w:szCs w:val="20"/>
                <w:lang w:val="en-GB" w:eastAsia="fr-FR"/>
              </w:rPr>
              <w:t>Low infestation:</w:t>
            </w:r>
          </w:p>
          <w:p w:rsidR="00B32798" w:rsidRPr="00435D5F" w:rsidRDefault="00B32798">
            <w:pPr>
              <w:rPr>
                <w:rFonts w:eastAsia="Times New Roman" w:cs="Arial"/>
                <w:color w:val="000000"/>
                <w:szCs w:val="20"/>
                <w:lang w:val="en-GB" w:eastAsia="fr-FR"/>
              </w:rPr>
            </w:pPr>
            <w:r w:rsidRPr="00435D5F">
              <w:rPr>
                <w:rFonts w:eastAsia="Times New Roman" w:cs="Arial"/>
                <w:color w:val="000000"/>
                <w:szCs w:val="20"/>
                <w:lang w:val="en-GB" w:eastAsia="fr-FR"/>
              </w:rPr>
              <w:t>2 meters</w:t>
            </w:r>
          </w:p>
        </w:tc>
        <w:tc>
          <w:tcPr>
            <w:tcW w:w="1559" w:type="dxa"/>
            <w:vMerge/>
            <w:shd w:val="clear" w:color="auto" w:fill="auto"/>
            <w:vAlign w:val="center"/>
          </w:tcPr>
          <w:p w:rsidR="00B32798" w:rsidRPr="00435D5F" w:rsidRDefault="00B32798">
            <w:pPr>
              <w:rPr>
                <w:rFonts w:eastAsia="Times New Roman" w:cs="Arial"/>
                <w:color w:val="000000"/>
                <w:szCs w:val="20"/>
                <w:lang w:val="en-GB" w:eastAsia="fr-FR"/>
              </w:rPr>
            </w:pPr>
          </w:p>
        </w:tc>
        <w:tc>
          <w:tcPr>
            <w:tcW w:w="1843" w:type="dxa"/>
            <w:vMerge/>
            <w:shd w:val="clear" w:color="auto" w:fill="auto"/>
          </w:tcPr>
          <w:p w:rsidR="00B32798" w:rsidRPr="00435D5F" w:rsidRDefault="00B32798">
            <w:pPr>
              <w:rPr>
                <w:rFonts w:eastAsia="Times New Roman" w:cs="Arial"/>
                <w:color w:val="000000"/>
                <w:szCs w:val="20"/>
                <w:lang w:val="en-GB" w:eastAsia="fr-FR"/>
              </w:rPr>
            </w:pPr>
          </w:p>
        </w:tc>
        <w:tc>
          <w:tcPr>
            <w:tcW w:w="1134" w:type="dxa"/>
            <w:vMerge/>
            <w:shd w:val="clear" w:color="auto" w:fill="auto"/>
            <w:vAlign w:val="center"/>
          </w:tcPr>
          <w:p w:rsidR="00B32798" w:rsidRPr="00952134" w:rsidRDefault="00B32798">
            <w:pPr>
              <w:rPr>
                <w:rFonts w:eastAsia="Times New Roman" w:cs="Arial"/>
                <w:color w:val="000000"/>
                <w:szCs w:val="20"/>
                <w:lang w:val="en-GB" w:eastAsia="fr-FR"/>
              </w:rPr>
            </w:pPr>
          </w:p>
        </w:tc>
        <w:tc>
          <w:tcPr>
            <w:tcW w:w="1559" w:type="dxa"/>
            <w:vMerge/>
            <w:shd w:val="clear" w:color="auto" w:fill="auto"/>
            <w:vAlign w:val="center"/>
          </w:tcPr>
          <w:p w:rsidR="00B32798" w:rsidRPr="00952134" w:rsidRDefault="00B32798">
            <w:pPr>
              <w:rPr>
                <w:rFonts w:eastAsia="Times New Roman" w:cs="Arial"/>
                <w:color w:val="000000"/>
                <w:szCs w:val="20"/>
                <w:lang w:val="en-GB" w:eastAsia="fr-FR"/>
              </w:rPr>
            </w:pPr>
          </w:p>
        </w:tc>
      </w:tr>
    </w:tbl>
    <w:p w:rsidR="00B32798" w:rsidRPr="00B32798" w:rsidRDefault="00B32798" w:rsidP="00B32798">
      <w:pPr>
        <w:keepNext/>
        <w:keepLines/>
        <w:spacing w:line="276" w:lineRule="auto"/>
        <w:ind w:left="141"/>
        <w:rPr>
          <w:rFonts w:cs="Arial"/>
          <w:color w:val="000000"/>
          <w:szCs w:val="20"/>
          <w:lang w:val="en-GB"/>
        </w:rPr>
      </w:pPr>
    </w:p>
    <w:p w:rsidR="00B32798" w:rsidRPr="00B32798" w:rsidRDefault="00B32798" w:rsidP="00DC7460">
      <w:pPr>
        <w:keepNext/>
        <w:keepLines/>
        <w:spacing w:line="276" w:lineRule="auto"/>
        <w:ind w:left="141"/>
        <w:rPr>
          <w:rFonts w:cs="Arial"/>
          <w:color w:val="000000"/>
          <w:szCs w:val="20"/>
          <w:lang w:val="en-GB"/>
        </w:rPr>
      </w:pPr>
      <w:r w:rsidRPr="00B32798">
        <w:rPr>
          <w:rFonts w:cs="Arial"/>
          <w:color w:val="000000"/>
          <w:szCs w:val="20"/>
          <w:lang w:val="en-GB"/>
        </w:rPr>
        <w:t xml:space="preserve">The product is ready-to-use grain bait with no dilution and or other substances added for application. It is manually applied </w:t>
      </w:r>
      <w:r w:rsidRPr="00B32798">
        <w:rPr>
          <w:rFonts w:cs="Arial"/>
          <w:szCs w:val="20"/>
          <w:lang w:val="en-GB"/>
        </w:rPr>
        <w:t>by trained professional users</w:t>
      </w:r>
      <w:r w:rsidRPr="00B32798">
        <w:rPr>
          <w:rFonts w:cs="Arial"/>
          <w:color w:val="000000"/>
          <w:szCs w:val="20"/>
          <w:lang w:val="en-GB"/>
        </w:rPr>
        <w:t xml:space="preserve">. </w:t>
      </w:r>
    </w:p>
    <w:p w:rsidR="00927DAF" w:rsidRPr="0043324B" w:rsidRDefault="00094BAC" w:rsidP="0043324B">
      <w:pPr>
        <w:spacing w:line="276" w:lineRule="auto"/>
        <w:rPr>
          <w:rFonts w:cs="Arial"/>
          <w:szCs w:val="20"/>
          <w:lang w:val="en-GB"/>
        </w:rPr>
      </w:pPr>
      <w:r>
        <w:rPr>
          <w:szCs w:val="20"/>
          <w:lang w:val="en-GB"/>
        </w:rPr>
        <w:br w:type="page"/>
      </w:r>
    </w:p>
    <w:p w:rsidR="007666A7" w:rsidRPr="007666A7" w:rsidRDefault="007666A7" w:rsidP="007666A7">
      <w:pPr>
        <w:keepNext/>
        <w:numPr>
          <w:ilvl w:val="1"/>
          <w:numId w:val="1"/>
        </w:numPr>
        <w:tabs>
          <w:tab w:val="left" w:pos="1304"/>
        </w:tabs>
        <w:spacing w:before="240" w:after="60" w:line="280" w:lineRule="atLeast"/>
        <w:ind w:left="1304"/>
        <w:outlineLvl w:val="1"/>
        <w:rPr>
          <w:rFonts w:cs="Arial"/>
          <w:b/>
          <w:bCs/>
          <w:iCs/>
          <w:sz w:val="28"/>
          <w:szCs w:val="28"/>
          <w:lang w:val="en-US"/>
        </w:rPr>
      </w:pPr>
      <w:bookmarkStart w:id="150" w:name="_Toc492377450"/>
      <w:bookmarkStart w:id="151" w:name="_Toc89789554"/>
      <w:r w:rsidRPr="007666A7">
        <w:rPr>
          <w:rFonts w:cs="Arial"/>
          <w:b/>
          <w:bCs/>
          <w:iCs/>
          <w:sz w:val="28"/>
          <w:szCs w:val="28"/>
        </w:rPr>
        <w:lastRenderedPageBreak/>
        <w:t>Risk</w:t>
      </w:r>
      <w:r w:rsidRPr="007666A7">
        <w:rPr>
          <w:rFonts w:cs="Arial"/>
          <w:b/>
          <w:bCs/>
          <w:iCs/>
          <w:sz w:val="28"/>
          <w:szCs w:val="28"/>
          <w:lang w:val="en-US"/>
        </w:rPr>
        <w:t xml:space="preserve"> assessment for human health</w:t>
      </w:r>
      <w:r w:rsidR="00527079">
        <w:rPr>
          <w:rFonts w:cs="Arial"/>
          <w:b/>
          <w:bCs/>
          <w:iCs/>
          <w:sz w:val="28"/>
          <w:szCs w:val="28"/>
          <w:lang w:val="en-US"/>
        </w:rPr>
        <w:t xml:space="preserve"> – PAR 2012, updated 2016 and 2017</w:t>
      </w:r>
      <w:bookmarkEnd w:id="150"/>
      <w:bookmarkEnd w:id="151"/>
    </w:p>
    <w:p w:rsidR="007666A7" w:rsidRPr="007666A7" w:rsidRDefault="007666A7" w:rsidP="007666A7">
      <w:pPr>
        <w:rPr>
          <w:rFonts w:cs="Arial"/>
          <w:lang w:val="en-US"/>
        </w:rPr>
      </w:pPr>
    </w:p>
    <w:p w:rsidR="00B23A70" w:rsidRPr="0017304A" w:rsidRDefault="00B23A70" w:rsidP="00B23A70">
      <w:pPr>
        <w:rPr>
          <w:rFonts w:cs="Arial"/>
          <w:lang w:val="en-GB"/>
        </w:rPr>
      </w:pPr>
      <w:bookmarkStart w:id="152" w:name="_Toc253495075"/>
      <w:r w:rsidRPr="0017304A">
        <w:rPr>
          <w:rFonts w:cs="Arial"/>
          <w:lang w:val="en-GB"/>
        </w:rPr>
        <w:t>No new human exposure studies have been submitted. In the dossier, Triplan assessed the human exposure based on the TNsG on human exposure, section 7.2 of part 3 – June 2002. This document only contains a series of examples for human exposure assessment and should not be considered as reference data. Therefore, since Triplan provided a letter of access for the unpublished CEFIC study “</w:t>
      </w:r>
      <w:r w:rsidRPr="0017304A">
        <w:rPr>
          <w:rFonts w:cs="Arial"/>
          <w:i/>
          <w:lang w:val="en-GB"/>
        </w:rPr>
        <w:t>Chambers J.G. and Snowdon P.J. Study to determine potential exposure to operators during simulated use of anticoagulant rodenticide baits</w:t>
      </w:r>
      <w:r w:rsidRPr="0017304A">
        <w:rPr>
          <w:rFonts w:cs="Arial"/>
          <w:lang w:val="en-GB"/>
        </w:rPr>
        <w:t xml:space="preserve">”, the FR CA decided to base the human exposure assessment for professionals on this study as done by the RMS (Finland) of the active substance in the Assessment report on bromadiolone. This study examined the inhalation and dermal exposures associated with all activities involved in using a grain bait (decanting material from a large container to a pail, filling and placing bait points, and clean-up and disposal of bait points). The used grain bait containing coumatetralyl was selected as a worst case representative product of all cereal-based rodenticide baits. In this study, 10 replicates were performed at 1, 5 and 10 manipulations. Therefore, the FR CA decided to use the exposure estimations issued from the CEFIC study for the assessment of FAAR </w:t>
      </w:r>
      <w:r>
        <w:rPr>
          <w:rFonts w:cs="Arial"/>
          <w:lang w:val="en-GB"/>
        </w:rPr>
        <w:t>BL</w:t>
      </w:r>
      <w:r w:rsidRPr="0017304A">
        <w:rPr>
          <w:rFonts w:cs="Arial"/>
          <w:lang w:val="en-GB"/>
        </w:rPr>
        <w:t xml:space="preserve">E. </w:t>
      </w:r>
    </w:p>
    <w:p w:rsidR="00B23A70" w:rsidRPr="0017304A" w:rsidRDefault="00B23A70" w:rsidP="00B23A70">
      <w:pPr>
        <w:rPr>
          <w:rFonts w:cs="Arial"/>
          <w:lang w:val="en-GB"/>
        </w:rPr>
      </w:pPr>
    </w:p>
    <w:p w:rsidR="00B23A70" w:rsidRPr="0017304A" w:rsidRDefault="00B23A70" w:rsidP="00B23A70">
      <w:pPr>
        <w:rPr>
          <w:rFonts w:cs="Arial"/>
          <w:lang w:val="en-GB"/>
        </w:rPr>
      </w:pPr>
      <w:r w:rsidRPr="0017304A">
        <w:rPr>
          <w:rFonts w:cs="Arial"/>
          <w:lang w:val="en-GB"/>
        </w:rPr>
        <w:t>For non professional users, the same CEFIC study and assumptions were used for the estimation of human exposure since the values available in the TNsG and User Guidance (Human exposure to biocidal products – TNsG June 2002 – version 1) are considered as unrealistic.</w:t>
      </w:r>
    </w:p>
    <w:p w:rsidR="00B23A70" w:rsidRPr="0017304A" w:rsidRDefault="00B23A70" w:rsidP="00B23A70">
      <w:pPr>
        <w:rPr>
          <w:rFonts w:cs="Arial"/>
          <w:lang w:val="en-GB"/>
        </w:rPr>
      </w:pPr>
    </w:p>
    <w:p w:rsidR="00B23A70" w:rsidRPr="0017304A" w:rsidRDefault="00B23A70" w:rsidP="00B23A70">
      <w:pPr>
        <w:rPr>
          <w:rFonts w:eastAsia="Times New Roman" w:cs="Arial"/>
          <w:lang w:val="en-GB"/>
        </w:rPr>
      </w:pPr>
      <w:r w:rsidRPr="0017304A">
        <w:rPr>
          <w:rFonts w:cs="Arial"/>
          <w:lang w:val="en-GB"/>
        </w:rPr>
        <w:t xml:space="preserve">Additionally, the Human Exposure Expert Group (HEEG) opinion on harmonising the number of manipulations in the assessment of rodenticides (anticoagulant), agreed at TMIII 2010 and the HEEG opinion on </w:t>
      </w:r>
      <w:proofErr w:type="gramStart"/>
      <w:r w:rsidRPr="0017304A">
        <w:rPr>
          <w:rFonts w:cs="Arial"/>
          <w:lang w:val="en-GB"/>
        </w:rPr>
        <w:t>an</w:t>
      </w:r>
      <w:proofErr w:type="gramEnd"/>
      <w:r w:rsidRPr="0017304A">
        <w:rPr>
          <w:rFonts w:cs="Arial"/>
          <w:lang w:val="en-GB"/>
        </w:rPr>
        <w:t xml:space="preserve"> harmonised approach for the assessment of rodenticides (anticoagulants) agreed at TMII 2011 were taken into account for the estimation of exposure for professionals and non professionals.</w:t>
      </w:r>
      <w:r w:rsidRPr="0017304A">
        <w:rPr>
          <w:rFonts w:eastAsia="Times New Roman" w:cs="Arial"/>
          <w:lang w:val="en-GB"/>
        </w:rPr>
        <w:t xml:space="preserve"> </w:t>
      </w:r>
    </w:p>
    <w:p w:rsidR="007666A7" w:rsidRPr="007666A7" w:rsidRDefault="007666A7" w:rsidP="007666A7">
      <w:pPr>
        <w:rPr>
          <w:lang w:val="en-GB"/>
        </w:rPr>
      </w:pPr>
    </w:p>
    <w:p w:rsidR="00927DAF" w:rsidRDefault="00DA2EFC">
      <w:pPr>
        <w:keepNext/>
        <w:numPr>
          <w:ilvl w:val="2"/>
          <w:numId w:val="1"/>
        </w:numPr>
        <w:tabs>
          <w:tab w:val="left" w:pos="1304"/>
        </w:tabs>
        <w:spacing w:before="240" w:after="60" w:line="280" w:lineRule="atLeast"/>
        <w:outlineLvl w:val="2"/>
        <w:rPr>
          <w:rFonts w:cs="Arial"/>
          <w:b/>
          <w:bCs/>
          <w:sz w:val="24"/>
          <w:szCs w:val="26"/>
          <w:lang w:val="en-GB"/>
        </w:rPr>
      </w:pPr>
      <w:bookmarkStart w:id="153" w:name="_Toc492377451"/>
      <w:bookmarkStart w:id="154" w:name="_Toc89789555"/>
      <w:r w:rsidRPr="00DA2EFC">
        <w:rPr>
          <w:rFonts w:cs="Arial"/>
          <w:b/>
          <w:bCs/>
          <w:sz w:val="24"/>
          <w:szCs w:val="26"/>
          <w:lang w:val="en-GB"/>
        </w:rPr>
        <w:t>Hazard potential</w:t>
      </w:r>
      <w:bookmarkEnd w:id="152"/>
      <w:bookmarkEnd w:id="153"/>
      <w:bookmarkEnd w:id="154"/>
    </w:p>
    <w:p w:rsidR="00927DAF" w:rsidRDefault="00DA2EFC" w:rsidP="00B51A2D">
      <w:pPr>
        <w:pStyle w:val="Paragraphedeliste"/>
        <w:numPr>
          <w:ilvl w:val="0"/>
          <w:numId w:val="10"/>
        </w:numPr>
        <w:spacing w:before="240" w:after="60" w:line="240" w:lineRule="atLeast"/>
        <w:ind w:left="1276" w:hanging="1276"/>
        <w:outlineLvl w:val="4"/>
        <w:rPr>
          <w:rFonts w:cs="Arial"/>
          <w:b/>
          <w:bCs/>
          <w:iCs/>
          <w:szCs w:val="26"/>
          <w:lang w:val="en-GB"/>
        </w:rPr>
      </w:pPr>
      <w:r w:rsidRPr="00DA2EFC">
        <w:rPr>
          <w:rFonts w:cs="Arial"/>
          <w:b/>
          <w:bCs/>
          <w:iCs/>
          <w:szCs w:val="26"/>
          <w:lang w:val="en-GB"/>
        </w:rPr>
        <w:t>Toxicology of the active substance</w:t>
      </w:r>
    </w:p>
    <w:p w:rsidR="007666A7" w:rsidRPr="007666A7" w:rsidRDefault="007666A7" w:rsidP="007666A7">
      <w:pPr>
        <w:rPr>
          <w:rFonts w:eastAsia="Times New Roman" w:cs="Arial"/>
          <w:i/>
          <w:szCs w:val="20"/>
          <w:lang w:val="en-GB"/>
        </w:rPr>
      </w:pPr>
      <w:r w:rsidRPr="007666A7">
        <w:rPr>
          <w:rFonts w:eastAsia="Times New Roman" w:cs="Arial"/>
          <w:szCs w:val="20"/>
          <w:lang w:val="en-GB"/>
        </w:rPr>
        <w:t xml:space="preserve">The toxicology of the active substance was examined extensively according to standard requirements. The results of this toxicological assessment can be found in the </w:t>
      </w:r>
      <w:r w:rsidRPr="007666A7">
        <w:rPr>
          <w:rFonts w:eastAsia="Times New Roman" w:cs="Arial"/>
          <w:b/>
          <w:szCs w:val="20"/>
          <w:lang w:val="en-GB"/>
        </w:rPr>
        <w:t xml:space="preserve">combined </w:t>
      </w:r>
      <w:r w:rsidRPr="007666A7">
        <w:rPr>
          <w:rFonts w:eastAsia="Times New Roman" w:cs="Arial"/>
          <w:szCs w:val="20"/>
          <w:lang w:val="en-GB"/>
        </w:rPr>
        <w:t xml:space="preserve">CAR. </w:t>
      </w:r>
    </w:p>
    <w:p w:rsidR="007666A7" w:rsidRPr="007666A7" w:rsidRDefault="007666A7" w:rsidP="007666A7">
      <w:pPr>
        <w:autoSpaceDE w:val="0"/>
        <w:autoSpaceDN w:val="0"/>
        <w:adjustRightInd w:val="0"/>
        <w:rPr>
          <w:rFonts w:eastAsia="Times New Roman" w:cs="Arial"/>
          <w:szCs w:val="20"/>
          <w:lang w:val="en-GB"/>
        </w:rPr>
      </w:pPr>
      <w:r w:rsidRPr="007666A7">
        <w:rPr>
          <w:rFonts w:eastAsia="Times New Roman" w:cs="Arial"/>
          <w:szCs w:val="20"/>
          <w:lang w:val="en-GB"/>
        </w:rPr>
        <w:t>Bromadiolone (CAS no. 28772-56-7) was notified as an existing active substance, by a first applicant LiphaTech S.A.S, hereafter referred to as LiphaTech, and by a second applicant Bromadiolone Task Force, hereafter referred to as Task Force, in product-type 14. A combined assessment report was available on December 2010.</w:t>
      </w:r>
    </w:p>
    <w:p w:rsidR="007666A7" w:rsidRPr="007666A7" w:rsidRDefault="007666A7" w:rsidP="007666A7">
      <w:pPr>
        <w:rPr>
          <w:rFonts w:eastAsia="Times New Roman" w:cs="Arial"/>
          <w:szCs w:val="20"/>
          <w:lang w:val="en-GB"/>
        </w:rPr>
      </w:pPr>
    </w:p>
    <w:p w:rsidR="007666A7" w:rsidRPr="007666A7" w:rsidRDefault="007666A7" w:rsidP="007666A7">
      <w:pPr>
        <w:rPr>
          <w:rFonts w:eastAsia="Times New Roman" w:cs="Arial"/>
          <w:szCs w:val="20"/>
          <w:lang w:val="en-GB"/>
        </w:rPr>
      </w:pPr>
      <w:r w:rsidRPr="007666A7">
        <w:rPr>
          <w:rFonts w:eastAsia="Times New Roman" w:cs="Arial"/>
          <w:szCs w:val="20"/>
          <w:lang w:val="en-GB"/>
        </w:rPr>
        <w:t>The following corresponds to the summary of the effect assessment available in the combined assessment report of bromadiolone.</w:t>
      </w:r>
    </w:p>
    <w:p w:rsidR="007666A7" w:rsidRPr="007666A7" w:rsidRDefault="007666A7" w:rsidP="007666A7">
      <w:pPr>
        <w:rPr>
          <w:rFonts w:eastAsia="Times New Roman" w:cs="Arial"/>
          <w:szCs w:val="20"/>
          <w:lang w:val="en-GB"/>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No oral absorption value could be set on the LiphaTech study, but the absorption was &gt; 70 % of the administered dose, based on (carcass, bile- and urinary excretion, Task Force study). The major route of excretion was via the faeces accounting for ca 50-60 % of the dose, whilst approximately 1-5 % was excreted via urine. Bile investigations showed that biliary elimination plays a major role in the excretion. No parent bromadiolone was excreted in bile or urine. The main retention site was the liver. A non-guideline study in three cows was completed (LiphaTech). According to this study bromadiolone does not seem to accumulate into milk. The information from the ADME studies was not enough to propose a full metabolism pathway for any of the applicants but the study provided by LiphaTech identified one major metabolite in faeces as a hydroxylated analogue of bromadiolone; hydroxylation was proposed on the benzylic carbon atom. </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No dermal absorption study were performed on the active substance alone (it was only provided for the formulated product or mixed with bait), but a default value of 10% could be used if considered necessary.</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Dermal penetration in humans was estimated as &lt; 1.6% for a powdered product.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Based on data from in vitro human skin studies with two representative products containing bromadiolone, the dermal absorption was less than 0.3% for the wax block formulations.</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In acute oral toxicity studies, bromadiolone was very toxic to rats with a LD</w:t>
      </w:r>
      <w:r w:rsidRPr="007666A7">
        <w:rPr>
          <w:rFonts w:cs="Arial"/>
          <w:szCs w:val="20"/>
          <w:vertAlign w:val="subscript"/>
          <w:lang w:val="en-US" w:eastAsia="en-US"/>
        </w:rPr>
        <w:t>50</w:t>
      </w:r>
      <w:r w:rsidRPr="007666A7">
        <w:rPr>
          <w:rFonts w:cs="Arial"/>
          <w:szCs w:val="20"/>
          <w:lang w:val="en-US" w:eastAsia="en-US"/>
        </w:rPr>
        <w:t xml:space="preserve"> to the rat of between 0.56 and 1.31 mg/kg </w:t>
      </w:r>
      <w:proofErr w:type="gramStart"/>
      <w:r w:rsidRPr="007666A7">
        <w:rPr>
          <w:rFonts w:cs="Arial"/>
          <w:szCs w:val="20"/>
          <w:lang w:val="en-US" w:eastAsia="en-US"/>
        </w:rPr>
        <w:t>bw</w:t>
      </w:r>
      <w:proofErr w:type="gramEnd"/>
      <w:r w:rsidRPr="007666A7">
        <w:rPr>
          <w:rFonts w:cs="Arial"/>
          <w:szCs w:val="20"/>
          <w:lang w:val="en-US" w:eastAsia="en-US"/>
        </w:rPr>
        <w:t>. Bromadiolone is slightly less toxic to dogs with a LD</w:t>
      </w:r>
      <w:r w:rsidRPr="007666A7">
        <w:rPr>
          <w:rFonts w:cs="Arial"/>
          <w:szCs w:val="20"/>
          <w:vertAlign w:val="subscript"/>
          <w:lang w:val="en-US" w:eastAsia="en-US"/>
        </w:rPr>
        <w:t>50</w:t>
      </w:r>
      <w:r w:rsidRPr="007666A7">
        <w:rPr>
          <w:rFonts w:cs="Arial"/>
          <w:szCs w:val="20"/>
          <w:lang w:val="en-US" w:eastAsia="en-US"/>
        </w:rPr>
        <w:t xml:space="preserve"> value of 8.1 mg/kg </w:t>
      </w:r>
      <w:proofErr w:type="gramStart"/>
      <w:r w:rsidRPr="007666A7">
        <w:rPr>
          <w:rFonts w:cs="Arial"/>
          <w:szCs w:val="20"/>
          <w:lang w:val="en-US" w:eastAsia="en-US"/>
        </w:rPr>
        <w:t>bw</w:t>
      </w:r>
      <w:proofErr w:type="gramEnd"/>
      <w:r w:rsidRPr="007666A7">
        <w:rPr>
          <w:rFonts w:cs="Arial"/>
          <w:szCs w:val="20"/>
          <w:lang w:val="en-US" w:eastAsia="en-US"/>
        </w:rPr>
        <w:t xml:space="preserve">. The symptoms were observed 1-2 days prior to death and included signs of internal haemorrhage, which were confirmed at necropsy. </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lastRenderedPageBreak/>
        <w:t>Bromadiolone was also acutely toxic by dermal administration, with an LD</w:t>
      </w:r>
      <w:r w:rsidRPr="007666A7">
        <w:rPr>
          <w:rFonts w:cs="Arial"/>
          <w:szCs w:val="20"/>
          <w:vertAlign w:val="subscript"/>
          <w:lang w:val="en-US" w:eastAsia="en-US"/>
        </w:rPr>
        <w:t>50</w:t>
      </w:r>
      <w:r w:rsidRPr="007666A7">
        <w:rPr>
          <w:rFonts w:cs="Arial"/>
          <w:szCs w:val="20"/>
          <w:lang w:val="en-US" w:eastAsia="en-US"/>
        </w:rPr>
        <w:t xml:space="preserve"> of 1.71 mg/kg </w:t>
      </w:r>
      <w:proofErr w:type="gramStart"/>
      <w:r w:rsidRPr="007666A7">
        <w:rPr>
          <w:rFonts w:cs="Arial"/>
          <w:szCs w:val="20"/>
          <w:lang w:val="en-US" w:eastAsia="en-US"/>
        </w:rPr>
        <w:t>bw</w:t>
      </w:r>
      <w:proofErr w:type="gramEnd"/>
      <w:r w:rsidRPr="007666A7">
        <w:rPr>
          <w:rFonts w:cs="Arial"/>
          <w:szCs w:val="20"/>
          <w:lang w:val="en-US" w:eastAsia="en-US"/>
        </w:rPr>
        <w:t xml:space="preserve"> in rabbits (LiphaTech) and with a combined sexes dermal LD</w:t>
      </w:r>
      <w:r w:rsidRPr="007666A7">
        <w:rPr>
          <w:rFonts w:cs="Arial"/>
          <w:szCs w:val="20"/>
          <w:vertAlign w:val="subscript"/>
          <w:lang w:val="en-US" w:eastAsia="en-US"/>
        </w:rPr>
        <w:t>50</w:t>
      </w:r>
      <w:r w:rsidRPr="007666A7">
        <w:rPr>
          <w:rFonts w:cs="Arial"/>
          <w:szCs w:val="20"/>
          <w:lang w:val="en-US" w:eastAsia="en-US"/>
        </w:rPr>
        <w:t xml:space="preserve"> value of 23.3 mg/kg in rats (Task Force). </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The LC</w:t>
      </w:r>
      <w:r w:rsidRPr="007666A7">
        <w:rPr>
          <w:rFonts w:cs="Arial"/>
          <w:szCs w:val="20"/>
          <w:vertAlign w:val="subscript"/>
          <w:lang w:val="en-US" w:eastAsia="en-US"/>
        </w:rPr>
        <w:t>50</w:t>
      </w:r>
      <w:r w:rsidRPr="007666A7">
        <w:rPr>
          <w:rFonts w:cs="Arial"/>
          <w:szCs w:val="20"/>
          <w:lang w:val="en-US" w:eastAsia="en-US"/>
        </w:rPr>
        <w:t xml:space="preserve"> by inhalation, in rats was 0.43 </w:t>
      </w:r>
      <w:r w:rsidRPr="007666A7">
        <w:rPr>
          <w:rFonts w:cs="Arial"/>
          <w:szCs w:val="20"/>
          <w:lang w:val="fr-FR" w:eastAsia="en-US"/>
        </w:rPr>
        <w:t>μ</w:t>
      </w:r>
      <w:r w:rsidRPr="007666A7">
        <w:rPr>
          <w:rFonts w:cs="Arial"/>
          <w:szCs w:val="20"/>
          <w:lang w:val="en-US" w:eastAsia="en-US"/>
        </w:rPr>
        <w:t>g/L (LiphaTech). Waiving of inhalation studies has been accepted for Task Force, since operator exposure through inhalation is unlikely to occur based in the information presented concerning production procedures and based on the physical chemistry data showing low vapour pressure. However, a classification as R26 ‘Very toxic by inhalation’ is warranted based on the other applicant’s data (LiphaTech).</w:t>
      </w:r>
    </w:p>
    <w:p w:rsidR="007666A7" w:rsidRPr="007666A7" w:rsidRDefault="007666A7" w:rsidP="007666A7">
      <w:pPr>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Bromadiolone is not considered to be a skin or eye irritant or a skin sensitiser.</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Repeated dose oral studies showed that at doses as low as 20 </w:t>
      </w:r>
      <w:r w:rsidRPr="007666A7">
        <w:rPr>
          <w:rFonts w:eastAsia="T10" w:cs="Arial"/>
          <w:szCs w:val="20"/>
          <w:lang w:val="fr-FR" w:eastAsia="en-US"/>
        </w:rPr>
        <w:t>μ</w:t>
      </w:r>
      <w:r w:rsidRPr="007666A7">
        <w:rPr>
          <w:rFonts w:cs="Arial"/>
          <w:szCs w:val="20"/>
          <w:lang w:val="en-US" w:eastAsia="en-US"/>
        </w:rPr>
        <w:t xml:space="preserve">g/kg/day in the dog, lethal effects developed after 64 to 85 days administration. The clinical signs, haematological and post mortem data were consistent with the known pharmacological action of the active substance; impairment of the clotting cascade and increased prevalence of haemorrhage leading to death. There were no indications of other secondary toxicities: histopathology revealed no hypertrophy or hyperplasia of the target organ, the liver.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In the 90-day oral exposure study in rabbits (data provided by Task Force), a significant increase in prothrombin time was seen in the 1 </w:t>
      </w:r>
      <w:r w:rsidRPr="007666A7">
        <w:rPr>
          <w:rFonts w:cs="Arial"/>
          <w:szCs w:val="20"/>
          <w:lang w:val="fr-FR" w:eastAsia="en-US"/>
        </w:rPr>
        <w:t>μ</w:t>
      </w:r>
      <w:r w:rsidRPr="007666A7">
        <w:rPr>
          <w:rFonts w:cs="Arial"/>
          <w:szCs w:val="20"/>
          <w:lang w:val="en-US" w:eastAsia="en-US"/>
        </w:rPr>
        <w:t xml:space="preserve">g/kg dose group.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The overall NOAEL for repeat dose effects for both applicants is 0.5 </w:t>
      </w:r>
      <w:r w:rsidRPr="007666A7">
        <w:rPr>
          <w:rFonts w:cs="Arial"/>
          <w:szCs w:val="20"/>
          <w:lang w:val="fr-FR" w:eastAsia="en-US"/>
        </w:rPr>
        <w:t>μ</w:t>
      </w:r>
      <w:r w:rsidRPr="007666A7">
        <w:rPr>
          <w:rFonts w:cs="Arial"/>
          <w:szCs w:val="20"/>
          <w:lang w:val="en-US" w:eastAsia="en-US"/>
        </w:rPr>
        <w:t xml:space="preserve">g/kg/day based on the absence of adverse effects in this dose group.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Route-to-route extrapolation based on data from the acute oral and dermal studies does not indicate that dermal exposure constitutes a greater risk than oral exposure. Therefore, waiving of a repeat dose dermal toxicity study has been accepted.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Also, due to that bromadiolone has a low vapour pressure, waiving of the repeat dose inhalation study has been accepted.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The subchronic dermal toxicity study is also waived.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A subchronic oral study has been performed for bromadiolone using the rabbit as test species, which may be used in route-to-route extrapolation. The highly cumulative nature of the material means that lower doses, administered over several days, can also be predicted to cause death. In all cases death</w:t>
      </w:r>
    </w:p>
    <w:p w:rsidR="007666A7" w:rsidRPr="007666A7" w:rsidRDefault="007666A7" w:rsidP="007666A7">
      <w:pPr>
        <w:autoSpaceDE w:val="0"/>
        <w:autoSpaceDN w:val="0"/>
        <w:adjustRightInd w:val="0"/>
        <w:rPr>
          <w:rFonts w:cs="Arial"/>
          <w:szCs w:val="20"/>
          <w:lang w:val="en-US" w:eastAsia="en-US"/>
        </w:rPr>
      </w:pPr>
      <w:proofErr w:type="gramStart"/>
      <w:r w:rsidRPr="007666A7">
        <w:rPr>
          <w:rFonts w:cs="Arial"/>
          <w:szCs w:val="20"/>
          <w:lang w:val="en-US" w:eastAsia="en-US"/>
        </w:rPr>
        <w:t>was</w:t>
      </w:r>
      <w:proofErr w:type="gramEnd"/>
      <w:r w:rsidRPr="007666A7">
        <w:rPr>
          <w:rFonts w:cs="Arial"/>
          <w:szCs w:val="20"/>
          <w:lang w:val="en-US" w:eastAsia="en-US"/>
        </w:rPr>
        <w:t xml:space="preserve"> caused by the specific pharmacological action of the molecule, inducing fatal haemorrhage. The mechanism of clotting inhibition caused by hydroxy coumarin type anticoagulant rodenticides is dependent on inhibition of vitamin K epoxide or vitamin K reductases and is unaffected by route of application. Therefore specific repeat dose dermal or inhalation studies would not provide any additional useful information to that obtained in various species in repeat dose and subchronic studies by the oral route.</w:t>
      </w:r>
    </w:p>
    <w:p w:rsidR="007666A7" w:rsidRPr="007666A7" w:rsidRDefault="007666A7" w:rsidP="007666A7">
      <w:pPr>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A non-guideline study in the dog submitted by LiphaTech demonstrated that after ingestion of a single lethal dose or repeated administration of sublethal doses of bromadiolone on five occasions at 48 hour intervals, antidotal therapy consisting of slow intravenous injection of vitamin K followed by 7 days of oral administration of vitamin K resulted in rapid and complete recovery.</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A study in rat with bromadiolone pellets (50 ppm end use product) submitted by LiphaTech also showed that vitamin K can reverse the effects. However, the effectiveness varied with the duration of exposure to bromadiolone. </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Bromadiolone was not mutagenic in a standard range of in vitro and in vivo tests. </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The carcinogenicity study and the chronic toxicity study were waived.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Performing long-term exposure studies is technically difficult when studying highly toxic substances such as bromadiolone, since dose levels, at which toxicity is identifiable but without rendering high levels of lethality, are hard to predict. The waiving is accepted, also considering the lack of genotoxicity.</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The molecules both have significant structural similarity to vitamin K. This structural similarity is responsible for the ability to interfere with i.e. block the enzymes used to regenerate vitamin K. The major differences in the active substances lie in their ‘tails’, which have varying degree of lipophilicity. There is long term experience with warfarin, widely used in anti-clotting therapy in humans for over forty years, with no association with increased incidence of cancer. The absence of adverse effects in millions of humans following four decades of long term warfarin therapy is considered sufficient evidence that warfarin is not carcinogenic. The structural similarity of bromadiolone to warfarin, together with the negative results in the guideline mutagenicity tests, indicates that bromadiolone is not carcinogenic.</w:t>
      </w:r>
    </w:p>
    <w:p w:rsidR="007666A7" w:rsidRPr="007666A7" w:rsidRDefault="007666A7" w:rsidP="007666A7">
      <w:pPr>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lastRenderedPageBreak/>
        <w:t>In addition, evidence is presented to show that it would not be possible to perform a meaningful long-term study in any species because of the accumulative nature and high toxicity of the active substance.</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Reproductive effects of bromadiolone can not be excluded by the submitted two-generation reproduction toxicity study (Task Force), but since long term exposure studies are technically hard to perform for such highly toxic substances as bromadiolone, no new study will be required. As with carcinogenicity, the primary reason for not requiring such a study is the long term use of the structurally similar molecule warfarin in humans without association with adverse effects on fertility.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The 2-generation study is therefore accepted as waived for both applicants. </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A teratogenicity study on rabbit showed severe fetal malformations following exposure to maternally toxic levels of bromadiolone (Task Force). However, the possibility that the effects seen may have been due to non-specific influences such as generalised toxicity cannot be excluded. Bromadiolone was not embryotoxic or teratogenic in guideline studies in rat and rabbit (LiphaTech).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However, based on the structural similarity to and the same mode of action as warfarin, bromadiolone is considered as a possible developmental toxicant. The Commission Working Group of Specialised Experts on Reproductive Toxicity has unanimously recommended that all AVK rodenticides should collectively be regarded as human teratogens due to the structural similarity to and the same mode of action as the known developmental toxicant warfarin (meeting in Ispra, 19-20 September 2006). Therefore based on read across data from warfarin, bromadiolone is considered to be a possible developmental toxicant and requires the classification as Reprotoxic with the labelling R61, may cause harm to the unborn child.</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The toxicological studies do not indicate any neurotoxic effects. A neurotoxicity study would be scientifically unjustified and would not provide any new data. Based on this and animal welfare grounds it is deemed unnecessary to conduct a neurotoxicity study and applicant’s justification is accepted. Also, the mechanism for bromadiolone as an anticoagulant is well known and no mechanistic studies were considered necessary.</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There are no case reports from the manufacturer concerning adverse effects in users applying the products. The Task Force submitted data on poisoning cases with bromadiolone. During the time period 1996–1999 a total of 115 calls concerning bromadiolone were received by the Milan Poisons Center, 98 of which involved clinical cases among humans or animals. The most common route of exposure was through ingestion and in 55% of the cases children under the age of four years were exposed. The symptoms were reported in eleven human cases and included vomiting, gastric pyrosis and itching. Only one case was reported with haematological problems. Vitamin K1 is the antidote, and it is important to monitor the clotting ability of the blood (prothrombin time) to continue the treatment long enough. If diagnosis is made quickly and appropriate therapy is instituted the prognosis is good.</w:t>
      </w:r>
    </w:p>
    <w:p w:rsidR="007666A7" w:rsidRPr="007666A7" w:rsidRDefault="007666A7" w:rsidP="007666A7">
      <w:pPr>
        <w:autoSpaceDE w:val="0"/>
        <w:autoSpaceDN w:val="0"/>
        <w:adjustRightInd w:val="0"/>
        <w:rPr>
          <w:rFonts w:cs="Arial"/>
          <w:szCs w:val="20"/>
          <w:lang w:val="en-US" w:eastAsia="en-US"/>
        </w:rPr>
      </w:pP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The derivation of an acceptable level of exposure value for single use (AELacute) is based on the teratogenicity study in rabbits submitted by Task Force. It is based on the LOAEL of 2 </w:t>
      </w:r>
      <w:r w:rsidRPr="007666A7">
        <w:rPr>
          <w:rFonts w:cs="Arial"/>
          <w:szCs w:val="20"/>
          <w:lang w:val="fr-FR" w:eastAsia="en-US"/>
        </w:rPr>
        <w:t>μ</w:t>
      </w:r>
      <w:r w:rsidRPr="007666A7">
        <w:rPr>
          <w:rFonts w:cs="Arial"/>
          <w:szCs w:val="20"/>
          <w:lang w:val="en-US" w:eastAsia="en-US"/>
        </w:rPr>
        <w:t xml:space="preserve">g/kg bw, using a safety factor of 600 (10 for interspecies and 10 for intraspecies variability, 2 for using LOAEL instead of NOAEL and an extra factor of 3 for severity of effects) and with correction of 70% oral absorption, resulting in an </w:t>
      </w:r>
      <w:r w:rsidRPr="007666A7">
        <w:rPr>
          <w:rFonts w:cs="Arial"/>
          <w:b/>
          <w:szCs w:val="20"/>
          <w:lang w:val="en-US" w:eastAsia="en-US"/>
        </w:rPr>
        <w:t xml:space="preserve">AELacute of 0.0023 </w:t>
      </w:r>
      <w:r w:rsidRPr="007666A7">
        <w:rPr>
          <w:rFonts w:cs="Arial"/>
          <w:b/>
          <w:szCs w:val="20"/>
          <w:lang w:val="fr-FR" w:eastAsia="en-US"/>
        </w:rPr>
        <w:t>μ</w:t>
      </w:r>
      <w:r w:rsidRPr="007666A7">
        <w:rPr>
          <w:rFonts w:cs="Arial"/>
          <w:b/>
          <w:szCs w:val="20"/>
          <w:lang w:val="en-US" w:eastAsia="en-US"/>
        </w:rPr>
        <w:t>g/kg bw</w:t>
      </w:r>
      <w:r w:rsidRPr="007666A7">
        <w:rPr>
          <w:rFonts w:cs="Arial"/>
          <w:szCs w:val="20"/>
          <w:lang w:val="en-US" w:eastAsia="en-US"/>
        </w:rPr>
        <w:t xml:space="preserve">.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It was decided at TM III, 2006 that an extra AF of 3 will be used for all AVKs, while it was recognised that this factor is not scientifically derived. At TM I, 2007 it was further decided that a factor of 3 is considered sufficient to provide safe margins to cover for the use of subchronic studies for chronic exposure scenarios. </w:t>
      </w:r>
    </w:p>
    <w:p w:rsidR="007666A7" w:rsidRPr="007666A7" w:rsidRDefault="007666A7" w:rsidP="007666A7">
      <w:pPr>
        <w:autoSpaceDE w:val="0"/>
        <w:autoSpaceDN w:val="0"/>
        <w:adjustRightInd w:val="0"/>
        <w:rPr>
          <w:rFonts w:cs="Arial"/>
          <w:szCs w:val="20"/>
          <w:lang w:val="en-US" w:eastAsia="en-US"/>
        </w:rPr>
      </w:pPr>
      <w:r w:rsidRPr="007666A7">
        <w:rPr>
          <w:rFonts w:cs="Arial"/>
          <w:szCs w:val="20"/>
          <w:lang w:val="en-US" w:eastAsia="en-US"/>
        </w:rPr>
        <w:t xml:space="preserve">To derive an AELmedium, for repeated exposure, the subchronic study in rabbit submitted by Task Force is used, since it was performed in the most sensitive species. The NOAEL in this study is 0.5 </w:t>
      </w:r>
      <w:r w:rsidRPr="007666A7">
        <w:rPr>
          <w:rFonts w:cs="Arial"/>
          <w:szCs w:val="20"/>
          <w:lang w:val="fr-FR" w:eastAsia="en-US"/>
        </w:rPr>
        <w:t>μ</w:t>
      </w:r>
      <w:r w:rsidRPr="007666A7">
        <w:rPr>
          <w:rFonts w:cs="Arial"/>
          <w:szCs w:val="20"/>
          <w:lang w:val="en-US" w:eastAsia="en-US"/>
        </w:rPr>
        <w:t xml:space="preserve">g/kg </w:t>
      </w:r>
      <w:proofErr w:type="gramStart"/>
      <w:r w:rsidRPr="007666A7">
        <w:rPr>
          <w:rFonts w:cs="Arial"/>
          <w:szCs w:val="20"/>
          <w:lang w:val="en-US" w:eastAsia="en-US"/>
        </w:rPr>
        <w:t>bw</w:t>
      </w:r>
      <w:proofErr w:type="gramEnd"/>
      <w:r w:rsidRPr="007666A7">
        <w:rPr>
          <w:rFonts w:cs="Arial"/>
          <w:szCs w:val="20"/>
          <w:lang w:val="en-US" w:eastAsia="en-US"/>
        </w:rPr>
        <w:t xml:space="preserve"> based on the prolonged prothrombin time seen at 1 </w:t>
      </w:r>
      <w:r w:rsidRPr="007666A7">
        <w:rPr>
          <w:rFonts w:cs="Arial"/>
          <w:szCs w:val="20"/>
          <w:lang w:val="fr-FR" w:eastAsia="en-US"/>
        </w:rPr>
        <w:t>μ</w:t>
      </w:r>
      <w:r w:rsidRPr="007666A7">
        <w:rPr>
          <w:rFonts w:cs="Arial"/>
          <w:szCs w:val="20"/>
          <w:lang w:val="en-US" w:eastAsia="en-US"/>
        </w:rPr>
        <w:t xml:space="preserve">g/kg bw. With a safety factor of 300 and with correction of of 70% oral absorption, this would lead to an </w:t>
      </w:r>
      <w:r w:rsidRPr="007666A7">
        <w:rPr>
          <w:rFonts w:cs="Arial"/>
          <w:b/>
          <w:szCs w:val="20"/>
          <w:lang w:val="en-US" w:eastAsia="en-US"/>
        </w:rPr>
        <w:t xml:space="preserve">AELmedium of 0.0012 </w:t>
      </w:r>
      <w:r w:rsidRPr="007666A7">
        <w:rPr>
          <w:rFonts w:cs="Arial"/>
          <w:b/>
          <w:szCs w:val="20"/>
          <w:lang w:val="fr-FR" w:eastAsia="en-US"/>
        </w:rPr>
        <w:t>μ</w:t>
      </w:r>
      <w:r w:rsidRPr="007666A7">
        <w:rPr>
          <w:rFonts w:cs="Arial"/>
          <w:b/>
          <w:szCs w:val="20"/>
          <w:lang w:val="en-US" w:eastAsia="en-US"/>
        </w:rPr>
        <w:t xml:space="preserve">g/kg </w:t>
      </w:r>
      <w:proofErr w:type="gramStart"/>
      <w:r w:rsidRPr="007666A7">
        <w:rPr>
          <w:rFonts w:cs="Arial"/>
          <w:b/>
          <w:szCs w:val="20"/>
          <w:lang w:val="en-US" w:eastAsia="en-US"/>
        </w:rPr>
        <w:t>bw</w:t>
      </w:r>
      <w:proofErr w:type="gramEnd"/>
      <w:r w:rsidRPr="007666A7">
        <w:rPr>
          <w:rFonts w:cs="Arial"/>
          <w:szCs w:val="20"/>
          <w:lang w:val="en-US" w:eastAsia="en-US"/>
        </w:rPr>
        <w:t>.</w:t>
      </w:r>
    </w:p>
    <w:p w:rsidR="007666A7" w:rsidRPr="007666A7" w:rsidRDefault="007666A7" w:rsidP="007666A7">
      <w:pPr>
        <w:autoSpaceDE w:val="0"/>
        <w:autoSpaceDN w:val="0"/>
        <w:adjustRightInd w:val="0"/>
        <w:rPr>
          <w:rFonts w:cs="Arial"/>
          <w:szCs w:val="20"/>
          <w:lang w:val="en-US" w:eastAsia="en-US"/>
        </w:rPr>
      </w:pPr>
    </w:p>
    <w:p w:rsidR="007666A7" w:rsidRDefault="007666A7" w:rsidP="007666A7">
      <w:pPr>
        <w:autoSpaceDE w:val="0"/>
        <w:autoSpaceDN w:val="0"/>
        <w:adjustRightInd w:val="0"/>
        <w:rPr>
          <w:rFonts w:cs="Arial"/>
          <w:szCs w:val="20"/>
          <w:lang w:val="en-US" w:eastAsia="en-US"/>
        </w:rPr>
      </w:pPr>
      <w:r w:rsidRPr="007666A7">
        <w:rPr>
          <w:rFonts w:cs="Arial"/>
          <w:szCs w:val="20"/>
          <w:lang w:val="en-US" w:eastAsia="en-US"/>
        </w:rPr>
        <w:t>To set an AELchronic the same NOAEL as for AELmedium will be used as no chronic studies have been performed. An extra safety factor of 3 will cover for the differences in exposure time.</w:t>
      </w:r>
    </w:p>
    <w:p w:rsidR="00A11397" w:rsidRDefault="00A11397" w:rsidP="007666A7">
      <w:pPr>
        <w:autoSpaceDE w:val="0"/>
        <w:autoSpaceDN w:val="0"/>
        <w:adjustRightInd w:val="0"/>
        <w:rPr>
          <w:rFonts w:cs="Arial"/>
          <w:szCs w:val="20"/>
          <w:lang w:val="en-US" w:eastAsia="en-US"/>
        </w:rPr>
      </w:pPr>
    </w:p>
    <w:p w:rsidR="00927DAF" w:rsidRDefault="00DA2EFC" w:rsidP="00B51A2D">
      <w:pPr>
        <w:pStyle w:val="Paragraphedeliste"/>
        <w:numPr>
          <w:ilvl w:val="0"/>
          <w:numId w:val="10"/>
        </w:numPr>
        <w:spacing w:before="240" w:after="60" w:line="240" w:lineRule="atLeast"/>
        <w:ind w:left="1276" w:hanging="1276"/>
        <w:outlineLvl w:val="4"/>
        <w:rPr>
          <w:rFonts w:cs="Arial"/>
          <w:b/>
          <w:bCs/>
          <w:iCs/>
          <w:szCs w:val="26"/>
          <w:lang w:val="en-GB"/>
        </w:rPr>
      </w:pPr>
      <w:r w:rsidRPr="00DA2EFC">
        <w:rPr>
          <w:rFonts w:cs="Arial"/>
          <w:b/>
          <w:bCs/>
          <w:iCs/>
          <w:szCs w:val="26"/>
          <w:lang w:val="en-GB"/>
        </w:rPr>
        <w:t xml:space="preserve">Toxicology of the substance(s) of concern </w:t>
      </w:r>
    </w:p>
    <w:p w:rsidR="006F7188" w:rsidRPr="006F7188" w:rsidRDefault="006F7188" w:rsidP="006F7188">
      <w:pPr>
        <w:autoSpaceDE w:val="0"/>
        <w:autoSpaceDN w:val="0"/>
        <w:adjustRightInd w:val="0"/>
        <w:rPr>
          <w:rFonts w:cs="Arial"/>
          <w:szCs w:val="20"/>
          <w:lang w:val="en-GB" w:eastAsia="en-US"/>
        </w:rPr>
      </w:pPr>
    </w:p>
    <w:p w:rsidR="007666A7" w:rsidRDefault="007666A7" w:rsidP="007666A7">
      <w:pPr>
        <w:rPr>
          <w:rFonts w:eastAsia="Times New Roman" w:cs="Arial"/>
          <w:lang w:val="en-GB"/>
        </w:rPr>
      </w:pPr>
      <w:r w:rsidRPr="007666A7">
        <w:rPr>
          <w:rFonts w:eastAsia="Times New Roman" w:cs="Arial"/>
          <w:lang w:val="en-GB"/>
        </w:rPr>
        <w:t>Considering the following definition of a substance of concern set in the TNsG on data requirement chapter 4 (2000), “</w:t>
      </w:r>
      <w:r w:rsidRPr="007666A7">
        <w:rPr>
          <w:rFonts w:eastAsia="Times New Roman" w:cs="Arial"/>
          <w:i/>
          <w:lang w:val="en-GB"/>
        </w:rPr>
        <w:t xml:space="preserve">the substance is regarded as a substance of concern if [...] it is classified as dangerous </w:t>
      </w:r>
      <w:r w:rsidRPr="007666A7">
        <w:rPr>
          <w:rFonts w:eastAsia="Times New Roman" w:cs="Arial"/>
          <w:b/>
          <w:i/>
          <w:lang w:val="en-GB"/>
        </w:rPr>
        <w:t>and</w:t>
      </w:r>
      <w:r w:rsidRPr="007666A7">
        <w:rPr>
          <w:rFonts w:eastAsia="Times New Roman" w:cs="Arial"/>
          <w:i/>
          <w:lang w:val="en-GB"/>
        </w:rPr>
        <w:t xml:space="preserve"> its concentration in the product exceeds the classification limit set in the Council Directive 88/379/EEC, as amended by Directive 1999/45/EC, for a particular dangerous property </w:t>
      </w:r>
      <w:r w:rsidRPr="007666A7">
        <w:rPr>
          <w:rFonts w:eastAsia="Times New Roman" w:cs="Arial"/>
          <w:b/>
          <w:i/>
          <w:lang w:val="en-GB"/>
        </w:rPr>
        <w:t>or</w:t>
      </w:r>
      <w:r w:rsidRPr="007666A7">
        <w:rPr>
          <w:rFonts w:eastAsia="Times New Roman" w:cs="Arial"/>
          <w:i/>
          <w:lang w:val="en-GB"/>
        </w:rPr>
        <w:t xml:space="preserve"> the other classification limit indicated for the </w:t>
      </w:r>
      <w:r w:rsidRPr="007666A7">
        <w:rPr>
          <w:rFonts w:eastAsia="Times New Roman" w:cs="Arial"/>
          <w:i/>
          <w:lang w:val="en-GB"/>
        </w:rPr>
        <w:lastRenderedPageBreak/>
        <w:t xml:space="preserve">substance in a preparation set in Annex I of Council Directive 67/548/EEC </w:t>
      </w:r>
      <w:r w:rsidRPr="007666A7">
        <w:rPr>
          <w:rFonts w:eastAsia="Times New Roman" w:cs="Arial"/>
          <w:b/>
          <w:i/>
          <w:lang w:val="en-GB"/>
        </w:rPr>
        <w:t>or</w:t>
      </w:r>
      <w:r w:rsidRPr="007666A7">
        <w:rPr>
          <w:rFonts w:eastAsia="Times New Roman" w:cs="Arial"/>
          <w:i/>
          <w:lang w:val="en-GB"/>
        </w:rPr>
        <w:t xml:space="preserve"> causes that the overall sum of the concentrations of dangerous substances in the product exceeds the limit for classification of the preparation set in Council Directive 88/379/EEC, as amended by Directive 1999/45/EC, for a particular dangerous property</w:t>
      </w:r>
      <w:r w:rsidRPr="007666A7">
        <w:rPr>
          <w:rFonts w:eastAsia="Times New Roman" w:cs="Arial"/>
          <w:lang w:val="en-GB"/>
        </w:rPr>
        <w:t>”, FAAR BLE does not contain any substance of concern.</w:t>
      </w:r>
    </w:p>
    <w:p w:rsidR="006F7188" w:rsidRDefault="006F7188" w:rsidP="007666A7">
      <w:pPr>
        <w:rPr>
          <w:rFonts w:eastAsia="Times New Roman" w:cs="Arial"/>
          <w:lang w:val="en-GB"/>
        </w:rPr>
      </w:pPr>
    </w:p>
    <w:p w:rsidR="006F7188" w:rsidRPr="00114C5B" w:rsidRDefault="006F7188"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6F7188" w:rsidRPr="006F7188" w:rsidRDefault="006F7188" w:rsidP="009969B1">
      <w:pPr>
        <w:autoSpaceDE w:val="0"/>
        <w:autoSpaceDN w:val="0"/>
        <w:adjustRightInd w:val="0"/>
        <w:rPr>
          <w:rFonts w:cs="Arial"/>
          <w:szCs w:val="20"/>
          <w:lang w:val="en-GB" w:eastAsia="en-US"/>
        </w:rPr>
      </w:pPr>
    </w:p>
    <w:p w:rsidR="006F7188" w:rsidRDefault="006F7188" w:rsidP="009969B1">
      <w:pPr>
        <w:rPr>
          <w:rFonts w:eastAsia="Times New Roman" w:cs="Arial"/>
          <w:lang w:val="en-GB"/>
        </w:rPr>
      </w:pPr>
      <w:r w:rsidRPr="007666A7">
        <w:rPr>
          <w:rFonts w:eastAsia="Times New Roman" w:cs="Arial"/>
          <w:lang w:val="en-GB"/>
        </w:rPr>
        <w:t xml:space="preserve">Considering the definition of a substance of concern set in the </w:t>
      </w:r>
      <w:r w:rsidRPr="0013585F">
        <w:rPr>
          <w:rFonts w:eastAsia="Times New Roman" w:cs="Arial"/>
          <w:lang w:val="en-GB"/>
        </w:rPr>
        <w:t>Guidance on the BPR Volume III Humana Health – Part B Risk Assessment</w:t>
      </w:r>
      <w:r w:rsidRPr="007666A7">
        <w:rPr>
          <w:rFonts w:eastAsia="Times New Roman" w:cs="Arial"/>
          <w:lang w:val="en-GB"/>
        </w:rPr>
        <w:t xml:space="preserve">, </w:t>
      </w:r>
      <w:r w:rsidR="008C1370">
        <w:rPr>
          <w:rFonts w:eastAsia="Times New Roman" w:cs="Arial"/>
          <w:lang w:val="en-GB"/>
        </w:rPr>
        <w:t>BROMAFAR</w:t>
      </w:r>
      <w:r w:rsidRPr="007666A7">
        <w:rPr>
          <w:rFonts w:eastAsia="Times New Roman" w:cs="Arial"/>
          <w:lang w:val="en-GB"/>
        </w:rPr>
        <w:t xml:space="preserve"> does not contain any substance of concern.</w:t>
      </w:r>
    </w:p>
    <w:p w:rsidR="006F7188" w:rsidRPr="007666A7" w:rsidRDefault="006F7188" w:rsidP="006F7188">
      <w:pPr>
        <w:rPr>
          <w:rFonts w:eastAsia="Times New Roman" w:cs="Arial"/>
          <w:lang w:val="en-GB"/>
        </w:rPr>
      </w:pPr>
    </w:p>
    <w:p w:rsidR="006F7188" w:rsidRPr="007666A7" w:rsidRDefault="006F7188" w:rsidP="007666A7">
      <w:pPr>
        <w:rPr>
          <w:rFonts w:eastAsia="Times New Roman" w:cs="Arial"/>
          <w:lang w:val="en-GB"/>
        </w:rPr>
      </w:pPr>
    </w:p>
    <w:p w:rsidR="00927DAF" w:rsidRDefault="00DA2EFC" w:rsidP="00B51A2D">
      <w:pPr>
        <w:pStyle w:val="Paragraphedeliste"/>
        <w:numPr>
          <w:ilvl w:val="0"/>
          <w:numId w:val="10"/>
        </w:numPr>
        <w:spacing w:before="240" w:after="60" w:line="240" w:lineRule="atLeast"/>
        <w:ind w:left="1276" w:hanging="1276"/>
        <w:outlineLvl w:val="4"/>
        <w:rPr>
          <w:rFonts w:cs="Arial"/>
          <w:b/>
          <w:bCs/>
          <w:iCs/>
          <w:szCs w:val="26"/>
          <w:lang w:val="en-GB"/>
        </w:rPr>
      </w:pPr>
      <w:r w:rsidRPr="00DA2EFC">
        <w:rPr>
          <w:rFonts w:cs="Arial"/>
          <w:b/>
          <w:bCs/>
          <w:iCs/>
          <w:szCs w:val="26"/>
          <w:lang w:val="en-GB"/>
        </w:rPr>
        <w:t>Toxicology of the biocidal product</w:t>
      </w:r>
    </w:p>
    <w:p w:rsidR="006F7188" w:rsidRPr="007666A7" w:rsidRDefault="006F7188" w:rsidP="007666A7">
      <w:pPr>
        <w:autoSpaceDE w:val="0"/>
        <w:autoSpaceDN w:val="0"/>
        <w:rPr>
          <w:rFonts w:eastAsia="Times New Roman" w:cs="Arial"/>
          <w:i/>
          <w:szCs w:val="20"/>
          <w:lang w:val="en-GB"/>
        </w:rPr>
      </w:pPr>
      <w:bookmarkStart w:id="155" w:name="_Toc253495071"/>
    </w:p>
    <w:p w:rsidR="007666A7" w:rsidRPr="007666A7" w:rsidRDefault="007666A7" w:rsidP="007666A7">
      <w:pPr>
        <w:autoSpaceDE w:val="0"/>
        <w:autoSpaceDN w:val="0"/>
        <w:adjustRightInd w:val="0"/>
        <w:rPr>
          <w:rFonts w:eastAsia="Times New Roman" w:cs="Arial"/>
          <w:lang w:val="en-GB"/>
        </w:rPr>
      </w:pPr>
      <w:r w:rsidRPr="007666A7">
        <w:rPr>
          <w:rFonts w:eastAsia="Times New Roman" w:cs="Arial"/>
          <w:u w:val="single"/>
          <w:lang w:val="en-GB"/>
        </w:rPr>
        <w:t>New data</w:t>
      </w:r>
      <w:r w:rsidRPr="007666A7">
        <w:rPr>
          <w:rFonts w:eastAsia="Times New Roman" w:cs="Arial"/>
          <w:lang w:val="en-GB"/>
        </w:rPr>
        <w:t xml:space="preserve">: </w:t>
      </w:r>
    </w:p>
    <w:p w:rsidR="007666A7" w:rsidRPr="007666A7" w:rsidRDefault="007666A7" w:rsidP="007666A7">
      <w:pPr>
        <w:autoSpaceDE w:val="0"/>
        <w:autoSpaceDN w:val="0"/>
        <w:adjustRightInd w:val="0"/>
        <w:rPr>
          <w:rFonts w:eastAsia="Times New Roman" w:cs="Arial"/>
          <w:lang w:val="en-GB"/>
        </w:rPr>
      </w:pPr>
      <w:r w:rsidRPr="007666A7">
        <w:rPr>
          <w:rFonts w:eastAsia="Times New Roman" w:cs="Arial"/>
          <w:lang w:val="en-GB"/>
        </w:rPr>
        <w:t xml:space="preserve">Acute oral and dermal toxicity, skin and eye irritation and skin sensitisation studies have been provided on the product FAAR BLOC SP. </w:t>
      </w:r>
    </w:p>
    <w:p w:rsidR="007666A7" w:rsidRPr="007666A7" w:rsidRDefault="007666A7" w:rsidP="007666A7">
      <w:pPr>
        <w:autoSpaceDE w:val="0"/>
        <w:autoSpaceDN w:val="0"/>
        <w:adjustRightInd w:val="0"/>
        <w:rPr>
          <w:rFonts w:eastAsia="Times New Roman" w:cs="Arial"/>
          <w:lang w:val="en-GB"/>
        </w:rPr>
      </w:pPr>
    </w:p>
    <w:p w:rsidR="007666A7" w:rsidRPr="007666A7" w:rsidRDefault="007666A7" w:rsidP="00B51A2D">
      <w:pPr>
        <w:numPr>
          <w:ilvl w:val="0"/>
          <w:numId w:val="4"/>
        </w:numPr>
        <w:rPr>
          <w:rFonts w:eastAsia="Times New Roman" w:cs="Arial"/>
          <w:szCs w:val="20"/>
          <w:lang w:val="en-GB" w:eastAsia="de-DE"/>
        </w:rPr>
      </w:pPr>
      <w:r w:rsidRPr="007666A7">
        <w:rPr>
          <w:rFonts w:eastAsia="Times New Roman" w:cs="Arial"/>
          <w:szCs w:val="20"/>
          <w:lang w:val="en-GB" w:eastAsia="de-DE"/>
        </w:rPr>
        <w:t>Acute oral and dermal toxicity</w:t>
      </w:r>
    </w:p>
    <w:p w:rsidR="007666A7" w:rsidRPr="007666A7" w:rsidRDefault="007666A7" w:rsidP="007666A7">
      <w:pPr>
        <w:ind w:left="1665"/>
        <w:rPr>
          <w:rFonts w:eastAsia="Times New Roman" w:cs="Arial"/>
          <w:szCs w:val="20"/>
          <w:lang w:val="en-GB" w:eastAsia="de-DE"/>
        </w:rPr>
      </w:pPr>
    </w:p>
    <w:p w:rsidR="007666A7" w:rsidRPr="007666A7" w:rsidRDefault="007666A7" w:rsidP="007666A7">
      <w:pPr>
        <w:rPr>
          <w:rFonts w:cs="Arial"/>
        </w:rPr>
      </w:pPr>
      <w:r w:rsidRPr="007666A7">
        <w:rPr>
          <w:rFonts w:cs="Arial"/>
        </w:rPr>
        <w:t xml:space="preserve">In the acute oral toxicity study, no mortality occurred up to 2000 mg/kg bw/day (daily examination during 14 days) and no systemic clinical signs related to the administration of </w:t>
      </w:r>
      <w:r w:rsidRPr="007666A7">
        <w:rPr>
          <w:rFonts w:eastAsia="Times New Roman" w:cs="Arial"/>
          <w:lang w:val="en-GB"/>
        </w:rPr>
        <w:t>FAAR BLOC SP</w:t>
      </w:r>
      <w:r w:rsidRPr="007666A7">
        <w:rPr>
          <w:rFonts w:cs="Arial"/>
        </w:rPr>
        <w:t xml:space="preserve"> were observed. The body weight evolution of the animals remained normal throughout the study. In addition, the macroscopically examination of the animals at the end of the study did not reveal treatment-related changes.</w:t>
      </w:r>
    </w:p>
    <w:p w:rsidR="007666A7" w:rsidRPr="007666A7" w:rsidRDefault="007666A7" w:rsidP="007666A7">
      <w:pPr>
        <w:rPr>
          <w:rFonts w:cs="Arial"/>
        </w:rPr>
      </w:pPr>
      <w:r w:rsidRPr="007666A7">
        <w:rPr>
          <w:rFonts w:cs="Arial"/>
        </w:rPr>
        <w:t>No mortality was observed in the dermal acute toxicity study (LD</w:t>
      </w:r>
      <w:r w:rsidRPr="007666A7">
        <w:rPr>
          <w:rFonts w:cs="Arial"/>
          <w:vertAlign w:val="subscript"/>
        </w:rPr>
        <w:t xml:space="preserve">50 </w:t>
      </w:r>
      <w:r w:rsidRPr="007666A7">
        <w:rPr>
          <w:rFonts w:cs="Arial"/>
        </w:rPr>
        <w:t>&gt; 2000 mg/kg bw/day). A depilation was noted on the treatment site on day 1 in two males (2/5). Erythema was noted on the treatment site in two females on day 2 and in all females on day 3 (5/5) associated with dryness. These cutaneous reactions were totally reversible on day 7.</w:t>
      </w:r>
    </w:p>
    <w:p w:rsidR="007666A7" w:rsidRPr="007666A7" w:rsidRDefault="007666A7" w:rsidP="007666A7">
      <w:pPr>
        <w:widowControl w:val="0"/>
        <w:kinsoku w:val="0"/>
        <w:ind w:hanging="357"/>
        <w:mirrorIndents/>
        <w:rPr>
          <w:rFonts w:eastAsia="Times New Roman" w:cs="Arial"/>
          <w:szCs w:val="22"/>
          <w:lang w:val="en-GB" w:eastAsia="fr-FR"/>
        </w:rPr>
      </w:pPr>
      <w:r w:rsidRPr="007666A7">
        <w:rPr>
          <w:rFonts w:eastAsia="Times New Roman" w:cs="Arial"/>
          <w:szCs w:val="22"/>
          <w:lang w:val="en-GB" w:eastAsia="fr-FR"/>
        </w:rPr>
        <w:t>Based on these results, no classification is required either for FAAR BLOC SP or for FAAR BLE.</w:t>
      </w:r>
    </w:p>
    <w:p w:rsidR="007666A7" w:rsidRPr="007666A7" w:rsidRDefault="007666A7" w:rsidP="007666A7">
      <w:pPr>
        <w:widowControl w:val="0"/>
        <w:kinsoku w:val="0"/>
        <w:ind w:hanging="357"/>
        <w:mirrorIndents/>
        <w:rPr>
          <w:rFonts w:eastAsia="Times New Roman" w:cs="Arial"/>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2"/>
        <w:gridCol w:w="1842"/>
      </w:tblGrid>
      <w:tr w:rsidR="007666A7" w:rsidRPr="007666A7" w:rsidTr="007666A7">
        <w:tc>
          <w:tcPr>
            <w:tcW w:w="1842" w:type="dxa"/>
          </w:tcPr>
          <w:p w:rsidR="007666A7" w:rsidRPr="007666A7" w:rsidRDefault="007666A7" w:rsidP="007666A7">
            <w:pPr>
              <w:rPr>
                <w:rFonts w:cs="Arial"/>
                <w:szCs w:val="20"/>
                <w:lang w:val="en-GB"/>
              </w:rPr>
            </w:pPr>
            <w:r w:rsidRPr="007666A7">
              <w:rPr>
                <w:rFonts w:cs="Arial"/>
                <w:szCs w:val="20"/>
                <w:lang w:val="en-GB"/>
              </w:rPr>
              <w:t>Route</w:t>
            </w:r>
          </w:p>
        </w:tc>
        <w:tc>
          <w:tcPr>
            <w:tcW w:w="1842" w:type="dxa"/>
          </w:tcPr>
          <w:p w:rsidR="007666A7" w:rsidRPr="007666A7" w:rsidRDefault="007666A7" w:rsidP="007666A7">
            <w:pPr>
              <w:rPr>
                <w:rFonts w:cs="Arial"/>
                <w:szCs w:val="20"/>
                <w:lang w:val="en-GB"/>
              </w:rPr>
            </w:pPr>
            <w:r w:rsidRPr="007666A7">
              <w:rPr>
                <w:rFonts w:cs="Arial"/>
                <w:szCs w:val="20"/>
                <w:lang w:val="en-GB"/>
              </w:rPr>
              <w:t>Species</w:t>
            </w:r>
          </w:p>
          <w:p w:rsidR="007666A7" w:rsidRPr="007666A7" w:rsidRDefault="007666A7" w:rsidP="007666A7">
            <w:pPr>
              <w:rPr>
                <w:rFonts w:cs="Arial"/>
                <w:szCs w:val="20"/>
                <w:lang w:val="en-GB"/>
              </w:rPr>
            </w:pPr>
            <w:r w:rsidRPr="007666A7">
              <w:rPr>
                <w:rFonts w:cs="Arial"/>
                <w:szCs w:val="20"/>
                <w:lang w:val="en-GB"/>
              </w:rPr>
              <w:t>Strain</w:t>
            </w:r>
          </w:p>
          <w:p w:rsidR="007666A7" w:rsidRPr="007666A7" w:rsidRDefault="007666A7" w:rsidP="007666A7">
            <w:pPr>
              <w:rPr>
                <w:rFonts w:cs="Arial"/>
                <w:szCs w:val="20"/>
                <w:lang w:val="en-GB"/>
              </w:rPr>
            </w:pPr>
            <w:r w:rsidRPr="007666A7">
              <w:rPr>
                <w:rFonts w:cs="Arial"/>
                <w:szCs w:val="20"/>
                <w:lang w:val="en-GB"/>
              </w:rPr>
              <w:t>Sex</w:t>
            </w:r>
          </w:p>
          <w:p w:rsidR="007666A7" w:rsidRPr="007666A7" w:rsidRDefault="007666A7" w:rsidP="007666A7">
            <w:pPr>
              <w:rPr>
                <w:rFonts w:cs="Arial"/>
                <w:szCs w:val="20"/>
                <w:lang w:val="en-GB"/>
              </w:rPr>
            </w:pPr>
            <w:r w:rsidRPr="007666A7">
              <w:rPr>
                <w:rFonts w:cs="Arial"/>
                <w:szCs w:val="20"/>
                <w:lang w:val="en-GB"/>
              </w:rPr>
              <w:t>No/group</w:t>
            </w:r>
          </w:p>
        </w:tc>
        <w:tc>
          <w:tcPr>
            <w:tcW w:w="1842" w:type="dxa"/>
          </w:tcPr>
          <w:p w:rsidR="007666A7" w:rsidRPr="007666A7" w:rsidRDefault="007666A7" w:rsidP="007666A7">
            <w:pPr>
              <w:rPr>
                <w:rFonts w:cs="Arial"/>
                <w:szCs w:val="20"/>
                <w:lang w:val="en-GB"/>
              </w:rPr>
            </w:pPr>
            <w:r w:rsidRPr="007666A7">
              <w:rPr>
                <w:rFonts w:cs="Arial"/>
                <w:szCs w:val="20"/>
                <w:lang w:val="en-GB"/>
              </w:rPr>
              <w:t>Dose levels</w:t>
            </w:r>
          </w:p>
          <w:p w:rsidR="007666A7" w:rsidRPr="007666A7" w:rsidRDefault="007666A7" w:rsidP="007666A7">
            <w:pPr>
              <w:rPr>
                <w:rFonts w:cs="Arial"/>
                <w:szCs w:val="20"/>
                <w:lang w:val="en-GB"/>
              </w:rPr>
            </w:pPr>
            <w:r w:rsidRPr="007666A7">
              <w:rPr>
                <w:rFonts w:cs="Arial"/>
                <w:szCs w:val="20"/>
                <w:lang w:val="en-GB"/>
              </w:rPr>
              <w:t>Duration of exposure</w:t>
            </w:r>
          </w:p>
        </w:tc>
        <w:tc>
          <w:tcPr>
            <w:tcW w:w="1842" w:type="dxa"/>
          </w:tcPr>
          <w:p w:rsidR="007666A7" w:rsidRPr="007666A7" w:rsidRDefault="007666A7" w:rsidP="007666A7">
            <w:pPr>
              <w:rPr>
                <w:rFonts w:cs="Arial"/>
                <w:szCs w:val="20"/>
                <w:lang w:val="en-GB"/>
              </w:rPr>
            </w:pPr>
            <w:r w:rsidRPr="007666A7">
              <w:rPr>
                <w:rFonts w:cs="Arial"/>
                <w:szCs w:val="20"/>
                <w:lang w:val="en-GB"/>
              </w:rPr>
              <w:t>Value LD</w:t>
            </w:r>
            <w:r w:rsidRPr="007666A7">
              <w:rPr>
                <w:rFonts w:cs="Arial"/>
                <w:szCs w:val="20"/>
                <w:vertAlign w:val="subscript"/>
                <w:lang w:val="en-GB"/>
              </w:rPr>
              <w:t>50</w:t>
            </w:r>
            <w:r w:rsidRPr="007666A7">
              <w:rPr>
                <w:rFonts w:cs="Arial"/>
                <w:szCs w:val="20"/>
                <w:lang w:val="en-GB"/>
              </w:rPr>
              <w:t>/LC</w:t>
            </w:r>
            <w:r w:rsidRPr="007666A7">
              <w:rPr>
                <w:rFonts w:cs="Arial"/>
                <w:szCs w:val="20"/>
                <w:vertAlign w:val="subscript"/>
                <w:lang w:val="en-GB"/>
              </w:rPr>
              <w:t>50</w:t>
            </w:r>
          </w:p>
        </w:tc>
        <w:tc>
          <w:tcPr>
            <w:tcW w:w="1842" w:type="dxa"/>
          </w:tcPr>
          <w:p w:rsidR="007666A7" w:rsidRPr="007666A7" w:rsidRDefault="007666A7" w:rsidP="007666A7">
            <w:pPr>
              <w:rPr>
                <w:rFonts w:cs="Arial"/>
                <w:szCs w:val="20"/>
                <w:lang w:val="en-GB"/>
              </w:rPr>
            </w:pPr>
            <w:r w:rsidRPr="007666A7">
              <w:rPr>
                <w:rFonts w:cs="Arial"/>
                <w:szCs w:val="20"/>
                <w:lang w:val="en-GB"/>
              </w:rPr>
              <w:t>Remarks</w:t>
            </w:r>
          </w:p>
        </w:tc>
      </w:tr>
      <w:tr w:rsidR="007666A7" w:rsidRPr="007666A7" w:rsidTr="007666A7">
        <w:tc>
          <w:tcPr>
            <w:tcW w:w="1842" w:type="dxa"/>
          </w:tcPr>
          <w:p w:rsidR="007666A7" w:rsidRPr="007666A7" w:rsidRDefault="007666A7" w:rsidP="007666A7">
            <w:pPr>
              <w:rPr>
                <w:rFonts w:cs="Arial"/>
                <w:szCs w:val="20"/>
                <w:lang w:val="en-GB"/>
              </w:rPr>
            </w:pPr>
            <w:r w:rsidRPr="007666A7">
              <w:rPr>
                <w:rFonts w:cs="Arial"/>
                <w:szCs w:val="20"/>
                <w:lang w:val="en-GB"/>
              </w:rPr>
              <w:t>Oral</w:t>
            </w:r>
          </w:p>
        </w:tc>
        <w:tc>
          <w:tcPr>
            <w:tcW w:w="1842" w:type="dxa"/>
          </w:tcPr>
          <w:p w:rsidR="007666A7" w:rsidRPr="007666A7" w:rsidRDefault="007666A7" w:rsidP="007666A7">
            <w:pPr>
              <w:rPr>
                <w:rFonts w:cs="Arial"/>
                <w:szCs w:val="20"/>
                <w:lang w:val="en-GB"/>
              </w:rPr>
            </w:pPr>
            <w:r w:rsidRPr="007666A7">
              <w:rPr>
                <w:rFonts w:cs="Arial"/>
                <w:szCs w:val="20"/>
                <w:lang w:val="en-GB"/>
              </w:rPr>
              <w:t>Rat</w:t>
            </w:r>
          </w:p>
          <w:p w:rsidR="007666A7" w:rsidRPr="007666A7" w:rsidRDefault="007666A7" w:rsidP="007666A7">
            <w:pPr>
              <w:rPr>
                <w:rFonts w:cs="Arial"/>
                <w:szCs w:val="20"/>
                <w:lang w:val="en-GB"/>
              </w:rPr>
            </w:pPr>
            <w:r w:rsidRPr="007666A7">
              <w:rPr>
                <w:rFonts w:cs="Arial"/>
                <w:color w:val="000000"/>
                <w:szCs w:val="20"/>
              </w:rPr>
              <w:t>Sprague Dawley (SPF Caw)</w:t>
            </w:r>
          </w:p>
          <w:p w:rsidR="007666A7" w:rsidRPr="007666A7" w:rsidRDefault="007666A7" w:rsidP="007666A7">
            <w:pPr>
              <w:rPr>
                <w:rFonts w:cs="Arial"/>
                <w:szCs w:val="20"/>
                <w:lang w:val="en-GB"/>
              </w:rPr>
            </w:pPr>
            <w:r w:rsidRPr="007666A7">
              <w:rPr>
                <w:rFonts w:cs="Arial"/>
                <w:szCs w:val="20"/>
                <w:lang w:val="en-GB"/>
              </w:rPr>
              <w:t>6 female/group</w:t>
            </w:r>
          </w:p>
        </w:tc>
        <w:tc>
          <w:tcPr>
            <w:tcW w:w="1842" w:type="dxa"/>
          </w:tcPr>
          <w:p w:rsidR="007666A7" w:rsidRPr="007666A7" w:rsidRDefault="007666A7" w:rsidP="007666A7">
            <w:pPr>
              <w:rPr>
                <w:rFonts w:cs="Arial"/>
                <w:szCs w:val="20"/>
                <w:lang w:val="en-GB"/>
              </w:rPr>
            </w:pPr>
            <w:r w:rsidRPr="007666A7">
              <w:rPr>
                <w:rFonts w:cs="Arial"/>
                <w:szCs w:val="20"/>
                <w:lang w:val="en-GB"/>
              </w:rPr>
              <w:t>Single dose at 2000 mg/kg bw</w:t>
            </w:r>
          </w:p>
          <w:p w:rsidR="007666A7" w:rsidRPr="007666A7" w:rsidRDefault="007666A7" w:rsidP="007666A7">
            <w:pPr>
              <w:rPr>
                <w:rFonts w:cs="Arial"/>
                <w:szCs w:val="20"/>
                <w:lang w:val="en-GB"/>
              </w:rPr>
            </w:pPr>
            <w:r w:rsidRPr="007666A7">
              <w:rPr>
                <w:rFonts w:cs="Arial"/>
                <w:szCs w:val="20"/>
                <w:lang w:val="en-GB"/>
              </w:rPr>
              <w:t>Post exposure period: 14 days</w:t>
            </w:r>
          </w:p>
        </w:tc>
        <w:tc>
          <w:tcPr>
            <w:tcW w:w="1842" w:type="dxa"/>
          </w:tcPr>
          <w:p w:rsidR="007666A7" w:rsidRPr="007666A7" w:rsidRDefault="007666A7" w:rsidP="007666A7">
            <w:pPr>
              <w:rPr>
                <w:rFonts w:cs="Arial"/>
                <w:szCs w:val="20"/>
                <w:lang w:val="en-GB"/>
              </w:rPr>
            </w:pPr>
            <w:r w:rsidRPr="007666A7">
              <w:rPr>
                <w:rFonts w:cs="Arial"/>
                <w:szCs w:val="20"/>
                <w:lang w:val="en-GB"/>
              </w:rPr>
              <w:t>At 2000 mg/kg bw: no death</w:t>
            </w:r>
          </w:p>
          <w:p w:rsidR="007666A7" w:rsidRPr="007666A7" w:rsidRDefault="007666A7" w:rsidP="007666A7">
            <w:pPr>
              <w:rPr>
                <w:rFonts w:cs="Arial"/>
                <w:szCs w:val="20"/>
                <w:lang w:val="en-GB"/>
              </w:rPr>
            </w:pPr>
            <w:r w:rsidRPr="007666A7">
              <w:rPr>
                <w:rFonts w:cs="Arial"/>
                <w:szCs w:val="20"/>
                <w:lang w:val="en-GB"/>
              </w:rPr>
              <w:t>LD</w:t>
            </w:r>
            <w:r w:rsidRPr="007666A7">
              <w:rPr>
                <w:rFonts w:cs="Arial"/>
                <w:szCs w:val="20"/>
                <w:vertAlign w:val="subscript"/>
                <w:lang w:val="en-GB"/>
              </w:rPr>
              <w:t>50</w:t>
            </w:r>
            <w:r w:rsidRPr="007666A7">
              <w:rPr>
                <w:rFonts w:cs="Arial"/>
                <w:szCs w:val="20"/>
                <w:lang w:val="en-GB"/>
              </w:rPr>
              <w:t>&gt;2000 mg/kg bw</w:t>
            </w:r>
          </w:p>
        </w:tc>
        <w:tc>
          <w:tcPr>
            <w:tcW w:w="1842" w:type="dxa"/>
          </w:tcPr>
          <w:p w:rsidR="007666A7" w:rsidRPr="007666A7" w:rsidRDefault="007666A7" w:rsidP="007666A7">
            <w:pPr>
              <w:rPr>
                <w:rFonts w:cs="Arial"/>
                <w:szCs w:val="20"/>
                <w:lang w:val="en-GB"/>
              </w:rPr>
            </w:pPr>
            <w:r w:rsidRPr="007666A7">
              <w:rPr>
                <w:rFonts w:cs="Arial"/>
                <w:szCs w:val="20"/>
                <w:lang w:val="en-GB"/>
              </w:rPr>
              <w:t>FAAR BLOC SP</w:t>
            </w:r>
          </w:p>
        </w:tc>
      </w:tr>
      <w:tr w:rsidR="007666A7" w:rsidRPr="007666A7" w:rsidTr="007666A7">
        <w:tc>
          <w:tcPr>
            <w:tcW w:w="1842" w:type="dxa"/>
          </w:tcPr>
          <w:p w:rsidR="007666A7" w:rsidRPr="007666A7" w:rsidRDefault="007666A7" w:rsidP="007666A7">
            <w:pPr>
              <w:rPr>
                <w:rFonts w:cs="Arial"/>
                <w:szCs w:val="20"/>
                <w:lang w:val="en-GB"/>
              </w:rPr>
            </w:pPr>
            <w:r w:rsidRPr="007666A7">
              <w:rPr>
                <w:rFonts w:cs="Arial"/>
                <w:szCs w:val="20"/>
                <w:lang w:val="en-GB"/>
              </w:rPr>
              <w:t>Dermal</w:t>
            </w:r>
          </w:p>
        </w:tc>
        <w:tc>
          <w:tcPr>
            <w:tcW w:w="1842" w:type="dxa"/>
          </w:tcPr>
          <w:p w:rsidR="007666A7" w:rsidRPr="007666A7" w:rsidRDefault="007666A7" w:rsidP="007666A7">
            <w:pPr>
              <w:rPr>
                <w:rFonts w:cs="Arial"/>
                <w:szCs w:val="20"/>
                <w:lang w:val="en-GB"/>
              </w:rPr>
            </w:pPr>
            <w:r w:rsidRPr="007666A7">
              <w:rPr>
                <w:rFonts w:cs="Arial"/>
                <w:szCs w:val="20"/>
                <w:lang w:val="en-GB"/>
              </w:rPr>
              <w:t>Rat</w:t>
            </w:r>
          </w:p>
          <w:p w:rsidR="007666A7" w:rsidRPr="007666A7" w:rsidRDefault="007666A7" w:rsidP="007666A7">
            <w:pPr>
              <w:rPr>
                <w:rFonts w:cs="Arial"/>
                <w:color w:val="000000"/>
                <w:szCs w:val="20"/>
              </w:rPr>
            </w:pPr>
            <w:r w:rsidRPr="007666A7">
              <w:rPr>
                <w:rFonts w:cs="Arial"/>
                <w:color w:val="000000"/>
                <w:szCs w:val="20"/>
              </w:rPr>
              <w:t>Sprague Dawley (SPF Caw)</w:t>
            </w:r>
          </w:p>
          <w:p w:rsidR="007666A7" w:rsidRPr="007666A7" w:rsidRDefault="007666A7" w:rsidP="007666A7">
            <w:pPr>
              <w:rPr>
                <w:rFonts w:cs="Arial"/>
                <w:szCs w:val="20"/>
                <w:lang w:val="en-GB"/>
              </w:rPr>
            </w:pPr>
            <w:r w:rsidRPr="007666A7">
              <w:rPr>
                <w:rFonts w:cs="Arial"/>
                <w:szCs w:val="20"/>
                <w:lang w:val="en-GB"/>
              </w:rPr>
              <w:t>5/sex/group</w:t>
            </w:r>
          </w:p>
        </w:tc>
        <w:tc>
          <w:tcPr>
            <w:tcW w:w="1842" w:type="dxa"/>
          </w:tcPr>
          <w:p w:rsidR="007666A7" w:rsidRPr="007666A7" w:rsidRDefault="007666A7" w:rsidP="007666A7">
            <w:pPr>
              <w:rPr>
                <w:rFonts w:cs="Arial"/>
                <w:szCs w:val="20"/>
                <w:lang w:val="en-GB"/>
              </w:rPr>
            </w:pPr>
            <w:r w:rsidRPr="007666A7">
              <w:rPr>
                <w:rFonts w:cs="Arial"/>
                <w:szCs w:val="20"/>
                <w:lang w:val="en-GB"/>
              </w:rPr>
              <w:t>Single dose of 2000 mg/kg bw, applied to 10% body surface for 24 hours</w:t>
            </w:r>
          </w:p>
        </w:tc>
        <w:tc>
          <w:tcPr>
            <w:tcW w:w="1842" w:type="dxa"/>
          </w:tcPr>
          <w:p w:rsidR="007666A7" w:rsidRPr="007666A7" w:rsidRDefault="007666A7" w:rsidP="007666A7">
            <w:pPr>
              <w:rPr>
                <w:rFonts w:cs="Arial"/>
                <w:szCs w:val="20"/>
                <w:lang w:val="en-GB"/>
              </w:rPr>
            </w:pPr>
            <w:r w:rsidRPr="007666A7">
              <w:rPr>
                <w:rFonts w:cs="Arial"/>
                <w:szCs w:val="20"/>
                <w:lang w:val="en-GB"/>
              </w:rPr>
              <w:t>At 2000 mg/kg bw: no death</w:t>
            </w:r>
          </w:p>
          <w:p w:rsidR="007666A7" w:rsidRPr="007666A7" w:rsidRDefault="007666A7" w:rsidP="007666A7">
            <w:pPr>
              <w:rPr>
                <w:rFonts w:cs="Arial"/>
                <w:szCs w:val="20"/>
                <w:lang w:val="en-GB"/>
              </w:rPr>
            </w:pPr>
            <w:r w:rsidRPr="007666A7">
              <w:rPr>
                <w:rFonts w:cs="Arial"/>
                <w:szCs w:val="20"/>
                <w:lang w:val="en-GB"/>
              </w:rPr>
              <w:t>LD</w:t>
            </w:r>
            <w:r w:rsidRPr="007666A7">
              <w:rPr>
                <w:rFonts w:cs="Arial"/>
                <w:szCs w:val="20"/>
                <w:vertAlign w:val="subscript"/>
                <w:lang w:val="en-GB"/>
              </w:rPr>
              <w:t>50</w:t>
            </w:r>
            <w:r w:rsidRPr="007666A7">
              <w:rPr>
                <w:rFonts w:cs="Arial"/>
                <w:szCs w:val="20"/>
                <w:lang w:val="en-GB"/>
              </w:rPr>
              <w:t>&gt;2000 mg/kg bw</w:t>
            </w:r>
          </w:p>
          <w:p w:rsidR="007666A7" w:rsidRPr="007666A7" w:rsidRDefault="007666A7" w:rsidP="007666A7">
            <w:pPr>
              <w:keepNext/>
              <w:keepLines/>
              <w:spacing w:before="60" w:after="60"/>
              <w:rPr>
                <w:rFonts w:eastAsia="Times New Roman" w:cs="Arial"/>
                <w:i/>
                <w:lang w:val="en-GB" w:eastAsia="de-DE"/>
              </w:rPr>
            </w:pPr>
            <w:r w:rsidRPr="007666A7">
              <w:rPr>
                <w:rFonts w:eastAsia="Times New Roman" w:cs="Arial"/>
                <w:szCs w:val="20"/>
                <w:lang w:val="en-GB" w:eastAsia="de-DE"/>
              </w:rPr>
              <w:t xml:space="preserve">Dermal irritation consisted of </w:t>
            </w:r>
            <w:proofErr w:type="gramStart"/>
            <w:r w:rsidRPr="007666A7">
              <w:rPr>
                <w:rFonts w:eastAsia="Times New Roman" w:cs="Arial"/>
                <w:szCs w:val="20"/>
                <w:lang w:val="de-DE" w:eastAsia="de-DE"/>
              </w:rPr>
              <w:t>depilation  on</w:t>
            </w:r>
            <w:proofErr w:type="gramEnd"/>
            <w:r w:rsidRPr="007666A7">
              <w:rPr>
                <w:rFonts w:eastAsia="Times New Roman" w:cs="Arial"/>
                <w:szCs w:val="20"/>
                <w:lang w:val="de-DE" w:eastAsia="de-DE"/>
              </w:rPr>
              <w:t xml:space="preserve"> day 1  (2/5 males) and erythema on day 2 (2/5 females) and on day 3 (all females) associated with dryness, </w:t>
            </w:r>
            <w:r w:rsidRPr="007666A7">
              <w:rPr>
                <w:rFonts w:eastAsia="Times New Roman" w:cs="Arial"/>
                <w:szCs w:val="20"/>
                <w:u w:val="single"/>
                <w:lang w:val="de-DE" w:eastAsia="de-DE"/>
              </w:rPr>
              <w:t>except in one female</w:t>
            </w:r>
            <w:r w:rsidRPr="007666A7">
              <w:rPr>
                <w:rFonts w:eastAsia="Times New Roman" w:cs="Arial"/>
                <w:szCs w:val="20"/>
                <w:lang w:val="de-DE" w:eastAsia="de-DE"/>
              </w:rPr>
              <w:t>. These cutaneous reactions were totally reversible on day 7.</w:t>
            </w:r>
          </w:p>
        </w:tc>
        <w:tc>
          <w:tcPr>
            <w:tcW w:w="1842" w:type="dxa"/>
          </w:tcPr>
          <w:p w:rsidR="007666A7" w:rsidRPr="007666A7" w:rsidRDefault="007666A7" w:rsidP="007666A7">
            <w:pPr>
              <w:rPr>
                <w:rFonts w:cs="Arial"/>
                <w:szCs w:val="20"/>
                <w:lang w:val="en-GB"/>
              </w:rPr>
            </w:pPr>
          </w:p>
        </w:tc>
      </w:tr>
    </w:tbl>
    <w:p w:rsidR="007666A7" w:rsidRPr="007666A7" w:rsidRDefault="007666A7" w:rsidP="007666A7">
      <w:pPr>
        <w:widowControl w:val="0"/>
        <w:kinsoku w:val="0"/>
        <w:ind w:hanging="357"/>
        <w:mirrorIndents/>
        <w:rPr>
          <w:rFonts w:eastAsia="Times New Roman" w:cs="Arial"/>
          <w:szCs w:val="22"/>
          <w:lang w:val="en-GB" w:eastAsia="fr-FR"/>
        </w:rPr>
      </w:pPr>
    </w:p>
    <w:p w:rsidR="007666A7" w:rsidRPr="007666A7" w:rsidRDefault="007666A7" w:rsidP="007666A7">
      <w:pPr>
        <w:ind w:left="1665"/>
        <w:rPr>
          <w:rFonts w:eastAsia="Times New Roman" w:cs="Arial"/>
          <w:szCs w:val="20"/>
          <w:lang w:val="en-GB" w:eastAsia="de-DE"/>
        </w:rPr>
      </w:pPr>
    </w:p>
    <w:p w:rsidR="007666A7" w:rsidRPr="007666A7" w:rsidRDefault="007666A7" w:rsidP="00B51A2D">
      <w:pPr>
        <w:numPr>
          <w:ilvl w:val="0"/>
          <w:numId w:val="4"/>
        </w:numPr>
        <w:rPr>
          <w:rFonts w:eastAsia="Times New Roman" w:cs="Arial"/>
          <w:szCs w:val="20"/>
          <w:lang w:val="en-GB" w:eastAsia="de-DE"/>
        </w:rPr>
      </w:pPr>
      <w:r w:rsidRPr="007666A7">
        <w:rPr>
          <w:rFonts w:eastAsia="Times New Roman" w:cs="Arial"/>
          <w:szCs w:val="20"/>
          <w:lang w:val="en-GB" w:eastAsia="de-DE"/>
        </w:rPr>
        <w:lastRenderedPageBreak/>
        <w:t>Irritation and corrosivity</w:t>
      </w:r>
    </w:p>
    <w:p w:rsidR="007666A7" w:rsidRPr="007666A7" w:rsidRDefault="007666A7" w:rsidP="007666A7">
      <w:pPr>
        <w:ind w:left="1665"/>
        <w:rPr>
          <w:rFonts w:eastAsia="Times New Roman" w:cs="Arial"/>
          <w:szCs w:val="20"/>
          <w:lang w:val="en-GB" w:eastAsia="de-DE"/>
        </w:rPr>
      </w:pPr>
    </w:p>
    <w:p w:rsidR="007666A7" w:rsidRPr="007666A7" w:rsidRDefault="007666A7" w:rsidP="007666A7">
      <w:pPr>
        <w:widowControl w:val="0"/>
        <w:shd w:val="clear" w:color="auto" w:fill="FFFFFF"/>
        <w:kinsoku w:val="0"/>
        <w:mirrorIndents/>
        <w:rPr>
          <w:rFonts w:eastAsia="Times New Roman" w:cs="Arial"/>
          <w:szCs w:val="22"/>
          <w:lang w:val="en-US" w:eastAsia="fr-FR"/>
        </w:rPr>
      </w:pPr>
      <w:r w:rsidRPr="007666A7">
        <w:rPr>
          <w:rFonts w:eastAsia="Times New Roman" w:cs="Arial"/>
          <w:color w:val="000000"/>
          <w:spacing w:val="-4"/>
          <w:szCs w:val="22"/>
          <w:lang w:val="en-US" w:eastAsia="fr-FR"/>
        </w:rPr>
        <w:t xml:space="preserve">No cutaneous reactions (erythema, eschar and edema) were observed in the skin irritation study, whatever the examination times (i.e. 1, 24, 48 and 72 hours after the patch removal). However, the validity of this study is questioned since it was not specified in the study report whether the powder was moistened with water. However, since </w:t>
      </w:r>
      <w:r w:rsidRPr="007666A7">
        <w:rPr>
          <w:rFonts w:eastAsia="Times New Roman" w:cs="Arial"/>
          <w:szCs w:val="22"/>
          <w:lang w:val="en-US" w:eastAsia="fr-FR"/>
        </w:rPr>
        <w:t xml:space="preserve">FAAR BLOC SP does not contain skin irritant ingredient above 1%, no classification with regard to skin irritation is warranted. </w:t>
      </w:r>
    </w:p>
    <w:p w:rsidR="007666A7" w:rsidRPr="007666A7" w:rsidRDefault="007666A7" w:rsidP="007666A7">
      <w:pPr>
        <w:widowControl w:val="0"/>
        <w:shd w:val="clear" w:color="auto" w:fill="FFFFFF"/>
        <w:kinsoku w:val="0"/>
        <w:mirrorIndents/>
        <w:rPr>
          <w:rFonts w:eastAsia="Times New Roman" w:cs="Arial"/>
          <w:szCs w:val="22"/>
          <w:lang w:val="en-US" w:eastAsia="fr-FR"/>
        </w:rPr>
      </w:pPr>
      <w:r w:rsidRPr="007666A7">
        <w:rPr>
          <w:rFonts w:eastAsia="Times New Roman" w:cs="Arial"/>
          <w:szCs w:val="22"/>
          <w:lang w:val="en-US" w:eastAsia="fr-FR"/>
        </w:rPr>
        <w:t xml:space="preserve">FAAR BLOC SP was slightly irritant to the eye of rabbit. </w:t>
      </w:r>
    </w:p>
    <w:p w:rsidR="007666A7" w:rsidRPr="007666A7" w:rsidRDefault="007666A7" w:rsidP="007666A7">
      <w:pPr>
        <w:widowControl w:val="0"/>
        <w:kinsoku w:val="0"/>
        <w:mirrorIndents/>
        <w:rPr>
          <w:rFonts w:eastAsia="Times New Roman" w:cs="Arial"/>
          <w:szCs w:val="22"/>
          <w:lang w:val="en-GB" w:eastAsia="fr-FR"/>
        </w:rPr>
      </w:pPr>
      <w:r w:rsidRPr="007666A7">
        <w:rPr>
          <w:rFonts w:eastAsia="Times New Roman" w:cs="Arial"/>
          <w:szCs w:val="22"/>
          <w:lang w:val="en-US" w:eastAsia="fr-FR"/>
        </w:rPr>
        <w:t xml:space="preserve">Based on the results of the irritation assays on rabbit’s skin and eye, no classification is required </w:t>
      </w:r>
      <w:r w:rsidRPr="007666A7">
        <w:rPr>
          <w:rFonts w:eastAsia="Times New Roman" w:cs="Arial"/>
          <w:szCs w:val="22"/>
          <w:lang w:val="en-GB" w:eastAsia="fr-FR"/>
        </w:rPr>
        <w:t>either for FAAR BLOC SP or for FAAR BLE.</w:t>
      </w:r>
    </w:p>
    <w:p w:rsidR="007666A7" w:rsidRPr="007666A7" w:rsidRDefault="007666A7" w:rsidP="007666A7">
      <w:pPr>
        <w:widowControl w:val="0"/>
        <w:kinsoku w:val="0"/>
        <w:mirrorIndents/>
        <w:rPr>
          <w:rFonts w:eastAsia="Times New Roman" w:cs="Arial"/>
          <w:szCs w:val="22"/>
          <w:lang w:val="en-GB"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44"/>
        <w:gridCol w:w="1137"/>
        <w:gridCol w:w="3495"/>
        <w:gridCol w:w="2694"/>
      </w:tblGrid>
      <w:tr w:rsidR="007666A7" w:rsidRPr="007666A7" w:rsidTr="007666A7">
        <w:tc>
          <w:tcPr>
            <w:tcW w:w="1136" w:type="dxa"/>
            <w:vMerge w:val="restart"/>
          </w:tcPr>
          <w:p w:rsidR="007666A7" w:rsidRPr="007666A7" w:rsidRDefault="007666A7" w:rsidP="007666A7">
            <w:pPr>
              <w:rPr>
                <w:rFonts w:cs="Arial"/>
                <w:szCs w:val="20"/>
                <w:lang w:val="en-GB"/>
              </w:rPr>
            </w:pPr>
            <w:r w:rsidRPr="007666A7">
              <w:rPr>
                <w:rFonts w:cs="Arial"/>
                <w:szCs w:val="20"/>
                <w:lang w:val="en-GB"/>
              </w:rPr>
              <w:t>Species</w:t>
            </w:r>
          </w:p>
          <w:p w:rsidR="007666A7" w:rsidRPr="007666A7" w:rsidRDefault="007666A7" w:rsidP="007666A7">
            <w:pPr>
              <w:rPr>
                <w:rFonts w:cs="Arial"/>
                <w:szCs w:val="20"/>
                <w:lang w:val="en-GB"/>
              </w:rPr>
            </w:pPr>
            <w:r w:rsidRPr="007666A7">
              <w:rPr>
                <w:rFonts w:cs="Arial"/>
                <w:szCs w:val="20"/>
                <w:lang w:val="en-GB"/>
              </w:rPr>
              <w:t>Strain</w:t>
            </w:r>
          </w:p>
          <w:p w:rsidR="007666A7" w:rsidRPr="007666A7" w:rsidRDefault="007666A7" w:rsidP="007666A7">
            <w:pPr>
              <w:rPr>
                <w:rFonts w:cs="Arial"/>
                <w:szCs w:val="20"/>
                <w:lang w:val="en-GB"/>
              </w:rPr>
            </w:pPr>
            <w:r w:rsidRPr="007666A7">
              <w:rPr>
                <w:rFonts w:cs="Arial"/>
                <w:szCs w:val="20"/>
                <w:lang w:val="en-GB"/>
              </w:rPr>
              <w:t>No/group</w:t>
            </w:r>
          </w:p>
        </w:tc>
        <w:tc>
          <w:tcPr>
            <w:tcW w:w="2281" w:type="dxa"/>
            <w:gridSpan w:val="2"/>
          </w:tcPr>
          <w:p w:rsidR="007666A7" w:rsidRPr="007666A7" w:rsidRDefault="007666A7" w:rsidP="007666A7">
            <w:pPr>
              <w:rPr>
                <w:rFonts w:cs="Arial"/>
                <w:szCs w:val="20"/>
                <w:lang w:val="en-GB"/>
              </w:rPr>
            </w:pPr>
            <w:r w:rsidRPr="007666A7">
              <w:rPr>
                <w:rFonts w:cs="Arial"/>
                <w:szCs w:val="20"/>
                <w:lang w:val="en-GB"/>
              </w:rPr>
              <w:t>Average score 24, 48, 72h</w:t>
            </w:r>
          </w:p>
        </w:tc>
        <w:tc>
          <w:tcPr>
            <w:tcW w:w="3495" w:type="dxa"/>
            <w:vMerge w:val="restart"/>
          </w:tcPr>
          <w:p w:rsidR="007666A7" w:rsidRPr="007666A7" w:rsidRDefault="007666A7" w:rsidP="007666A7">
            <w:pPr>
              <w:rPr>
                <w:rFonts w:cs="Arial"/>
                <w:szCs w:val="20"/>
                <w:lang w:val="en-GB"/>
              </w:rPr>
            </w:pPr>
            <w:r w:rsidRPr="007666A7">
              <w:rPr>
                <w:rFonts w:cs="Arial"/>
                <w:szCs w:val="20"/>
                <w:lang w:val="en-GB"/>
              </w:rPr>
              <w:t>Reversibility?</w:t>
            </w:r>
          </w:p>
        </w:tc>
        <w:tc>
          <w:tcPr>
            <w:tcW w:w="2694" w:type="dxa"/>
            <w:vMerge w:val="restart"/>
          </w:tcPr>
          <w:p w:rsidR="007666A7" w:rsidRPr="007666A7" w:rsidRDefault="007666A7" w:rsidP="007666A7">
            <w:pPr>
              <w:rPr>
                <w:rFonts w:cs="Arial"/>
                <w:szCs w:val="20"/>
                <w:lang w:val="en-GB"/>
              </w:rPr>
            </w:pPr>
            <w:r w:rsidRPr="007666A7">
              <w:rPr>
                <w:rFonts w:cs="Arial"/>
                <w:szCs w:val="20"/>
                <w:lang w:val="en-GB"/>
              </w:rPr>
              <w:t>Result</w:t>
            </w:r>
          </w:p>
        </w:tc>
      </w:tr>
      <w:tr w:rsidR="007666A7" w:rsidRPr="007666A7" w:rsidTr="007666A7">
        <w:tc>
          <w:tcPr>
            <w:tcW w:w="1136" w:type="dxa"/>
            <w:vMerge/>
          </w:tcPr>
          <w:p w:rsidR="007666A7" w:rsidRPr="007666A7" w:rsidRDefault="007666A7" w:rsidP="007666A7">
            <w:pPr>
              <w:rPr>
                <w:rFonts w:cs="Arial"/>
                <w:szCs w:val="20"/>
                <w:lang w:val="en-GB"/>
              </w:rPr>
            </w:pPr>
          </w:p>
        </w:tc>
        <w:tc>
          <w:tcPr>
            <w:tcW w:w="1144" w:type="dxa"/>
          </w:tcPr>
          <w:p w:rsidR="007666A7" w:rsidRPr="007666A7" w:rsidRDefault="007666A7" w:rsidP="007666A7">
            <w:pPr>
              <w:rPr>
                <w:rFonts w:cs="Arial"/>
                <w:szCs w:val="20"/>
                <w:lang w:val="en-GB"/>
              </w:rPr>
            </w:pPr>
            <w:r w:rsidRPr="007666A7">
              <w:rPr>
                <w:rFonts w:cs="Arial"/>
                <w:szCs w:val="20"/>
                <w:lang w:val="en-GB"/>
              </w:rPr>
              <w:t>erythema</w:t>
            </w:r>
          </w:p>
        </w:tc>
        <w:tc>
          <w:tcPr>
            <w:tcW w:w="1137" w:type="dxa"/>
          </w:tcPr>
          <w:p w:rsidR="007666A7" w:rsidRPr="007666A7" w:rsidRDefault="007666A7" w:rsidP="007666A7">
            <w:pPr>
              <w:rPr>
                <w:rFonts w:cs="Arial"/>
                <w:szCs w:val="20"/>
                <w:lang w:val="en-GB"/>
              </w:rPr>
            </w:pPr>
            <w:r w:rsidRPr="007666A7">
              <w:rPr>
                <w:rFonts w:cs="Arial"/>
                <w:szCs w:val="20"/>
                <w:lang w:val="en-GB"/>
              </w:rPr>
              <w:t>oedema</w:t>
            </w:r>
          </w:p>
        </w:tc>
        <w:tc>
          <w:tcPr>
            <w:tcW w:w="3495" w:type="dxa"/>
            <w:vMerge/>
          </w:tcPr>
          <w:p w:rsidR="007666A7" w:rsidRPr="007666A7" w:rsidRDefault="007666A7" w:rsidP="007666A7">
            <w:pPr>
              <w:rPr>
                <w:rFonts w:cs="Arial"/>
                <w:szCs w:val="20"/>
                <w:lang w:val="en-GB"/>
              </w:rPr>
            </w:pPr>
          </w:p>
        </w:tc>
        <w:tc>
          <w:tcPr>
            <w:tcW w:w="2694" w:type="dxa"/>
            <w:vMerge/>
          </w:tcPr>
          <w:p w:rsidR="007666A7" w:rsidRPr="007666A7" w:rsidRDefault="007666A7" w:rsidP="007666A7">
            <w:pPr>
              <w:rPr>
                <w:rFonts w:cs="Arial"/>
                <w:szCs w:val="20"/>
                <w:lang w:val="en-GB"/>
              </w:rPr>
            </w:pPr>
          </w:p>
        </w:tc>
      </w:tr>
      <w:tr w:rsidR="007666A7" w:rsidRPr="007666A7" w:rsidTr="007666A7">
        <w:tc>
          <w:tcPr>
            <w:tcW w:w="1136" w:type="dxa"/>
          </w:tcPr>
          <w:p w:rsidR="007666A7" w:rsidRPr="007666A7" w:rsidRDefault="007666A7" w:rsidP="007666A7">
            <w:pPr>
              <w:rPr>
                <w:rFonts w:cs="Arial"/>
                <w:szCs w:val="20"/>
                <w:lang w:val="en-GB"/>
              </w:rPr>
            </w:pPr>
            <w:r w:rsidRPr="007666A7">
              <w:rPr>
                <w:rFonts w:cs="Arial"/>
                <w:szCs w:val="20"/>
                <w:lang w:val="en-GB"/>
              </w:rPr>
              <w:t>Rabbit</w:t>
            </w:r>
          </w:p>
          <w:p w:rsidR="007666A7" w:rsidRPr="007666A7" w:rsidRDefault="007666A7" w:rsidP="007666A7">
            <w:pPr>
              <w:rPr>
                <w:rFonts w:cs="Arial"/>
                <w:color w:val="000000"/>
                <w:szCs w:val="20"/>
              </w:rPr>
            </w:pPr>
            <w:r w:rsidRPr="007666A7">
              <w:rPr>
                <w:rFonts w:cs="Arial"/>
                <w:color w:val="000000"/>
                <w:szCs w:val="20"/>
              </w:rPr>
              <w:t>Albino New Zealand</w:t>
            </w:r>
          </w:p>
          <w:p w:rsidR="007666A7" w:rsidRPr="007666A7" w:rsidRDefault="007666A7" w:rsidP="007666A7">
            <w:pPr>
              <w:rPr>
                <w:rFonts w:cs="Arial"/>
                <w:szCs w:val="20"/>
                <w:lang w:val="en-GB"/>
              </w:rPr>
            </w:pPr>
            <w:r w:rsidRPr="007666A7">
              <w:rPr>
                <w:rFonts w:cs="Arial"/>
                <w:color w:val="000000"/>
                <w:szCs w:val="20"/>
              </w:rPr>
              <w:t>3 females</w:t>
            </w:r>
          </w:p>
        </w:tc>
        <w:tc>
          <w:tcPr>
            <w:tcW w:w="1144" w:type="dxa"/>
          </w:tcPr>
          <w:p w:rsidR="007666A7" w:rsidRPr="007666A7" w:rsidRDefault="007666A7" w:rsidP="007666A7">
            <w:pPr>
              <w:rPr>
                <w:rFonts w:cs="Arial"/>
                <w:szCs w:val="20"/>
                <w:lang w:val="en-GB"/>
              </w:rPr>
            </w:pPr>
            <w:r w:rsidRPr="007666A7">
              <w:rPr>
                <w:rFonts w:cs="Arial"/>
                <w:szCs w:val="20"/>
                <w:lang w:val="en-GB"/>
              </w:rPr>
              <w:t>0.00</w:t>
            </w:r>
          </w:p>
        </w:tc>
        <w:tc>
          <w:tcPr>
            <w:tcW w:w="1137" w:type="dxa"/>
          </w:tcPr>
          <w:p w:rsidR="007666A7" w:rsidRPr="007666A7" w:rsidRDefault="007666A7" w:rsidP="007666A7">
            <w:pPr>
              <w:rPr>
                <w:rFonts w:cs="Arial"/>
                <w:szCs w:val="20"/>
                <w:lang w:val="en-GB"/>
              </w:rPr>
            </w:pPr>
            <w:r w:rsidRPr="007666A7">
              <w:rPr>
                <w:rFonts w:cs="Arial"/>
                <w:szCs w:val="20"/>
                <w:lang w:val="en-GB"/>
              </w:rPr>
              <w:t>0.00</w:t>
            </w:r>
          </w:p>
        </w:tc>
        <w:tc>
          <w:tcPr>
            <w:tcW w:w="3495" w:type="dxa"/>
          </w:tcPr>
          <w:p w:rsidR="007666A7" w:rsidRPr="007666A7" w:rsidRDefault="007666A7" w:rsidP="007666A7">
            <w:pPr>
              <w:rPr>
                <w:rFonts w:cs="Arial"/>
                <w:szCs w:val="20"/>
                <w:lang w:val="en-GB"/>
              </w:rPr>
            </w:pPr>
            <w:r w:rsidRPr="007666A7">
              <w:rPr>
                <w:rFonts w:cs="Arial"/>
                <w:szCs w:val="20"/>
                <w:lang w:val="en-GB"/>
              </w:rPr>
              <w:t>No (no cutaneous reactions)</w:t>
            </w:r>
          </w:p>
        </w:tc>
        <w:tc>
          <w:tcPr>
            <w:tcW w:w="2694" w:type="dxa"/>
          </w:tcPr>
          <w:p w:rsidR="007666A7" w:rsidRPr="007666A7" w:rsidRDefault="007666A7" w:rsidP="007666A7">
            <w:pPr>
              <w:rPr>
                <w:rFonts w:cs="Arial"/>
                <w:szCs w:val="20"/>
                <w:lang w:val="en-GB"/>
              </w:rPr>
            </w:pPr>
            <w:r w:rsidRPr="007666A7">
              <w:rPr>
                <w:rFonts w:cs="Arial"/>
                <w:szCs w:val="20"/>
                <w:lang w:val="en-GB"/>
              </w:rPr>
              <w:t>FAAR BLOC SP</w:t>
            </w:r>
          </w:p>
        </w:tc>
      </w:tr>
    </w:tbl>
    <w:p w:rsidR="007666A7" w:rsidRPr="007666A7" w:rsidRDefault="007666A7" w:rsidP="007666A7">
      <w:pPr>
        <w:widowControl w:val="0"/>
        <w:kinsoku w:val="0"/>
        <w:mirrorIndents/>
        <w:rPr>
          <w:rFonts w:eastAsia="Times New Roman" w:cs="Arial"/>
          <w:szCs w:val="22"/>
          <w:lang w:val="en-GB" w:eastAsia="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06"/>
        <w:gridCol w:w="1296"/>
        <w:gridCol w:w="1315"/>
        <w:gridCol w:w="1309"/>
        <w:gridCol w:w="1798"/>
        <w:gridCol w:w="1417"/>
      </w:tblGrid>
      <w:tr w:rsidR="007666A7" w:rsidRPr="007666A7" w:rsidTr="007666A7">
        <w:tc>
          <w:tcPr>
            <w:tcW w:w="1306" w:type="dxa"/>
            <w:vMerge w:val="restart"/>
          </w:tcPr>
          <w:p w:rsidR="007666A7" w:rsidRPr="007666A7" w:rsidRDefault="007666A7" w:rsidP="007666A7">
            <w:pPr>
              <w:rPr>
                <w:rFonts w:cs="Arial"/>
                <w:szCs w:val="20"/>
                <w:lang w:val="en-GB"/>
              </w:rPr>
            </w:pPr>
            <w:r w:rsidRPr="007666A7">
              <w:rPr>
                <w:rFonts w:cs="Arial"/>
                <w:szCs w:val="20"/>
                <w:lang w:val="en-GB"/>
              </w:rPr>
              <w:t>Species</w:t>
            </w:r>
          </w:p>
          <w:p w:rsidR="007666A7" w:rsidRPr="007666A7" w:rsidRDefault="007666A7" w:rsidP="007666A7">
            <w:pPr>
              <w:rPr>
                <w:rFonts w:cs="Arial"/>
                <w:szCs w:val="20"/>
                <w:lang w:val="en-GB"/>
              </w:rPr>
            </w:pPr>
            <w:r w:rsidRPr="007666A7">
              <w:rPr>
                <w:rFonts w:cs="Arial"/>
                <w:szCs w:val="20"/>
                <w:lang w:val="en-GB"/>
              </w:rPr>
              <w:t>Strain</w:t>
            </w:r>
          </w:p>
          <w:p w:rsidR="007666A7" w:rsidRPr="007666A7" w:rsidRDefault="007666A7" w:rsidP="007666A7">
            <w:pPr>
              <w:rPr>
                <w:rFonts w:cs="Arial"/>
                <w:szCs w:val="20"/>
                <w:lang w:val="en-GB"/>
              </w:rPr>
            </w:pPr>
            <w:r w:rsidRPr="007666A7">
              <w:rPr>
                <w:rFonts w:cs="Arial"/>
                <w:szCs w:val="20"/>
                <w:lang w:val="en-GB"/>
              </w:rPr>
              <w:t>No/group</w:t>
            </w:r>
          </w:p>
        </w:tc>
        <w:tc>
          <w:tcPr>
            <w:tcW w:w="5226" w:type="dxa"/>
            <w:gridSpan w:val="4"/>
          </w:tcPr>
          <w:p w:rsidR="007666A7" w:rsidRPr="007666A7" w:rsidRDefault="007666A7" w:rsidP="007666A7">
            <w:pPr>
              <w:rPr>
                <w:rFonts w:cs="Arial"/>
                <w:szCs w:val="20"/>
                <w:lang w:val="en-GB"/>
              </w:rPr>
            </w:pPr>
            <w:r w:rsidRPr="007666A7">
              <w:rPr>
                <w:rFonts w:cs="Arial"/>
                <w:szCs w:val="20"/>
                <w:lang w:val="en-GB"/>
              </w:rPr>
              <w:t>Average score</w:t>
            </w:r>
          </w:p>
        </w:tc>
        <w:tc>
          <w:tcPr>
            <w:tcW w:w="1798" w:type="dxa"/>
            <w:vMerge w:val="restart"/>
          </w:tcPr>
          <w:p w:rsidR="007666A7" w:rsidRPr="007666A7" w:rsidRDefault="007666A7" w:rsidP="007666A7">
            <w:pPr>
              <w:rPr>
                <w:rFonts w:cs="Arial"/>
                <w:szCs w:val="20"/>
                <w:lang w:val="en-GB"/>
              </w:rPr>
            </w:pPr>
            <w:r w:rsidRPr="007666A7">
              <w:rPr>
                <w:rFonts w:cs="Arial"/>
                <w:szCs w:val="20"/>
                <w:lang w:val="en-GB"/>
              </w:rPr>
              <w:t>Reversibility?</w:t>
            </w:r>
          </w:p>
        </w:tc>
        <w:tc>
          <w:tcPr>
            <w:tcW w:w="1417" w:type="dxa"/>
            <w:vMerge w:val="restart"/>
          </w:tcPr>
          <w:p w:rsidR="007666A7" w:rsidRPr="007666A7" w:rsidRDefault="007666A7" w:rsidP="007666A7">
            <w:pPr>
              <w:rPr>
                <w:rFonts w:cs="Arial"/>
                <w:szCs w:val="20"/>
                <w:lang w:val="en-GB"/>
              </w:rPr>
            </w:pPr>
            <w:r w:rsidRPr="007666A7">
              <w:rPr>
                <w:rFonts w:cs="Arial"/>
                <w:szCs w:val="20"/>
                <w:lang w:val="en-GB"/>
              </w:rPr>
              <w:t>Result</w:t>
            </w:r>
          </w:p>
        </w:tc>
      </w:tr>
      <w:tr w:rsidR="007666A7" w:rsidRPr="007666A7" w:rsidTr="007666A7">
        <w:tc>
          <w:tcPr>
            <w:tcW w:w="1306" w:type="dxa"/>
            <w:vMerge/>
          </w:tcPr>
          <w:p w:rsidR="007666A7" w:rsidRPr="007666A7" w:rsidRDefault="007666A7" w:rsidP="007666A7">
            <w:pPr>
              <w:rPr>
                <w:rFonts w:cs="Arial"/>
                <w:szCs w:val="20"/>
                <w:lang w:val="en-GB"/>
              </w:rPr>
            </w:pPr>
          </w:p>
        </w:tc>
        <w:tc>
          <w:tcPr>
            <w:tcW w:w="1306" w:type="dxa"/>
            <w:vMerge w:val="restart"/>
          </w:tcPr>
          <w:p w:rsidR="007666A7" w:rsidRPr="007666A7" w:rsidRDefault="007666A7" w:rsidP="007666A7">
            <w:pPr>
              <w:rPr>
                <w:rFonts w:cs="Arial"/>
                <w:szCs w:val="20"/>
                <w:lang w:val="en-GB"/>
              </w:rPr>
            </w:pPr>
            <w:r w:rsidRPr="007666A7">
              <w:rPr>
                <w:rFonts w:cs="Arial"/>
                <w:szCs w:val="20"/>
                <w:lang w:val="en-GB"/>
              </w:rPr>
              <w:t>cornea</w:t>
            </w:r>
          </w:p>
        </w:tc>
        <w:tc>
          <w:tcPr>
            <w:tcW w:w="1296" w:type="dxa"/>
            <w:vMerge w:val="restart"/>
          </w:tcPr>
          <w:p w:rsidR="007666A7" w:rsidRPr="007666A7" w:rsidRDefault="007666A7" w:rsidP="007666A7">
            <w:pPr>
              <w:rPr>
                <w:rFonts w:cs="Arial"/>
                <w:szCs w:val="20"/>
                <w:lang w:val="en-GB"/>
              </w:rPr>
            </w:pPr>
            <w:r w:rsidRPr="007666A7">
              <w:rPr>
                <w:rFonts w:cs="Arial"/>
                <w:szCs w:val="20"/>
                <w:lang w:val="en-GB"/>
              </w:rPr>
              <w:t>iris</w:t>
            </w:r>
          </w:p>
        </w:tc>
        <w:tc>
          <w:tcPr>
            <w:tcW w:w="2624" w:type="dxa"/>
            <w:gridSpan w:val="2"/>
          </w:tcPr>
          <w:p w:rsidR="007666A7" w:rsidRPr="007666A7" w:rsidRDefault="007666A7" w:rsidP="007666A7">
            <w:pPr>
              <w:rPr>
                <w:rFonts w:cs="Arial"/>
                <w:szCs w:val="20"/>
                <w:lang w:val="en-GB"/>
              </w:rPr>
            </w:pPr>
            <w:r w:rsidRPr="007666A7">
              <w:rPr>
                <w:rFonts w:cs="Arial"/>
                <w:szCs w:val="20"/>
                <w:lang w:val="en-GB"/>
              </w:rPr>
              <w:t>Conjunctiva</w:t>
            </w:r>
          </w:p>
        </w:tc>
        <w:tc>
          <w:tcPr>
            <w:tcW w:w="1798" w:type="dxa"/>
            <w:vMerge/>
          </w:tcPr>
          <w:p w:rsidR="007666A7" w:rsidRPr="007666A7" w:rsidRDefault="007666A7" w:rsidP="007666A7">
            <w:pPr>
              <w:rPr>
                <w:rFonts w:cs="Arial"/>
                <w:szCs w:val="20"/>
                <w:lang w:val="en-GB"/>
              </w:rPr>
            </w:pPr>
          </w:p>
        </w:tc>
        <w:tc>
          <w:tcPr>
            <w:tcW w:w="1417" w:type="dxa"/>
            <w:vMerge/>
          </w:tcPr>
          <w:p w:rsidR="007666A7" w:rsidRPr="007666A7" w:rsidRDefault="007666A7" w:rsidP="007666A7">
            <w:pPr>
              <w:rPr>
                <w:rFonts w:cs="Arial"/>
                <w:szCs w:val="20"/>
                <w:lang w:val="en-GB"/>
              </w:rPr>
            </w:pPr>
          </w:p>
        </w:tc>
      </w:tr>
      <w:tr w:rsidR="007666A7" w:rsidRPr="007666A7" w:rsidTr="007666A7">
        <w:tc>
          <w:tcPr>
            <w:tcW w:w="1306" w:type="dxa"/>
            <w:vMerge/>
          </w:tcPr>
          <w:p w:rsidR="007666A7" w:rsidRPr="007666A7" w:rsidRDefault="007666A7" w:rsidP="007666A7">
            <w:pPr>
              <w:rPr>
                <w:rFonts w:cs="Arial"/>
                <w:szCs w:val="20"/>
                <w:lang w:val="en-GB"/>
              </w:rPr>
            </w:pPr>
          </w:p>
        </w:tc>
        <w:tc>
          <w:tcPr>
            <w:tcW w:w="1306" w:type="dxa"/>
            <w:vMerge/>
          </w:tcPr>
          <w:p w:rsidR="007666A7" w:rsidRPr="007666A7" w:rsidRDefault="007666A7" w:rsidP="007666A7">
            <w:pPr>
              <w:rPr>
                <w:rFonts w:cs="Arial"/>
                <w:szCs w:val="20"/>
                <w:lang w:val="en-GB"/>
              </w:rPr>
            </w:pPr>
          </w:p>
        </w:tc>
        <w:tc>
          <w:tcPr>
            <w:tcW w:w="1296" w:type="dxa"/>
            <w:vMerge/>
          </w:tcPr>
          <w:p w:rsidR="007666A7" w:rsidRPr="007666A7" w:rsidRDefault="007666A7" w:rsidP="007666A7">
            <w:pPr>
              <w:rPr>
                <w:rFonts w:cs="Arial"/>
                <w:szCs w:val="20"/>
                <w:lang w:val="en-GB"/>
              </w:rPr>
            </w:pPr>
          </w:p>
        </w:tc>
        <w:tc>
          <w:tcPr>
            <w:tcW w:w="1315" w:type="dxa"/>
          </w:tcPr>
          <w:p w:rsidR="007666A7" w:rsidRPr="007666A7" w:rsidRDefault="007666A7" w:rsidP="007666A7">
            <w:pPr>
              <w:rPr>
                <w:rFonts w:cs="Arial"/>
                <w:szCs w:val="20"/>
                <w:lang w:val="en-GB"/>
              </w:rPr>
            </w:pPr>
            <w:r w:rsidRPr="007666A7">
              <w:rPr>
                <w:rFonts w:cs="Arial"/>
                <w:szCs w:val="20"/>
                <w:lang w:val="en-GB"/>
              </w:rPr>
              <w:t>Redness</w:t>
            </w:r>
          </w:p>
        </w:tc>
        <w:tc>
          <w:tcPr>
            <w:tcW w:w="1309" w:type="dxa"/>
          </w:tcPr>
          <w:p w:rsidR="007666A7" w:rsidRPr="007666A7" w:rsidRDefault="007666A7" w:rsidP="007666A7">
            <w:pPr>
              <w:rPr>
                <w:rFonts w:cs="Arial"/>
                <w:szCs w:val="20"/>
                <w:lang w:val="en-GB"/>
              </w:rPr>
            </w:pPr>
            <w:r w:rsidRPr="007666A7">
              <w:rPr>
                <w:rFonts w:cs="Arial"/>
                <w:szCs w:val="20"/>
                <w:lang w:val="en-GB"/>
              </w:rPr>
              <w:t>Chemosis</w:t>
            </w:r>
          </w:p>
        </w:tc>
        <w:tc>
          <w:tcPr>
            <w:tcW w:w="1798" w:type="dxa"/>
            <w:vMerge/>
          </w:tcPr>
          <w:p w:rsidR="007666A7" w:rsidRPr="007666A7" w:rsidRDefault="007666A7" w:rsidP="007666A7">
            <w:pPr>
              <w:rPr>
                <w:rFonts w:cs="Arial"/>
                <w:szCs w:val="20"/>
                <w:lang w:val="en-GB"/>
              </w:rPr>
            </w:pPr>
          </w:p>
        </w:tc>
        <w:tc>
          <w:tcPr>
            <w:tcW w:w="1417" w:type="dxa"/>
            <w:vMerge/>
          </w:tcPr>
          <w:p w:rsidR="007666A7" w:rsidRPr="007666A7" w:rsidRDefault="007666A7" w:rsidP="007666A7">
            <w:pPr>
              <w:rPr>
                <w:rFonts w:cs="Arial"/>
                <w:szCs w:val="20"/>
                <w:lang w:val="en-GB"/>
              </w:rPr>
            </w:pPr>
          </w:p>
        </w:tc>
      </w:tr>
      <w:tr w:rsidR="007666A7" w:rsidRPr="007666A7" w:rsidTr="007666A7">
        <w:tc>
          <w:tcPr>
            <w:tcW w:w="1306" w:type="dxa"/>
          </w:tcPr>
          <w:p w:rsidR="007666A7" w:rsidRPr="007666A7" w:rsidRDefault="007666A7" w:rsidP="007666A7">
            <w:pPr>
              <w:rPr>
                <w:rFonts w:cs="Arial"/>
                <w:szCs w:val="20"/>
                <w:lang w:val="en-GB"/>
              </w:rPr>
            </w:pPr>
            <w:r w:rsidRPr="007666A7">
              <w:rPr>
                <w:rFonts w:cs="Arial"/>
                <w:szCs w:val="20"/>
                <w:lang w:val="en-GB"/>
              </w:rPr>
              <w:t>Rabbit</w:t>
            </w:r>
          </w:p>
          <w:p w:rsidR="007666A7" w:rsidRPr="007666A7" w:rsidRDefault="007666A7" w:rsidP="007666A7">
            <w:pPr>
              <w:rPr>
                <w:rFonts w:cs="Arial"/>
                <w:color w:val="000000"/>
                <w:szCs w:val="20"/>
              </w:rPr>
            </w:pPr>
            <w:r w:rsidRPr="007666A7">
              <w:rPr>
                <w:rFonts w:cs="Arial"/>
                <w:color w:val="000000"/>
                <w:szCs w:val="20"/>
              </w:rPr>
              <w:t>Albino New Zealand</w:t>
            </w:r>
          </w:p>
          <w:p w:rsidR="007666A7" w:rsidRPr="007666A7" w:rsidRDefault="007666A7" w:rsidP="007666A7">
            <w:pPr>
              <w:rPr>
                <w:rFonts w:cs="Arial"/>
                <w:szCs w:val="20"/>
                <w:lang w:val="en-GB"/>
              </w:rPr>
            </w:pPr>
            <w:r w:rsidRPr="007666A7">
              <w:rPr>
                <w:rFonts w:cs="Arial"/>
                <w:color w:val="000000"/>
                <w:szCs w:val="20"/>
              </w:rPr>
              <w:t>3 females</w:t>
            </w:r>
          </w:p>
        </w:tc>
        <w:tc>
          <w:tcPr>
            <w:tcW w:w="1306" w:type="dxa"/>
          </w:tcPr>
          <w:p w:rsidR="007666A7" w:rsidRPr="007666A7" w:rsidRDefault="007666A7" w:rsidP="007666A7">
            <w:pPr>
              <w:rPr>
                <w:rFonts w:cs="Arial"/>
                <w:szCs w:val="20"/>
                <w:lang w:val="en-GB"/>
              </w:rPr>
            </w:pPr>
            <w:r w:rsidRPr="007666A7">
              <w:rPr>
                <w:rFonts w:cs="Arial"/>
                <w:szCs w:val="20"/>
                <w:lang w:val="en-GB"/>
              </w:rPr>
              <w:t>0.00</w:t>
            </w:r>
          </w:p>
        </w:tc>
        <w:tc>
          <w:tcPr>
            <w:tcW w:w="1296" w:type="dxa"/>
          </w:tcPr>
          <w:p w:rsidR="007666A7" w:rsidRPr="007666A7" w:rsidRDefault="007666A7" w:rsidP="007666A7">
            <w:pPr>
              <w:rPr>
                <w:rFonts w:cs="Arial"/>
                <w:szCs w:val="20"/>
                <w:lang w:val="en-GB"/>
              </w:rPr>
            </w:pPr>
            <w:r w:rsidRPr="007666A7">
              <w:rPr>
                <w:rFonts w:cs="Arial"/>
                <w:szCs w:val="20"/>
                <w:lang w:val="en-GB"/>
              </w:rPr>
              <w:t>0.00</w:t>
            </w:r>
          </w:p>
        </w:tc>
        <w:tc>
          <w:tcPr>
            <w:tcW w:w="1315" w:type="dxa"/>
          </w:tcPr>
          <w:p w:rsidR="007666A7" w:rsidRPr="007666A7" w:rsidRDefault="007666A7" w:rsidP="007666A7">
            <w:pPr>
              <w:rPr>
                <w:rFonts w:cs="Arial"/>
                <w:szCs w:val="20"/>
                <w:lang w:val="en-GB"/>
              </w:rPr>
            </w:pPr>
            <w:r w:rsidRPr="007666A7">
              <w:rPr>
                <w:rFonts w:cs="Arial"/>
                <w:szCs w:val="20"/>
                <w:lang w:val="en-GB"/>
              </w:rPr>
              <w:t>0.43</w:t>
            </w:r>
          </w:p>
        </w:tc>
        <w:tc>
          <w:tcPr>
            <w:tcW w:w="1309" w:type="dxa"/>
          </w:tcPr>
          <w:p w:rsidR="007666A7" w:rsidRPr="007666A7" w:rsidRDefault="007666A7" w:rsidP="007666A7">
            <w:pPr>
              <w:rPr>
                <w:rFonts w:cs="Arial"/>
                <w:szCs w:val="20"/>
                <w:lang w:val="en-GB"/>
              </w:rPr>
            </w:pPr>
            <w:r w:rsidRPr="007666A7">
              <w:rPr>
                <w:rFonts w:cs="Arial"/>
                <w:szCs w:val="20"/>
                <w:lang w:val="en-GB"/>
              </w:rPr>
              <w:t>0.00</w:t>
            </w:r>
          </w:p>
        </w:tc>
        <w:tc>
          <w:tcPr>
            <w:tcW w:w="1798" w:type="dxa"/>
          </w:tcPr>
          <w:p w:rsidR="007666A7" w:rsidRPr="007666A7" w:rsidRDefault="007666A7" w:rsidP="007666A7">
            <w:pPr>
              <w:widowControl w:val="0"/>
              <w:kinsoku w:val="0"/>
              <w:spacing w:before="60" w:after="60"/>
              <w:mirrorIndents/>
              <w:rPr>
                <w:rFonts w:eastAsia="Times New Roman" w:cs="Arial"/>
                <w:szCs w:val="20"/>
                <w:lang w:val="en-GB" w:eastAsia="fr-FR"/>
              </w:rPr>
            </w:pPr>
            <w:r w:rsidRPr="007666A7">
              <w:rPr>
                <w:rFonts w:eastAsia="Times New Roman" w:cs="Arial"/>
                <w:szCs w:val="20"/>
                <w:lang w:val="en-GB" w:eastAsia="fr-FR"/>
              </w:rPr>
              <w:t>Yes. S</w:t>
            </w:r>
            <w:r w:rsidRPr="007666A7">
              <w:rPr>
                <w:rFonts w:eastAsia="Times New Roman" w:cs="Arial"/>
                <w:spacing w:val="-3"/>
                <w:szCs w:val="20"/>
                <w:lang w:val="en-US" w:eastAsia="fr-FR"/>
              </w:rPr>
              <w:t xml:space="preserve">light to moderate chemosis, noted 1 hour after the test item </w:t>
            </w:r>
            <w:r w:rsidRPr="007666A7">
              <w:rPr>
                <w:rFonts w:eastAsia="Times New Roman" w:cs="Arial"/>
                <w:szCs w:val="20"/>
                <w:lang w:val="en-US" w:eastAsia="fr-FR"/>
              </w:rPr>
              <w:t>instillation and totally reversible on day 1.</w:t>
            </w:r>
            <w:r w:rsidRPr="007666A7">
              <w:rPr>
                <w:rFonts w:eastAsia="Times New Roman" w:cs="Arial"/>
                <w:szCs w:val="20"/>
                <w:lang w:val="en-GB" w:eastAsia="fr-FR"/>
              </w:rPr>
              <w:t xml:space="preserve"> </w:t>
            </w:r>
          </w:p>
        </w:tc>
        <w:tc>
          <w:tcPr>
            <w:tcW w:w="1417" w:type="dxa"/>
          </w:tcPr>
          <w:p w:rsidR="007666A7" w:rsidRPr="007666A7" w:rsidRDefault="007666A7" w:rsidP="007666A7">
            <w:pPr>
              <w:rPr>
                <w:rFonts w:cs="Arial"/>
                <w:szCs w:val="20"/>
                <w:lang w:val="en-GB"/>
              </w:rPr>
            </w:pPr>
            <w:r w:rsidRPr="007666A7">
              <w:rPr>
                <w:rFonts w:cs="Arial"/>
                <w:szCs w:val="20"/>
                <w:lang w:val="en-GB"/>
              </w:rPr>
              <w:t>FAAR BLOC SP</w:t>
            </w:r>
          </w:p>
        </w:tc>
      </w:tr>
    </w:tbl>
    <w:p w:rsidR="007666A7" w:rsidRPr="007666A7" w:rsidRDefault="007666A7" w:rsidP="007666A7">
      <w:pPr>
        <w:widowControl w:val="0"/>
        <w:kinsoku w:val="0"/>
        <w:mirrorIndents/>
        <w:rPr>
          <w:rFonts w:eastAsia="Times New Roman" w:cs="Arial"/>
          <w:szCs w:val="22"/>
          <w:lang w:val="en-GB" w:eastAsia="fr-FR"/>
        </w:rPr>
      </w:pPr>
    </w:p>
    <w:p w:rsidR="007666A7" w:rsidRPr="007666A7" w:rsidRDefault="007666A7" w:rsidP="007666A7">
      <w:pPr>
        <w:widowControl w:val="0"/>
        <w:kinsoku w:val="0"/>
        <w:mirrorIndents/>
        <w:rPr>
          <w:rFonts w:eastAsia="Times New Roman" w:cs="Arial"/>
          <w:color w:val="000000"/>
          <w:spacing w:val="-4"/>
          <w:szCs w:val="22"/>
          <w:lang w:val="en-GB" w:eastAsia="fr-FR"/>
        </w:rPr>
      </w:pPr>
    </w:p>
    <w:p w:rsidR="007666A7" w:rsidRPr="007666A7" w:rsidRDefault="007666A7" w:rsidP="00B51A2D">
      <w:pPr>
        <w:numPr>
          <w:ilvl w:val="0"/>
          <w:numId w:val="4"/>
        </w:numPr>
        <w:rPr>
          <w:rFonts w:eastAsia="Times New Roman" w:cs="Arial"/>
          <w:szCs w:val="20"/>
          <w:lang w:val="en-GB" w:eastAsia="de-DE"/>
        </w:rPr>
      </w:pPr>
      <w:r w:rsidRPr="007666A7">
        <w:rPr>
          <w:rFonts w:eastAsia="Times New Roman" w:cs="Arial"/>
          <w:szCs w:val="20"/>
          <w:lang w:val="en-GB" w:eastAsia="de-DE"/>
        </w:rPr>
        <w:t>Sensitisation</w:t>
      </w:r>
    </w:p>
    <w:p w:rsidR="007666A7" w:rsidRPr="007666A7" w:rsidRDefault="007666A7" w:rsidP="007666A7">
      <w:pPr>
        <w:ind w:left="1665"/>
        <w:rPr>
          <w:rFonts w:eastAsia="Times New Roman" w:cs="Arial"/>
          <w:szCs w:val="20"/>
          <w:lang w:val="en-GB" w:eastAsia="de-DE"/>
        </w:rPr>
      </w:pPr>
    </w:p>
    <w:p w:rsidR="007666A7" w:rsidRPr="007666A7" w:rsidRDefault="007666A7" w:rsidP="007666A7">
      <w:pPr>
        <w:rPr>
          <w:rFonts w:eastAsia="Times New Roman" w:cs="Arial"/>
          <w:u w:val="single"/>
          <w:lang w:val="en-GB"/>
        </w:rPr>
      </w:pPr>
      <w:r w:rsidRPr="007666A7">
        <w:rPr>
          <w:rFonts w:cs="Arial"/>
        </w:rPr>
        <w:t xml:space="preserve">A Magnusson and Kligman sensitisation test was submitted. Due to deviations from the OECD guideline 406 (use of SLS not clearly specified, no skin reaction observed at MNNC in the main test, dryness and scab at MNIC, choice of the pre-MNIC, controle positive older than 6 months), the validity of this study is questionned. However, based on the composition of FAAR BLOC SP and of FAAR BLE, no ingredients were listed as skin sensitisers. Therefore, it is expected that FAAR BLOC SP and FAAR BLE, are not skin sensitisers. </w:t>
      </w:r>
    </w:p>
    <w:p w:rsidR="007666A7" w:rsidRPr="007666A7" w:rsidRDefault="007666A7" w:rsidP="007666A7">
      <w:pPr>
        <w:rPr>
          <w:rFonts w:eastAsia="Times New Roman" w:cs="Arial"/>
          <w:u w:val="single"/>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925"/>
        <w:gridCol w:w="3260"/>
        <w:gridCol w:w="2693"/>
      </w:tblGrid>
      <w:tr w:rsidR="007666A7" w:rsidRPr="007666A7" w:rsidTr="007666A7">
        <w:tc>
          <w:tcPr>
            <w:tcW w:w="2302" w:type="dxa"/>
          </w:tcPr>
          <w:p w:rsidR="007666A7" w:rsidRPr="007666A7" w:rsidRDefault="007666A7" w:rsidP="007666A7">
            <w:pPr>
              <w:rPr>
                <w:rFonts w:cs="Arial"/>
                <w:szCs w:val="20"/>
                <w:lang w:val="en-GB"/>
              </w:rPr>
            </w:pPr>
            <w:r w:rsidRPr="007666A7">
              <w:rPr>
                <w:rFonts w:cs="Arial"/>
                <w:szCs w:val="20"/>
                <w:lang w:val="en-GB"/>
              </w:rPr>
              <w:t>Species</w:t>
            </w:r>
          </w:p>
          <w:p w:rsidR="007666A7" w:rsidRPr="007666A7" w:rsidRDefault="007666A7" w:rsidP="007666A7">
            <w:pPr>
              <w:rPr>
                <w:rFonts w:cs="Arial"/>
                <w:szCs w:val="20"/>
                <w:lang w:val="en-GB"/>
              </w:rPr>
            </w:pPr>
            <w:r w:rsidRPr="007666A7">
              <w:rPr>
                <w:rFonts w:cs="Arial"/>
                <w:szCs w:val="20"/>
                <w:lang w:val="en-GB"/>
              </w:rPr>
              <w:t>Strain</w:t>
            </w:r>
          </w:p>
          <w:p w:rsidR="007666A7" w:rsidRPr="007666A7" w:rsidRDefault="007666A7" w:rsidP="007666A7">
            <w:pPr>
              <w:rPr>
                <w:rFonts w:cs="Arial"/>
                <w:szCs w:val="20"/>
                <w:lang w:val="en-GB"/>
              </w:rPr>
            </w:pPr>
            <w:r w:rsidRPr="007666A7">
              <w:rPr>
                <w:rFonts w:cs="Arial"/>
                <w:szCs w:val="20"/>
                <w:lang w:val="en-GB"/>
              </w:rPr>
              <w:t>Sex</w:t>
            </w:r>
          </w:p>
        </w:tc>
        <w:tc>
          <w:tcPr>
            <w:tcW w:w="925" w:type="dxa"/>
          </w:tcPr>
          <w:p w:rsidR="007666A7" w:rsidRPr="007666A7" w:rsidRDefault="007666A7" w:rsidP="007666A7">
            <w:pPr>
              <w:rPr>
                <w:rFonts w:cs="Arial"/>
                <w:szCs w:val="20"/>
                <w:lang w:val="en-GB"/>
              </w:rPr>
            </w:pPr>
            <w:r w:rsidRPr="007666A7">
              <w:rPr>
                <w:rFonts w:cs="Arial"/>
                <w:szCs w:val="20"/>
                <w:lang w:val="en-GB"/>
              </w:rPr>
              <w:t>Method</w:t>
            </w:r>
          </w:p>
        </w:tc>
        <w:tc>
          <w:tcPr>
            <w:tcW w:w="3260" w:type="dxa"/>
          </w:tcPr>
          <w:p w:rsidR="007666A7" w:rsidRPr="007666A7" w:rsidRDefault="007666A7" w:rsidP="007666A7">
            <w:pPr>
              <w:rPr>
                <w:rFonts w:cs="Arial"/>
                <w:szCs w:val="20"/>
                <w:lang w:val="en-GB"/>
              </w:rPr>
            </w:pPr>
            <w:r w:rsidRPr="007666A7">
              <w:rPr>
                <w:rFonts w:cs="Arial"/>
                <w:szCs w:val="20"/>
                <w:lang w:val="en-GB"/>
              </w:rPr>
              <w:t>Number of animals sensitized/total number of animals</w:t>
            </w:r>
          </w:p>
        </w:tc>
        <w:tc>
          <w:tcPr>
            <w:tcW w:w="2693" w:type="dxa"/>
          </w:tcPr>
          <w:p w:rsidR="007666A7" w:rsidRPr="007666A7" w:rsidRDefault="007666A7" w:rsidP="007666A7">
            <w:pPr>
              <w:rPr>
                <w:rFonts w:cs="Arial"/>
                <w:szCs w:val="20"/>
                <w:lang w:val="en-GB"/>
              </w:rPr>
            </w:pPr>
            <w:r w:rsidRPr="007666A7">
              <w:rPr>
                <w:rFonts w:cs="Arial"/>
                <w:szCs w:val="20"/>
                <w:lang w:val="en-GB"/>
              </w:rPr>
              <w:t>Result</w:t>
            </w:r>
          </w:p>
        </w:tc>
      </w:tr>
      <w:tr w:rsidR="007666A7" w:rsidRPr="007666A7" w:rsidTr="007666A7">
        <w:tc>
          <w:tcPr>
            <w:tcW w:w="2302" w:type="dxa"/>
          </w:tcPr>
          <w:p w:rsidR="007666A7" w:rsidRPr="007666A7" w:rsidRDefault="007666A7" w:rsidP="007666A7">
            <w:pPr>
              <w:rPr>
                <w:rFonts w:cs="Arial"/>
                <w:szCs w:val="20"/>
                <w:lang w:val="en-GB"/>
              </w:rPr>
            </w:pPr>
            <w:r w:rsidRPr="007666A7">
              <w:rPr>
                <w:rFonts w:cs="Arial"/>
                <w:szCs w:val="20"/>
                <w:lang w:val="en-GB"/>
              </w:rPr>
              <w:t>Albino Guinea pig</w:t>
            </w:r>
          </w:p>
          <w:p w:rsidR="007666A7" w:rsidRPr="007666A7" w:rsidRDefault="007666A7" w:rsidP="007666A7">
            <w:pPr>
              <w:rPr>
                <w:rFonts w:cs="Arial"/>
                <w:szCs w:val="20"/>
              </w:rPr>
            </w:pPr>
            <w:r w:rsidRPr="007666A7">
              <w:rPr>
                <w:rFonts w:cs="Arial"/>
                <w:szCs w:val="20"/>
              </w:rPr>
              <w:t>Dunkin-Hartley</w:t>
            </w:r>
          </w:p>
          <w:p w:rsidR="007666A7" w:rsidRPr="007666A7" w:rsidRDefault="007666A7" w:rsidP="007666A7">
            <w:pPr>
              <w:rPr>
                <w:rFonts w:cs="Arial"/>
                <w:szCs w:val="20"/>
              </w:rPr>
            </w:pPr>
            <w:r w:rsidRPr="007666A7">
              <w:rPr>
                <w:rFonts w:cs="Arial"/>
                <w:szCs w:val="20"/>
              </w:rPr>
              <w:t>Males</w:t>
            </w:r>
          </w:p>
          <w:p w:rsidR="007666A7" w:rsidRPr="007666A7" w:rsidRDefault="007666A7" w:rsidP="007666A7">
            <w:pPr>
              <w:rPr>
                <w:rFonts w:cs="Arial"/>
                <w:szCs w:val="20"/>
                <w:lang w:val="en-GB"/>
              </w:rPr>
            </w:pPr>
          </w:p>
        </w:tc>
        <w:tc>
          <w:tcPr>
            <w:tcW w:w="925" w:type="dxa"/>
          </w:tcPr>
          <w:p w:rsidR="007666A7" w:rsidRPr="007666A7" w:rsidRDefault="007666A7" w:rsidP="007666A7">
            <w:pPr>
              <w:rPr>
                <w:rFonts w:cs="Arial"/>
                <w:szCs w:val="20"/>
                <w:lang w:val="en-GB"/>
              </w:rPr>
            </w:pPr>
            <w:r w:rsidRPr="007666A7">
              <w:rPr>
                <w:rFonts w:cs="Arial"/>
                <w:szCs w:val="20"/>
                <w:lang w:val="en-GB"/>
              </w:rPr>
              <w:t>GPMT assay</w:t>
            </w:r>
          </w:p>
        </w:tc>
        <w:tc>
          <w:tcPr>
            <w:tcW w:w="3260" w:type="dxa"/>
          </w:tcPr>
          <w:p w:rsidR="007666A7" w:rsidRPr="007666A7" w:rsidRDefault="007666A7" w:rsidP="007666A7">
            <w:pPr>
              <w:rPr>
                <w:rFonts w:cs="Arial"/>
                <w:szCs w:val="20"/>
                <w:lang w:val="en-GB"/>
              </w:rPr>
            </w:pPr>
            <w:r w:rsidRPr="007666A7">
              <w:rPr>
                <w:rFonts w:cs="Arial"/>
                <w:szCs w:val="20"/>
                <w:lang w:val="en-GB"/>
              </w:rPr>
              <w:t>Controls:16 males</w:t>
            </w:r>
          </w:p>
          <w:p w:rsidR="007666A7" w:rsidRPr="007666A7" w:rsidRDefault="007666A7" w:rsidP="007666A7">
            <w:pPr>
              <w:rPr>
                <w:rFonts w:cs="Arial"/>
                <w:szCs w:val="20"/>
                <w:lang w:val="en-GB"/>
              </w:rPr>
            </w:pPr>
            <w:r w:rsidRPr="007666A7">
              <w:rPr>
                <w:rFonts w:cs="Arial"/>
                <w:szCs w:val="20"/>
                <w:lang w:val="en-GB"/>
              </w:rPr>
              <w:t>Test group: 11 males</w:t>
            </w:r>
          </w:p>
          <w:p w:rsidR="007666A7" w:rsidRPr="007666A7" w:rsidRDefault="007666A7" w:rsidP="007666A7">
            <w:pPr>
              <w:rPr>
                <w:rFonts w:cs="Arial"/>
                <w:szCs w:val="20"/>
                <w:lang w:val="en-GB"/>
              </w:rPr>
            </w:pPr>
          </w:p>
        </w:tc>
        <w:tc>
          <w:tcPr>
            <w:tcW w:w="2693" w:type="dxa"/>
          </w:tcPr>
          <w:p w:rsidR="007666A7" w:rsidRPr="007666A7" w:rsidRDefault="007666A7" w:rsidP="007666A7">
            <w:pPr>
              <w:rPr>
                <w:rFonts w:cs="Arial"/>
                <w:szCs w:val="20"/>
                <w:lang w:val="en-GB"/>
              </w:rPr>
            </w:pPr>
            <w:r w:rsidRPr="007666A7">
              <w:rPr>
                <w:rFonts w:cs="Arial"/>
                <w:szCs w:val="20"/>
                <w:lang w:val="en-GB"/>
              </w:rPr>
              <w:t xml:space="preserve">No evidence for inducing delayed contact hypersensitivity </w:t>
            </w:r>
          </w:p>
          <w:p w:rsidR="007666A7" w:rsidRPr="007666A7" w:rsidRDefault="007666A7" w:rsidP="007666A7">
            <w:pPr>
              <w:rPr>
                <w:rFonts w:cs="Arial"/>
                <w:szCs w:val="20"/>
                <w:lang w:val="en-GB"/>
              </w:rPr>
            </w:pPr>
            <w:r w:rsidRPr="007666A7">
              <w:rPr>
                <w:rFonts w:cs="Arial"/>
                <w:szCs w:val="20"/>
                <w:lang w:val="en-GB"/>
              </w:rPr>
              <w:t>FAAR BLOC SP</w:t>
            </w:r>
          </w:p>
        </w:tc>
      </w:tr>
    </w:tbl>
    <w:p w:rsidR="007666A7" w:rsidRPr="007666A7" w:rsidRDefault="007666A7" w:rsidP="007666A7">
      <w:pPr>
        <w:rPr>
          <w:rFonts w:eastAsia="Times New Roman" w:cs="Arial"/>
          <w:u w:val="single"/>
          <w:lang w:val="en-GB"/>
        </w:rPr>
      </w:pPr>
    </w:p>
    <w:p w:rsidR="007666A7" w:rsidRPr="007666A7" w:rsidRDefault="007666A7" w:rsidP="007666A7">
      <w:pPr>
        <w:rPr>
          <w:rFonts w:eastAsia="Times New Roman" w:cs="Arial"/>
          <w:lang w:val="en-GB"/>
        </w:rPr>
      </w:pPr>
      <w:r w:rsidRPr="007666A7">
        <w:rPr>
          <w:rFonts w:eastAsia="Times New Roman" w:cs="Arial"/>
          <w:u w:val="single"/>
          <w:lang w:val="en-GB"/>
        </w:rPr>
        <w:t>Justification for non submission</w:t>
      </w:r>
      <w:r w:rsidRPr="007666A7">
        <w:rPr>
          <w:rFonts w:eastAsia="Times New Roman" w:cs="Arial"/>
          <w:lang w:val="en-GB"/>
        </w:rPr>
        <w:t>:</w:t>
      </w:r>
    </w:p>
    <w:p w:rsidR="007666A7" w:rsidRPr="007666A7" w:rsidRDefault="007666A7" w:rsidP="007666A7">
      <w:pPr>
        <w:rPr>
          <w:rFonts w:eastAsia="Times New Roman" w:cs="Arial"/>
          <w:lang w:val="en-GB"/>
        </w:rPr>
      </w:pPr>
    </w:p>
    <w:p w:rsidR="007666A7" w:rsidRPr="007666A7" w:rsidRDefault="007666A7" w:rsidP="00B51A2D">
      <w:pPr>
        <w:numPr>
          <w:ilvl w:val="0"/>
          <w:numId w:val="4"/>
        </w:numPr>
        <w:spacing w:after="120"/>
        <w:rPr>
          <w:rFonts w:eastAsia="Times New Roman" w:cs="Arial"/>
          <w:szCs w:val="22"/>
          <w:lang w:val="en-US" w:eastAsia="fr-FR"/>
        </w:rPr>
      </w:pPr>
      <w:r w:rsidRPr="007666A7">
        <w:rPr>
          <w:rFonts w:eastAsia="Times New Roman" w:cs="Arial"/>
          <w:szCs w:val="22"/>
          <w:lang w:val="en-GB" w:eastAsia="fr-FR"/>
        </w:rPr>
        <w:t>Dermal absorption:</w:t>
      </w:r>
    </w:p>
    <w:p w:rsidR="007666A7" w:rsidRDefault="007666A7" w:rsidP="007666A7">
      <w:pPr>
        <w:autoSpaceDE w:val="0"/>
        <w:autoSpaceDN w:val="0"/>
        <w:adjustRightInd w:val="0"/>
        <w:spacing w:line="276" w:lineRule="auto"/>
        <w:rPr>
          <w:rFonts w:cs="Arial"/>
          <w:szCs w:val="22"/>
        </w:rPr>
      </w:pPr>
      <w:r w:rsidRPr="007666A7">
        <w:rPr>
          <w:rFonts w:cs="Arial"/>
          <w:szCs w:val="20"/>
          <w:lang w:val="en-GB" w:eastAsia="de-DE"/>
        </w:rPr>
        <w:t xml:space="preserve">A </w:t>
      </w:r>
      <w:r w:rsidRPr="007666A7">
        <w:rPr>
          <w:rFonts w:cs="Arial"/>
          <w:szCs w:val="22"/>
          <w:lang w:val="en-GB" w:eastAsia="de-DE"/>
        </w:rPr>
        <w:t xml:space="preserve">dermal absorption of 3.1% was determined for cereal grains </w:t>
      </w:r>
      <w:r w:rsidRPr="007666A7">
        <w:rPr>
          <w:rFonts w:cs="Arial"/>
          <w:szCs w:val="22"/>
        </w:rPr>
        <w:t xml:space="preserve">(value based on the results of </w:t>
      </w:r>
      <w:r w:rsidRPr="007666A7">
        <w:rPr>
          <w:rFonts w:cs="Arial"/>
          <w:i/>
          <w:szCs w:val="22"/>
        </w:rPr>
        <w:t>in vitro</w:t>
      </w:r>
      <w:r w:rsidRPr="007666A7">
        <w:rPr>
          <w:rFonts w:cs="Arial"/>
          <w:szCs w:val="22"/>
        </w:rPr>
        <w:t xml:space="preserve"> study with rat skin after 24 hours of exposure – FAAR BLE_ac-PH-10-0247-amended</w:t>
      </w:r>
      <w:r w:rsidRPr="007666A7">
        <w:rPr>
          <w:rFonts w:cs="Arial"/>
          <w:vertAlign w:val="superscript"/>
        </w:rPr>
        <w:footnoteReference w:id="8"/>
      </w:r>
      <w:r w:rsidRPr="007666A7">
        <w:rPr>
          <w:rFonts w:cs="Arial"/>
          <w:szCs w:val="22"/>
        </w:rPr>
        <w:t>). As this study was not a GLP one and had several deficiencies, and although</w:t>
      </w:r>
      <w:r w:rsidRPr="007666A7">
        <w:rPr>
          <w:rFonts w:cs="Arial"/>
          <w:bCs/>
          <w:szCs w:val="22"/>
          <w:lang w:eastAsia="en-US"/>
        </w:rPr>
        <w:t xml:space="preserve"> the absorption rate of the product must be considered as lower than </w:t>
      </w:r>
      <w:r w:rsidRPr="007666A7">
        <w:rPr>
          <w:rFonts w:cs="Arial"/>
          <w:bCs/>
          <w:szCs w:val="22"/>
          <w:lang w:eastAsia="en-US"/>
        </w:rPr>
        <w:lastRenderedPageBreak/>
        <w:t xml:space="preserve">or equal to 3.1%, </w:t>
      </w:r>
      <w:r w:rsidRPr="007666A7">
        <w:rPr>
          <w:rFonts w:cs="Arial"/>
          <w:bCs/>
          <w:szCs w:val="22"/>
          <w:lang w:val="en-US" w:eastAsia="en-US"/>
        </w:rPr>
        <w:t xml:space="preserve">a default value of 10% was considered for FAAR AVOINE, </w:t>
      </w:r>
      <w:r w:rsidRPr="007666A7">
        <w:rPr>
          <w:rFonts w:cs="Arial"/>
          <w:bCs/>
          <w:szCs w:val="22"/>
          <w:lang w:eastAsia="en-US"/>
        </w:rPr>
        <w:t>as mentioned in the bromadiolone assessment report (</w:t>
      </w:r>
      <w:r w:rsidRPr="007666A7">
        <w:rPr>
          <w:rFonts w:cs="Arial"/>
          <w:szCs w:val="22"/>
        </w:rPr>
        <w:t xml:space="preserve">Final CAR, Avril 2011, Task Force). </w:t>
      </w:r>
    </w:p>
    <w:p w:rsidR="005A36E2" w:rsidRDefault="005A36E2" w:rsidP="007666A7">
      <w:pPr>
        <w:autoSpaceDE w:val="0"/>
        <w:autoSpaceDN w:val="0"/>
        <w:adjustRightInd w:val="0"/>
        <w:spacing w:line="276" w:lineRule="auto"/>
        <w:rPr>
          <w:rFonts w:cs="Arial"/>
          <w:szCs w:val="22"/>
        </w:rPr>
      </w:pPr>
    </w:p>
    <w:p w:rsidR="005A36E2" w:rsidRDefault="005A36E2" w:rsidP="007666A7">
      <w:pPr>
        <w:autoSpaceDE w:val="0"/>
        <w:autoSpaceDN w:val="0"/>
        <w:adjustRightInd w:val="0"/>
        <w:spacing w:line="276" w:lineRule="auto"/>
        <w:rPr>
          <w:rFonts w:cs="Arial"/>
          <w:szCs w:val="22"/>
        </w:rPr>
      </w:pPr>
    </w:p>
    <w:p w:rsidR="005A36E2" w:rsidRPr="00114C5B" w:rsidRDefault="005A36E2"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5A36E2" w:rsidRPr="007666A7" w:rsidRDefault="005A36E2" w:rsidP="009969B1">
      <w:pPr>
        <w:rPr>
          <w:rFonts w:eastAsia="Times New Roman" w:cs="Arial"/>
          <w:lang w:val="en-GB"/>
        </w:rPr>
      </w:pPr>
    </w:p>
    <w:p w:rsidR="005A36E2" w:rsidRDefault="005A36E2" w:rsidP="009969B1">
      <w:pPr>
        <w:autoSpaceDE w:val="0"/>
        <w:autoSpaceDN w:val="0"/>
        <w:rPr>
          <w:rFonts w:eastAsia="Times New Roman" w:cs="Arial"/>
          <w:szCs w:val="20"/>
          <w:lang w:val="en-GB"/>
        </w:rPr>
      </w:pPr>
      <w:r>
        <w:rPr>
          <w:rFonts w:eastAsia="Times New Roman" w:cs="Arial"/>
          <w:szCs w:val="20"/>
          <w:lang w:val="en-GB"/>
        </w:rPr>
        <w:t>No new dermal absorption study has been submitted for the renewal of the product.</w:t>
      </w:r>
    </w:p>
    <w:p w:rsidR="005A36E2" w:rsidRDefault="005A36E2" w:rsidP="009969B1">
      <w:pPr>
        <w:autoSpaceDE w:val="0"/>
        <w:autoSpaceDN w:val="0"/>
        <w:rPr>
          <w:rFonts w:eastAsia="Times New Roman" w:cs="Arial"/>
          <w:szCs w:val="20"/>
          <w:lang w:val="en-GB"/>
        </w:rPr>
      </w:pPr>
      <w:r>
        <w:rPr>
          <w:rFonts w:eastAsia="Times New Roman" w:cs="Arial"/>
          <w:szCs w:val="20"/>
          <w:lang w:val="en-GB"/>
        </w:rPr>
        <w:t>However, the initial study has been re-assessed taking into account the EFSA guidance on dermal absorption (2012).</w:t>
      </w:r>
    </w:p>
    <w:p w:rsidR="005A36E2" w:rsidRDefault="005A36E2" w:rsidP="009969B1">
      <w:pPr>
        <w:autoSpaceDE w:val="0"/>
        <w:autoSpaceDN w:val="0"/>
        <w:rPr>
          <w:rFonts w:eastAsia="Times New Roman" w:cs="Arial"/>
          <w:szCs w:val="20"/>
          <w:lang w:val="en-GB"/>
        </w:rPr>
      </w:pPr>
    </w:p>
    <w:p w:rsidR="005A36E2" w:rsidRPr="0013585F" w:rsidRDefault="005A36E2" w:rsidP="009969B1">
      <w:pPr>
        <w:rPr>
          <w:rFonts w:eastAsia="Times New Roman" w:cs="Arial"/>
          <w:szCs w:val="20"/>
          <w:lang w:val="en-GB"/>
        </w:rPr>
      </w:pPr>
      <w:r w:rsidRPr="0013585F">
        <w:rPr>
          <w:rFonts w:eastAsia="Times New Roman" w:cs="Arial"/>
          <w:szCs w:val="20"/>
          <w:lang w:val="en-GB"/>
        </w:rPr>
        <w:t xml:space="preserve">The dermal absorption of Bromadiolone formulated as pellet bait (containing 0.005% difenacoum) was investigated </w:t>
      </w:r>
      <w:r w:rsidRPr="0013585F">
        <w:rPr>
          <w:rFonts w:eastAsia="Times New Roman" w:cs="Arial"/>
          <w:i/>
          <w:szCs w:val="20"/>
          <w:lang w:val="en-GB"/>
        </w:rPr>
        <w:t>in vitro</w:t>
      </w:r>
      <w:r w:rsidRPr="0013585F">
        <w:rPr>
          <w:rFonts w:eastAsia="Times New Roman" w:cs="Arial"/>
          <w:szCs w:val="20"/>
          <w:lang w:val="en-GB"/>
        </w:rPr>
        <w:t xml:space="preserve"> using human skin. The measured samples were below the limit of detection or quantification, but as a worst case, the corresponding validated LOQ value was used for the calculations of dermal absorption. The total recovery of bromadiolone was 100.6% when skin discs were exposed to 5 mg/cm2 of the product (equivalent to 250 ng a.s</w:t>
      </w:r>
      <w:proofErr w:type="gramStart"/>
      <w:r w:rsidRPr="0013585F">
        <w:rPr>
          <w:rFonts w:eastAsia="Times New Roman" w:cs="Arial"/>
          <w:szCs w:val="20"/>
          <w:lang w:val="en-GB"/>
        </w:rPr>
        <w:t>./</w:t>
      </w:r>
      <w:proofErr w:type="gramEnd"/>
      <w:r w:rsidRPr="0013585F">
        <w:rPr>
          <w:rFonts w:eastAsia="Times New Roman" w:cs="Arial"/>
          <w:szCs w:val="20"/>
          <w:lang w:val="en-GB"/>
        </w:rPr>
        <w:t>cm2) for 24 hours.</w:t>
      </w:r>
    </w:p>
    <w:p w:rsidR="005A36E2" w:rsidRDefault="005A36E2" w:rsidP="009969B1">
      <w:pPr>
        <w:rPr>
          <w:rFonts w:eastAsia="Times New Roman" w:cs="Arial"/>
          <w:szCs w:val="20"/>
          <w:lang w:val="en-GB"/>
        </w:rPr>
      </w:pPr>
    </w:p>
    <w:p w:rsidR="005A36E2" w:rsidRPr="0013585F" w:rsidRDefault="005A36E2" w:rsidP="009969B1">
      <w:pPr>
        <w:rPr>
          <w:rFonts w:eastAsia="Times New Roman" w:cs="Arial"/>
          <w:szCs w:val="20"/>
          <w:lang w:val="en-GB"/>
        </w:rPr>
      </w:pPr>
      <w:r w:rsidRPr="0013585F">
        <w:rPr>
          <w:rFonts w:eastAsia="Times New Roman" w:cs="Arial"/>
          <w:szCs w:val="20"/>
          <w:lang w:val="en-GB"/>
        </w:rPr>
        <w:t xml:space="preserve">The calculated standard deviation being larger than 25% of the mean it has been added to the mean value. </w:t>
      </w:r>
      <w:r w:rsidRPr="00EF3C5A">
        <w:rPr>
          <w:rFonts w:eastAsia="Times New Roman" w:cs="Arial"/>
          <w:szCs w:val="20"/>
          <w:lang w:val="en-GB"/>
        </w:rPr>
        <w:t>The</w:t>
      </w:r>
      <w:r>
        <w:rPr>
          <w:rFonts w:eastAsia="Times New Roman" w:cs="Arial"/>
          <w:szCs w:val="20"/>
          <w:lang w:val="en-GB"/>
        </w:rPr>
        <w:t>refore, the</w:t>
      </w:r>
      <w:r w:rsidRPr="00EF3C5A">
        <w:rPr>
          <w:rFonts w:eastAsia="Times New Roman" w:cs="Arial"/>
          <w:szCs w:val="20"/>
          <w:lang w:val="en-GB"/>
        </w:rPr>
        <w:t xml:space="preserve"> percentage of absorbed Bromadiolone was 2.14% (receptor fluid + epidermis + dermis + stratum corneum). </w:t>
      </w:r>
      <w:r w:rsidRPr="0013585F">
        <w:rPr>
          <w:rFonts w:eastAsia="Times New Roman" w:cs="Arial"/>
          <w:szCs w:val="20"/>
          <w:lang w:val="en-GB"/>
        </w:rPr>
        <w:t>Th</w:t>
      </w:r>
      <w:r>
        <w:rPr>
          <w:rFonts w:eastAsia="Times New Roman" w:cs="Arial"/>
          <w:szCs w:val="20"/>
          <w:lang w:val="en-GB"/>
        </w:rPr>
        <w:t xml:space="preserve">us, </w:t>
      </w:r>
      <w:r w:rsidRPr="0013585F">
        <w:rPr>
          <w:rFonts w:eastAsia="Times New Roman" w:cs="Arial"/>
          <w:szCs w:val="20"/>
          <w:lang w:val="en-GB"/>
        </w:rPr>
        <w:t>a dermal absorption value of 2% is considered for bromadiolone. The value has been rounded according to the EFSA guidance criteria.</w:t>
      </w:r>
    </w:p>
    <w:p w:rsidR="005A36E2" w:rsidRPr="003D0CFE" w:rsidRDefault="005A36E2" w:rsidP="007666A7">
      <w:pPr>
        <w:autoSpaceDE w:val="0"/>
        <w:autoSpaceDN w:val="0"/>
        <w:adjustRightInd w:val="0"/>
        <w:spacing w:line="276" w:lineRule="auto"/>
        <w:rPr>
          <w:rFonts w:cs="Arial"/>
          <w:szCs w:val="22"/>
          <w:lang w:val="en-GB"/>
        </w:rPr>
      </w:pPr>
    </w:p>
    <w:p w:rsidR="00A5333B" w:rsidRPr="007666A7" w:rsidRDefault="00A5333B" w:rsidP="007666A7">
      <w:pPr>
        <w:rPr>
          <w:rFonts w:eastAsia="Times New Roman" w:cs="Arial"/>
          <w:szCs w:val="20"/>
          <w:lang w:val="en-US"/>
        </w:rPr>
      </w:pPr>
    </w:p>
    <w:p w:rsidR="007666A7" w:rsidRPr="007666A7" w:rsidRDefault="007666A7" w:rsidP="00B51A2D">
      <w:pPr>
        <w:numPr>
          <w:ilvl w:val="0"/>
          <w:numId w:val="5"/>
        </w:numPr>
        <w:spacing w:after="120"/>
        <w:rPr>
          <w:rFonts w:eastAsia="Times New Roman" w:cs="Arial"/>
          <w:szCs w:val="20"/>
          <w:lang w:val="en-US" w:eastAsia="fr-FR"/>
        </w:rPr>
      </w:pPr>
      <w:r w:rsidRPr="007666A7">
        <w:rPr>
          <w:rFonts w:eastAsia="Times New Roman" w:cs="Arial"/>
          <w:szCs w:val="20"/>
          <w:lang w:val="en-GB" w:eastAsia="fr-FR"/>
        </w:rPr>
        <w:t>Acute inhalation toxicity:</w:t>
      </w:r>
    </w:p>
    <w:p w:rsidR="007666A7" w:rsidRPr="007666A7" w:rsidRDefault="007666A7" w:rsidP="007666A7">
      <w:pPr>
        <w:tabs>
          <w:tab w:val="center" w:pos="4536"/>
          <w:tab w:val="right" w:pos="9072"/>
        </w:tabs>
        <w:spacing w:line="276" w:lineRule="auto"/>
        <w:rPr>
          <w:rFonts w:eastAsia="Times New Roman" w:cs="Arial"/>
          <w:szCs w:val="20"/>
          <w:lang w:eastAsia="fr-FR"/>
        </w:rPr>
      </w:pPr>
      <w:r w:rsidRPr="007666A7">
        <w:rPr>
          <w:rFonts w:eastAsia="Times New Roman" w:cs="Arial"/>
          <w:szCs w:val="20"/>
          <w:lang w:eastAsia="fr-FR"/>
        </w:rPr>
        <w:t xml:space="preserve">Since the generation of inhalable particle is considered as possible for FAAR BLE, FAAR BLE should be classified Xn, R20 – Harmful by inhalation, according to the specific concentration limits set for bromadiolone. </w:t>
      </w:r>
    </w:p>
    <w:p w:rsidR="007666A7" w:rsidRPr="007666A7" w:rsidRDefault="007666A7" w:rsidP="007666A7">
      <w:pPr>
        <w:tabs>
          <w:tab w:val="center" w:pos="4536"/>
          <w:tab w:val="right" w:pos="9072"/>
        </w:tabs>
        <w:spacing w:after="120"/>
        <w:rPr>
          <w:rFonts w:eastAsia="Times New Roman" w:cs="Arial"/>
          <w:b/>
          <w:szCs w:val="20"/>
          <w:lang w:eastAsia="fr-FR"/>
        </w:rPr>
      </w:pPr>
    </w:p>
    <w:p w:rsidR="007666A7" w:rsidRPr="007666A7" w:rsidRDefault="007666A7" w:rsidP="00B51A2D">
      <w:pPr>
        <w:numPr>
          <w:ilvl w:val="0"/>
          <w:numId w:val="5"/>
        </w:numPr>
        <w:spacing w:before="60" w:after="255" w:line="255" w:lineRule="exact"/>
        <w:rPr>
          <w:rFonts w:eastAsia="Times New Roman" w:cs="Arial"/>
          <w:szCs w:val="20"/>
          <w:lang w:eastAsia="fr-FR"/>
        </w:rPr>
      </w:pPr>
      <w:r w:rsidRPr="007666A7">
        <w:rPr>
          <w:rFonts w:eastAsia="Times New Roman" w:cs="Arial"/>
          <w:szCs w:val="20"/>
          <w:lang w:eastAsia="fr-FR"/>
        </w:rPr>
        <w:t>Repeated toxicity</w:t>
      </w:r>
    </w:p>
    <w:p w:rsidR="007666A7" w:rsidRPr="007666A7" w:rsidRDefault="007666A7" w:rsidP="007666A7">
      <w:pPr>
        <w:spacing w:before="60" w:after="255" w:line="255" w:lineRule="exact"/>
        <w:rPr>
          <w:rFonts w:eastAsia="Times New Roman" w:cs="Arial"/>
          <w:szCs w:val="22"/>
          <w:lang w:eastAsia="fr-FR"/>
        </w:rPr>
      </w:pPr>
      <w:r w:rsidRPr="007666A7">
        <w:rPr>
          <w:rFonts w:eastAsia="Times New Roman" w:cs="Arial"/>
          <w:szCs w:val="22"/>
          <w:lang w:val="de-DE" w:eastAsia="fr-FR"/>
        </w:rPr>
        <w:t xml:space="preserve">According to the specific concentration limits set for bromadiolone, FAAR BLOC SP and FAAR BLE should be classified Xn, R48/20/21/22. </w:t>
      </w:r>
    </w:p>
    <w:p w:rsidR="007666A7" w:rsidRDefault="007666A7" w:rsidP="007666A7">
      <w:pPr>
        <w:spacing w:line="276" w:lineRule="auto"/>
        <w:rPr>
          <w:rFonts w:eastAsia="Times New Roman" w:cs="Arial"/>
          <w:sz w:val="18"/>
          <w:szCs w:val="22"/>
          <w:lang w:eastAsia="de-DE"/>
        </w:rPr>
      </w:pPr>
    </w:p>
    <w:p w:rsidR="005A36E2" w:rsidRPr="007666A7" w:rsidRDefault="005A36E2" w:rsidP="007666A7">
      <w:pPr>
        <w:spacing w:line="276" w:lineRule="auto"/>
        <w:rPr>
          <w:rFonts w:eastAsia="Times New Roman" w:cs="Arial"/>
          <w:sz w:val="18"/>
          <w:szCs w:val="22"/>
          <w:lang w:eastAsia="de-DE"/>
        </w:rPr>
      </w:pPr>
    </w:p>
    <w:p w:rsidR="007666A7" w:rsidRPr="007666A7" w:rsidRDefault="007666A7" w:rsidP="007666A7">
      <w:pPr>
        <w:rPr>
          <w:rFonts w:cs="Arial"/>
          <w:szCs w:val="20"/>
          <w:lang w:val="en-GB"/>
        </w:rPr>
      </w:pPr>
      <w:r w:rsidRPr="007666A7">
        <w:rPr>
          <w:rFonts w:cs="Arial"/>
          <w:szCs w:val="20"/>
          <w:lang w:val="en-GB"/>
        </w:rPr>
        <w:t>No harmonised classification is currently available but a classification according the criteria in directive 67/548/ECC with specific concentration limits is proposed in the combined assessment report. A classification proposal has been also submitted to ECHA in August 2010.</w:t>
      </w:r>
    </w:p>
    <w:p w:rsidR="007666A7" w:rsidRPr="007666A7" w:rsidRDefault="007666A7" w:rsidP="007666A7">
      <w:pPr>
        <w:rPr>
          <w:rFonts w:eastAsia="Times New Roman" w:cs="Arial"/>
          <w:szCs w:val="22"/>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419"/>
        <w:gridCol w:w="2030"/>
        <w:gridCol w:w="2575"/>
      </w:tblGrid>
      <w:tr w:rsidR="007666A7" w:rsidRPr="007666A7" w:rsidTr="007666A7">
        <w:tc>
          <w:tcPr>
            <w:tcW w:w="4605" w:type="dxa"/>
            <w:gridSpan w:val="2"/>
          </w:tcPr>
          <w:p w:rsidR="007666A7" w:rsidRPr="007666A7" w:rsidRDefault="007666A7" w:rsidP="007666A7">
            <w:pPr>
              <w:rPr>
                <w:rFonts w:eastAsia="Times New Roman" w:cs="Arial"/>
                <w:szCs w:val="20"/>
                <w:lang w:val="en-US" w:eastAsia="fr-FR"/>
              </w:rPr>
            </w:pPr>
            <w:r w:rsidRPr="007666A7">
              <w:rPr>
                <w:rFonts w:eastAsia="Times New Roman" w:cs="Arial"/>
                <w:szCs w:val="20"/>
                <w:lang w:val="en-US" w:eastAsia="fr-FR"/>
              </w:rPr>
              <w:t>Classification under directive 67/548/EEC</w:t>
            </w:r>
          </w:p>
        </w:tc>
        <w:tc>
          <w:tcPr>
            <w:tcW w:w="4605" w:type="dxa"/>
            <w:gridSpan w:val="2"/>
          </w:tcPr>
          <w:p w:rsidR="007666A7" w:rsidRPr="007666A7" w:rsidRDefault="007666A7" w:rsidP="007666A7">
            <w:pPr>
              <w:rPr>
                <w:rFonts w:eastAsia="Times New Roman" w:cs="Arial"/>
                <w:szCs w:val="20"/>
                <w:lang w:val="en-US" w:eastAsia="fr-FR"/>
              </w:rPr>
            </w:pPr>
            <w:r w:rsidRPr="007666A7">
              <w:rPr>
                <w:rFonts w:eastAsia="Times New Roman" w:cs="Arial"/>
                <w:szCs w:val="20"/>
                <w:lang w:val="en-US" w:eastAsia="fr-FR"/>
              </w:rPr>
              <w:t>Classification under regulation (EC) 1272/2008</w:t>
            </w:r>
          </w:p>
        </w:tc>
      </w:tr>
      <w:tr w:rsidR="007666A7" w:rsidRPr="007666A7" w:rsidTr="007666A7">
        <w:trPr>
          <w:trHeight w:val="1441"/>
        </w:trPr>
        <w:tc>
          <w:tcPr>
            <w:tcW w:w="4605" w:type="dxa"/>
            <w:gridSpan w:val="2"/>
          </w:tcPr>
          <w:p w:rsidR="007666A7" w:rsidRPr="007666A7" w:rsidRDefault="007666A7" w:rsidP="007666A7">
            <w:pPr>
              <w:rPr>
                <w:rFonts w:eastAsia="Times New Roman" w:cs="Arial"/>
                <w:szCs w:val="20"/>
                <w:lang w:val="fr-FR" w:eastAsia="fr-FR"/>
              </w:rPr>
            </w:pPr>
            <w:r w:rsidRPr="007666A7">
              <w:rPr>
                <w:rFonts w:eastAsia="Times New Roman" w:cs="Arial"/>
                <w:szCs w:val="20"/>
                <w:lang w:val="fr-FR" w:eastAsia="fr-FR"/>
              </w:rPr>
              <w:t>T+ R26/27/28</w:t>
            </w:r>
          </w:p>
          <w:p w:rsidR="007666A7" w:rsidRPr="007666A7" w:rsidRDefault="007666A7" w:rsidP="007666A7">
            <w:pPr>
              <w:rPr>
                <w:rFonts w:eastAsia="Times New Roman" w:cs="Arial"/>
                <w:szCs w:val="20"/>
                <w:lang w:val="fr-FR" w:eastAsia="fr-FR"/>
              </w:rPr>
            </w:pPr>
            <w:r w:rsidRPr="007666A7">
              <w:rPr>
                <w:rFonts w:eastAsia="Times New Roman" w:cs="Arial"/>
                <w:szCs w:val="20"/>
                <w:lang w:val="fr-FR" w:eastAsia="fr-FR"/>
              </w:rPr>
              <w:t>T R48/23/24/25</w:t>
            </w:r>
          </w:p>
          <w:p w:rsidR="007666A7" w:rsidRPr="007666A7" w:rsidRDefault="007666A7" w:rsidP="007666A7">
            <w:pPr>
              <w:rPr>
                <w:rFonts w:eastAsia="Times New Roman" w:cs="Arial"/>
                <w:szCs w:val="20"/>
                <w:lang w:val="fr-FR" w:eastAsia="fr-FR"/>
              </w:rPr>
            </w:pPr>
            <w:r w:rsidRPr="007666A7">
              <w:rPr>
                <w:rFonts w:cs="Arial"/>
                <w:szCs w:val="20"/>
                <w:lang w:val="fr-FR" w:eastAsia="en-US"/>
              </w:rPr>
              <w:t>Repr.Cat. 1; R61</w:t>
            </w:r>
          </w:p>
          <w:p w:rsidR="007666A7" w:rsidRPr="007666A7" w:rsidRDefault="007666A7" w:rsidP="007666A7">
            <w:pPr>
              <w:rPr>
                <w:rFonts w:eastAsia="Times New Roman" w:cs="Arial"/>
                <w:szCs w:val="20"/>
                <w:lang w:val="fr-FR" w:eastAsia="fr-FR"/>
              </w:rPr>
            </w:pPr>
          </w:p>
        </w:tc>
        <w:tc>
          <w:tcPr>
            <w:tcW w:w="4605" w:type="dxa"/>
            <w:gridSpan w:val="2"/>
          </w:tcPr>
          <w:p w:rsidR="007666A7" w:rsidRPr="007666A7" w:rsidRDefault="007666A7" w:rsidP="007666A7">
            <w:pPr>
              <w:rPr>
                <w:rFonts w:eastAsia="Times New Roman" w:cs="Arial"/>
                <w:szCs w:val="20"/>
                <w:lang w:val="en-US" w:eastAsia="fr-FR"/>
              </w:rPr>
            </w:pPr>
            <w:r w:rsidRPr="007666A7">
              <w:rPr>
                <w:rFonts w:eastAsia="Times New Roman" w:cs="Arial"/>
                <w:szCs w:val="22"/>
                <w:lang w:val="en-US" w:eastAsia="fr-FR"/>
              </w:rPr>
              <w:t>Acute Tox. 1 H300, H310, H330</w:t>
            </w:r>
          </w:p>
          <w:p w:rsidR="007666A7" w:rsidRPr="007666A7" w:rsidRDefault="007666A7" w:rsidP="007666A7">
            <w:pPr>
              <w:rPr>
                <w:rFonts w:eastAsia="Times New Roman" w:cs="Arial"/>
                <w:szCs w:val="20"/>
                <w:lang w:val="en-US" w:eastAsia="fr-FR"/>
              </w:rPr>
            </w:pPr>
            <w:r w:rsidRPr="007666A7">
              <w:rPr>
                <w:rFonts w:eastAsia="Times New Roman" w:cs="Arial"/>
                <w:szCs w:val="20"/>
                <w:lang w:val="en-US" w:eastAsia="fr-FR"/>
              </w:rPr>
              <w:t>STOT RE 1 H372</w:t>
            </w:r>
          </w:p>
          <w:p w:rsidR="007666A7" w:rsidRPr="007666A7" w:rsidRDefault="007666A7" w:rsidP="007666A7">
            <w:pPr>
              <w:rPr>
                <w:rFonts w:eastAsia="Times New Roman" w:cs="Arial"/>
                <w:szCs w:val="20"/>
                <w:lang w:val="en-US" w:eastAsia="fr-FR"/>
              </w:rPr>
            </w:pPr>
            <w:r w:rsidRPr="007666A7">
              <w:rPr>
                <w:rFonts w:eastAsia="Times New Roman" w:cs="Arial"/>
                <w:szCs w:val="20"/>
                <w:lang w:val="en-US" w:eastAsia="fr-FR"/>
              </w:rPr>
              <w:t>Repr. 1A; H 360D</w:t>
            </w:r>
          </w:p>
        </w:tc>
      </w:tr>
      <w:tr w:rsidR="007666A7" w:rsidRPr="007666A7" w:rsidTr="007666A7">
        <w:trPr>
          <w:trHeight w:val="538"/>
        </w:trPr>
        <w:tc>
          <w:tcPr>
            <w:tcW w:w="4605" w:type="dxa"/>
            <w:gridSpan w:val="2"/>
          </w:tcPr>
          <w:p w:rsidR="007666A7" w:rsidRPr="007666A7" w:rsidRDefault="007666A7" w:rsidP="007666A7">
            <w:pPr>
              <w:widowControl w:val="0"/>
              <w:tabs>
                <w:tab w:val="center" w:pos="4536"/>
                <w:tab w:val="right" w:pos="9072"/>
              </w:tabs>
              <w:rPr>
                <w:rFonts w:eastAsia="Times New Roman" w:cs="Arial"/>
                <w:szCs w:val="20"/>
                <w:lang w:val="en-US" w:eastAsia="fr-FR"/>
              </w:rPr>
            </w:pPr>
            <w:r w:rsidRPr="007666A7">
              <w:rPr>
                <w:rFonts w:eastAsia="Times New Roman" w:cs="Arial"/>
                <w:szCs w:val="20"/>
                <w:lang w:val="en-US" w:eastAsia="fr-FR"/>
              </w:rPr>
              <w:t xml:space="preserve">Specific concentration limits for human health: </w:t>
            </w:r>
          </w:p>
        </w:tc>
        <w:tc>
          <w:tcPr>
            <w:tcW w:w="4605" w:type="dxa"/>
            <w:gridSpan w:val="2"/>
          </w:tcPr>
          <w:p w:rsidR="007666A7" w:rsidRPr="007666A7" w:rsidRDefault="007666A7" w:rsidP="007666A7">
            <w:pPr>
              <w:widowControl w:val="0"/>
              <w:tabs>
                <w:tab w:val="center" w:pos="4536"/>
                <w:tab w:val="right" w:pos="9072"/>
              </w:tabs>
              <w:rPr>
                <w:rFonts w:eastAsia="Times New Roman" w:cs="Arial"/>
                <w:szCs w:val="20"/>
                <w:lang w:val="en-US" w:eastAsia="fr-FR"/>
              </w:rPr>
            </w:pPr>
            <w:r w:rsidRPr="007666A7">
              <w:rPr>
                <w:rFonts w:eastAsia="Times New Roman" w:cs="Arial"/>
                <w:szCs w:val="20"/>
                <w:lang w:val="en-US" w:eastAsia="fr-FR"/>
              </w:rPr>
              <w:t>Specific concentration limits for human health:</w:t>
            </w:r>
          </w:p>
        </w:tc>
      </w:tr>
      <w:tr w:rsidR="007666A7" w:rsidRPr="007666A7" w:rsidTr="007666A7">
        <w:trPr>
          <w:trHeight w:val="2896"/>
        </w:trPr>
        <w:tc>
          <w:tcPr>
            <w:tcW w:w="2186" w:type="dxa"/>
          </w:tcPr>
          <w:p w:rsidR="007666A7" w:rsidRPr="007666A7" w:rsidRDefault="007666A7" w:rsidP="007666A7">
            <w:pPr>
              <w:autoSpaceDE w:val="0"/>
              <w:autoSpaceDN w:val="0"/>
              <w:adjustRightInd w:val="0"/>
              <w:rPr>
                <w:rFonts w:cs="Arial"/>
                <w:szCs w:val="20"/>
                <w:lang w:val="fr-FR" w:eastAsia="en-US"/>
              </w:rPr>
            </w:pPr>
            <w:r w:rsidRPr="007666A7">
              <w:rPr>
                <w:rFonts w:cs="Arial"/>
                <w:szCs w:val="20"/>
                <w:lang w:val="fr-FR" w:eastAsia="en-US"/>
              </w:rPr>
              <w:lastRenderedPageBreak/>
              <w:t xml:space="preserve">C </w:t>
            </w:r>
            <w:r w:rsidRPr="007666A7">
              <w:rPr>
                <w:rFonts w:eastAsia="T12" w:cs="Arial"/>
                <w:szCs w:val="20"/>
                <w:lang w:val="fr-FR" w:eastAsia="en-US"/>
              </w:rPr>
              <w:t xml:space="preserve">≥ </w:t>
            </w:r>
            <w:r w:rsidRPr="007666A7">
              <w:rPr>
                <w:rFonts w:cs="Arial"/>
                <w:szCs w:val="20"/>
                <w:lang w:val="fr-FR" w:eastAsia="en-US"/>
              </w:rPr>
              <w:t>0.5%</w:t>
            </w:r>
          </w:p>
          <w:p w:rsidR="007666A7" w:rsidRPr="007666A7" w:rsidRDefault="007666A7" w:rsidP="007666A7">
            <w:pPr>
              <w:autoSpaceDE w:val="0"/>
              <w:autoSpaceDN w:val="0"/>
              <w:adjustRightInd w:val="0"/>
              <w:rPr>
                <w:rFonts w:cs="Arial"/>
                <w:szCs w:val="20"/>
                <w:lang w:val="fr-FR" w:eastAsia="en-US"/>
              </w:rPr>
            </w:pPr>
          </w:p>
          <w:p w:rsidR="007666A7" w:rsidRPr="007666A7" w:rsidRDefault="007666A7" w:rsidP="007666A7">
            <w:pPr>
              <w:autoSpaceDE w:val="0"/>
              <w:autoSpaceDN w:val="0"/>
              <w:adjustRightInd w:val="0"/>
              <w:rPr>
                <w:rFonts w:cs="Arial"/>
                <w:szCs w:val="20"/>
                <w:lang w:val="fr-FR" w:eastAsia="en-US"/>
              </w:rPr>
            </w:pPr>
            <w:r w:rsidRPr="007666A7">
              <w:rPr>
                <w:rFonts w:cs="Arial"/>
                <w:szCs w:val="20"/>
                <w:lang w:val="fr-FR" w:eastAsia="en-US"/>
              </w:rPr>
              <w:t xml:space="preserve">0.25% </w:t>
            </w:r>
            <w:r w:rsidRPr="007666A7">
              <w:rPr>
                <w:rFonts w:eastAsia="T12" w:cs="Arial"/>
                <w:szCs w:val="20"/>
                <w:lang w:val="fr-FR" w:eastAsia="en-US"/>
              </w:rPr>
              <w:t xml:space="preserve">≤ </w:t>
            </w:r>
            <w:r w:rsidRPr="007666A7">
              <w:rPr>
                <w:rFonts w:cs="Arial"/>
                <w:szCs w:val="20"/>
                <w:lang w:val="fr-FR" w:eastAsia="en-US"/>
              </w:rPr>
              <w:t>C &lt; 0.5%</w:t>
            </w:r>
          </w:p>
          <w:p w:rsidR="007666A7" w:rsidRPr="007666A7" w:rsidRDefault="007666A7" w:rsidP="007666A7">
            <w:pPr>
              <w:autoSpaceDE w:val="0"/>
              <w:autoSpaceDN w:val="0"/>
              <w:adjustRightInd w:val="0"/>
              <w:rPr>
                <w:rFonts w:cs="Arial"/>
                <w:szCs w:val="20"/>
                <w:lang w:val="fr-FR" w:eastAsia="en-US"/>
              </w:rPr>
            </w:pPr>
          </w:p>
          <w:p w:rsidR="007666A7" w:rsidRPr="007666A7" w:rsidRDefault="007666A7" w:rsidP="007666A7">
            <w:pPr>
              <w:autoSpaceDE w:val="0"/>
              <w:autoSpaceDN w:val="0"/>
              <w:adjustRightInd w:val="0"/>
              <w:rPr>
                <w:rFonts w:cs="Arial"/>
                <w:szCs w:val="20"/>
                <w:lang w:val="fr-FR" w:eastAsia="en-US"/>
              </w:rPr>
            </w:pPr>
          </w:p>
          <w:p w:rsidR="007666A7" w:rsidRPr="007666A7" w:rsidRDefault="007666A7" w:rsidP="007666A7">
            <w:pPr>
              <w:autoSpaceDE w:val="0"/>
              <w:autoSpaceDN w:val="0"/>
              <w:adjustRightInd w:val="0"/>
              <w:rPr>
                <w:rFonts w:cs="Arial"/>
                <w:szCs w:val="20"/>
                <w:lang w:val="fr-FR" w:eastAsia="en-US"/>
              </w:rPr>
            </w:pPr>
            <w:r w:rsidRPr="007666A7">
              <w:rPr>
                <w:rFonts w:cs="Arial"/>
                <w:szCs w:val="20"/>
                <w:lang w:val="fr-FR" w:eastAsia="en-US"/>
              </w:rPr>
              <w:t xml:space="preserve">0.025% </w:t>
            </w:r>
            <w:r w:rsidRPr="007666A7">
              <w:rPr>
                <w:rFonts w:eastAsia="T12" w:cs="Arial"/>
                <w:szCs w:val="20"/>
                <w:lang w:val="fr-FR" w:eastAsia="en-US"/>
              </w:rPr>
              <w:t xml:space="preserve">≤ </w:t>
            </w:r>
            <w:r w:rsidRPr="007666A7">
              <w:rPr>
                <w:rFonts w:cs="Arial"/>
                <w:szCs w:val="20"/>
                <w:lang w:val="fr-FR" w:eastAsia="en-US"/>
              </w:rPr>
              <w:t>C &lt; 0.25%</w:t>
            </w:r>
          </w:p>
          <w:p w:rsidR="007666A7" w:rsidRPr="007666A7" w:rsidRDefault="007666A7" w:rsidP="007666A7">
            <w:pPr>
              <w:widowControl w:val="0"/>
              <w:tabs>
                <w:tab w:val="center" w:pos="4536"/>
                <w:tab w:val="right" w:pos="9072"/>
              </w:tabs>
              <w:rPr>
                <w:rFonts w:cs="Arial"/>
                <w:szCs w:val="20"/>
                <w:lang w:val="fr-FR" w:eastAsia="en-US"/>
              </w:rPr>
            </w:pPr>
          </w:p>
          <w:p w:rsidR="007666A7" w:rsidRPr="007666A7" w:rsidRDefault="007666A7" w:rsidP="007666A7">
            <w:pPr>
              <w:widowControl w:val="0"/>
              <w:tabs>
                <w:tab w:val="center" w:pos="4536"/>
                <w:tab w:val="right" w:pos="9072"/>
              </w:tabs>
              <w:rPr>
                <w:rFonts w:cs="Arial"/>
                <w:szCs w:val="20"/>
                <w:lang w:val="fr-FR" w:eastAsia="en-US"/>
              </w:rPr>
            </w:pPr>
          </w:p>
          <w:p w:rsidR="007666A7" w:rsidRPr="007666A7" w:rsidRDefault="007666A7" w:rsidP="007666A7">
            <w:pPr>
              <w:widowControl w:val="0"/>
              <w:tabs>
                <w:tab w:val="center" w:pos="4536"/>
                <w:tab w:val="right" w:pos="9072"/>
              </w:tabs>
              <w:rPr>
                <w:rFonts w:eastAsia="Times New Roman" w:cs="Arial"/>
                <w:b/>
                <w:szCs w:val="20"/>
                <w:lang w:val="en-US" w:eastAsia="fr-FR"/>
              </w:rPr>
            </w:pPr>
            <w:r w:rsidRPr="007666A7">
              <w:rPr>
                <w:rFonts w:cs="Arial"/>
                <w:b/>
                <w:szCs w:val="20"/>
                <w:lang w:val="fr-FR" w:eastAsia="en-US"/>
              </w:rPr>
              <w:t xml:space="preserve">0.0025% </w:t>
            </w:r>
            <w:r w:rsidRPr="007666A7">
              <w:rPr>
                <w:rFonts w:eastAsia="T12" w:cs="Arial"/>
                <w:b/>
                <w:szCs w:val="20"/>
                <w:lang w:val="fr-FR" w:eastAsia="en-US"/>
              </w:rPr>
              <w:t xml:space="preserve">≤ </w:t>
            </w:r>
            <w:r w:rsidRPr="007666A7">
              <w:rPr>
                <w:rFonts w:cs="Arial"/>
                <w:b/>
                <w:szCs w:val="20"/>
                <w:lang w:val="fr-FR" w:eastAsia="en-US"/>
              </w:rPr>
              <w:t>C &lt; 0.025%</w:t>
            </w:r>
          </w:p>
        </w:tc>
        <w:tc>
          <w:tcPr>
            <w:tcW w:w="2419" w:type="dxa"/>
          </w:tcPr>
          <w:p w:rsidR="007666A7" w:rsidRPr="007666A7" w:rsidRDefault="007666A7" w:rsidP="007666A7">
            <w:pPr>
              <w:autoSpaceDE w:val="0"/>
              <w:autoSpaceDN w:val="0"/>
              <w:adjustRightInd w:val="0"/>
              <w:rPr>
                <w:rFonts w:cs="Arial"/>
                <w:szCs w:val="20"/>
                <w:lang w:val="fr-FR" w:eastAsia="en-US"/>
              </w:rPr>
            </w:pPr>
            <w:r w:rsidRPr="007666A7">
              <w:rPr>
                <w:rFonts w:cs="Arial"/>
                <w:szCs w:val="20"/>
                <w:lang w:val="fr-FR" w:eastAsia="en-US"/>
              </w:rPr>
              <w:t>T+; R61-26/27/28 –</w:t>
            </w:r>
          </w:p>
          <w:p w:rsidR="007666A7" w:rsidRPr="007666A7" w:rsidRDefault="007666A7" w:rsidP="007666A7">
            <w:pPr>
              <w:spacing w:after="200" w:line="276" w:lineRule="auto"/>
              <w:rPr>
                <w:rFonts w:cs="Arial"/>
                <w:szCs w:val="20"/>
                <w:lang w:val="fr-FR" w:eastAsia="en-US"/>
              </w:rPr>
            </w:pPr>
            <w:proofErr w:type="gramStart"/>
            <w:r w:rsidRPr="007666A7">
              <w:rPr>
                <w:rFonts w:cs="Arial"/>
                <w:szCs w:val="20"/>
                <w:lang w:val="fr-FR" w:eastAsia="en-US"/>
              </w:rPr>
              <w:t>T;R</w:t>
            </w:r>
            <w:proofErr w:type="gramEnd"/>
            <w:r w:rsidRPr="007666A7">
              <w:rPr>
                <w:rFonts w:cs="Arial"/>
                <w:szCs w:val="20"/>
                <w:lang w:val="fr-FR" w:eastAsia="en-US"/>
              </w:rPr>
              <w:t>48/23/24/25</w:t>
            </w:r>
          </w:p>
          <w:p w:rsidR="007666A7" w:rsidRPr="007666A7" w:rsidRDefault="007666A7" w:rsidP="007666A7">
            <w:pPr>
              <w:spacing w:after="200" w:line="276" w:lineRule="auto"/>
              <w:rPr>
                <w:rFonts w:cs="Arial"/>
                <w:szCs w:val="20"/>
                <w:lang w:val="fr-FR" w:eastAsia="en-US"/>
              </w:rPr>
            </w:pPr>
            <w:r w:rsidRPr="007666A7">
              <w:rPr>
                <w:rFonts w:cs="Arial"/>
                <w:szCs w:val="20"/>
                <w:lang w:val="fr-FR" w:eastAsia="en-US"/>
              </w:rPr>
              <w:t>T+; R26/27/28 – T; R48/23/24/25</w:t>
            </w:r>
          </w:p>
          <w:p w:rsidR="007666A7" w:rsidRPr="007666A7" w:rsidRDefault="007666A7" w:rsidP="007666A7">
            <w:pPr>
              <w:spacing w:after="200" w:line="276" w:lineRule="auto"/>
              <w:rPr>
                <w:rFonts w:cs="Arial"/>
                <w:szCs w:val="20"/>
                <w:lang w:val="fr-FR" w:eastAsia="en-US"/>
              </w:rPr>
            </w:pPr>
            <w:r w:rsidRPr="007666A7">
              <w:rPr>
                <w:rFonts w:cs="Arial"/>
                <w:szCs w:val="20"/>
                <w:lang w:val="fr-FR" w:eastAsia="en-US"/>
              </w:rPr>
              <w:t>T; R23/24/25 – T; R48/23/24/25</w:t>
            </w:r>
          </w:p>
          <w:p w:rsidR="007666A7" w:rsidRPr="007666A7" w:rsidRDefault="007666A7" w:rsidP="007666A7">
            <w:pPr>
              <w:spacing w:after="200" w:line="276" w:lineRule="auto"/>
              <w:rPr>
                <w:rFonts w:cs="Arial"/>
                <w:b/>
                <w:szCs w:val="20"/>
                <w:lang w:val="en-US"/>
              </w:rPr>
            </w:pPr>
            <w:r w:rsidRPr="007666A7">
              <w:rPr>
                <w:rFonts w:cs="Arial"/>
                <w:b/>
                <w:szCs w:val="20"/>
                <w:lang w:val="fr-FR" w:eastAsia="en-US"/>
              </w:rPr>
              <w:t>Xn; R20/21/22 – R48/20/21/22</w:t>
            </w:r>
          </w:p>
        </w:tc>
        <w:tc>
          <w:tcPr>
            <w:tcW w:w="2030" w:type="dxa"/>
          </w:tcPr>
          <w:p w:rsidR="007666A7" w:rsidRPr="007666A7" w:rsidRDefault="007666A7" w:rsidP="007666A7">
            <w:pPr>
              <w:autoSpaceDE w:val="0"/>
              <w:autoSpaceDN w:val="0"/>
              <w:adjustRightInd w:val="0"/>
              <w:rPr>
                <w:rFonts w:cs="Arial"/>
                <w:szCs w:val="20"/>
                <w:lang w:val="fr-FR" w:eastAsia="en-US"/>
              </w:rPr>
            </w:pPr>
            <w:r w:rsidRPr="007666A7">
              <w:rPr>
                <w:rFonts w:cs="Arial"/>
                <w:szCs w:val="20"/>
                <w:lang w:val="fr-FR" w:eastAsia="en-US"/>
              </w:rPr>
              <w:t xml:space="preserve">C </w:t>
            </w:r>
            <w:r w:rsidRPr="007666A7">
              <w:rPr>
                <w:rFonts w:eastAsia="T10" w:cs="Arial"/>
                <w:szCs w:val="20"/>
                <w:lang w:val="fr-FR" w:eastAsia="en-US"/>
              </w:rPr>
              <w:t xml:space="preserve">≥ </w:t>
            </w:r>
            <w:r w:rsidRPr="007666A7">
              <w:rPr>
                <w:rFonts w:cs="Arial"/>
                <w:szCs w:val="20"/>
                <w:lang w:val="fr-FR" w:eastAsia="en-US"/>
              </w:rPr>
              <w:t>0.01%</w:t>
            </w:r>
          </w:p>
          <w:p w:rsidR="007666A7" w:rsidRPr="007666A7" w:rsidRDefault="007666A7" w:rsidP="007666A7">
            <w:pPr>
              <w:rPr>
                <w:rFonts w:eastAsia="Times New Roman" w:cs="Arial"/>
                <w:b/>
                <w:szCs w:val="20"/>
                <w:lang w:val="en-US" w:eastAsia="fr-FR"/>
              </w:rPr>
            </w:pPr>
            <w:r w:rsidRPr="007666A7">
              <w:rPr>
                <w:rFonts w:cs="Arial"/>
                <w:b/>
                <w:szCs w:val="20"/>
                <w:lang w:val="fr-FR" w:eastAsia="en-US"/>
              </w:rPr>
              <w:t>0.001%</w:t>
            </w:r>
            <w:r w:rsidRPr="007666A7">
              <w:rPr>
                <w:rFonts w:eastAsia="T10" w:cs="Arial"/>
                <w:b/>
                <w:szCs w:val="20"/>
                <w:lang w:val="fr-FR" w:eastAsia="en-US"/>
              </w:rPr>
              <w:t>≤</w:t>
            </w:r>
            <w:r w:rsidRPr="007666A7">
              <w:rPr>
                <w:rFonts w:cs="Arial"/>
                <w:b/>
                <w:szCs w:val="20"/>
                <w:lang w:val="fr-FR" w:eastAsia="en-US"/>
              </w:rPr>
              <w:t xml:space="preserve">C&lt;0.01% </w:t>
            </w:r>
          </w:p>
        </w:tc>
        <w:tc>
          <w:tcPr>
            <w:tcW w:w="2575" w:type="dxa"/>
          </w:tcPr>
          <w:p w:rsidR="007666A7" w:rsidRPr="007666A7" w:rsidRDefault="007666A7" w:rsidP="007666A7">
            <w:pPr>
              <w:rPr>
                <w:rFonts w:cs="Arial"/>
                <w:szCs w:val="20"/>
                <w:lang w:val="en-US" w:eastAsia="en-US"/>
              </w:rPr>
            </w:pPr>
            <w:r w:rsidRPr="007666A7">
              <w:rPr>
                <w:rFonts w:cs="Arial"/>
                <w:szCs w:val="20"/>
                <w:lang w:val="en-US" w:eastAsia="en-US"/>
              </w:rPr>
              <w:t xml:space="preserve">STOT RE 1; H372 </w:t>
            </w:r>
          </w:p>
          <w:p w:rsidR="007666A7" w:rsidRPr="007666A7" w:rsidRDefault="007666A7" w:rsidP="007666A7">
            <w:pPr>
              <w:rPr>
                <w:rFonts w:eastAsia="Times New Roman" w:cs="Arial"/>
                <w:b/>
                <w:szCs w:val="20"/>
                <w:lang w:val="en-US" w:eastAsia="fr-FR"/>
              </w:rPr>
            </w:pPr>
            <w:r w:rsidRPr="007666A7">
              <w:rPr>
                <w:rFonts w:cs="Arial"/>
                <w:b/>
                <w:szCs w:val="20"/>
                <w:lang w:val="en-US" w:eastAsia="en-US"/>
              </w:rPr>
              <w:t>STOT RE 2; H373</w:t>
            </w:r>
          </w:p>
        </w:tc>
      </w:tr>
    </w:tbl>
    <w:p w:rsidR="007666A7" w:rsidRPr="007666A7" w:rsidRDefault="007666A7" w:rsidP="007666A7">
      <w:pPr>
        <w:rPr>
          <w:rFonts w:eastAsia="Times New Roman" w:cs="Arial"/>
          <w:szCs w:val="22"/>
          <w:lang w:val="en-US" w:eastAsia="de-DE"/>
        </w:rPr>
      </w:pPr>
    </w:p>
    <w:p w:rsidR="007666A7" w:rsidRPr="007666A7" w:rsidRDefault="007666A7" w:rsidP="007666A7">
      <w:pPr>
        <w:rPr>
          <w:rFonts w:eastAsia="Times New Roman" w:cs="Arial"/>
          <w:szCs w:val="22"/>
          <w:lang w:val="en-GB" w:eastAsia="de-DE"/>
        </w:rPr>
      </w:pPr>
      <w:r w:rsidRPr="007666A7">
        <w:rPr>
          <w:rFonts w:eastAsia="Times New Roman" w:cs="Arial"/>
          <w:szCs w:val="22"/>
          <w:lang w:val="en-GB" w:eastAsia="de-DE"/>
        </w:rPr>
        <w:t xml:space="preserve">Based on the results of the studies, the concentration of the active substance and of other components contained in the product and according to the above classification, FAAR BLE is classified as follows: </w:t>
      </w:r>
    </w:p>
    <w:p w:rsidR="007666A7" w:rsidRPr="007666A7" w:rsidRDefault="007666A7" w:rsidP="007666A7">
      <w:pPr>
        <w:rPr>
          <w:rFonts w:eastAsia="Times New Roman" w:cs="Arial"/>
          <w:szCs w:val="22"/>
          <w:lang w:val="en-GB" w:eastAsia="de-DE"/>
        </w:rPr>
      </w:pPr>
    </w:p>
    <w:p w:rsidR="007666A7" w:rsidRPr="007666A7" w:rsidRDefault="007666A7" w:rsidP="007666A7">
      <w:pPr>
        <w:rPr>
          <w:rFonts w:eastAsia="Times New Roman" w:cs="Arial"/>
          <w:szCs w:val="22"/>
          <w:lang w:val="en-GB" w:eastAsia="de-DE"/>
        </w:rPr>
      </w:pPr>
      <w:r w:rsidRPr="007666A7">
        <w:rPr>
          <w:rFonts w:eastAsia="Times New Roman" w:cs="Arial"/>
          <w:szCs w:val="22"/>
          <w:lang w:val="en-GB"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7666A7" w:rsidRPr="007666A7" w:rsidTr="007666A7">
        <w:tc>
          <w:tcPr>
            <w:tcW w:w="4605" w:type="dxa"/>
          </w:tcPr>
          <w:p w:rsidR="007666A7" w:rsidRPr="007666A7" w:rsidRDefault="007666A7" w:rsidP="007666A7">
            <w:pPr>
              <w:rPr>
                <w:rFonts w:eastAsia="Times New Roman" w:cs="Arial"/>
                <w:szCs w:val="20"/>
                <w:lang w:val="en-US" w:eastAsia="fr-FR"/>
              </w:rPr>
            </w:pPr>
            <w:r w:rsidRPr="007666A7">
              <w:rPr>
                <w:rFonts w:eastAsia="Times New Roman" w:cs="Arial"/>
                <w:szCs w:val="20"/>
                <w:lang w:val="en-US" w:eastAsia="fr-FR"/>
              </w:rPr>
              <w:t>Classification under directive 1999/45/EC</w:t>
            </w:r>
          </w:p>
        </w:tc>
        <w:tc>
          <w:tcPr>
            <w:tcW w:w="4605" w:type="dxa"/>
          </w:tcPr>
          <w:p w:rsidR="007666A7" w:rsidRPr="007666A7" w:rsidRDefault="007666A7" w:rsidP="007666A7">
            <w:pPr>
              <w:rPr>
                <w:rFonts w:eastAsia="Times New Roman" w:cs="Arial"/>
                <w:szCs w:val="20"/>
                <w:lang w:val="en-US" w:eastAsia="fr-FR"/>
              </w:rPr>
            </w:pPr>
            <w:r w:rsidRPr="007666A7">
              <w:rPr>
                <w:rFonts w:eastAsia="Times New Roman" w:cs="Arial"/>
                <w:szCs w:val="20"/>
                <w:lang w:val="en-US" w:eastAsia="fr-FR"/>
              </w:rPr>
              <w:t>Classification under regulation (EC) 1272/2008</w:t>
            </w:r>
          </w:p>
        </w:tc>
      </w:tr>
      <w:tr w:rsidR="007666A7" w:rsidRPr="007666A7" w:rsidTr="007666A7">
        <w:trPr>
          <w:trHeight w:val="612"/>
        </w:trPr>
        <w:tc>
          <w:tcPr>
            <w:tcW w:w="4605" w:type="dxa"/>
          </w:tcPr>
          <w:p w:rsidR="007666A7" w:rsidRPr="007666A7" w:rsidRDefault="007666A7" w:rsidP="007666A7">
            <w:pPr>
              <w:rPr>
                <w:rFonts w:eastAsia="Times New Roman" w:cs="Arial"/>
                <w:szCs w:val="20"/>
                <w:lang w:val="fr-FR" w:eastAsia="fr-FR"/>
              </w:rPr>
            </w:pPr>
            <w:r w:rsidRPr="007666A7">
              <w:rPr>
                <w:rFonts w:eastAsia="Times New Roman" w:cs="Arial"/>
                <w:szCs w:val="20"/>
                <w:lang w:val="fr-FR" w:eastAsia="fr-FR"/>
              </w:rPr>
              <w:t>Xn R20</w:t>
            </w:r>
          </w:p>
          <w:p w:rsidR="007666A7" w:rsidRPr="007666A7" w:rsidRDefault="007666A7" w:rsidP="007666A7">
            <w:pPr>
              <w:rPr>
                <w:rFonts w:eastAsia="Times New Roman" w:cs="Arial"/>
                <w:szCs w:val="20"/>
                <w:lang w:val="fr-FR" w:eastAsia="fr-FR"/>
              </w:rPr>
            </w:pPr>
            <w:r w:rsidRPr="007666A7">
              <w:rPr>
                <w:rFonts w:eastAsia="Times New Roman" w:cs="Arial"/>
                <w:szCs w:val="20"/>
                <w:lang w:val="fr-FR" w:eastAsia="fr-FR"/>
              </w:rPr>
              <w:t>Xn R48/20/21/22</w:t>
            </w:r>
          </w:p>
          <w:p w:rsidR="007666A7" w:rsidRPr="007666A7" w:rsidRDefault="007666A7" w:rsidP="007666A7">
            <w:pPr>
              <w:rPr>
                <w:rFonts w:eastAsia="Times New Roman" w:cs="Arial"/>
                <w:szCs w:val="20"/>
                <w:lang w:val="fr-FR" w:eastAsia="fr-FR"/>
              </w:rPr>
            </w:pPr>
          </w:p>
        </w:tc>
        <w:tc>
          <w:tcPr>
            <w:tcW w:w="4605" w:type="dxa"/>
          </w:tcPr>
          <w:p w:rsidR="007666A7" w:rsidRPr="007666A7" w:rsidRDefault="007666A7" w:rsidP="007666A7">
            <w:pPr>
              <w:rPr>
                <w:rFonts w:eastAsia="Times New Roman" w:cs="Arial"/>
                <w:szCs w:val="20"/>
                <w:lang w:val="en-US" w:eastAsia="fr-FR"/>
              </w:rPr>
            </w:pPr>
            <w:r w:rsidRPr="007666A7">
              <w:rPr>
                <w:rFonts w:cs="Arial"/>
                <w:szCs w:val="20"/>
                <w:lang w:val="en-US" w:eastAsia="en-US"/>
              </w:rPr>
              <w:t xml:space="preserve">STOT RE 2; H373 </w:t>
            </w:r>
          </w:p>
        </w:tc>
      </w:tr>
    </w:tbl>
    <w:p w:rsidR="007666A7" w:rsidRDefault="007666A7" w:rsidP="007666A7">
      <w:pPr>
        <w:rPr>
          <w:rFonts w:eastAsia="Times New Roman" w:cs="Arial"/>
          <w:szCs w:val="22"/>
          <w:lang w:val="en-GB" w:eastAsia="de-DE"/>
        </w:rPr>
      </w:pPr>
    </w:p>
    <w:p w:rsidR="005A36E2" w:rsidRDefault="005A36E2" w:rsidP="00EF410A">
      <w:pPr>
        <w:rPr>
          <w:rFonts w:eastAsia="Times New Roman" w:cs="Arial"/>
          <w:szCs w:val="22"/>
          <w:lang w:val="en-GB" w:eastAsia="de-DE"/>
        </w:rPr>
      </w:pPr>
    </w:p>
    <w:p w:rsidR="005A36E2" w:rsidRPr="00114C5B" w:rsidRDefault="005A36E2"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5A36E2" w:rsidRPr="007666A7" w:rsidRDefault="005A36E2" w:rsidP="009969B1">
      <w:pPr>
        <w:rPr>
          <w:rFonts w:eastAsia="Times New Roman" w:cs="Arial"/>
          <w:lang w:val="en-GB"/>
        </w:rPr>
      </w:pPr>
    </w:p>
    <w:p w:rsidR="005A36E2" w:rsidRDefault="005A36E2" w:rsidP="009969B1">
      <w:pPr>
        <w:autoSpaceDE w:val="0"/>
        <w:autoSpaceDN w:val="0"/>
        <w:rPr>
          <w:rFonts w:eastAsia="Times New Roman" w:cs="Arial"/>
          <w:szCs w:val="20"/>
          <w:lang w:val="en-GB"/>
        </w:rPr>
      </w:pPr>
      <w:r>
        <w:rPr>
          <w:rFonts w:eastAsia="Times New Roman" w:cs="Arial"/>
          <w:szCs w:val="20"/>
          <w:lang w:val="en-GB"/>
        </w:rPr>
        <w:t xml:space="preserve"> </w:t>
      </w:r>
      <w:r w:rsidR="00721B2F">
        <w:rPr>
          <w:rFonts w:eastAsia="Times New Roman" w:cs="Arial"/>
          <w:szCs w:val="20"/>
          <w:lang w:val="en-GB"/>
        </w:rPr>
        <w:t>Active substance classification</w:t>
      </w:r>
    </w:p>
    <w:p w:rsidR="00721B2F" w:rsidRPr="005A36E2" w:rsidRDefault="00721B2F" w:rsidP="009969B1">
      <w:pPr>
        <w:autoSpaceDE w:val="0"/>
        <w:autoSpaceDN w:val="0"/>
        <w:rPr>
          <w:rFonts w:eastAsia="Times New Roman" w:cs="Arial"/>
          <w:i/>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A36E2" w:rsidRPr="003D0CFE" w:rsidTr="009969B1">
        <w:tc>
          <w:tcPr>
            <w:tcW w:w="8613" w:type="dxa"/>
            <w:shd w:val="clear" w:color="auto" w:fill="auto"/>
          </w:tcPr>
          <w:p w:rsidR="005A36E2" w:rsidRPr="003D0CFE" w:rsidRDefault="005A36E2" w:rsidP="009969B1">
            <w:pPr>
              <w:pStyle w:val="En-tteheaderprotocols"/>
              <w:widowControl/>
              <w:tabs>
                <w:tab w:val="clear" w:pos="4536"/>
                <w:tab w:val="clear" w:pos="9072"/>
              </w:tabs>
              <w:jc w:val="left"/>
              <w:rPr>
                <w:rFonts w:cs="Arial"/>
                <w:lang w:val="en-US"/>
              </w:rPr>
            </w:pPr>
            <w:r w:rsidRPr="003D0CFE">
              <w:rPr>
                <w:rFonts w:cs="Arial"/>
                <w:lang w:val="en-US"/>
              </w:rPr>
              <w:t>Classification under regulation (EC) 1272/2008</w:t>
            </w:r>
          </w:p>
        </w:tc>
      </w:tr>
      <w:tr w:rsidR="005A36E2" w:rsidRPr="003D0CFE" w:rsidTr="009969B1">
        <w:trPr>
          <w:trHeight w:val="1379"/>
        </w:trPr>
        <w:tc>
          <w:tcPr>
            <w:tcW w:w="8613" w:type="dxa"/>
            <w:shd w:val="clear" w:color="auto" w:fill="auto"/>
          </w:tcPr>
          <w:p w:rsidR="005A36E2" w:rsidRPr="003D0CFE" w:rsidRDefault="005A36E2" w:rsidP="009969B1">
            <w:pPr>
              <w:jc w:val="left"/>
              <w:rPr>
                <w:rFonts w:cs="Arial"/>
                <w:szCs w:val="20"/>
                <w:lang w:val="en-US"/>
              </w:rPr>
            </w:pPr>
            <w:r w:rsidRPr="003D0CFE">
              <w:rPr>
                <w:rFonts w:cs="Arial"/>
                <w:szCs w:val="20"/>
                <w:lang w:val="en-US"/>
              </w:rPr>
              <w:t>Acute Tox 1 – H300 ; H310 ; H330</w:t>
            </w:r>
          </w:p>
          <w:p w:rsidR="005A36E2" w:rsidRPr="003D0CFE" w:rsidRDefault="005A36E2" w:rsidP="009969B1">
            <w:pPr>
              <w:jc w:val="left"/>
              <w:rPr>
                <w:rFonts w:cs="Arial"/>
                <w:szCs w:val="20"/>
                <w:lang w:val="en-US"/>
              </w:rPr>
            </w:pPr>
            <w:r w:rsidRPr="003D0CFE">
              <w:rPr>
                <w:rFonts w:cs="Arial"/>
                <w:szCs w:val="20"/>
                <w:lang w:val="en-US"/>
              </w:rPr>
              <w:t>STOT RE 1 – H372 (blood)</w:t>
            </w:r>
          </w:p>
          <w:p w:rsidR="005A36E2" w:rsidRDefault="005A36E2" w:rsidP="009969B1">
            <w:pPr>
              <w:jc w:val="left"/>
              <w:rPr>
                <w:rFonts w:cs="Arial"/>
                <w:szCs w:val="20"/>
                <w:lang w:val="en-US"/>
              </w:rPr>
            </w:pPr>
            <w:r w:rsidRPr="003D0CFE">
              <w:rPr>
                <w:rFonts w:cs="Arial"/>
                <w:szCs w:val="20"/>
                <w:lang w:val="en-US"/>
              </w:rPr>
              <w:t>Repr. 1B – H360D</w:t>
            </w:r>
          </w:p>
          <w:p w:rsidR="00721B2F" w:rsidRDefault="00721B2F" w:rsidP="009969B1">
            <w:pPr>
              <w:jc w:val="left"/>
              <w:rPr>
                <w:rFonts w:cs="Arial"/>
                <w:szCs w:val="20"/>
                <w:lang w:val="en-US"/>
              </w:rPr>
            </w:pPr>
            <w:r>
              <w:rPr>
                <w:rFonts w:cs="Arial"/>
                <w:szCs w:val="20"/>
                <w:lang w:val="en-US"/>
              </w:rPr>
              <w:t>Aquatic Acute 1 – H400</w:t>
            </w:r>
          </w:p>
          <w:p w:rsidR="00721B2F" w:rsidRPr="003D0CFE" w:rsidRDefault="00721B2F" w:rsidP="009969B1">
            <w:pPr>
              <w:jc w:val="left"/>
              <w:rPr>
                <w:rFonts w:cs="Arial"/>
                <w:szCs w:val="20"/>
                <w:lang w:val="en-US"/>
              </w:rPr>
            </w:pPr>
            <w:r>
              <w:rPr>
                <w:rFonts w:cs="Arial"/>
                <w:szCs w:val="20"/>
                <w:lang w:val="en-US"/>
              </w:rPr>
              <w:t>Aquatic chronic 1 – H410</w:t>
            </w:r>
          </w:p>
          <w:p w:rsidR="005A36E2" w:rsidRPr="003D0CFE" w:rsidRDefault="005A36E2" w:rsidP="009969B1">
            <w:pPr>
              <w:jc w:val="left"/>
              <w:rPr>
                <w:rFonts w:cs="Arial"/>
                <w:szCs w:val="20"/>
                <w:lang w:val="en-US"/>
              </w:rPr>
            </w:pPr>
          </w:p>
          <w:p w:rsidR="005A36E2" w:rsidRPr="003D0CFE" w:rsidRDefault="005A36E2" w:rsidP="009969B1">
            <w:pPr>
              <w:jc w:val="left"/>
              <w:rPr>
                <w:rFonts w:cs="Arial"/>
                <w:szCs w:val="20"/>
                <w:lang w:val="en-US"/>
              </w:rPr>
            </w:pPr>
            <w:r w:rsidRPr="003D0CFE">
              <w:rPr>
                <w:rFonts w:cs="Arial"/>
                <w:szCs w:val="20"/>
                <w:lang w:val="en-US"/>
              </w:rPr>
              <w:t>Repr. 1B; H360D: C ≥ 0,003 %</w:t>
            </w:r>
            <w:r w:rsidRPr="003D0CFE">
              <w:rPr>
                <w:rFonts w:cs="Arial"/>
                <w:szCs w:val="20"/>
                <w:lang w:val="en-US"/>
              </w:rPr>
              <w:br/>
              <w:t>STOT RE 2; H373: 0,0005 % ≤ C &lt; 0,005 %</w:t>
            </w:r>
            <w:r w:rsidRPr="003D0CFE">
              <w:rPr>
                <w:rFonts w:cs="Arial"/>
                <w:szCs w:val="20"/>
                <w:lang w:val="en-US"/>
              </w:rPr>
              <w:br/>
              <w:t>STOT RE 1; H372: C ≥ 0,005 %</w:t>
            </w:r>
          </w:p>
          <w:p w:rsidR="005A36E2" w:rsidRDefault="00721B2F" w:rsidP="009969B1">
            <w:pPr>
              <w:pStyle w:val="En-tteheaderprotocols"/>
              <w:widowControl/>
              <w:tabs>
                <w:tab w:val="clear" w:pos="4536"/>
                <w:tab w:val="clear" w:pos="9072"/>
              </w:tabs>
              <w:jc w:val="left"/>
              <w:rPr>
                <w:rFonts w:cs="Arial"/>
                <w:lang w:val="en-US"/>
              </w:rPr>
            </w:pPr>
            <w:r>
              <w:rPr>
                <w:rFonts w:cs="Arial"/>
                <w:lang w:val="en-US"/>
              </w:rPr>
              <w:t>M=1</w:t>
            </w:r>
          </w:p>
          <w:p w:rsidR="00721B2F" w:rsidRPr="003D0CFE" w:rsidRDefault="00721B2F" w:rsidP="009969B1">
            <w:pPr>
              <w:pStyle w:val="En-tteheaderprotocols"/>
              <w:widowControl/>
              <w:tabs>
                <w:tab w:val="clear" w:pos="4536"/>
                <w:tab w:val="clear" w:pos="9072"/>
              </w:tabs>
              <w:jc w:val="left"/>
              <w:rPr>
                <w:rFonts w:cs="Arial"/>
                <w:lang w:val="en-US"/>
              </w:rPr>
            </w:pPr>
            <w:r>
              <w:rPr>
                <w:rFonts w:cs="Arial"/>
                <w:lang w:val="en-US"/>
              </w:rPr>
              <w:t>M=1</w:t>
            </w:r>
          </w:p>
        </w:tc>
      </w:tr>
    </w:tbl>
    <w:p w:rsidR="00721B2F" w:rsidRDefault="00721B2F" w:rsidP="009969B1">
      <w:pPr>
        <w:autoSpaceDE w:val="0"/>
        <w:autoSpaceDN w:val="0"/>
        <w:rPr>
          <w:rFonts w:eastAsia="Times New Roman" w:cs="Arial"/>
          <w:i/>
          <w:szCs w:val="20"/>
        </w:rPr>
      </w:pPr>
    </w:p>
    <w:p w:rsidR="005A36E2" w:rsidRPr="003D0CFE" w:rsidRDefault="005A36E2" w:rsidP="009969B1">
      <w:pPr>
        <w:autoSpaceDE w:val="0"/>
        <w:autoSpaceDN w:val="0"/>
        <w:rPr>
          <w:rFonts w:eastAsia="Times New Roman" w:cs="Arial"/>
          <w:szCs w:val="20"/>
          <w:lang w:val="en-GB" w:eastAsia="de-DE"/>
        </w:rPr>
      </w:pPr>
      <w:r w:rsidRPr="003D0CFE">
        <w:rPr>
          <w:rFonts w:eastAsia="Times New Roman" w:cs="Arial"/>
          <w:szCs w:val="20"/>
          <w:lang w:val="en-GB" w:eastAsia="de-DE"/>
        </w:rPr>
        <w:t xml:space="preserve">Based on the results of the studies, the concentration of the active substance and of other components contained in the product and according to the above classification, </w:t>
      </w:r>
      <w:r w:rsidR="00721B2F">
        <w:rPr>
          <w:rFonts w:eastAsia="Times New Roman" w:cs="Arial"/>
          <w:szCs w:val="20"/>
          <w:lang w:val="en-GB" w:eastAsia="de-DE"/>
        </w:rPr>
        <w:t>BROMAFAR</w:t>
      </w:r>
      <w:r w:rsidRPr="003D0CFE">
        <w:rPr>
          <w:rFonts w:eastAsia="Times New Roman" w:cs="Arial"/>
          <w:szCs w:val="20"/>
          <w:lang w:val="en-GB" w:eastAsia="de-DE"/>
        </w:rPr>
        <w:t xml:space="preserve"> is classified as follows:</w:t>
      </w:r>
      <w:r w:rsidR="00721B2F">
        <w:rPr>
          <w:rFonts w:eastAsia="Times New Roman" w:cs="Arial"/>
          <w:szCs w:val="20"/>
          <w:lang w:val="en-GB" w:eastAsia="de-DE"/>
        </w:rPr>
        <w:br/>
      </w:r>
    </w:p>
    <w:p w:rsidR="005A36E2" w:rsidRPr="003D0CFE" w:rsidRDefault="005A36E2" w:rsidP="009969B1">
      <w:pPr>
        <w:numPr>
          <w:ilvl w:val="0"/>
          <w:numId w:val="5"/>
        </w:numPr>
        <w:snapToGrid w:val="0"/>
        <w:spacing w:line="276" w:lineRule="auto"/>
        <w:rPr>
          <w:rFonts w:cs="Arial"/>
          <w:szCs w:val="20"/>
          <w:lang w:val="en-US"/>
        </w:rPr>
      </w:pPr>
      <w:r w:rsidRPr="003D0CFE">
        <w:rPr>
          <w:rFonts w:cs="Arial"/>
          <w:szCs w:val="20"/>
          <w:lang w:val="en-US"/>
        </w:rPr>
        <w:t xml:space="preserve">Repr. 1B - </w:t>
      </w:r>
      <w:r w:rsidRPr="003D0CFE">
        <w:rPr>
          <w:rFonts w:cs="Arial"/>
          <w:szCs w:val="20"/>
          <w:lang w:val="en-US" w:eastAsia="fi-FI"/>
        </w:rPr>
        <w:t xml:space="preserve">H360D: </w:t>
      </w:r>
      <w:r w:rsidRPr="003D0CFE">
        <w:rPr>
          <w:rFonts w:cs="Arial"/>
          <w:color w:val="000000"/>
          <w:szCs w:val="20"/>
        </w:rPr>
        <w:t xml:space="preserve"> May damage the unborn child</w:t>
      </w:r>
    </w:p>
    <w:p w:rsidR="005A36E2" w:rsidRPr="003D0CFE" w:rsidRDefault="005A36E2" w:rsidP="009969B1">
      <w:pPr>
        <w:pStyle w:val="CM44"/>
        <w:numPr>
          <w:ilvl w:val="0"/>
          <w:numId w:val="5"/>
        </w:numPr>
        <w:spacing w:before="60" w:after="60"/>
        <w:rPr>
          <w:color w:val="000000"/>
          <w:sz w:val="20"/>
          <w:szCs w:val="20"/>
          <w:lang w:val="en-US"/>
        </w:rPr>
      </w:pPr>
      <w:r w:rsidRPr="003D0CFE">
        <w:rPr>
          <w:rFonts w:ascii="Arial" w:hAnsi="Arial" w:cs="Arial"/>
          <w:sz w:val="20"/>
          <w:szCs w:val="20"/>
          <w:lang w:val="en-US"/>
        </w:rPr>
        <w:t xml:space="preserve">STOT RE 1 - </w:t>
      </w:r>
      <w:r w:rsidRPr="003D0CFE">
        <w:rPr>
          <w:rFonts w:ascii="Arial" w:hAnsi="Arial" w:cs="Arial"/>
          <w:sz w:val="20"/>
          <w:szCs w:val="20"/>
          <w:lang w:val="en-US" w:eastAsia="fi-FI"/>
        </w:rPr>
        <w:t>H372: Causes damage to organs (blood) through prolonged or repeated exposure.</w:t>
      </w:r>
    </w:p>
    <w:p w:rsidR="005A36E2" w:rsidRPr="003D0CFE" w:rsidRDefault="005A36E2" w:rsidP="007666A7">
      <w:pPr>
        <w:rPr>
          <w:rFonts w:eastAsia="Times New Roman" w:cs="Arial"/>
          <w:szCs w:val="22"/>
          <w:lang w:val="en-US" w:eastAsia="de-DE"/>
        </w:rPr>
      </w:pPr>
    </w:p>
    <w:p w:rsidR="005A36E2" w:rsidRDefault="005A36E2" w:rsidP="007666A7">
      <w:pPr>
        <w:rPr>
          <w:rFonts w:eastAsia="Times New Roman" w:cs="Arial"/>
          <w:szCs w:val="22"/>
          <w:lang w:val="en-GB" w:eastAsia="de-DE"/>
        </w:rPr>
      </w:pPr>
    </w:p>
    <w:p w:rsidR="007666A7" w:rsidRPr="007666A7" w:rsidRDefault="007666A7" w:rsidP="00B51A2D">
      <w:pPr>
        <w:numPr>
          <w:ilvl w:val="0"/>
          <w:numId w:val="5"/>
        </w:numPr>
        <w:rPr>
          <w:rFonts w:cs="Arial"/>
          <w:szCs w:val="22"/>
          <w:lang w:val="en-US"/>
        </w:rPr>
      </w:pPr>
      <w:r w:rsidRPr="007666A7">
        <w:rPr>
          <w:rFonts w:cs="Arial"/>
          <w:szCs w:val="22"/>
          <w:lang w:val="en-US"/>
        </w:rPr>
        <w:t>Other studies</w:t>
      </w:r>
    </w:p>
    <w:p w:rsidR="007666A7" w:rsidRPr="007666A7" w:rsidRDefault="007666A7" w:rsidP="007666A7">
      <w:pPr>
        <w:tabs>
          <w:tab w:val="center" w:pos="4536"/>
          <w:tab w:val="right" w:pos="9072"/>
        </w:tabs>
        <w:spacing w:after="120"/>
        <w:rPr>
          <w:rFonts w:eastAsia="Times New Roman"/>
          <w:b/>
          <w:szCs w:val="20"/>
          <w:lang w:val="en-US"/>
        </w:rPr>
      </w:pPr>
    </w:p>
    <w:p w:rsidR="007666A7" w:rsidRPr="007666A7" w:rsidRDefault="007666A7" w:rsidP="007666A7">
      <w:pPr>
        <w:spacing w:line="276" w:lineRule="auto"/>
        <w:rPr>
          <w:rFonts w:cs="Arial"/>
          <w:lang w:val="en-US"/>
        </w:rPr>
      </w:pPr>
      <w:r w:rsidRPr="007666A7">
        <w:rPr>
          <w:rFonts w:cs="Arial"/>
          <w:szCs w:val="22"/>
          <w:lang w:val="en-US"/>
        </w:rPr>
        <w:t>The product is not used with other biocidal products.</w:t>
      </w:r>
      <w:r w:rsidRPr="007666A7">
        <w:rPr>
          <w:rFonts w:cs="Arial"/>
          <w:lang w:val="en-US"/>
        </w:rPr>
        <w:t xml:space="preserve"> Therefore, no additional study was conducted.</w:t>
      </w:r>
    </w:p>
    <w:p w:rsidR="007666A7" w:rsidRPr="007666A7" w:rsidRDefault="007666A7" w:rsidP="007666A7">
      <w:pPr>
        <w:tabs>
          <w:tab w:val="center" w:pos="4536"/>
          <w:tab w:val="right" w:pos="9072"/>
        </w:tabs>
        <w:rPr>
          <w:rFonts w:cs="Arial"/>
          <w:szCs w:val="22"/>
          <w:lang w:val="en-US"/>
        </w:rPr>
      </w:pPr>
    </w:p>
    <w:p w:rsidR="007666A7" w:rsidRPr="007666A7" w:rsidRDefault="007666A7" w:rsidP="007666A7">
      <w:pPr>
        <w:autoSpaceDE w:val="0"/>
        <w:autoSpaceDN w:val="0"/>
        <w:adjustRightInd w:val="0"/>
        <w:spacing w:line="276" w:lineRule="auto"/>
        <w:rPr>
          <w:rFonts w:eastAsia="Times New Roman" w:cs="Arial"/>
          <w:color w:val="000000"/>
          <w:szCs w:val="22"/>
          <w:lang w:val="en-GB" w:eastAsia="fr-FR"/>
        </w:rPr>
      </w:pPr>
      <w:r w:rsidRPr="007666A7">
        <w:rPr>
          <w:rFonts w:cs="Arial"/>
          <w:color w:val="000000"/>
          <w:szCs w:val="22"/>
          <w:lang w:val="en-US" w:eastAsia="en-US"/>
        </w:rPr>
        <w:t>The product is a solid bait only used, in buildings, in secured bait points. Collecting unconsumed baits and dead rodents must be done every week during the treatment so in these recommended conditions, no contamination is expected for feeding stuffs. Finally, according to the Assessment report on bromadiolone, “Bromadiolone baits should not be placed so that food, feeding stuffs or drinking water could be contaminated”.</w:t>
      </w:r>
      <w:r w:rsidRPr="007666A7">
        <w:rPr>
          <w:rFonts w:eastAsia="Times New Roman" w:cs="Arial"/>
          <w:color w:val="000000"/>
          <w:szCs w:val="22"/>
          <w:lang w:val="en-GB" w:eastAsia="fr-FR"/>
        </w:rPr>
        <w:t xml:space="preserve"> Therefore, no data on residue was submitted.</w:t>
      </w:r>
    </w:p>
    <w:p w:rsidR="006A0DE4" w:rsidRDefault="006A0DE4" w:rsidP="007666A7">
      <w:pPr>
        <w:autoSpaceDE w:val="0"/>
        <w:autoSpaceDN w:val="0"/>
        <w:rPr>
          <w:rFonts w:eastAsia="Times New Roman" w:cs="Arial"/>
          <w:i/>
          <w:szCs w:val="20"/>
          <w:lang w:val="en-GB"/>
        </w:rPr>
      </w:pPr>
    </w:p>
    <w:p w:rsidR="006F7188" w:rsidRPr="007666A7" w:rsidRDefault="006F7188" w:rsidP="007666A7">
      <w:pPr>
        <w:autoSpaceDE w:val="0"/>
        <w:autoSpaceDN w:val="0"/>
        <w:rPr>
          <w:rFonts w:eastAsia="Times New Roman" w:cs="Arial"/>
          <w:i/>
          <w:szCs w:val="20"/>
          <w:lang w:val="en-GB"/>
        </w:rPr>
      </w:pPr>
    </w:p>
    <w:p w:rsidR="007666A7" w:rsidRPr="007666A7" w:rsidRDefault="007666A7" w:rsidP="007666A7">
      <w:pPr>
        <w:keepNext/>
        <w:numPr>
          <w:ilvl w:val="2"/>
          <w:numId w:val="1"/>
        </w:numPr>
        <w:tabs>
          <w:tab w:val="left" w:pos="1304"/>
        </w:tabs>
        <w:spacing w:before="240" w:after="60" w:line="280" w:lineRule="atLeast"/>
        <w:outlineLvl w:val="2"/>
        <w:rPr>
          <w:rFonts w:cs="Arial"/>
          <w:b/>
          <w:bCs/>
          <w:sz w:val="24"/>
          <w:szCs w:val="26"/>
          <w:lang w:val="en-GB"/>
        </w:rPr>
      </w:pPr>
      <w:bookmarkStart w:id="156" w:name="_Toc492377452"/>
      <w:bookmarkStart w:id="157" w:name="_Toc89789556"/>
      <w:r w:rsidRPr="007666A7">
        <w:rPr>
          <w:rFonts w:cs="Arial"/>
          <w:b/>
          <w:bCs/>
          <w:sz w:val="24"/>
          <w:szCs w:val="26"/>
          <w:lang w:val="en-GB"/>
        </w:rPr>
        <w:t>Human exposure assessment</w:t>
      </w:r>
      <w:bookmarkEnd w:id="155"/>
      <w:bookmarkEnd w:id="156"/>
      <w:bookmarkEnd w:id="157"/>
    </w:p>
    <w:p w:rsidR="007666A7" w:rsidRDefault="007666A7" w:rsidP="007666A7">
      <w:pPr>
        <w:rPr>
          <w:rFonts w:eastAsia="Times New Roman" w:cs="Arial"/>
          <w:szCs w:val="20"/>
          <w:lang w:val="en-GB"/>
        </w:rPr>
      </w:pPr>
    </w:p>
    <w:p w:rsidR="005413B6" w:rsidRPr="007666A7" w:rsidRDefault="005413B6" w:rsidP="005413B6">
      <w:pPr>
        <w:autoSpaceDE w:val="0"/>
        <w:autoSpaceDN w:val="0"/>
        <w:rPr>
          <w:rFonts w:eastAsia="Times New Roman" w:cs="Arial"/>
          <w:lang w:val="en-GB"/>
        </w:rPr>
      </w:pPr>
      <w:r w:rsidRPr="007666A7">
        <w:rPr>
          <w:rFonts w:eastAsia="Times New Roman" w:cs="Arial"/>
          <w:lang w:val="en-GB"/>
        </w:rPr>
        <w:t xml:space="preserve">FAAR BLE (PT14) is a ready-to-use rodenticide containing 0.005% of bromadiolone. </w:t>
      </w:r>
      <w:r w:rsidRPr="007666A7">
        <w:rPr>
          <w:rFonts w:cs="Arial"/>
          <w:noProof/>
          <w:color w:val="000000"/>
          <w:szCs w:val="22"/>
          <w:lang w:val="en-US" w:eastAsia="de-DE"/>
        </w:rPr>
        <w:t>Baits are packaged in sachets for professional and non-professional users or in bulk for professional users</w:t>
      </w:r>
      <w:r w:rsidRPr="007666A7">
        <w:rPr>
          <w:rFonts w:eastAsia="Times New Roman" w:cs="Arial"/>
          <w:lang w:val="en-GB"/>
        </w:rPr>
        <w:t xml:space="preserve">.The baits are placed in bait stations in buildings (bait boxes or secured bait stations) out of reach of children and domestic animals. </w:t>
      </w:r>
    </w:p>
    <w:p w:rsidR="005413B6" w:rsidRPr="007666A7" w:rsidRDefault="005413B6" w:rsidP="007666A7">
      <w:pPr>
        <w:rPr>
          <w:rFonts w:eastAsia="Times New Roman" w:cs="Arial"/>
          <w:szCs w:val="20"/>
          <w:lang w:val="en-GB"/>
        </w:rPr>
      </w:pPr>
    </w:p>
    <w:p w:rsidR="005413B6" w:rsidRDefault="005413B6" w:rsidP="00F24BAF">
      <w:pPr>
        <w:autoSpaceDE w:val="0"/>
        <w:autoSpaceDN w:val="0"/>
        <w:rPr>
          <w:rFonts w:eastAsia="Times New Roman" w:cs="Arial"/>
          <w:lang w:val="en-GB"/>
        </w:rPr>
      </w:pPr>
    </w:p>
    <w:p w:rsidR="005413B6" w:rsidRPr="00114C5B" w:rsidRDefault="005413B6"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C339EB" w:rsidRPr="005413B6" w:rsidRDefault="00C339EB" w:rsidP="009969B1">
      <w:pPr>
        <w:rPr>
          <w:rFonts w:cs="Arial"/>
          <w:lang w:val="en-US"/>
        </w:rPr>
      </w:pPr>
      <w:r w:rsidRPr="005413B6">
        <w:rPr>
          <w:rFonts w:cs="Arial"/>
          <w:lang w:val="en-US"/>
        </w:rPr>
        <w:t>Only professional uses are considered.</w:t>
      </w:r>
    </w:p>
    <w:p w:rsidR="00C339EB" w:rsidRPr="005413B6" w:rsidRDefault="00C339EB" w:rsidP="007666A7">
      <w:pPr>
        <w:rPr>
          <w:rFonts w:cs="Arial"/>
          <w:i/>
          <w:lang w:val="en-US"/>
        </w:rPr>
      </w:pPr>
    </w:p>
    <w:p w:rsidR="00C339EB" w:rsidRPr="007666A7" w:rsidRDefault="00C339EB" w:rsidP="007666A7">
      <w:pPr>
        <w:rPr>
          <w:rFonts w:cs="Arial"/>
          <w:i/>
          <w:lang w:val="en-GB"/>
        </w:rPr>
      </w:pPr>
    </w:p>
    <w:p w:rsidR="007666A7" w:rsidRPr="007666A7" w:rsidRDefault="007666A7" w:rsidP="007666A7">
      <w:pPr>
        <w:keepNext/>
        <w:numPr>
          <w:ilvl w:val="3"/>
          <w:numId w:val="1"/>
        </w:numPr>
        <w:tabs>
          <w:tab w:val="left" w:pos="1304"/>
        </w:tabs>
        <w:spacing w:before="240" w:after="60" w:line="240" w:lineRule="atLeast"/>
        <w:outlineLvl w:val="3"/>
        <w:rPr>
          <w:rFonts w:cs="Arial"/>
          <w:b/>
          <w:bCs/>
          <w:szCs w:val="28"/>
          <w:lang w:val="en-GB"/>
        </w:rPr>
      </w:pPr>
      <w:bookmarkStart w:id="158" w:name="_Toc183317888"/>
      <w:bookmarkStart w:id="159" w:name="_Toc281929693"/>
      <w:r w:rsidRPr="007666A7">
        <w:rPr>
          <w:rFonts w:cs="Arial"/>
          <w:b/>
          <w:bCs/>
          <w:szCs w:val="28"/>
          <w:lang w:val="en-GB"/>
        </w:rPr>
        <w:t>Identification of main paths of human exposure towards active substance from its use in biocidal product</w:t>
      </w:r>
      <w:bookmarkEnd w:id="158"/>
      <w:bookmarkEnd w:id="159"/>
    </w:p>
    <w:p w:rsidR="007666A7" w:rsidRPr="007666A7" w:rsidRDefault="007666A7" w:rsidP="007666A7">
      <w:pPr>
        <w:rPr>
          <w:rFonts w:cs="Arial"/>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7666A7" w:rsidRPr="007666A7" w:rsidTr="007666A7">
        <w:tc>
          <w:tcPr>
            <w:tcW w:w="1701" w:type="dxa"/>
          </w:tcPr>
          <w:p w:rsidR="007666A7" w:rsidRPr="007666A7" w:rsidRDefault="007666A7" w:rsidP="007666A7">
            <w:pPr>
              <w:jc w:val="center"/>
              <w:rPr>
                <w:rFonts w:cs="Arial"/>
                <w:b/>
              </w:rPr>
            </w:pPr>
            <w:r w:rsidRPr="007666A7">
              <w:rPr>
                <w:rFonts w:cs="Arial"/>
                <w:b/>
              </w:rPr>
              <w:t>Exposure path</w:t>
            </w:r>
          </w:p>
        </w:tc>
        <w:tc>
          <w:tcPr>
            <w:tcW w:w="1701" w:type="dxa"/>
          </w:tcPr>
          <w:p w:rsidR="007666A7" w:rsidRPr="007666A7" w:rsidRDefault="007666A7" w:rsidP="007666A7">
            <w:pPr>
              <w:jc w:val="center"/>
              <w:rPr>
                <w:rFonts w:cs="Arial"/>
                <w:b/>
              </w:rPr>
            </w:pPr>
            <w:r w:rsidRPr="007666A7">
              <w:rPr>
                <w:rFonts w:cs="Arial"/>
                <w:b/>
              </w:rPr>
              <w:t>Industrial use</w:t>
            </w:r>
          </w:p>
        </w:tc>
        <w:tc>
          <w:tcPr>
            <w:tcW w:w="1843" w:type="dxa"/>
          </w:tcPr>
          <w:p w:rsidR="007666A7" w:rsidRPr="007666A7" w:rsidRDefault="007666A7" w:rsidP="007666A7">
            <w:pPr>
              <w:jc w:val="center"/>
              <w:rPr>
                <w:rFonts w:cs="Arial"/>
                <w:b/>
              </w:rPr>
            </w:pPr>
            <w:r w:rsidRPr="007666A7">
              <w:rPr>
                <w:rFonts w:cs="Arial"/>
                <w:b/>
              </w:rPr>
              <w:t>Professional use</w:t>
            </w:r>
          </w:p>
        </w:tc>
        <w:tc>
          <w:tcPr>
            <w:tcW w:w="1843" w:type="dxa"/>
          </w:tcPr>
          <w:p w:rsidR="007666A7" w:rsidRPr="007666A7" w:rsidRDefault="007666A7" w:rsidP="007666A7">
            <w:pPr>
              <w:jc w:val="center"/>
              <w:rPr>
                <w:rFonts w:cs="Arial"/>
                <w:b/>
              </w:rPr>
            </w:pPr>
            <w:r w:rsidRPr="007666A7">
              <w:rPr>
                <w:rFonts w:cs="Arial"/>
                <w:b/>
              </w:rPr>
              <w:t>General public</w:t>
            </w:r>
          </w:p>
        </w:tc>
        <w:tc>
          <w:tcPr>
            <w:tcW w:w="2126" w:type="dxa"/>
          </w:tcPr>
          <w:p w:rsidR="007666A7" w:rsidRPr="007666A7" w:rsidRDefault="007666A7" w:rsidP="007666A7">
            <w:pPr>
              <w:jc w:val="center"/>
              <w:rPr>
                <w:rFonts w:cs="Arial"/>
                <w:b/>
              </w:rPr>
            </w:pPr>
            <w:r w:rsidRPr="007666A7">
              <w:rPr>
                <w:rFonts w:cs="Arial"/>
                <w:b/>
                <w:i/>
              </w:rPr>
              <w:t>via</w:t>
            </w:r>
            <w:r w:rsidRPr="007666A7">
              <w:rPr>
                <w:rFonts w:cs="Arial"/>
                <w:b/>
              </w:rPr>
              <w:t xml:space="preserve"> the environment</w:t>
            </w:r>
          </w:p>
        </w:tc>
      </w:tr>
      <w:tr w:rsidR="007666A7" w:rsidRPr="007666A7" w:rsidTr="007666A7">
        <w:tc>
          <w:tcPr>
            <w:tcW w:w="1701" w:type="dxa"/>
          </w:tcPr>
          <w:p w:rsidR="007666A7" w:rsidRPr="007666A7" w:rsidRDefault="007666A7" w:rsidP="007666A7">
            <w:pPr>
              <w:rPr>
                <w:rFonts w:cs="Arial"/>
              </w:rPr>
            </w:pPr>
            <w:r w:rsidRPr="007666A7">
              <w:rPr>
                <w:rFonts w:cs="Arial"/>
              </w:rPr>
              <w:t>Inhalation</w:t>
            </w:r>
          </w:p>
        </w:tc>
        <w:tc>
          <w:tcPr>
            <w:tcW w:w="1701"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Not applicable</w:t>
            </w:r>
          </w:p>
        </w:tc>
        <w:tc>
          <w:tcPr>
            <w:tcW w:w="1843" w:type="dxa"/>
          </w:tcPr>
          <w:p w:rsidR="007666A7" w:rsidRPr="007666A7" w:rsidRDefault="007666A7" w:rsidP="007666A7">
            <w:pPr>
              <w:widowControl w:val="0"/>
              <w:kinsoku w:val="0"/>
              <w:spacing w:after="120"/>
              <w:mirrorIndents/>
              <w:rPr>
                <w:rFonts w:eastAsia="Times New Roman" w:cs="Arial"/>
                <w:szCs w:val="20"/>
                <w:lang w:val="en-GB" w:eastAsia="fr-FR"/>
              </w:rPr>
            </w:pPr>
            <w:r w:rsidRPr="007666A7">
              <w:rPr>
                <w:rFonts w:eastAsia="Times New Roman" w:cs="Arial"/>
                <w:szCs w:val="20"/>
                <w:lang w:val="en-GB" w:eastAsia="fr-FR"/>
              </w:rPr>
              <w:t>For non professionals: negligible (baits in sachets).</w:t>
            </w:r>
          </w:p>
          <w:p w:rsidR="007666A7" w:rsidRPr="007666A7" w:rsidRDefault="007666A7" w:rsidP="007666A7">
            <w:pPr>
              <w:widowControl w:val="0"/>
              <w:kinsoku w:val="0"/>
              <w:spacing w:after="120"/>
              <w:mirrorIndents/>
              <w:rPr>
                <w:rFonts w:eastAsia="Times New Roman" w:cs="Arial"/>
                <w:szCs w:val="20"/>
                <w:lang w:val="en-GB" w:eastAsia="fr-FR"/>
              </w:rPr>
            </w:pPr>
            <w:r w:rsidRPr="007666A7">
              <w:rPr>
                <w:rFonts w:eastAsia="Times New Roman" w:cs="Arial"/>
                <w:szCs w:val="20"/>
                <w:lang w:val="en-GB" w:eastAsia="fr-FR"/>
              </w:rPr>
              <w:t>For professionals: Exposure only during the phase of decanting from 25 kg bags.</w:t>
            </w:r>
          </w:p>
        </w:tc>
        <w:tc>
          <w:tcPr>
            <w:tcW w:w="1843"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Negligible.</w:t>
            </w:r>
          </w:p>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Bromadiolone is not volatile; its vapour pressure is low (2.3E</w:t>
            </w:r>
            <w:r w:rsidRPr="007666A7">
              <w:rPr>
                <w:rFonts w:eastAsia="Times New Roman" w:cs="Arial"/>
                <w:szCs w:val="20"/>
                <w:vertAlign w:val="superscript"/>
                <w:lang w:val="en-GB" w:eastAsia="de-DE"/>
              </w:rPr>
              <w:t>-8</w:t>
            </w:r>
            <w:r w:rsidRPr="007666A7">
              <w:rPr>
                <w:rFonts w:eastAsia="Times New Roman" w:cs="Arial"/>
                <w:szCs w:val="20"/>
                <w:lang w:val="en-GB" w:eastAsia="de-DE"/>
              </w:rPr>
              <w:t xml:space="preserve"> Pa at 25°C)</w:t>
            </w:r>
          </w:p>
        </w:tc>
        <w:tc>
          <w:tcPr>
            <w:tcW w:w="2126"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Not applicable</w:t>
            </w:r>
          </w:p>
        </w:tc>
      </w:tr>
      <w:tr w:rsidR="007666A7" w:rsidRPr="007666A7" w:rsidTr="007666A7">
        <w:tc>
          <w:tcPr>
            <w:tcW w:w="1701" w:type="dxa"/>
          </w:tcPr>
          <w:p w:rsidR="007666A7" w:rsidRPr="007666A7" w:rsidRDefault="007666A7" w:rsidP="007666A7">
            <w:pPr>
              <w:rPr>
                <w:rFonts w:cs="Arial"/>
              </w:rPr>
            </w:pPr>
            <w:r w:rsidRPr="007666A7">
              <w:rPr>
                <w:rFonts w:cs="Arial"/>
              </w:rPr>
              <w:t>Dermal</w:t>
            </w:r>
          </w:p>
        </w:tc>
        <w:tc>
          <w:tcPr>
            <w:tcW w:w="1701" w:type="dxa"/>
          </w:tcPr>
          <w:p w:rsidR="007666A7" w:rsidRPr="007666A7" w:rsidRDefault="007666A7" w:rsidP="007666A7">
            <w:pPr>
              <w:keepNext/>
              <w:spacing w:before="60" w:after="60"/>
              <w:rPr>
                <w:rFonts w:eastAsia="Times New Roman" w:cs="Arial"/>
                <w:i/>
                <w:szCs w:val="20"/>
                <w:lang w:val="en-GB" w:eastAsia="de-DE"/>
              </w:rPr>
            </w:pPr>
            <w:r w:rsidRPr="007666A7">
              <w:rPr>
                <w:rFonts w:eastAsia="Times New Roman" w:cs="Arial"/>
                <w:szCs w:val="20"/>
                <w:lang w:val="en-GB" w:eastAsia="de-DE"/>
              </w:rPr>
              <w:t>Not applicable</w:t>
            </w:r>
          </w:p>
        </w:tc>
        <w:tc>
          <w:tcPr>
            <w:tcW w:w="1843"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Direct exposure</w:t>
            </w:r>
          </w:p>
        </w:tc>
        <w:tc>
          <w:tcPr>
            <w:tcW w:w="1843"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Indirect exposure: only children and infant</w:t>
            </w:r>
          </w:p>
        </w:tc>
        <w:tc>
          <w:tcPr>
            <w:tcW w:w="2126" w:type="dxa"/>
          </w:tcPr>
          <w:p w:rsidR="007666A7" w:rsidRPr="007666A7" w:rsidRDefault="007666A7" w:rsidP="007666A7">
            <w:pPr>
              <w:keepNext/>
              <w:spacing w:before="60" w:after="60"/>
              <w:rPr>
                <w:rFonts w:eastAsia="Times New Roman" w:cs="Arial"/>
                <w:i/>
                <w:szCs w:val="20"/>
                <w:lang w:val="en-GB" w:eastAsia="de-DE"/>
              </w:rPr>
            </w:pPr>
            <w:r w:rsidRPr="007666A7">
              <w:rPr>
                <w:rFonts w:eastAsia="Times New Roman" w:cs="Arial"/>
                <w:szCs w:val="20"/>
                <w:lang w:val="en-GB" w:eastAsia="de-DE"/>
              </w:rPr>
              <w:t>Not applicable</w:t>
            </w:r>
          </w:p>
        </w:tc>
      </w:tr>
      <w:tr w:rsidR="007666A7" w:rsidRPr="007666A7" w:rsidTr="007666A7">
        <w:tc>
          <w:tcPr>
            <w:tcW w:w="1701" w:type="dxa"/>
          </w:tcPr>
          <w:p w:rsidR="007666A7" w:rsidRPr="007666A7" w:rsidRDefault="007666A7" w:rsidP="007666A7">
            <w:pPr>
              <w:rPr>
                <w:rFonts w:cs="Arial"/>
              </w:rPr>
            </w:pPr>
            <w:r w:rsidRPr="007666A7">
              <w:rPr>
                <w:rFonts w:cs="Arial"/>
              </w:rPr>
              <w:t>Oral</w:t>
            </w:r>
          </w:p>
        </w:tc>
        <w:tc>
          <w:tcPr>
            <w:tcW w:w="1701" w:type="dxa"/>
          </w:tcPr>
          <w:p w:rsidR="007666A7" w:rsidRPr="007666A7" w:rsidRDefault="007666A7" w:rsidP="007666A7">
            <w:pPr>
              <w:keepNext/>
              <w:spacing w:before="60" w:after="60"/>
              <w:rPr>
                <w:rFonts w:eastAsia="Times New Roman" w:cs="Arial"/>
                <w:i/>
                <w:szCs w:val="20"/>
                <w:lang w:val="en-GB" w:eastAsia="de-DE"/>
              </w:rPr>
            </w:pPr>
            <w:r w:rsidRPr="007666A7">
              <w:rPr>
                <w:rFonts w:eastAsia="Times New Roman" w:cs="Arial"/>
                <w:szCs w:val="20"/>
                <w:lang w:val="en-GB" w:eastAsia="de-DE"/>
              </w:rPr>
              <w:t>Not applicable</w:t>
            </w:r>
          </w:p>
        </w:tc>
        <w:tc>
          <w:tcPr>
            <w:tcW w:w="1843"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Unrealistic exposure</w:t>
            </w:r>
          </w:p>
        </w:tc>
        <w:tc>
          <w:tcPr>
            <w:tcW w:w="1843" w:type="dxa"/>
          </w:tcPr>
          <w:p w:rsidR="007666A7" w:rsidRPr="007666A7" w:rsidRDefault="007666A7" w:rsidP="007666A7">
            <w:pPr>
              <w:keepNext/>
              <w:spacing w:before="60" w:after="60"/>
              <w:rPr>
                <w:rFonts w:eastAsia="Times New Roman" w:cs="Arial"/>
                <w:szCs w:val="20"/>
                <w:lang w:val="en-GB" w:eastAsia="de-DE"/>
              </w:rPr>
            </w:pPr>
            <w:r w:rsidRPr="007666A7">
              <w:rPr>
                <w:rFonts w:eastAsia="Times New Roman" w:cs="Arial"/>
                <w:szCs w:val="20"/>
                <w:lang w:val="en-GB" w:eastAsia="de-DE"/>
              </w:rPr>
              <w:t>Indirect exposure: only children and infants</w:t>
            </w:r>
          </w:p>
        </w:tc>
        <w:tc>
          <w:tcPr>
            <w:tcW w:w="2126" w:type="dxa"/>
          </w:tcPr>
          <w:p w:rsidR="007666A7" w:rsidRPr="007666A7" w:rsidRDefault="007666A7" w:rsidP="007666A7">
            <w:pPr>
              <w:keepNext/>
              <w:spacing w:before="60" w:after="60"/>
              <w:rPr>
                <w:rFonts w:eastAsia="Times New Roman" w:cs="Arial"/>
                <w:i/>
                <w:szCs w:val="20"/>
                <w:lang w:val="en-GB" w:eastAsia="de-DE"/>
              </w:rPr>
            </w:pPr>
            <w:r w:rsidRPr="007666A7">
              <w:rPr>
                <w:rFonts w:eastAsia="Times New Roman" w:cs="Arial"/>
                <w:szCs w:val="20"/>
                <w:lang w:val="en-GB" w:eastAsia="de-DE"/>
              </w:rPr>
              <w:t>Not applicable</w:t>
            </w:r>
          </w:p>
        </w:tc>
      </w:tr>
    </w:tbl>
    <w:p w:rsidR="007666A7" w:rsidRPr="007666A7" w:rsidRDefault="007666A7" w:rsidP="007666A7">
      <w:pPr>
        <w:keepNext/>
        <w:numPr>
          <w:ilvl w:val="3"/>
          <w:numId w:val="1"/>
        </w:numPr>
        <w:tabs>
          <w:tab w:val="left" w:pos="1304"/>
        </w:tabs>
        <w:spacing w:before="240" w:after="60" w:line="240" w:lineRule="atLeast"/>
        <w:outlineLvl w:val="3"/>
        <w:rPr>
          <w:rFonts w:cs="Arial"/>
          <w:b/>
          <w:bCs/>
          <w:szCs w:val="28"/>
          <w:lang w:val="en-GB"/>
        </w:rPr>
      </w:pPr>
      <w:bookmarkStart w:id="160" w:name="_Ref246312412"/>
      <w:bookmarkStart w:id="161" w:name="_Toc253495074"/>
      <w:r w:rsidRPr="007666A7">
        <w:rPr>
          <w:rFonts w:cs="Arial"/>
          <w:b/>
          <w:bCs/>
          <w:szCs w:val="28"/>
          <w:lang w:val="en-GB"/>
        </w:rPr>
        <w:t>Exposure of professional users</w:t>
      </w:r>
    </w:p>
    <w:p w:rsidR="005413B6" w:rsidRDefault="005413B6" w:rsidP="005413B6">
      <w:pPr>
        <w:rPr>
          <w:rFonts w:cs="Arial"/>
          <w:szCs w:val="20"/>
          <w:lang w:val="en-US"/>
        </w:rPr>
      </w:pPr>
    </w:p>
    <w:p w:rsidR="00721B2F" w:rsidRPr="0017304A" w:rsidRDefault="00721B2F" w:rsidP="00721B2F">
      <w:pPr>
        <w:autoSpaceDE w:val="0"/>
        <w:autoSpaceDN w:val="0"/>
        <w:rPr>
          <w:rFonts w:eastAsia="Times New Roman" w:cs="Arial"/>
          <w:lang w:val="en-GB"/>
        </w:rPr>
      </w:pPr>
      <w:r>
        <w:rPr>
          <w:rFonts w:eastAsia="Times New Roman" w:cs="Arial"/>
          <w:lang w:val="en-GB"/>
        </w:rPr>
        <w:t>The biocidal products are</w:t>
      </w:r>
      <w:r w:rsidRPr="0017304A">
        <w:rPr>
          <w:rFonts w:eastAsia="Times New Roman" w:cs="Arial"/>
          <w:lang w:val="en-GB"/>
        </w:rPr>
        <w:t xml:space="preserve"> ready-to-use rodenticide containing 0.005% of bromadiolone. </w:t>
      </w:r>
      <w:r w:rsidRPr="0017304A">
        <w:rPr>
          <w:rFonts w:cs="Arial"/>
          <w:noProof/>
          <w:color w:val="000000"/>
          <w:lang w:val="en-US" w:eastAsia="de-DE"/>
        </w:rPr>
        <w:t>Baits are packaged in sachets for professional and non-professional users or in bulk for professional users</w:t>
      </w:r>
      <w:r w:rsidRPr="0017304A">
        <w:rPr>
          <w:rFonts w:eastAsia="Times New Roman" w:cs="Arial"/>
          <w:lang w:val="en-GB"/>
        </w:rPr>
        <w:t xml:space="preserve">.The baits are placed in bait stations in buildings (bait boxes or secured bait stations) out of reach of children and domestic animals. </w:t>
      </w:r>
    </w:p>
    <w:p w:rsidR="00721B2F" w:rsidRDefault="00721B2F" w:rsidP="00721B2F">
      <w:pPr>
        <w:rPr>
          <w:rFonts w:cs="Arial"/>
          <w:szCs w:val="20"/>
          <w:lang w:val="en-GB"/>
        </w:rPr>
      </w:pPr>
    </w:p>
    <w:p w:rsidR="00721B2F" w:rsidRPr="0017304A" w:rsidRDefault="00721B2F" w:rsidP="00721B2F">
      <w:pPr>
        <w:rPr>
          <w:rFonts w:cs="Arial"/>
          <w:szCs w:val="20"/>
          <w:lang w:val="en-US"/>
        </w:rPr>
      </w:pPr>
      <w:r w:rsidRPr="0017304A">
        <w:rPr>
          <w:rFonts w:cs="Arial"/>
          <w:szCs w:val="20"/>
          <w:lang w:val="en-US"/>
        </w:rPr>
        <w:t xml:space="preserve">FAAR </w:t>
      </w:r>
      <w:r>
        <w:rPr>
          <w:rFonts w:cs="Arial"/>
          <w:szCs w:val="20"/>
          <w:lang w:val="en-US"/>
        </w:rPr>
        <w:t>BLE/FAAR AVOINE</w:t>
      </w:r>
      <w:r w:rsidRPr="0017304A">
        <w:rPr>
          <w:rFonts w:cs="Arial"/>
          <w:szCs w:val="20"/>
          <w:lang w:val="en-US"/>
        </w:rPr>
        <w:t xml:space="preserve"> </w:t>
      </w:r>
      <w:r>
        <w:rPr>
          <w:rFonts w:cs="Arial"/>
          <w:szCs w:val="20"/>
          <w:lang w:val="en-US"/>
        </w:rPr>
        <w:t>are</w:t>
      </w:r>
      <w:r w:rsidRPr="0017304A">
        <w:rPr>
          <w:rFonts w:cs="Arial"/>
          <w:szCs w:val="20"/>
          <w:lang w:val="en-US"/>
        </w:rPr>
        <w:t xml:space="preserve"> intended to be used as ready-to-use rodenticidal bait for rodent control by professional users inside buildings.</w:t>
      </w:r>
    </w:p>
    <w:p w:rsidR="00721B2F" w:rsidRPr="0017304A" w:rsidRDefault="00721B2F" w:rsidP="00721B2F">
      <w:pPr>
        <w:rPr>
          <w:rFonts w:eastAsia="Times New Roman" w:cs="Arial"/>
          <w:b/>
          <w:u w:val="single"/>
          <w:lang w:val="en-GB"/>
        </w:rPr>
      </w:pPr>
    </w:p>
    <w:p w:rsidR="00721B2F" w:rsidRPr="0017304A" w:rsidRDefault="00721B2F" w:rsidP="00721B2F">
      <w:pPr>
        <w:rPr>
          <w:rFonts w:eastAsia="Times New Roman" w:cs="Arial"/>
          <w:b/>
          <w:u w:val="single"/>
          <w:lang w:val="en-GB"/>
        </w:rPr>
      </w:pPr>
      <w:r w:rsidRPr="0017304A">
        <w:rPr>
          <w:rFonts w:eastAsia="Times New Roman" w:cs="Arial"/>
          <w:b/>
          <w:u w:val="single"/>
          <w:lang w:val="en-GB"/>
        </w:rPr>
        <w:t>Primary exposure</w:t>
      </w:r>
    </w:p>
    <w:p w:rsidR="00721B2F" w:rsidRPr="0017304A" w:rsidRDefault="00721B2F" w:rsidP="00721B2F">
      <w:pPr>
        <w:rPr>
          <w:rFonts w:eastAsia="Times New Roman" w:cs="Arial"/>
          <w:i/>
          <w:lang w:val="en-GB"/>
        </w:rPr>
      </w:pPr>
      <w:r w:rsidRPr="0017304A">
        <w:rPr>
          <w:rFonts w:eastAsia="Times New Roman" w:cs="Arial"/>
          <w:i/>
          <w:lang w:val="en-GB"/>
        </w:rPr>
        <w:t>Dermal exposure</w:t>
      </w:r>
    </w:p>
    <w:p w:rsidR="00721B2F" w:rsidRPr="0017304A" w:rsidRDefault="00721B2F" w:rsidP="00721B2F">
      <w:pPr>
        <w:rPr>
          <w:rFonts w:eastAsia="Times New Roman" w:cs="Arial"/>
          <w:lang w:val="en-GB"/>
        </w:rPr>
      </w:pPr>
      <w:r w:rsidRPr="0017304A">
        <w:rPr>
          <w:rFonts w:eastAsia="Times New Roman" w:cs="Arial"/>
          <w:lang w:val="en-GB"/>
        </w:rPr>
        <w:t xml:space="preserve">Based on a CEFIC study (Chambers </w:t>
      </w:r>
      <w:r w:rsidRPr="0017304A">
        <w:rPr>
          <w:rFonts w:eastAsia="Times New Roman" w:cs="Arial"/>
          <w:i/>
          <w:lang w:val="en-GB"/>
        </w:rPr>
        <w:t>et al</w:t>
      </w:r>
      <w:r w:rsidRPr="0017304A">
        <w:rPr>
          <w:rFonts w:eastAsia="Times New Roman" w:cs="Arial"/>
          <w:lang w:val="en-GB"/>
        </w:rPr>
        <w:t>., 2004</w:t>
      </w:r>
      <w:r w:rsidRPr="0017304A">
        <w:rPr>
          <w:rFonts w:eastAsia="Times New Roman" w:cs="Arial"/>
          <w:vertAlign w:val="superscript"/>
          <w:lang w:val="en-GB"/>
        </w:rPr>
        <w:footnoteReference w:id="9"/>
      </w:r>
      <w:r w:rsidRPr="0017304A">
        <w:rPr>
          <w:rFonts w:eastAsia="Times New Roman" w:cs="Arial"/>
          <w:lang w:val="en-GB"/>
        </w:rPr>
        <w:t xml:space="preserve">) and taking into account the </w:t>
      </w:r>
      <w:r w:rsidRPr="0017304A">
        <w:rPr>
          <w:rFonts w:eastAsia="Times New Roman" w:cs="Arial"/>
          <w:i/>
          <w:lang w:val="en-GB"/>
        </w:rPr>
        <w:t>HEEG opinion on an harmonised approach for the assessment of rodenticides (anticoagulants)</w:t>
      </w:r>
      <w:r w:rsidRPr="0017304A">
        <w:rPr>
          <w:rFonts w:eastAsia="Times New Roman" w:cs="Arial"/>
          <w:lang w:val="en-GB"/>
        </w:rPr>
        <w:t xml:space="preserve"> agreed at TMII 2011, the amount of product on fingers/hands </w:t>
      </w:r>
      <w:r w:rsidRPr="0017304A">
        <w:rPr>
          <w:rFonts w:eastAsia="Times New Roman" w:cs="Arial"/>
          <w:b/>
          <w:lang w:val="en-GB"/>
        </w:rPr>
        <w:t>during the decanting</w:t>
      </w:r>
      <w:r w:rsidRPr="0017304A">
        <w:rPr>
          <w:rFonts w:eastAsia="Times New Roman" w:cs="Arial"/>
          <w:lang w:val="en-GB"/>
        </w:rPr>
        <w:t xml:space="preserve"> was 93 mg per 3 kg of decanted product, when considering 1 to 4 decanting times per day and 52.3 mg per 3 kg of decanted product when considering more than 4 decanting times per day. </w:t>
      </w:r>
    </w:p>
    <w:p w:rsidR="00721B2F" w:rsidRPr="0017304A" w:rsidRDefault="00721B2F" w:rsidP="00721B2F">
      <w:pPr>
        <w:rPr>
          <w:rFonts w:eastAsia="Times New Roman" w:cs="Arial"/>
          <w:lang w:val="en-GB"/>
        </w:rPr>
      </w:pPr>
      <w:r w:rsidRPr="0017304A">
        <w:rPr>
          <w:rFonts w:eastAsia="Times New Roman" w:cs="Arial"/>
          <w:lang w:val="en-GB"/>
        </w:rPr>
        <w:lastRenderedPageBreak/>
        <w:t xml:space="preserve">Since for the control of mice, the quantity of decanted product is </w:t>
      </w:r>
      <w:r>
        <w:rPr>
          <w:rFonts w:eastAsia="Times New Roman" w:cs="Arial"/>
          <w:lang w:val="en-GB"/>
        </w:rPr>
        <w:t>2.5</w:t>
      </w:r>
      <w:r w:rsidRPr="0017304A">
        <w:rPr>
          <w:rFonts w:eastAsia="Times New Roman" w:cs="Arial"/>
          <w:lang w:val="en-GB"/>
        </w:rPr>
        <w:t xml:space="preserve"> kg corresponding to one decanting time, 93 mg of product was considered. In contrast, for the control of rats, the quantity of decanted product is 12.6 kg corresponding to more than 4 decanting times, leading therefore to consider 52.3 mg of product on fingers/hands.</w:t>
      </w:r>
    </w:p>
    <w:p w:rsidR="00721B2F" w:rsidRPr="0017304A" w:rsidRDefault="00721B2F" w:rsidP="00721B2F">
      <w:pPr>
        <w:rPr>
          <w:rFonts w:eastAsia="Times New Roman" w:cs="Arial"/>
          <w:lang w:val="en-GB"/>
        </w:rPr>
      </w:pPr>
    </w:p>
    <w:p w:rsidR="00721B2F" w:rsidRPr="0017304A" w:rsidRDefault="00721B2F" w:rsidP="00721B2F">
      <w:pPr>
        <w:rPr>
          <w:rFonts w:eastAsia="Times New Roman" w:cs="Arial"/>
          <w:lang w:val="en-GB"/>
        </w:rPr>
      </w:pPr>
      <w:r w:rsidRPr="0017304A">
        <w:rPr>
          <w:rFonts w:eastAsia="Times New Roman" w:cs="Arial"/>
          <w:lang w:val="en-GB"/>
        </w:rPr>
        <w:t>The following parameters were taken into account:</w:t>
      </w:r>
    </w:p>
    <w:p w:rsidR="00721B2F" w:rsidRPr="0017304A" w:rsidRDefault="00721B2F" w:rsidP="00B51A2D">
      <w:pPr>
        <w:numPr>
          <w:ilvl w:val="0"/>
          <w:numId w:val="5"/>
        </w:numPr>
        <w:spacing w:line="260" w:lineRule="atLeast"/>
        <w:rPr>
          <w:rFonts w:eastAsia="Times New Roman" w:cs="Arial"/>
          <w:lang w:val="en-GB"/>
        </w:rPr>
      </w:pPr>
      <w:r w:rsidRPr="0017304A">
        <w:rPr>
          <w:rFonts w:eastAsia="Times New Roman" w:cs="Arial"/>
          <w:lang w:val="en-GB"/>
        </w:rPr>
        <w:t>Active substance in product: 0.005%,(w/w)</w:t>
      </w:r>
    </w:p>
    <w:p w:rsidR="00721B2F" w:rsidRPr="0017304A" w:rsidRDefault="00721B2F" w:rsidP="00B51A2D">
      <w:pPr>
        <w:numPr>
          <w:ilvl w:val="0"/>
          <w:numId w:val="5"/>
        </w:numPr>
        <w:spacing w:line="260" w:lineRule="atLeast"/>
        <w:rPr>
          <w:rFonts w:eastAsia="Times New Roman" w:cs="Arial"/>
          <w:lang w:val="en-GB"/>
        </w:rPr>
      </w:pPr>
      <w:r w:rsidRPr="0017304A">
        <w:rPr>
          <w:rFonts w:eastAsia="Times New Roman" w:cs="Arial"/>
          <w:lang w:val="en-GB"/>
        </w:rPr>
        <w:t>Quantity of decanted product: 12.6 kg for rat (200 g of grains per bait boxes; 63 loading of bait boxes</w:t>
      </w:r>
      <w:r w:rsidRPr="0017304A">
        <w:rPr>
          <w:rFonts w:eastAsia="Times New Roman" w:cs="Arial"/>
          <w:vertAlign w:val="superscript"/>
          <w:lang w:val="en-GB"/>
        </w:rPr>
        <w:footnoteReference w:id="10"/>
      </w:r>
      <w:r>
        <w:rPr>
          <w:rFonts w:eastAsia="Times New Roman" w:cs="Arial"/>
          <w:lang w:val="en-GB"/>
        </w:rPr>
        <w:t>) and 2.5</w:t>
      </w:r>
      <w:r w:rsidRPr="0017304A">
        <w:rPr>
          <w:rFonts w:eastAsia="Times New Roman" w:cs="Arial"/>
          <w:lang w:val="en-GB"/>
        </w:rPr>
        <w:t xml:space="preserve"> kg for mouse (40 g of grains per bait boxes; 63 loading of bait boxes),</w:t>
      </w:r>
    </w:p>
    <w:p w:rsidR="00721B2F" w:rsidRPr="0017304A" w:rsidRDefault="00721B2F" w:rsidP="00B51A2D">
      <w:pPr>
        <w:numPr>
          <w:ilvl w:val="0"/>
          <w:numId w:val="5"/>
        </w:numPr>
        <w:spacing w:line="260" w:lineRule="atLeast"/>
        <w:rPr>
          <w:rFonts w:eastAsia="Times New Roman" w:cs="Arial"/>
          <w:lang w:val="en-GB"/>
        </w:rPr>
      </w:pPr>
      <w:r w:rsidRPr="0017304A">
        <w:rPr>
          <w:rFonts w:eastAsia="Times New Roman" w:cs="Arial"/>
          <w:lang w:val="en-GB"/>
        </w:rPr>
        <w:t xml:space="preserve">Dermal absorption: </w:t>
      </w:r>
      <w:r>
        <w:rPr>
          <w:rFonts w:eastAsia="Times New Roman" w:cs="Arial"/>
          <w:lang w:val="en-GB"/>
        </w:rPr>
        <w:t>0.748</w:t>
      </w:r>
      <w:r w:rsidRPr="0017304A">
        <w:rPr>
          <w:rFonts w:eastAsia="Times New Roman" w:cs="Arial"/>
          <w:lang w:val="en-GB"/>
        </w:rPr>
        <w:t xml:space="preserve">%, </w:t>
      </w:r>
    </w:p>
    <w:p w:rsidR="00721B2F" w:rsidRPr="0017304A" w:rsidRDefault="00721B2F" w:rsidP="00B51A2D">
      <w:pPr>
        <w:numPr>
          <w:ilvl w:val="0"/>
          <w:numId w:val="5"/>
        </w:numPr>
        <w:spacing w:line="260" w:lineRule="atLeast"/>
        <w:rPr>
          <w:rFonts w:eastAsia="Times New Roman" w:cs="Arial"/>
          <w:lang w:val="en-GB"/>
        </w:rPr>
      </w:pPr>
      <w:r w:rsidRPr="0017304A">
        <w:rPr>
          <w:rFonts w:eastAsia="Times New Roman" w:cs="Arial"/>
          <w:lang w:val="en-GB"/>
        </w:rPr>
        <w:t>Body weight: 60 kg.</w:t>
      </w:r>
    </w:p>
    <w:p w:rsidR="00721B2F" w:rsidRPr="0017304A" w:rsidRDefault="00721B2F" w:rsidP="00721B2F">
      <w:pPr>
        <w:rPr>
          <w:rFonts w:eastAsia="Times New Roman" w:cs="Arial"/>
          <w:lang w:val="en-GB"/>
        </w:rPr>
      </w:pPr>
    </w:p>
    <w:p w:rsidR="00721B2F" w:rsidRPr="0017304A" w:rsidRDefault="00721B2F" w:rsidP="00721B2F">
      <w:pPr>
        <w:rPr>
          <w:rFonts w:eastAsia="Times New Roman" w:cs="Arial"/>
          <w:lang w:val="en-GB"/>
        </w:rPr>
      </w:pPr>
      <w:r w:rsidRPr="0017304A">
        <w:rPr>
          <w:rFonts w:eastAsia="Times New Roman" w:cs="Arial"/>
          <w:lang w:val="en-GB"/>
        </w:rPr>
        <w:t>The quantities of 200 g for the control of rats and 40 g for the control of mice correspond to the validated efficient doses.</w:t>
      </w:r>
    </w:p>
    <w:p w:rsidR="00721B2F" w:rsidRPr="0017304A" w:rsidRDefault="00721B2F" w:rsidP="00721B2F">
      <w:pPr>
        <w:rPr>
          <w:rFonts w:eastAsia="Times New Roman" w:cs="Arial"/>
          <w:lang w:val="en-GB"/>
        </w:rPr>
      </w:pPr>
    </w:p>
    <w:p w:rsidR="00721B2F" w:rsidRPr="0017304A" w:rsidRDefault="00721B2F" w:rsidP="00721B2F">
      <w:pPr>
        <w:rPr>
          <w:rFonts w:eastAsia="Times New Roman" w:cs="Arial"/>
          <w:lang w:val="en-GB"/>
        </w:rPr>
      </w:pPr>
      <w:r w:rsidRPr="0017304A">
        <w:rPr>
          <w:rFonts w:eastAsia="Times New Roman" w:cs="Arial"/>
          <w:lang w:val="en-GB"/>
        </w:rPr>
        <w:t xml:space="preserve">Therefore, the systemic dose of </w:t>
      </w:r>
      <w:r w:rsidRPr="00E848F1">
        <w:rPr>
          <w:rFonts w:eastAsia="Times New Roman" w:cs="Arial"/>
          <w:lang w:val="en-US" w:eastAsia="fr-FR"/>
        </w:rPr>
        <w:t>bromadiolone</w:t>
      </w:r>
      <w:r w:rsidRPr="0017304A">
        <w:rPr>
          <w:rFonts w:eastAsia="Times New Roman" w:cs="Arial"/>
          <w:lang w:val="en-GB"/>
        </w:rPr>
        <w:t xml:space="preserve"> on fingers/hands during decanting is </w:t>
      </w:r>
    </w:p>
    <w:p w:rsidR="00721B2F" w:rsidRPr="0017304A" w:rsidRDefault="00721B2F" w:rsidP="00B51A2D">
      <w:pPr>
        <w:numPr>
          <w:ilvl w:val="0"/>
          <w:numId w:val="5"/>
        </w:numPr>
        <w:spacing w:line="260" w:lineRule="atLeast"/>
        <w:rPr>
          <w:rFonts w:eastAsia="Times New Roman" w:cs="Arial"/>
          <w:lang w:val="en-GB"/>
        </w:rPr>
      </w:pPr>
      <w:r w:rsidRPr="0017304A">
        <w:rPr>
          <w:rFonts w:eastAsia="Times New Roman" w:cs="Arial"/>
          <w:lang w:val="en-GB"/>
        </w:rPr>
        <w:t>For the control of rats: 1.</w:t>
      </w:r>
      <w:r>
        <w:rPr>
          <w:rFonts w:eastAsia="Times New Roman" w:cs="Arial"/>
          <w:lang w:val="en-GB"/>
        </w:rPr>
        <w:t>37.</w:t>
      </w:r>
      <w:r w:rsidRPr="0017304A">
        <w:rPr>
          <w:rFonts w:eastAsia="Times New Roman" w:cs="Arial"/>
          <w:lang w:val="en-GB"/>
        </w:rPr>
        <w:t>10</w:t>
      </w:r>
      <w:r w:rsidRPr="0017304A">
        <w:rPr>
          <w:rFonts w:eastAsia="Times New Roman" w:cs="Arial"/>
          <w:vertAlign w:val="superscript"/>
          <w:lang w:val="en-GB"/>
        </w:rPr>
        <w:t>-</w:t>
      </w:r>
      <w:r>
        <w:rPr>
          <w:rFonts w:eastAsia="Times New Roman" w:cs="Arial"/>
          <w:vertAlign w:val="superscript"/>
          <w:lang w:val="en-GB"/>
        </w:rPr>
        <w:t>6</w:t>
      </w:r>
      <w:r w:rsidRPr="0017304A">
        <w:rPr>
          <w:rFonts w:eastAsia="Times New Roman" w:cs="Arial"/>
          <w:lang w:val="en-GB"/>
        </w:rPr>
        <w:t xml:space="preserve"> mg/kg bw/day,</w:t>
      </w:r>
    </w:p>
    <w:p w:rsidR="00721B2F" w:rsidRPr="0017304A" w:rsidRDefault="00721B2F" w:rsidP="00B51A2D">
      <w:pPr>
        <w:numPr>
          <w:ilvl w:val="0"/>
          <w:numId w:val="5"/>
        </w:numPr>
        <w:spacing w:line="260" w:lineRule="atLeast"/>
        <w:rPr>
          <w:rFonts w:eastAsia="Times New Roman" w:cs="Arial"/>
          <w:lang w:val="en-GB"/>
        </w:rPr>
      </w:pPr>
      <w:r w:rsidRPr="0017304A">
        <w:rPr>
          <w:rFonts w:eastAsia="Times New Roman" w:cs="Arial"/>
          <w:lang w:val="en-GB"/>
        </w:rPr>
        <w:t xml:space="preserve">For the control of mice: </w:t>
      </w:r>
      <w:r>
        <w:rPr>
          <w:rFonts w:eastAsia="Times New Roman" w:cs="Arial"/>
          <w:lang w:val="en-GB"/>
        </w:rPr>
        <w:t>2.74</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7</w:t>
      </w:r>
      <w:r w:rsidRPr="0017304A">
        <w:rPr>
          <w:rFonts w:eastAsia="Times New Roman" w:cs="Arial"/>
          <w:lang w:val="en-GB"/>
        </w:rPr>
        <w:t xml:space="preserve"> mg/kg bw/day.</w:t>
      </w:r>
    </w:p>
    <w:p w:rsidR="00721B2F" w:rsidRPr="0017304A" w:rsidRDefault="00721B2F" w:rsidP="00721B2F">
      <w:pPr>
        <w:rPr>
          <w:rFonts w:eastAsia="Times New Roman" w:cs="Arial"/>
          <w:lang w:val="en-GB"/>
        </w:rPr>
      </w:pPr>
    </w:p>
    <w:p w:rsidR="00721B2F" w:rsidRPr="0017304A" w:rsidRDefault="00721B2F" w:rsidP="00721B2F">
      <w:pPr>
        <w:rPr>
          <w:rFonts w:eastAsia="Times New Roman" w:cs="Arial"/>
          <w:lang w:val="en-GB"/>
        </w:rPr>
      </w:pPr>
      <w:r w:rsidRPr="0017304A">
        <w:rPr>
          <w:rFonts w:eastAsia="Times New Roman" w:cs="Arial"/>
          <w:lang w:val="en-GB"/>
        </w:rPr>
        <w:t xml:space="preserve">Based on the CEFIC study and taking into account the </w:t>
      </w:r>
      <w:r w:rsidRPr="0017304A">
        <w:rPr>
          <w:rFonts w:eastAsia="Times New Roman" w:cs="Arial"/>
          <w:i/>
          <w:lang w:val="en-GB"/>
        </w:rPr>
        <w:t>HEEG opinion on an harmonised approach for the assessment of rodenticides (anticoagulants)</w:t>
      </w:r>
      <w:r w:rsidRPr="0017304A">
        <w:rPr>
          <w:rFonts w:eastAsia="Times New Roman" w:cs="Arial"/>
          <w:lang w:val="en-GB"/>
        </w:rPr>
        <w:t xml:space="preserve"> agreed at TMII 2011, the amount of product on fingers/hands </w:t>
      </w:r>
      <w:r w:rsidRPr="0017304A">
        <w:rPr>
          <w:rFonts w:eastAsia="Times New Roman" w:cs="Arial"/>
          <w:b/>
          <w:lang w:val="en-GB"/>
        </w:rPr>
        <w:t>during the loading</w:t>
      </w:r>
      <w:r w:rsidRPr="0017304A">
        <w:rPr>
          <w:rFonts w:eastAsia="Times New Roman" w:cs="Arial"/>
          <w:lang w:val="en-GB"/>
        </w:rPr>
        <w:t xml:space="preserve"> was 2.04 mg for the assessment of more than 4 manipulations per day (the agreed number is 63 manipulations in professional use based on the HEEG opinion </w:t>
      </w:r>
      <w:r w:rsidRPr="0017304A">
        <w:rPr>
          <w:rFonts w:cs="Arial"/>
          <w:lang w:val="en-GB"/>
        </w:rPr>
        <w:t xml:space="preserve">on harmonising the number of manipulations in the assessment of rodenticides (anticoagulant) </w:t>
      </w:r>
      <w:r w:rsidRPr="0017304A">
        <w:rPr>
          <w:rFonts w:eastAsia="Times New Roman" w:cs="Arial"/>
          <w:lang w:val="en-GB"/>
        </w:rPr>
        <w:t xml:space="preserve">agreed at TMIII 2010). Therefore, considering 63 manipulations per day, the systemic dose of </w:t>
      </w:r>
      <w:r w:rsidRPr="00E848F1">
        <w:rPr>
          <w:rFonts w:eastAsia="Times New Roman" w:cs="Arial"/>
          <w:lang w:val="en-US" w:eastAsia="fr-FR"/>
        </w:rPr>
        <w:t>bromadiolone</w:t>
      </w:r>
      <w:r w:rsidRPr="0017304A">
        <w:rPr>
          <w:rFonts w:eastAsia="Times New Roman" w:cs="Arial"/>
          <w:lang w:val="en-GB"/>
        </w:rPr>
        <w:t xml:space="preserve"> on f</w:t>
      </w:r>
      <w:r>
        <w:rPr>
          <w:rFonts w:eastAsia="Times New Roman" w:cs="Arial"/>
          <w:lang w:val="en-GB"/>
        </w:rPr>
        <w:t>ingers/hands during loading is 8.01</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7</w:t>
      </w:r>
      <w:r w:rsidRPr="0017304A">
        <w:rPr>
          <w:rFonts w:eastAsia="Times New Roman" w:cs="Arial"/>
          <w:lang w:val="en-GB"/>
        </w:rPr>
        <w:t xml:space="preserve"> mg/kg bw/day for the control of rats and mice because the amount of disposed bait is not taken into account during loading.</w:t>
      </w:r>
    </w:p>
    <w:p w:rsidR="00721B2F" w:rsidRPr="0017304A" w:rsidRDefault="00721B2F" w:rsidP="00721B2F">
      <w:pPr>
        <w:rPr>
          <w:rFonts w:eastAsia="Times New Roman" w:cs="Arial"/>
          <w:lang w:val="en-GB"/>
        </w:rPr>
      </w:pPr>
    </w:p>
    <w:p w:rsidR="00721B2F" w:rsidRPr="0017304A" w:rsidRDefault="00721B2F" w:rsidP="00721B2F">
      <w:pPr>
        <w:rPr>
          <w:rFonts w:eastAsia="Times New Roman" w:cs="Arial"/>
          <w:lang w:val="en-GB"/>
        </w:rPr>
      </w:pPr>
      <w:r w:rsidRPr="0017304A">
        <w:rPr>
          <w:rFonts w:eastAsia="Times New Roman" w:cs="Arial"/>
          <w:lang w:val="en-GB"/>
        </w:rPr>
        <w:t xml:space="preserve">Based on the CEFIC study and taking into account the </w:t>
      </w:r>
      <w:r w:rsidRPr="0017304A">
        <w:rPr>
          <w:rFonts w:eastAsia="Times New Roman" w:cs="Arial"/>
          <w:i/>
          <w:lang w:val="en-GB"/>
        </w:rPr>
        <w:t>HEEG opinion on an harmonised approach for the assessment of rodenticides (anticoagulants)</w:t>
      </w:r>
      <w:r w:rsidRPr="0017304A">
        <w:rPr>
          <w:rFonts w:eastAsia="Times New Roman" w:cs="Arial"/>
          <w:lang w:val="en-GB"/>
        </w:rPr>
        <w:t xml:space="preserve"> agreed at TMII 2011, the amount of product on fingers/hands </w:t>
      </w:r>
      <w:r w:rsidRPr="0017304A">
        <w:rPr>
          <w:rFonts w:eastAsia="Times New Roman" w:cs="Arial"/>
          <w:b/>
          <w:lang w:val="en-GB"/>
        </w:rPr>
        <w:t>during the cleaning</w:t>
      </w:r>
      <w:r w:rsidRPr="0017304A">
        <w:rPr>
          <w:rFonts w:eastAsia="Times New Roman" w:cs="Arial"/>
          <w:lang w:val="en-GB"/>
        </w:rPr>
        <w:t xml:space="preserve"> was 3.79 mg/manipulation for the assessment of more than 4 manipulations per day (the agreed number is 16 cleanings in professional use based on the HEEG opinion </w:t>
      </w:r>
      <w:r w:rsidRPr="0017304A">
        <w:rPr>
          <w:rFonts w:cs="Arial"/>
          <w:lang w:val="en-GB"/>
        </w:rPr>
        <w:t xml:space="preserve">on harmonising the number of manipulations in the assessment of rodenticides (anticoagulant) </w:t>
      </w:r>
      <w:r w:rsidRPr="0017304A">
        <w:rPr>
          <w:rFonts w:eastAsia="Times New Roman" w:cs="Arial"/>
          <w:lang w:val="en-GB"/>
        </w:rPr>
        <w:t xml:space="preserve">agreed at TMIII 2010). Therefore, considering 16 cleanings per day, the systemic dose of </w:t>
      </w:r>
      <w:r w:rsidRPr="00E848F1">
        <w:rPr>
          <w:rFonts w:eastAsia="Times New Roman" w:cs="Arial"/>
          <w:lang w:val="en-US" w:eastAsia="fr-FR"/>
        </w:rPr>
        <w:t>bromadiolone</w:t>
      </w:r>
      <w:r w:rsidRPr="0017304A">
        <w:rPr>
          <w:rFonts w:eastAsia="Times New Roman" w:cs="Arial"/>
          <w:lang w:val="en-GB"/>
        </w:rPr>
        <w:t xml:space="preserve"> on fingers/hands during loading is </w:t>
      </w:r>
      <w:r>
        <w:rPr>
          <w:rFonts w:eastAsia="Times New Roman" w:cs="Arial"/>
          <w:lang w:val="en-GB"/>
        </w:rPr>
        <w:t>3.78</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7</w:t>
      </w:r>
      <w:r w:rsidRPr="0017304A">
        <w:rPr>
          <w:rFonts w:eastAsia="Times New Roman" w:cs="Arial"/>
          <w:lang w:val="en-GB"/>
        </w:rPr>
        <w:t xml:space="preserve"> mg/kg bw/day for the control of both rats and mice because the amount of disposed bait is not taken into account</w:t>
      </w:r>
      <w:r w:rsidRPr="00E848F1">
        <w:rPr>
          <w:rFonts w:eastAsia="Times New Roman" w:cs="Arial"/>
          <w:lang w:val="en-US"/>
        </w:rPr>
        <w:t xml:space="preserve"> during cleaning.</w:t>
      </w:r>
    </w:p>
    <w:p w:rsidR="00721B2F" w:rsidRPr="0017304A" w:rsidRDefault="00721B2F" w:rsidP="00721B2F">
      <w:pPr>
        <w:rPr>
          <w:rFonts w:eastAsia="Times New Roman" w:cs="Arial"/>
          <w:lang w:val="en-GB"/>
        </w:rPr>
      </w:pPr>
    </w:p>
    <w:p w:rsidR="00721B2F" w:rsidRDefault="00721B2F" w:rsidP="00721B2F">
      <w:pPr>
        <w:rPr>
          <w:rFonts w:eastAsia="Times New Roman" w:cs="Arial"/>
          <w:lang w:val="en-GB"/>
        </w:rPr>
      </w:pPr>
      <w:r w:rsidRPr="0017304A">
        <w:rPr>
          <w:rFonts w:eastAsia="Times New Roman" w:cs="Arial"/>
          <w:lang w:val="en-GB"/>
        </w:rPr>
        <w:t xml:space="preserve">In conclusion, the total systemic dermal exposure is set at </w:t>
      </w:r>
      <w:r>
        <w:rPr>
          <w:rFonts w:eastAsia="Times New Roman" w:cs="Arial"/>
          <w:lang w:val="en-GB"/>
        </w:rPr>
        <w:t>2.55</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6</w:t>
      </w:r>
      <w:r>
        <w:rPr>
          <w:rFonts w:eastAsia="Times New Roman" w:cs="Arial"/>
          <w:lang w:val="en-GB"/>
        </w:rPr>
        <w:t xml:space="preserve"> mg/kg bw/day and 1.45</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6</w:t>
      </w:r>
      <w:r w:rsidRPr="0017304A">
        <w:rPr>
          <w:rFonts w:eastAsia="Times New Roman" w:cs="Arial"/>
          <w:lang w:val="en-GB"/>
        </w:rPr>
        <w:t xml:space="preserve"> mg/kg bw/day without PPE for the control of rats and mice, respe</w:t>
      </w:r>
      <w:r>
        <w:rPr>
          <w:rFonts w:eastAsia="Times New Roman" w:cs="Arial"/>
          <w:lang w:val="en-GB"/>
        </w:rPr>
        <w:t>ctively. When gloves are worn (5</w:t>
      </w:r>
      <w:r w:rsidRPr="0017304A">
        <w:rPr>
          <w:rFonts w:eastAsia="Times New Roman" w:cs="Arial"/>
          <w:lang w:val="en-GB"/>
        </w:rPr>
        <w:t>% gloves penetration facto</w:t>
      </w:r>
      <w:r>
        <w:rPr>
          <w:rFonts w:eastAsia="Times New Roman" w:cs="Arial"/>
          <w:lang w:val="en-GB"/>
        </w:rPr>
        <w:t>r), the exposure is reduced to 1.27</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7</w:t>
      </w:r>
      <w:r w:rsidRPr="0017304A">
        <w:rPr>
          <w:rFonts w:eastAsia="Times New Roman" w:cs="Arial"/>
          <w:lang w:val="en-GB"/>
        </w:rPr>
        <w:t xml:space="preserve"> mg/kg bw/day and </w:t>
      </w:r>
      <w:r>
        <w:rPr>
          <w:rFonts w:eastAsia="Times New Roman" w:cs="Arial"/>
          <w:lang w:val="en-GB"/>
        </w:rPr>
        <w:t>7.26</w:t>
      </w:r>
      <w:r w:rsidRPr="0017304A">
        <w:rPr>
          <w:rFonts w:eastAsia="Times New Roman" w:cs="Arial"/>
          <w:lang w:val="en-GB"/>
        </w:rPr>
        <w:t>x10</w:t>
      </w:r>
      <w:r w:rsidRPr="0017304A">
        <w:rPr>
          <w:rFonts w:eastAsia="Times New Roman" w:cs="Arial"/>
          <w:vertAlign w:val="superscript"/>
          <w:lang w:val="en-GB"/>
        </w:rPr>
        <w:t>-</w:t>
      </w:r>
      <w:r>
        <w:rPr>
          <w:rFonts w:eastAsia="Times New Roman" w:cs="Arial"/>
          <w:vertAlign w:val="superscript"/>
          <w:lang w:val="en-GB"/>
        </w:rPr>
        <w:t>8</w:t>
      </w:r>
      <w:r w:rsidRPr="0017304A">
        <w:rPr>
          <w:rFonts w:eastAsia="Times New Roman" w:cs="Arial"/>
          <w:lang w:val="en-GB"/>
        </w:rPr>
        <w:t xml:space="preserve"> mg/kg bw/day for the control of rats and mice, respectively. </w:t>
      </w:r>
    </w:p>
    <w:p w:rsidR="00721B2F" w:rsidRPr="0017304A" w:rsidRDefault="00721B2F" w:rsidP="00721B2F">
      <w:pPr>
        <w:rPr>
          <w:rFonts w:eastAsia="Times New Roman" w:cs="Arial"/>
          <w:lang w:val="en-GB"/>
        </w:rPr>
      </w:pPr>
    </w:p>
    <w:p w:rsidR="00721B2F" w:rsidRPr="0017304A" w:rsidRDefault="00721B2F" w:rsidP="00721B2F">
      <w:pPr>
        <w:rPr>
          <w:rFonts w:eastAsia="Times New Roman" w:cs="Arial"/>
          <w:i/>
          <w:lang w:val="en-GB"/>
        </w:rPr>
      </w:pPr>
      <w:r w:rsidRPr="0017304A">
        <w:rPr>
          <w:rFonts w:eastAsia="Times New Roman" w:cs="Arial"/>
          <w:i/>
          <w:lang w:val="en-GB"/>
        </w:rPr>
        <w:t>Inhalation exposure</w:t>
      </w:r>
    </w:p>
    <w:p w:rsidR="00721B2F" w:rsidRPr="0017304A" w:rsidRDefault="00721B2F" w:rsidP="00721B2F">
      <w:pPr>
        <w:rPr>
          <w:rFonts w:eastAsia="Times New Roman" w:cs="Arial"/>
          <w:b/>
          <w:lang w:val="en-GB"/>
        </w:rPr>
      </w:pPr>
    </w:p>
    <w:p w:rsidR="00721B2F" w:rsidRPr="0017304A" w:rsidRDefault="00721B2F" w:rsidP="00721B2F">
      <w:pPr>
        <w:autoSpaceDE w:val="0"/>
        <w:autoSpaceDN w:val="0"/>
        <w:rPr>
          <w:rFonts w:eastAsia="Times New Roman" w:cs="Arial"/>
          <w:lang w:val="en-GB"/>
        </w:rPr>
      </w:pPr>
      <w:r w:rsidRPr="0017304A">
        <w:rPr>
          <w:rFonts w:eastAsia="Times New Roman" w:cs="Arial"/>
          <w:lang w:val="en-GB"/>
        </w:rPr>
        <w:t xml:space="preserve">Exposure by inhalation route is relevant </w:t>
      </w:r>
      <w:r w:rsidRPr="0017304A">
        <w:rPr>
          <w:rFonts w:eastAsia="Times New Roman" w:cs="Arial"/>
          <w:b/>
          <w:lang w:val="en-GB"/>
        </w:rPr>
        <w:t>during the decanting</w:t>
      </w:r>
      <w:r w:rsidRPr="0017304A">
        <w:rPr>
          <w:rFonts w:eastAsia="Times New Roman" w:cs="Arial"/>
          <w:lang w:val="en-GB"/>
        </w:rPr>
        <w:t xml:space="preserve"> of the product. Based on the CEFIC study and taking into account the HEEG opinion on </w:t>
      </w:r>
      <w:proofErr w:type="gramStart"/>
      <w:r w:rsidRPr="0017304A">
        <w:rPr>
          <w:rFonts w:eastAsia="Times New Roman" w:cs="Arial"/>
          <w:lang w:val="en-GB"/>
        </w:rPr>
        <w:t>an</w:t>
      </w:r>
      <w:proofErr w:type="gramEnd"/>
      <w:r w:rsidRPr="0017304A">
        <w:rPr>
          <w:rFonts w:eastAsia="Times New Roman" w:cs="Arial"/>
          <w:lang w:val="en-GB"/>
        </w:rPr>
        <w:t xml:space="preserve"> harmonised approach for the assessment of rodenticides (anticoagulants) agreed at TMII 2011, t</w:t>
      </w:r>
      <w:r w:rsidRPr="0017304A">
        <w:rPr>
          <w:rFonts w:eastAsia="Times New Roman" w:cs="Arial"/>
          <w:lang w:val="en-US"/>
        </w:rPr>
        <w:t>he air concentration is 9.62 mg product/m</w:t>
      </w:r>
      <w:r w:rsidRPr="0017304A">
        <w:rPr>
          <w:rFonts w:eastAsia="Times New Roman" w:cs="Arial"/>
          <w:vertAlign w:val="superscript"/>
          <w:lang w:val="en-US"/>
        </w:rPr>
        <w:t>3</w:t>
      </w:r>
      <w:r w:rsidRPr="0017304A">
        <w:rPr>
          <w:rFonts w:eastAsia="Times New Roman" w:cs="Arial"/>
          <w:lang w:val="en-US"/>
        </w:rPr>
        <w:t xml:space="preserve">. </w:t>
      </w:r>
    </w:p>
    <w:p w:rsidR="00721B2F" w:rsidRPr="0017304A" w:rsidRDefault="00721B2F" w:rsidP="00721B2F">
      <w:pPr>
        <w:autoSpaceDE w:val="0"/>
        <w:autoSpaceDN w:val="0"/>
        <w:rPr>
          <w:rFonts w:eastAsia="Times New Roman" w:cs="Arial"/>
          <w:lang w:val="en-US"/>
        </w:rPr>
      </w:pPr>
      <w:r w:rsidRPr="0017304A">
        <w:rPr>
          <w:rFonts w:eastAsia="Times New Roman" w:cs="Arial"/>
          <w:lang w:val="en-US"/>
        </w:rPr>
        <w:t xml:space="preserve">The following parameters were considered: </w:t>
      </w:r>
    </w:p>
    <w:p w:rsidR="00721B2F" w:rsidRPr="0017304A" w:rsidRDefault="00721B2F" w:rsidP="00B51A2D">
      <w:pPr>
        <w:numPr>
          <w:ilvl w:val="0"/>
          <w:numId w:val="5"/>
        </w:numPr>
        <w:autoSpaceDE w:val="0"/>
        <w:autoSpaceDN w:val="0"/>
        <w:spacing w:line="276" w:lineRule="auto"/>
        <w:rPr>
          <w:rFonts w:eastAsia="Times New Roman" w:cs="Arial"/>
          <w:lang w:val="en-US"/>
        </w:rPr>
      </w:pPr>
      <w:r w:rsidRPr="0017304A">
        <w:rPr>
          <w:rFonts w:eastAsia="Times New Roman" w:cs="Arial"/>
          <w:lang w:val="en-US"/>
        </w:rPr>
        <w:t>Duration of manipulation: 15 minutes per day for rats (3 minutes per decanting; 12.6 kg decanted in 3 kg buckets per day) and 3 minutes per day for mice (3 minutes per decanting; 1 decanting per day)</w:t>
      </w:r>
    </w:p>
    <w:p w:rsidR="00721B2F" w:rsidRPr="0017304A" w:rsidRDefault="00721B2F" w:rsidP="00B51A2D">
      <w:pPr>
        <w:numPr>
          <w:ilvl w:val="0"/>
          <w:numId w:val="5"/>
        </w:numPr>
        <w:autoSpaceDE w:val="0"/>
        <w:autoSpaceDN w:val="0"/>
        <w:spacing w:line="276" w:lineRule="auto"/>
        <w:rPr>
          <w:rFonts w:eastAsia="Times New Roman" w:cs="Arial"/>
          <w:lang w:val="en-US"/>
        </w:rPr>
      </w:pPr>
      <w:r w:rsidRPr="0017304A">
        <w:rPr>
          <w:rFonts w:eastAsia="Times New Roman" w:cs="Arial"/>
          <w:lang w:val="en-US"/>
        </w:rPr>
        <w:t>Inhalation rate: 1.25 m</w:t>
      </w:r>
      <w:r w:rsidRPr="0017304A">
        <w:rPr>
          <w:rFonts w:eastAsia="Times New Roman" w:cs="Arial"/>
          <w:vertAlign w:val="superscript"/>
          <w:lang w:val="en-US"/>
        </w:rPr>
        <w:t>3</w:t>
      </w:r>
      <w:r w:rsidRPr="0017304A">
        <w:rPr>
          <w:rFonts w:eastAsia="Times New Roman" w:cs="Arial"/>
          <w:lang w:val="en-US"/>
        </w:rPr>
        <w:t>/hour</w:t>
      </w:r>
    </w:p>
    <w:p w:rsidR="00721B2F" w:rsidRDefault="00721B2F" w:rsidP="00B51A2D">
      <w:pPr>
        <w:numPr>
          <w:ilvl w:val="0"/>
          <w:numId w:val="5"/>
        </w:numPr>
        <w:autoSpaceDE w:val="0"/>
        <w:autoSpaceDN w:val="0"/>
        <w:spacing w:line="276" w:lineRule="auto"/>
        <w:rPr>
          <w:rFonts w:eastAsia="Times New Roman" w:cs="Arial"/>
          <w:lang w:val="en-US"/>
        </w:rPr>
      </w:pPr>
      <w:r w:rsidRPr="0017304A">
        <w:rPr>
          <w:rFonts w:eastAsia="Times New Roman" w:cs="Arial"/>
          <w:lang w:val="en-US"/>
        </w:rPr>
        <w:t>Inhalation absorption: 100%</w:t>
      </w:r>
    </w:p>
    <w:p w:rsidR="00721B2F" w:rsidRPr="0017304A" w:rsidRDefault="00721B2F" w:rsidP="00B51A2D">
      <w:pPr>
        <w:numPr>
          <w:ilvl w:val="0"/>
          <w:numId w:val="5"/>
        </w:numPr>
        <w:autoSpaceDE w:val="0"/>
        <w:autoSpaceDN w:val="0"/>
        <w:spacing w:line="276" w:lineRule="auto"/>
        <w:rPr>
          <w:rFonts w:eastAsia="Times New Roman" w:cs="Arial"/>
          <w:lang w:val="en-US"/>
        </w:rPr>
      </w:pPr>
      <w:r>
        <w:rPr>
          <w:rFonts w:eastAsia="Times New Roman" w:cs="Arial"/>
          <w:lang w:val="en-US"/>
        </w:rPr>
        <w:t>RPE: protection factor of 10</w:t>
      </w:r>
    </w:p>
    <w:p w:rsidR="00721B2F" w:rsidRPr="0017304A" w:rsidRDefault="00721B2F" w:rsidP="00B51A2D">
      <w:pPr>
        <w:numPr>
          <w:ilvl w:val="0"/>
          <w:numId w:val="5"/>
        </w:numPr>
        <w:autoSpaceDE w:val="0"/>
        <w:autoSpaceDN w:val="0"/>
        <w:spacing w:line="276" w:lineRule="auto"/>
        <w:rPr>
          <w:rFonts w:eastAsia="Times New Roman" w:cs="Arial"/>
          <w:lang w:val="en-US"/>
        </w:rPr>
      </w:pPr>
      <w:r w:rsidRPr="0017304A">
        <w:rPr>
          <w:rFonts w:eastAsia="Times New Roman" w:cs="Arial"/>
          <w:lang w:val="en-US"/>
        </w:rPr>
        <w:t>Active substance in product: 0.005%(w/w)</w:t>
      </w:r>
    </w:p>
    <w:p w:rsidR="00721B2F" w:rsidRPr="0017304A" w:rsidRDefault="00721B2F" w:rsidP="00B51A2D">
      <w:pPr>
        <w:numPr>
          <w:ilvl w:val="0"/>
          <w:numId w:val="5"/>
        </w:numPr>
        <w:autoSpaceDE w:val="0"/>
        <w:autoSpaceDN w:val="0"/>
        <w:spacing w:line="276" w:lineRule="auto"/>
        <w:rPr>
          <w:rFonts w:eastAsia="Times New Roman" w:cs="Arial"/>
          <w:lang w:val="en-US"/>
        </w:rPr>
      </w:pPr>
      <w:r w:rsidRPr="0017304A">
        <w:rPr>
          <w:rFonts w:eastAsia="Times New Roman" w:cs="Arial"/>
          <w:lang w:val="en-US"/>
        </w:rPr>
        <w:t>Body weight: 60 kg</w:t>
      </w:r>
    </w:p>
    <w:p w:rsidR="00721B2F" w:rsidRPr="0017304A" w:rsidRDefault="00721B2F" w:rsidP="00721B2F">
      <w:pPr>
        <w:rPr>
          <w:rFonts w:eastAsia="Times New Roman" w:cs="Arial"/>
          <w:lang w:val="en-GB"/>
        </w:rPr>
      </w:pPr>
      <w:r w:rsidRPr="00E848F1">
        <w:rPr>
          <w:rFonts w:eastAsia="Times New Roman" w:cs="Arial"/>
          <w:lang w:val="en-US"/>
        </w:rPr>
        <w:lastRenderedPageBreak/>
        <w:t xml:space="preserve">Based on these assumptions, the systemic concentration of </w:t>
      </w:r>
      <w:r w:rsidRPr="00E848F1">
        <w:rPr>
          <w:rFonts w:eastAsia="Times New Roman" w:cs="Arial"/>
          <w:lang w:val="en-US" w:eastAsia="fr-FR"/>
        </w:rPr>
        <w:t>bromadiolone</w:t>
      </w:r>
      <w:r w:rsidRPr="00E848F1">
        <w:rPr>
          <w:rFonts w:eastAsia="Times New Roman" w:cs="Arial"/>
          <w:lang w:val="en-US"/>
        </w:rPr>
        <w:t xml:space="preserve"> is 2.51x10</w:t>
      </w:r>
      <w:r w:rsidRPr="00E848F1">
        <w:rPr>
          <w:rFonts w:eastAsia="Times New Roman" w:cs="Arial"/>
          <w:vertAlign w:val="superscript"/>
          <w:lang w:val="en-US"/>
        </w:rPr>
        <w:t xml:space="preserve">-6 </w:t>
      </w:r>
      <w:r w:rsidRPr="00E848F1">
        <w:rPr>
          <w:rFonts w:eastAsia="Times New Roman" w:cs="Arial"/>
          <w:lang w:val="en-US"/>
        </w:rPr>
        <w:t>mg/kg bw/day</w:t>
      </w:r>
      <w:r w:rsidRPr="0017304A">
        <w:rPr>
          <w:rFonts w:eastAsia="Times New Roman" w:cs="Arial"/>
          <w:lang w:val="en-GB"/>
        </w:rPr>
        <w:t xml:space="preserve"> </w:t>
      </w:r>
      <w:r>
        <w:rPr>
          <w:rFonts w:eastAsia="Times New Roman" w:cs="Arial"/>
          <w:lang w:val="en-GB"/>
        </w:rPr>
        <w:t>without RPE</w:t>
      </w:r>
      <w:r w:rsidRPr="0017304A">
        <w:rPr>
          <w:rFonts w:eastAsia="Times New Roman" w:cs="Arial"/>
          <w:lang w:val="en-GB"/>
        </w:rPr>
        <w:t xml:space="preserve"> and </w:t>
      </w:r>
      <w:r>
        <w:rPr>
          <w:rFonts w:eastAsia="Times New Roman" w:cs="Arial"/>
          <w:lang w:val="en-GB"/>
        </w:rPr>
        <w:t>2.51</w:t>
      </w:r>
      <w:r w:rsidRPr="00E848F1">
        <w:rPr>
          <w:rFonts w:eastAsia="Times New Roman" w:cs="Arial"/>
          <w:lang w:val="en-US"/>
        </w:rPr>
        <w:t>x10</w:t>
      </w:r>
      <w:r w:rsidRPr="00E848F1">
        <w:rPr>
          <w:rFonts w:eastAsia="Times New Roman" w:cs="Arial"/>
          <w:vertAlign w:val="superscript"/>
          <w:lang w:val="en-US"/>
        </w:rPr>
        <w:t xml:space="preserve">-7 </w:t>
      </w:r>
      <w:r w:rsidRPr="00E848F1">
        <w:rPr>
          <w:rFonts w:eastAsia="Times New Roman" w:cs="Arial"/>
          <w:lang w:val="en-US"/>
        </w:rPr>
        <w:t>mg/kg bw/day</w:t>
      </w:r>
      <w:r w:rsidRPr="0017304A">
        <w:rPr>
          <w:rFonts w:eastAsia="Times New Roman" w:cs="Arial"/>
          <w:lang w:val="en-GB"/>
        </w:rPr>
        <w:t xml:space="preserve"> </w:t>
      </w:r>
      <w:r>
        <w:rPr>
          <w:rFonts w:eastAsia="Times New Roman" w:cs="Arial"/>
          <w:lang w:val="en-GB"/>
        </w:rPr>
        <w:t>with RPE</w:t>
      </w:r>
      <w:r w:rsidRPr="0017304A">
        <w:rPr>
          <w:rFonts w:eastAsia="Times New Roman" w:cs="Arial"/>
          <w:lang w:val="en-GB"/>
        </w:rPr>
        <w:t>.</w:t>
      </w:r>
    </w:p>
    <w:p w:rsidR="00721B2F" w:rsidRPr="0017304A" w:rsidRDefault="00721B2F" w:rsidP="00721B2F">
      <w:pPr>
        <w:autoSpaceDE w:val="0"/>
        <w:autoSpaceDN w:val="0"/>
        <w:rPr>
          <w:rFonts w:eastAsia="Times New Roman" w:cs="Arial"/>
          <w:lang w:val="en-US"/>
        </w:rPr>
      </w:pPr>
    </w:p>
    <w:p w:rsidR="00721B2F" w:rsidRPr="0017304A" w:rsidRDefault="00721B2F" w:rsidP="00721B2F">
      <w:pPr>
        <w:autoSpaceDE w:val="0"/>
        <w:autoSpaceDN w:val="0"/>
        <w:rPr>
          <w:rFonts w:eastAsia="Times New Roman" w:cs="Arial"/>
          <w:i/>
          <w:lang w:val="en-US"/>
        </w:rPr>
      </w:pPr>
      <w:r w:rsidRPr="0017304A">
        <w:rPr>
          <w:rFonts w:eastAsia="Times New Roman" w:cs="Arial"/>
          <w:i/>
          <w:lang w:val="en-US"/>
        </w:rPr>
        <w:t>Total exposure</w:t>
      </w:r>
    </w:p>
    <w:p w:rsidR="00721B2F" w:rsidRPr="0017304A" w:rsidRDefault="00721B2F" w:rsidP="00721B2F">
      <w:pPr>
        <w:autoSpaceDE w:val="0"/>
        <w:autoSpaceDN w:val="0"/>
        <w:rPr>
          <w:rFonts w:eastAsia="Times New Roman" w:cs="Arial"/>
          <w:lang w:val="en-US"/>
        </w:rPr>
      </w:pPr>
      <w:r w:rsidRPr="0017304A">
        <w:rPr>
          <w:rFonts w:eastAsia="Times New Roman" w:cs="Arial"/>
          <w:lang w:val="en-US"/>
        </w:rPr>
        <w:t xml:space="preserve">The total systemic exposure resulting from inhalation and dermal contacts with the product is </w:t>
      </w:r>
      <w:r>
        <w:rPr>
          <w:rFonts w:eastAsia="Times New Roman" w:cs="Arial"/>
          <w:lang w:val="en-US"/>
        </w:rPr>
        <w:t>5.05</w:t>
      </w:r>
      <w:r w:rsidRPr="0017304A">
        <w:rPr>
          <w:rFonts w:eastAsia="Times New Roman" w:cs="Arial"/>
          <w:lang w:val="en-US"/>
        </w:rPr>
        <w:t>x10</w:t>
      </w:r>
      <w:r>
        <w:rPr>
          <w:rFonts w:eastAsia="Times New Roman" w:cs="Arial"/>
          <w:vertAlign w:val="superscript"/>
          <w:lang w:val="en-US"/>
        </w:rPr>
        <w:t>-6</w:t>
      </w:r>
      <w:r w:rsidRPr="0017304A">
        <w:rPr>
          <w:rFonts w:eastAsia="Times New Roman" w:cs="Arial"/>
          <w:lang w:val="en-US"/>
        </w:rPr>
        <w:t xml:space="preserve"> mg a.s/kg bw/day and </w:t>
      </w:r>
      <w:r>
        <w:rPr>
          <w:rFonts w:eastAsia="Times New Roman" w:cs="Arial"/>
          <w:lang w:val="en-US"/>
        </w:rPr>
        <w:t>3.96</w:t>
      </w:r>
      <w:r w:rsidRPr="0017304A">
        <w:rPr>
          <w:rFonts w:eastAsia="Times New Roman" w:cs="Arial"/>
          <w:lang w:val="en-US"/>
        </w:rPr>
        <w:t>x10</w:t>
      </w:r>
      <w:r w:rsidRPr="0017304A">
        <w:rPr>
          <w:rFonts w:eastAsia="Times New Roman" w:cs="Arial"/>
          <w:vertAlign w:val="superscript"/>
          <w:lang w:val="en-US"/>
        </w:rPr>
        <w:t>-</w:t>
      </w:r>
      <w:r>
        <w:rPr>
          <w:rFonts w:eastAsia="Times New Roman" w:cs="Arial"/>
          <w:vertAlign w:val="superscript"/>
          <w:lang w:val="en-US"/>
        </w:rPr>
        <w:t>6</w:t>
      </w:r>
      <w:r w:rsidRPr="0017304A">
        <w:rPr>
          <w:rFonts w:eastAsia="Times New Roman" w:cs="Arial"/>
          <w:lang w:val="en-US"/>
        </w:rPr>
        <w:t xml:space="preserve"> mg a.s/kg bw/day without gloves for the control of rats and mice, respectively. The systemic exposure is reduced to </w:t>
      </w:r>
      <w:r>
        <w:rPr>
          <w:rFonts w:eastAsia="Times New Roman" w:cs="Arial"/>
          <w:lang w:val="en-US"/>
        </w:rPr>
        <w:t>3.78</w:t>
      </w:r>
      <w:r w:rsidRPr="0017304A">
        <w:rPr>
          <w:rFonts w:eastAsia="Times New Roman" w:cs="Arial"/>
          <w:lang w:val="en-US"/>
        </w:rPr>
        <w:t>x10</w:t>
      </w:r>
      <w:r w:rsidRPr="0017304A">
        <w:rPr>
          <w:rFonts w:eastAsia="Times New Roman" w:cs="Arial"/>
          <w:vertAlign w:val="superscript"/>
          <w:lang w:val="en-US"/>
        </w:rPr>
        <w:t>-</w:t>
      </w:r>
      <w:r>
        <w:rPr>
          <w:rFonts w:eastAsia="Times New Roman" w:cs="Arial"/>
          <w:vertAlign w:val="superscript"/>
          <w:lang w:val="en-US"/>
        </w:rPr>
        <w:t>7</w:t>
      </w:r>
      <w:r w:rsidRPr="0017304A">
        <w:rPr>
          <w:rFonts w:eastAsia="Times New Roman" w:cs="Arial"/>
          <w:lang w:val="en-US"/>
        </w:rPr>
        <w:t xml:space="preserve"> mg a.s/kg bw/day and </w:t>
      </w:r>
      <w:r>
        <w:rPr>
          <w:rFonts w:eastAsia="Times New Roman" w:cs="Arial"/>
          <w:lang w:val="en-US"/>
        </w:rPr>
        <w:t>3.23</w:t>
      </w:r>
      <w:r w:rsidRPr="0017304A">
        <w:rPr>
          <w:rFonts w:eastAsia="Times New Roman" w:cs="Arial"/>
          <w:lang w:val="en-US"/>
        </w:rPr>
        <w:t>x10</w:t>
      </w:r>
      <w:r w:rsidRPr="0017304A">
        <w:rPr>
          <w:rFonts w:eastAsia="Times New Roman" w:cs="Arial"/>
          <w:vertAlign w:val="superscript"/>
          <w:lang w:val="en-US"/>
        </w:rPr>
        <w:t>-</w:t>
      </w:r>
      <w:r>
        <w:rPr>
          <w:rFonts w:eastAsia="Times New Roman" w:cs="Arial"/>
          <w:vertAlign w:val="superscript"/>
          <w:lang w:val="en-US"/>
        </w:rPr>
        <w:t>7</w:t>
      </w:r>
      <w:r w:rsidRPr="0017304A">
        <w:rPr>
          <w:rFonts w:eastAsia="Times New Roman" w:cs="Arial"/>
          <w:lang w:val="en-US"/>
        </w:rPr>
        <w:t xml:space="preserve"> mg a.s/kg bw/day for the control of rats and mice, respectively, with gloves</w:t>
      </w:r>
      <w:r>
        <w:rPr>
          <w:rFonts w:eastAsia="Times New Roman" w:cs="Arial"/>
          <w:lang w:val="en-US"/>
        </w:rPr>
        <w:t xml:space="preserve"> and RPE</w:t>
      </w:r>
      <w:r w:rsidRPr="0017304A">
        <w:rPr>
          <w:rFonts w:eastAsia="Times New Roman" w:cs="Arial"/>
          <w:lang w:val="en-US"/>
        </w:rPr>
        <w:t>.</w:t>
      </w:r>
    </w:p>
    <w:p w:rsidR="00721B2F" w:rsidRPr="0017304A" w:rsidRDefault="00721B2F" w:rsidP="00721B2F">
      <w:pPr>
        <w:autoSpaceDE w:val="0"/>
        <w:autoSpaceDN w:val="0"/>
        <w:rPr>
          <w:rFonts w:eastAsia="Times New Roman" w:cs="Arial"/>
          <w:lang w:val="en-US"/>
        </w:rPr>
      </w:pPr>
    </w:p>
    <w:p w:rsidR="00721B2F" w:rsidRDefault="00721B2F" w:rsidP="00721B2F">
      <w:pPr>
        <w:autoSpaceDE w:val="0"/>
        <w:autoSpaceDN w:val="0"/>
        <w:rPr>
          <w:rFonts w:eastAsia="Times New Roman" w:cs="Arial"/>
          <w:lang w:val="en-US"/>
        </w:rPr>
      </w:pPr>
      <w:r w:rsidRPr="0017304A">
        <w:rPr>
          <w:rFonts w:eastAsia="Times New Roman" w:cs="Arial"/>
          <w:lang w:val="en-US"/>
        </w:rPr>
        <w:t xml:space="preserve">The estimations above are representative for exposure to </w:t>
      </w:r>
      <w:r>
        <w:rPr>
          <w:rFonts w:eastAsia="Times New Roman" w:cs="Arial"/>
          <w:lang w:val="en-US"/>
        </w:rPr>
        <w:t>the products</w:t>
      </w:r>
      <w:r w:rsidRPr="0017304A">
        <w:rPr>
          <w:rFonts w:eastAsia="Times New Roman" w:cs="Arial"/>
          <w:lang w:val="en-US"/>
        </w:rPr>
        <w:t xml:space="preserve"> in bulk but they represent a very worst case when the product is supplied and applied in sachets. In this case, it can be assumed that there is no decanting phase and no exposure is expected during loading in bait points as the sachet prevents dermal contacts and exposure by inhalation. </w:t>
      </w:r>
    </w:p>
    <w:p w:rsidR="00721B2F" w:rsidRDefault="00721B2F" w:rsidP="00721B2F">
      <w:pPr>
        <w:autoSpaceDE w:val="0"/>
        <w:autoSpaceDN w:val="0"/>
        <w:rPr>
          <w:rFonts w:eastAsia="Times New Roman" w:cs="Arial"/>
          <w:lang w:val="en-US"/>
        </w:rPr>
      </w:pPr>
      <w:r w:rsidRPr="0017304A">
        <w:rPr>
          <w:rFonts w:eastAsia="Times New Roman" w:cs="Arial"/>
          <w:lang w:val="en-US"/>
        </w:rPr>
        <w:t xml:space="preserve">Therefore, only exposure during cleaning can be considered: </w:t>
      </w:r>
      <w:r>
        <w:rPr>
          <w:rFonts w:eastAsia="Times New Roman" w:cs="Arial"/>
          <w:lang w:val="en-US"/>
        </w:rPr>
        <w:t>3.78</w:t>
      </w:r>
      <w:r w:rsidRPr="0017304A">
        <w:rPr>
          <w:rFonts w:eastAsia="Times New Roman" w:cs="Arial"/>
          <w:lang w:val="en-US"/>
        </w:rPr>
        <w:t>x10</w:t>
      </w:r>
      <w:r w:rsidRPr="0017304A">
        <w:rPr>
          <w:rFonts w:eastAsia="Times New Roman" w:cs="Arial"/>
          <w:vertAlign w:val="superscript"/>
          <w:lang w:val="en-US"/>
        </w:rPr>
        <w:t>-</w:t>
      </w:r>
      <w:r>
        <w:rPr>
          <w:rFonts w:eastAsia="Times New Roman" w:cs="Arial"/>
          <w:vertAlign w:val="superscript"/>
          <w:lang w:val="en-US"/>
        </w:rPr>
        <w:t>7</w:t>
      </w:r>
      <w:r w:rsidRPr="0017304A">
        <w:rPr>
          <w:rFonts w:eastAsia="Times New Roman" w:cs="Arial"/>
          <w:lang w:val="en-US"/>
        </w:rPr>
        <w:t xml:space="preserve"> mg a.s/kg bw/day without gloves and </w:t>
      </w:r>
      <w:r>
        <w:rPr>
          <w:rFonts w:eastAsia="Times New Roman" w:cs="Arial"/>
          <w:lang w:val="en-US"/>
        </w:rPr>
        <w:t>1.89</w:t>
      </w:r>
      <w:r w:rsidRPr="0017304A">
        <w:rPr>
          <w:rFonts w:eastAsia="Times New Roman" w:cs="Arial"/>
          <w:lang w:val="en-US"/>
        </w:rPr>
        <w:t>x10</w:t>
      </w:r>
      <w:r w:rsidRPr="0017304A">
        <w:rPr>
          <w:rFonts w:eastAsia="Times New Roman" w:cs="Arial"/>
          <w:vertAlign w:val="superscript"/>
          <w:lang w:val="en-US"/>
        </w:rPr>
        <w:t>-</w:t>
      </w:r>
      <w:r>
        <w:rPr>
          <w:rFonts w:eastAsia="Times New Roman" w:cs="Arial"/>
          <w:vertAlign w:val="superscript"/>
          <w:lang w:val="en-US"/>
        </w:rPr>
        <w:t>8</w:t>
      </w:r>
      <w:r>
        <w:rPr>
          <w:rFonts w:eastAsia="Times New Roman" w:cs="Arial"/>
          <w:lang w:val="en-US"/>
        </w:rPr>
        <w:t xml:space="preserve"> mg a.s/kg bw/day with gloves </w:t>
      </w:r>
      <w:r w:rsidRPr="0017304A">
        <w:rPr>
          <w:rFonts w:eastAsia="Times New Roman" w:cs="Arial"/>
          <w:lang w:val="en-US"/>
        </w:rPr>
        <w:t>for the control of both rats and mice because the amount of disposed bait is not taken into account during cleaning.</w:t>
      </w:r>
    </w:p>
    <w:p w:rsidR="00721B2F" w:rsidRPr="0017304A" w:rsidRDefault="00721B2F" w:rsidP="00721B2F">
      <w:pPr>
        <w:autoSpaceDE w:val="0"/>
        <w:autoSpaceDN w:val="0"/>
        <w:rPr>
          <w:rFonts w:eastAsia="Times New Roman" w:cs="Arial"/>
          <w:lang w:val="en-US"/>
        </w:rPr>
      </w:pPr>
    </w:p>
    <w:tbl>
      <w:tblPr>
        <w:tblW w:w="10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1"/>
        <w:gridCol w:w="1375"/>
        <w:gridCol w:w="892"/>
        <w:gridCol w:w="1041"/>
        <w:gridCol w:w="1041"/>
        <w:gridCol w:w="876"/>
        <w:gridCol w:w="23"/>
        <w:gridCol w:w="896"/>
        <w:gridCol w:w="896"/>
        <w:gridCol w:w="896"/>
        <w:gridCol w:w="718"/>
      </w:tblGrid>
      <w:tr w:rsidR="00721B2F" w:rsidRPr="0017304A" w:rsidTr="00721B2F">
        <w:trPr>
          <w:trHeight w:val="1319"/>
        </w:trPr>
        <w:tc>
          <w:tcPr>
            <w:tcW w:w="1481" w:type="dxa"/>
            <w:vMerge w:val="restart"/>
          </w:tcPr>
          <w:p w:rsidR="00721B2F" w:rsidRPr="0017304A" w:rsidRDefault="00721B2F" w:rsidP="00721B2F">
            <w:pPr>
              <w:spacing w:after="120"/>
              <w:rPr>
                <w:rFonts w:cs="Arial"/>
                <w:b/>
                <w:noProof/>
                <w:szCs w:val="20"/>
                <w:lang w:val="en-GB" w:eastAsia="de-DE"/>
              </w:rPr>
            </w:pPr>
          </w:p>
        </w:tc>
        <w:tc>
          <w:tcPr>
            <w:tcW w:w="1375" w:type="dxa"/>
            <w:vMerge w:val="restart"/>
            <w:noWrap/>
            <w:vAlign w:val="bottom"/>
          </w:tcPr>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Component</w:t>
            </w:r>
          </w:p>
          <w:p w:rsidR="00721B2F" w:rsidRPr="0017304A" w:rsidRDefault="00721B2F" w:rsidP="00721B2F">
            <w:pPr>
              <w:spacing w:after="120"/>
              <w:rPr>
                <w:rFonts w:cs="Arial"/>
                <w:b/>
                <w:noProof/>
                <w:szCs w:val="20"/>
                <w:lang w:val="en-GB" w:eastAsia="de-DE"/>
              </w:rPr>
            </w:pPr>
          </w:p>
          <w:p w:rsidR="00721B2F" w:rsidRPr="0017304A" w:rsidRDefault="00721B2F" w:rsidP="00721B2F">
            <w:pPr>
              <w:spacing w:after="120"/>
              <w:rPr>
                <w:rFonts w:cs="Arial"/>
                <w:b/>
                <w:noProof/>
                <w:szCs w:val="20"/>
                <w:lang w:val="en-GB" w:eastAsia="de-DE"/>
              </w:rPr>
            </w:pPr>
          </w:p>
          <w:p w:rsidR="00721B2F" w:rsidRPr="0017304A" w:rsidRDefault="00721B2F" w:rsidP="00721B2F">
            <w:pPr>
              <w:spacing w:after="120"/>
              <w:rPr>
                <w:rFonts w:cs="Arial"/>
                <w:b/>
                <w:noProof/>
                <w:szCs w:val="20"/>
                <w:lang w:val="en-GB" w:eastAsia="de-DE"/>
              </w:rPr>
            </w:pPr>
          </w:p>
        </w:tc>
        <w:tc>
          <w:tcPr>
            <w:tcW w:w="892" w:type="dxa"/>
            <w:vMerge w:val="restart"/>
            <w:noWrap/>
            <w:vAlign w:val="bottom"/>
          </w:tcPr>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CAS</w:t>
            </w:r>
          </w:p>
          <w:p w:rsidR="00721B2F" w:rsidRPr="0017304A" w:rsidRDefault="00721B2F" w:rsidP="00721B2F">
            <w:pPr>
              <w:spacing w:after="120"/>
              <w:rPr>
                <w:rFonts w:cs="Arial"/>
                <w:b/>
                <w:noProof/>
                <w:szCs w:val="20"/>
                <w:lang w:val="en-GB" w:eastAsia="de-DE"/>
              </w:rPr>
            </w:pPr>
          </w:p>
          <w:p w:rsidR="00721B2F" w:rsidRPr="0017304A" w:rsidRDefault="00721B2F" w:rsidP="00721B2F">
            <w:pPr>
              <w:spacing w:after="120"/>
              <w:rPr>
                <w:rFonts w:cs="Arial"/>
                <w:b/>
                <w:noProof/>
                <w:szCs w:val="20"/>
                <w:lang w:val="en-GB" w:eastAsia="de-DE"/>
              </w:rPr>
            </w:pPr>
          </w:p>
          <w:p w:rsidR="00721B2F" w:rsidRPr="0017304A" w:rsidRDefault="00721B2F" w:rsidP="00721B2F">
            <w:pPr>
              <w:spacing w:after="120"/>
              <w:rPr>
                <w:rFonts w:cs="Arial"/>
                <w:b/>
                <w:noProof/>
                <w:szCs w:val="20"/>
                <w:lang w:val="en-GB" w:eastAsia="de-DE"/>
              </w:rPr>
            </w:pPr>
          </w:p>
        </w:tc>
        <w:tc>
          <w:tcPr>
            <w:tcW w:w="2082" w:type="dxa"/>
            <w:gridSpan w:val="2"/>
            <w:vAlign w:val="bottom"/>
          </w:tcPr>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Inhalation internal exposure</w:t>
            </w:r>
          </w:p>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[mg/kg/d]</w:t>
            </w:r>
          </w:p>
        </w:tc>
        <w:tc>
          <w:tcPr>
            <w:tcW w:w="1795" w:type="dxa"/>
            <w:gridSpan w:val="3"/>
            <w:vAlign w:val="bottom"/>
          </w:tcPr>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Dermal internal exposure</w:t>
            </w:r>
          </w:p>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[mg/kg/d]</w:t>
            </w:r>
          </w:p>
        </w:tc>
        <w:tc>
          <w:tcPr>
            <w:tcW w:w="1792" w:type="dxa"/>
            <w:gridSpan w:val="2"/>
            <w:vAlign w:val="bottom"/>
          </w:tcPr>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Total exposure</w:t>
            </w:r>
          </w:p>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[mg/kg/d]</w:t>
            </w:r>
          </w:p>
        </w:tc>
        <w:tc>
          <w:tcPr>
            <w:tcW w:w="718" w:type="dxa"/>
            <w:vMerge w:val="restart"/>
          </w:tcPr>
          <w:p w:rsidR="00721B2F" w:rsidRPr="0017304A" w:rsidRDefault="00721B2F" w:rsidP="00721B2F">
            <w:pPr>
              <w:spacing w:after="120"/>
              <w:rPr>
                <w:rFonts w:cs="Arial"/>
                <w:b/>
                <w:noProof/>
                <w:szCs w:val="20"/>
                <w:lang w:val="en-GB" w:eastAsia="de-DE"/>
              </w:rPr>
            </w:pPr>
            <w:r w:rsidRPr="0017304A">
              <w:rPr>
                <w:rFonts w:cs="Arial"/>
                <w:b/>
                <w:noProof/>
                <w:szCs w:val="20"/>
                <w:lang w:val="en-GB" w:eastAsia="de-DE"/>
              </w:rPr>
              <w:t>Model</w:t>
            </w:r>
          </w:p>
        </w:tc>
      </w:tr>
      <w:tr w:rsidR="00721B2F" w:rsidRPr="0017304A" w:rsidTr="00721B2F">
        <w:trPr>
          <w:trHeight w:val="184"/>
        </w:trPr>
        <w:tc>
          <w:tcPr>
            <w:tcW w:w="1481" w:type="dxa"/>
            <w:vMerge/>
          </w:tcPr>
          <w:p w:rsidR="00721B2F" w:rsidRPr="0017304A" w:rsidRDefault="00721B2F" w:rsidP="00721B2F">
            <w:pPr>
              <w:spacing w:after="120"/>
              <w:rPr>
                <w:rFonts w:cs="Arial"/>
                <w:b/>
                <w:noProof/>
                <w:szCs w:val="20"/>
                <w:lang w:val="en-GB" w:eastAsia="de-DE"/>
              </w:rPr>
            </w:pPr>
          </w:p>
        </w:tc>
        <w:tc>
          <w:tcPr>
            <w:tcW w:w="1375" w:type="dxa"/>
            <w:vMerge/>
            <w:noWrap/>
            <w:vAlign w:val="bottom"/>
          </w:tcPr>
          <w:p w:rsidR="00721B2F" w:rsidRPr="0017304A" w:rsidRDefault="00721B2F" w:rsidP="00721B2F">
            <w:pPr>
              <w:spacing w:after="120"/>
              <w:rPr>
                <w:rFonts w:cs="Arial"/>
                <w:b/>
                <w:noProof/>
                <w:szCs w:val="20"/>
                <w:lang w:val="en-GB" w:eastAsia="de-DE"/>
              </w:rPr>
            </w:pPr>
          </w:p>
        </w:tc>
        <w:tc>
          <w:tcPr>
            <w:tcW w:w="892" w:type="dxa"/>
            <w:vMerge/>
            <w:noWrap/>
            <w:vAlign w:val="bottom"/>
          </w:tcPr>
          <w:p w:rsidR="00721B2F" w:rsidRPr="0017304A" w:rsidRDefault="00721B2F" w:rsidP="00721B2F">
            <w:pPr>
              <w:spacing w:after="120"/>
              <w:rPr>
                <w:rFonts w:cs="Arial"/>
                <w:b/>
                <w:noProof/>
                <w:szCs w:val="20"/>
                <w:lang w:val="en-GB" w:eastAsia="de-DE"/>
              </w:rPr>
            </w:pPr>
          </w:p>
        </w:tc>
        <w:tc>
          <w:tcPr>
            <w:tcW w:w="1041" w:type="dxa"/>
          </w:tcPr>
          <w:p w:rsidR="00721B2F" w:rsidRPr="0017304A" w:rsidRDefault="00721B2F" w:rsidP="00721B2F">
            <w:pPr>
              <w:rPr>
                <w:rFonts w:cs="Arial"/>
                <w:szCs w:val="20"/>
              </w:rPr>
            </w:pPr>
            <w:r w:rsidRPr="0017304A">
              <w:rPr>
                <w:rFonts w:cs="Arial"/>
                <w:szCs w:val="20"/>
              </w:rPr>
              <w:t>Rats</w:t>
            </w:r>
          </w:p>
        </w:tc>
        <w:tc>
          <w:tcPr>
            <w:tcW w:w="1041" w:type="dxa"/>
          </w:tcPr>
          <w:p w:rsidR="00721B2F" w:rsidRPr="0017304A" w:rsidRDefault="00721B2F" w:rsidP="00721B2F">
            <w:pPr>
              <w:rPr>
                <w:rFonts w:cs="Arial"/>
                <w:szCs w:val="20"/>
              </w:rPr>
            </w:pPr>
            <w:r w:rsidRPr="0017304A">
              <w:rPr>
                <w:rFonts w:cs="Arial"/>
                <w:szCs w:val="20"/>
              </w:rPr>
              <w:t>Mice</w:t>
            </w:r>
          </w:p>
        </w:tc>
        <w:tc>
          <w:tcPr>
            <w:tcW w:w="876" w:type="dxa"/>
          </w:tcPr>
          <w:p w:rsidR="00721B2F" w:rsidRPr="0017304A" w:rsidRDefault="00721B2F" w:rsidP="00721B2F">
            <w:pPr>
              <w:rPr>
                <w:rFonts w:cs="Arial"/>
                <w:szCs w:val="20"/>
              </w:rPr>
            </w:pPr>
            <w:r w:rsidRPr="0017304A">
              <w:rPr>
                <w:rFonts w:cs="Arial"/>
                <w:szCs w:val="20"/>
              </w:rPr>
              <w:t>Rats</w:t>
            </w:r>
          </w:p>
        </w:tc>
        <w:tc>
          <w:tcPr>
            <w:tcW w:w="919" w:type="dxa"/>
            <w:gridSpan w:val="2"/>
          </w:tcPr>
          <w:p w:rsidR="00721B2F" w:rsidRPr="0017304A" w:rsidRDefault="00721B2F" w:rsidP="00721B2F">
            <w:pPr>
              <w:rPr>
                <w:rFonts w:cs="Arial"/>
                <w:szCs w:val="20"/>
              </w:rPr>
            </w:pPr>
            <w:r w:rsidRPr="0017304A">
              <w:rPr>
                <w:rFonts w:cs="Arial"/>
                <w:szCs w:val="20"/>
              </w:rPr>
              <w:t>Mice</w:t>
            </w:r>
          </w:p>
        </w:tc>
        <w:tc>
          <w:tcPr>
            <w:tcW w:w="896" w:type="dxa"/>
          </w:tcPr>
          <w:p w:rsidR="00721B2F" w:rsidRPr="0017304A" w:rsidRDefault="00721B2F" w:rsidP="00721B2F">
            <w:pPr>
              <w:rPr>
                <w:rFonts w:cs="Arial"/>
                <w:szCs w:val="20"/>
              </w:rPr>
            </w:pPr>
            <w:r w:rsidRPr="0017304A">
              <w:rPr>
                <w:rFonts w:cs="Arial"/>
                <w:szCs w:val="20"/>
              </w:rPr>
              <w:t>Rats</w:t>
            </w:r>
          </w:p>
        </w:tc>
        <w:tc>
          <w:tcPr>
            <w:tcW w:w="896" w:type="dxa"/>
          </w:tcPr>
          <w:p w:rsidR="00721B2F" w:rsidRPr="0017304A" w:rsidRDefault="00721B2F" w:rsidP="00721B2F">
            <w:pPr>
              <w:rPr>
                <w:rFonts w:cs="Arial"/>
                <w:szCs w:val="20"/>
              </w:rPr>
            </w:pPr>
            <w:r w:rsidRPr="0017304A">
              <w:rPr>
                <w:rFonts w:cs="Arial"/>
                <w:szCs w:val="20"/>
              </w:rPr>
              <w:t>Mice</w:t>
            </w:r>
          </w:p>
        </w:tc>
        <w:tc>
          <w:tcPr>
            <w:tcW w:w="718" w:type="dxa"/>
            <w:vMerge/>
          </w:tcPr>
          <w:p w:rsidR="00721B2F" w:rsidRPr="0017304A" w:rsidRDefault="00721B2F" w:rsidP="00721B2F">
            <w:pPr>
              <w:spacing w:after="120"/>
              <w:rPr>
                <w:rFonts w:cs="Arial"/>
                <w:b/>
                <w:noProof/>
                <w:szCs w:val="20"/>
                <w:lang w:val="en-GB" w:eastAsia="de-DE"/>
              </w:rPr>
            </w:pPr>
          </w:p>
        </w:tc>
      </w:tr>
      <w:tr w:rsidR="00721B2F" w:rsidRPr="00860314" w:rsidTr="00721B2F">
        <w:trPr>
          <w:trHeight w:val="255"/>
        </w:trPr>
        <w:tc>
          <w:tcPr>
            <w:tcW w:w="10135" w:type="dxa"/>
            <w:gridSpan w:val="11"/>
            <w:vAlign w:val="center"/>
          </w:tcPr>
          <w:p w:rsidR="00721B2F" w:rsidRPr="0017304A" w:rsidRDefault="00721B2F" w:rsidP="00721B2F">
            <w:pPr>
              <w:spacing w:before="60" w:after="60"/>
              <w:rPr>
                <w:rFonts w:cs="Arial"/>
                <w:noProof/>
                <w:szCs w:val="20"/>
                <w:lang w:val="en-GB" w:eastAsia="de-DE"/>
              </w:rPr>
            </w:pPr>
            <w:r w:rsidRPr="00E848F1">
              <w:rPr>
                <w:rFonts w:cs="Arial"/>
                <w:b/>
                <w:szCs w:val="20"/>
                <w:lang w:val="en-US"/>
              </w:rPr>
              <w:t>Bulk formulation (exposure during decanting, loading and cleaning phases)</w:t>
            </w:r>
          </w:p>
        </w:tc>
      </w:tr>
      <w:tr w:rsidR="00721B2F" w:rsidRPr="0017304A" w:rsidTr="00721B2F">
        <w:trPr>
          <w:trHeight w:val="255"/>
        </w:trPr>
        <w:tc>
          <w:tcPr>
            <w:tcW w:w="1481" w:type="dxa"/>
            <w:vAlign w:val="center"/>
          </w:tcPr>
          <w:p w:rsidR="00721B2F" w:rsidRPr="0017304A" w:rsidRDefault="00721B2F" w:rsidP="00721B2F">
            <w:pPr>
              <w:spacing w:before="60" w:after="60"/>
              <w:jc w:val="center"/>
              <w:rPr>
                <w:rFonts w:cs="Arial"/>
                <w:noProof/>
                <w:szCs w:val="20"/>
                <w:lang w:val="en-GB" w:eastAsia="de-DE"/>
              </w:rPr>
            </w:pPr>
            <w:r w:rsidRPr="0017304A">
              <w:rPr>
                <w:rFonts w:cs="Arial"/>
                <w:noProof/>
                <w:szCs w:val="20"/>
                <w:lang w:val="en-GB" w:eastAsia="de-DE"/>
              </w:rPr>
              <w:t>Tier 1 (without PPE)</w:t>
            </w:r>
          </w:p>
        </w:tc>
        <w:tc>
          <w:tcPr>
            <w:tcW w:w="1375" w:type="dxa"/>
            <w:noWrap/>
            <w:vAlign w:val="bottom"/>
          </w:tcPr>
          <w:p w:rsidR="00721B2F" w:rsidRPr="0017304A" w:rsidRDefault="00721B2F" w:rsidP="00721B2F">
            <w:pPr>
              <w:spacing w:after="120"/>
              <w:rPr>
                <w:rFonts w:cs="Arial"/>
                <w:noProof/>
                <w:szCs w:val="20"/>
                <w:lang w:val="en-GB" w:eastAsia="de-DE"/>
              </w:rPr>
            </w:pPr>
            <w:r w:rsidRPr="0017304A">
              <w:rPr>
                <w:rFonts w:cs="Arial"/>
                <w:noProof/>
                <w:szCs w:val="20"/>
                <w:lang w:val="en-GB" w:eastAsia="de-DE"/>
              </w:rPr>
              <w:t>Bromadiolone</w:t>
            </w:r>
          </w:p>
        </w:tc>
        <w:tc>
          <w:tcPr>
            <w:tcW w:w="892" w:type="dxa"/>
            <w:noWrap/>
            <w:vAlign w:val="bottom"/>
          </w:tcPr>
          <w:p w:rsidR="00721B2F" w:rsidRPr="0017304A" w:rsidRDefault="00721B2F" w:rsidP="00721B2F">
            <w:pPr>
              <w:spacing w:after="120"/>
              <w:rPr>
                <w:rFonts w:cs="Arial"/>
                <w:noProof/>
                <w:szCs w:val="20"/>
                <w:lang w:val="en-GB" w:eastAsia="de-DE"/>
              </w:rPr>
            </w:pPr>
            <w:r w:rsidRPr="0017304A">
              <w:rPr>
                <w:rFonts w:cs="Arial"/>
                <w:szCs w:val="20"/>
              </w:rPr>
              <w:t>28772-56-7</w:t>
            </w:r>
          </w:p>
        </w:tc>
        <w:tc>
          <w:tcPr>
            <w:tcW w:w="1041" w:type="dxa"/>
            <w:noWrap/>
          </w:tcPr>
          <w:p w:rsidR="00721B2F" w:rsidRPr="0017304A" w:rsidRDefault="00721B2F" w:rsidP="00721B2F">
            <w:pPr>
              <w:rPr>
                <w:rFonts w:cs="Arial"/>
                <w:b/>
                <w:i/>
                <w:szCs w:val="20"/>
              </w:rPr>
            </w:pPr>
            <w:r>
              <w:rPr>
                <w:rFonts w:eastAsia="Times New Roman" w:cs="Arial"/>
                <w:szCs w:val="20"/>
              </w:rPr>
              <w:t>2.51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1041" w:type="dxa"/>
          </w:tcPr>
          <w:p w:rsidR="00721B2F" w:rsidRPr="0017304A" w:rsidRDefault="00721B2F" w:rsidP="00721B2F">
            <w:pPr>
              <w:rPr>
                <w:rFonts w:cs="Arial"/>
                <w:b/>
                <w:i/>
                <w:szCs w:val="20"/>
              </w:rPr>
            </w:pPr>
            <w:r>
              <w:rPr>
                <w:rFonts w:eastAsia="Times New Roman" w:cs="Arial"/>
                <w:szCs w:val="20"/>
              </w:rPr>
              <w:t>2.51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899" w:type="dxa"/>
            <w:gridSpan w:val="2"/>
            <w:noWrap/>
          </w:tcPr>
          <w:p w:rsidR="00721B2F" w:rsidRPr="0017304A" w:rsidRDefault="00721B2F" w:rsidP="00721B2F">
            <w:pPr>
              <w:rPr>
                <w:rFonts w:cs="Arial"/>
                <w:b/>
                <w:i/>
                <w:szCs w:val="20"/>
              </w:rPr>
            </w:pPr>
            <w:r>
              <w:rPr>
                <w:rFonts w:eastAsia="Times New Roman" w:cs="Arial"/>
                <w:szCs w:val="20"/>
                <w:lang w:val="en-GB"/>
              </w:rPr>
              <w:t>2.55</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6</w:t>
            </w:r>
          </w:p>
        </w:tc>
        <w:tc>
          <w:tcPr>
            <w:tcW w:w="896" w:type="dxa"/>
          </w:tcPr>
          <w:p w:rsidR="00721B2F" w:rsidRPr="0017304A" w:rsidRDefault="00721B2F" w:rsidP="00721B2F">
            <w:pPr>
              <w:rPr>
                <w:rFonts w:cs="Arial"/>
                <w:b/>
                <w:i/>
                <w:szCs w:val="20"/>
              </w:rPr>
            </w:pPr>
            <w:r>
              <w:rPr>
                <w:rFonts w:eastAsia="Times New Roman" w:cs="Arial"/>
                <w:szCs w:val="20"/>
                <w:lang w:val="en-GB"/>
              </w:rPr>
              <w:t>1.45</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6</w:t>
            </w:r>
          </w:p>
        </w:tc>
        <w:tc>
          <w:tcPr>
            <w:tcW w:w="896" w:type="dxa"/>
            <w:noWrap/>
          </w:tcPr>
          <w:p w:rsidR="00721B2F" w:rsidRPr="0017304A" w:rsidRDefault="00721B2F" w:rsidP="00721B2F">
            <w:pPr>
              <w:rPr>
                <w:rFonts w:cs="Arial"/>
                <w:b/>
                <w:i/>
                <w:szCs w:val="20"/>
              </w:rPr>
            </w:pPr>
            <w:r>
              <w:rPr>
                <w:rFonts w:eastAsia="Times New Roman" w:cs="Arial"/>
                <w:szCs w:val="20"/>
              </w:rPr>
              <w:t>5.05</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896" w:type="dxa"/>
          </w:tcPr>
          <w:p w:rsidR="00721B2F" w:rsidRPr="0017304A" w:rsidRDefault="00721B2F" w:rsidP="00721B2F">
            <w:pPr>
              <w:rPr>
                <w:rFonts w:cs="Arial"/>
                <w:b/>
                <w:i/>
                <w:szCs w:val="20"/>
              </w:rPr>
            </w:pPr>
            <w:r>
              <w:rPr>
                <w:rFonts w:eastAsia="Times New Roman" w:cs="Arial"/>
                <w:szCs w:val="20"/>
              </w:rPr>
              <w:t>3.96</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718" w:type="dxa"/>
            <w:vAlign w:val="center"/>
          </w:tcPr>
          <w:p w:rsidR="00721B2F" w:rsidRPr="0017304A" w:rsidRDefault="00721B2F" w:rsidP="00721B2F">
            <w:pPr>
              <w:spacing w:before="60" w:after="60"/>
              <w:jc w:val="center"/>
              <w:rPr>
                <w:rFonts w:cs="Arial"/>
                <w:noProof/>
                <w:szCs w:val="20"/>
                <w:lang w:val="en-GB" w:eastAsia="de-DE"/>
              </w:rPr>
            </w:pPr>
            <w:r w:rsidRPr="0017304A">
              <w:rPr>
                <w:rFonts w:cs="Arial"/>
                <w:noProof/>
                <w:szCs w:val="20"/>
                <w:lang w:val="en-GB" w:eastAsia="de-DE"/>
              </w:rPr>
              <w:t>Cefic study</w:t>
            </w:r>
          </w:p>
        </w:tc>
      </w:tr>
      <w:tr w:rsidR="00721B2F" w:rsidRPr="0017304A" w:rsidTr="00721B2F">
        <w:trPr>
          <w:trHeight w:val="255"/>
        </w:trPr>
        <w:tc>
          <w:tcPr>
            <w:tcW w:w="1481" w:type="dxa"/>
            <w:vAlign w:val="center"/>
          </w:tcPr>
          <w:p w:rsidR="00721B2F" w:rsidRPr="0017304A" w:rsidRDefault="00721B2F" w:rsidP="00721B2F">
            <w:pPr>
              <w:spacing w:before="60" w:after="60"/>
              <w:jc w:val="center"/>
              <w:rPr>
                <w:rFonts w:cs="Arial"/>
                <w:noProof/>
                <w:szCs w:val="20"/>
                <w:lang w:val="en-GB" w:eastAsia="de-DE"/>
              </w:rPr>
            </w:pPr>
            <w:r w:rsidRPr="0017304A">
              <w:rPr>
                <w:rFonts w:cs="Arial"/>
                <w:noProof/>
                <w:szCs w:val="20"/>
                <w:lang w:val="en-GB" w:eastAsia="de-DE"/>
              </w:rPr>
              <w:t>Tier 2 (gloves penetration factor: 5%</w:t>
            </w:r>
            <w:r>
              <w:rPr>
                <w:rFonts w:cs="Arial"/>
                <w:noProof/>
                <w:szCs w:val="20"/>
                <w:lang w:val="en-GB" w:eastAsia="de-DE"/>
              </w:rPr>
              <w:t xml:space="preserve"> + RPE</w:t>
            </w:r>
            <w:r w:rsidRPr="0017304A">
              <w:rPr>
                <w:rFonts w:cs="Arial"/>
                <w:noProof/>
                <w:szCs w:val="20"/>
                <w:lang w:val="en-GB" w:eastAsia="de-DE"/>
              </w:rPr>
              <w:t>)</w:t>
            </w:r>
          </w:p>
        </w:tc>
        <w:tc>
          <w:tcPr>
            <w:tcW w:w="1375" w:type="dxa"/>
            <w:noWrap/>
            <w:vAlign w:val="bottom"/>
          </w:tcPr>
          <w:p w:rsidR="00721B2F" w:rsidRPr="0017304A" w:rsidRDefault="00721B2F" w:rsidP="00721B2F">
            <w:pPr>
              <w:spacing w:after="120"/>
              <w:rPr>
                <w:rFonts w:cs="Arial"/>
                <w:noProof/>
                <w:szCs w:val="20"/>
                <w:lang w:val="en-GB" w:eastAsia="de-DE"/>
              </w:rPr>
            </w:pPr>
            <w:r w:rsidRPr="0017304A">
              <w:rPr>
                <w:rFonts w:cs="Arial"/>
                <w:noProof/>
                <w:szCs w:val="20"/>
                <w:lang w:val="en-GB" w:eastAsia="de-DE"/>
              </w:rPr>
              <w:t>Bromadiolone</w:t>
            </w:r>
          </w:p>
        </w:tc>
        <w:tc>
          <w:tcPr>
            <w:tcW w:w="892" w:type="dxa"/>
            <w:noWrap/>
            <w:vAlign w:val="bottom"/>
          </w:tcPr>
          <w:p w:rsidR="00721B2F" w:rsidRPr="0017304A" w:rsidRDefault="00721B2F" w:rsidP="00721B2F">
            <w:pPr>
              <w:spacing w:after="120"/>
              <w:rPr>
                <w:rFonts w:cs="Arial"/>
                <w:noProof/>
                <w:szCs w:val="20"/>
                <w:lang w:val="en-GB" w:eastAsia="de-DE"/>
              </w:rPr>
            </w:pPr>
            <w:r w:rsidRPr="0017304A">
              <w:rPr>
                <w:rFonts w:cs="Arial"/>
                <w:szCs w:val="20"/>
              </w:rPr>
              <w:t>28772-56-7</w:t>
            </w:r>
          </w:p>
        </w:tc>
        <w:tc>
          <w:tcPr>
            <w:tcW w:w="1041" w:type="dxa"/>
            <w:noWrap/>
          </w:tcPr>
          <w:p w:rsidR="00721B2F" w:rsidRPr="0017304A" w:rsidRDefault="00721B2F" w:rsidP="00721B2F">
            <w:pPr>
              <w:rPr>
                <w:rFonts w:cs="Arial"/>
                <w:b/>
                <w:i/>
                <w:szCs w:val="20"/>
              </w:rPr>
            </w:pPr>
            <w:r w:rsidRPr="0017304A">
              <w:rPr>
                <w:rFonts w:eastAsia="Times New Roman" w:cs="Arial"/>
                <w:szCs w:val="20"/>
              </w:rPr>
              <w:t>2.5</w:t>
            </w:r>
            <w:r>
              <w:rPr>
                <w:rFonts w:eastAsia="Times New Roman" w:cs="Arial"/>
                <w:szCs w:val="20"/>
              </w:rPr>
              <w:t>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1041" w:type="dxa"/>
          </w:tcPr>
          <w:p w:rsidR="00721B2F" w:rsidRPr="0017304A" w:rsidRDefault="00721B2F" w:rsidP="00721B2F">
            <w:pPr>
              <w:rPr>
                <w:rFonts w:cs="Arial"/>
                <w:b/>
                <w:i/>
                <w:szCs w:val="20"/>
              </w:rPr>
            </w:pPr>
            <w:r w:rsidRPr="0017304A">
              <w:rPr>
                <w:rFonts w:eastAsia="Times New Roman" w:cs="Arial"/>
                <w:szCs w:val="20"/>
              </w:rPr>
              <w:t>2.5</w:t>
            </w:r>
            <w:r>
              <w:rPr>
                <w:rFonts w:eastAsia="Times New Roman" w:cs="Arial"/>
                <w:szCs w:val="20"/>
              </w:rPr>
              <w:t>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899" w:type="dxa"/>
            <w:gridSpan w:val="2"/>
            <w:noWrap/>
          </w:tcPr>
          <w:p w:rsidR="00721B2F" w:rsidRPr="0017304A" w:rsidRDefault="00721B2F" w:rsidP="00721B2F">
            <w:pPr>
              <w:rPr>
                <w:rFonts w:eastAsia="Times New Roman" w:cs="Arial"/>
                <w:szCs w:val="20"/>
                <w:lang w:val="en-GB"/>
              </w:rPr>
            </w:pPr>
            <w:r w:rsidRPr="0017304A">
              <w:rPr>
                <w:rFonts w:eastAsia="Times New Roman" w:cs="Arial"/>
                <w:szCs w:val="20"/>
                <w:lang w:val="en-GB"/>
              </w:rPr>
              <w:t>1.</w:t>
            </w:r>
            <w:r>
              <w:rPr>
                <w:rFonts w:eastAsia="Times New Roman" w:cs="Arial"/>
                <w:szCs w:val="20"/>
                <w:lang w:val="en-GB"/>
              </w:rPr>
              <w:t>2</w:t>
            </w:r>
            <w:r w:rsidRPr="0017304A">
              <w:rPr>
                <w:rFonts w:eastAsia="Times New Roman" w:cs="Arial"/>
                <w:szCs w:val="20"/>
                <w:lang w:val="en-GB"/>
              </w:rPr>
              <w:t>7x10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896" w:type="dxa"/>
          </w:tcPr>
          <w:p w:rsidR="00721B2F" w:rsidRPr="0017304A" w:rsidRDefault="00721B2F" w:rsidP="00721B2F">
            <w:pPr>
              <w:rPr>
                <w:rFonts w:eastAsia="Times New Roman" w:cs="Arial"/>
                <w:szCs w:val="20"/>
                <w:lang w:val="en-GB"/>
              </w:rPr>
            </w:pPr>
            <w:r>
              <w:rPr>
                <w:rFonts w:eastAsia="Times New Roman" w:cs="Arial"/>
                <w:szCs w:val="20"/>
                <w:lang w:val="en-GB"/>
              </w:rPr>
              <w:t>7.26</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8</w:t>
            </w:r>
          </w:p>
        </w:tc>
        <w:tc>
          <w:tcPr>
            <w:tcW w:w="896" w:type="dxa"/>
            <w:noWrap/>
          </w:tcPr>
          <w:p w:rsidR="00721B2F" w:rsidRPr="0017304A" w:rsidRDefault="00721B2F" w:rsidP="00721B2F">
            <w:pPr>
              <w:rPr>
                <w:rFonts w:eastAsia="Times New Roman" w:cs="Arial"/>
                <w:szCs w:val="20"/>
                <w:lang w:val="en-GB"/>
              </w:rPr>
            </w:pPr>
            <w:r>
              <w:rPr>
                <w:rFonts w:eastAsia="Times New Roman" w:cs="Arial"/>
                <w:szCs w:val="20"/>
              </w:rPr>
              <w:t>3.78</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896" w:type="dxa"/>
          </w:tcPr>
          <w:p w:rsidR="00721B2F" w:rsidRPr="0017304A" w:rsidRDefault="00721B2F" w:rsidP="00721B2F">
            <w:pPr>
              <w:rPr>
                <w:rFonts w:eastAsia="Times New Roman" w:cs="Arial"/>
                <w:szCs w:val="20"/>
                <w:lang w:val="en-GB"/>
              </w:rPr>
            </w:pPr>
            <w:r>
              <w:rPr>
                <w:rFonts w:eastAsia="Times New Roman" w:cs="Arial"/>
                <w:szCs w:val="20"/>
              </w:rPr>
              <w:t>3.23</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718" w:type="dxa"/>
            <w:vAlign w:val="center"/>
          </w:tcPr>
          <w:p w:rsidR="00721B2F" w:rsidRPr="0017304A" w:rsidRDefault="00721B2F" w:rsidP="00721B2F">
            <w:pPr>
              <w:spacing w:before="60" w:after="60"/>
              <w:jc w:val="center"/>
              <w:rPr>
                <w:rFonts w:cs="Arial"/>
                <w:noProof/>
                <w:szCs w:val="20"/>
                <w:lang w:val="en-GB" w:eastAsia="de-DE"/>
              </w:rPr>
            </w:pPr>
            <w:r w:rsidRPr="0017304A">
              <w:rPr>
                <w:rFonts w:cs="Arial"/>
                <w:noProof/>
                <w:szCs w:val="20"/>
                <w:lang w:val="en-GB" w:eastAsia="de-DE"/>
              </w:rPr>
              <w:t>Cefic study</w:t>
            </w:r>
          </w:p>
        </w:tc>
      </w:tr>
      <w:tr w:rsidR="00721B2F" w:rsidRPr="00860314" w:rsidTr="00721B2F">
        <w:trPr>
          <w:trHeight w:val="255"/>
        </w:trPr>
        <w:tc>
          <w:tcPr>
            <w:tcW w:w="10135" w:type="dxa"/>
            <w:gridSpan w:val="11"/>
            <w:tcBorders>
              <w:top w:val="single" w:sz="4" w:space="0" w:color="auto"/>
              <w:left w:val="single" w:sz="4" w:space="0" w:color="auto"/>
              <w:bottom w:val="single" w:sz="4" w:space="0" w:color="auto"/>
              <w:right w:val="single" w:sz="4" w:space="0" w:color="auto"/>
            </w:tcBorders>
            <w:vAlign w:val="center"/>
          </w:tcPr>
          <w:p w:rsidR="00721B2F" w:rsidRPr="0017304A" w:rsidRDefault="00721B2F" w:rsidP="00721B2F">
            <w:pPr>
              <w:spacing w:before="60" w:after="60"/>
              <w:rPr>
                <w:rFonts w:cs="Arial"/>
                <w:noProof/>
                <w:szCs w:val="20"/>
                <w:lang w:val="en-GB" w:eastAsia="de-DE"/>
              </w:rPr>
            </w:pPr>
            <w:r w:rsidRPr="00E848F1">
              <w:rPr>
                <w:rFonts w:cs="Arial"/>
                <w:b/>
                <w:szCs w:val="20"/>
                <w:lang w:val="en-US"/>
              </w:rPr>
              <w:t>Sachet formulation (exposure during cleaning phase)</w:t>
            </w:r>
          </w:p>
        </w:tc>
      </w:tr>
      <w:tr w:rsidR="00721B2F" w:rsidRPr="0017304A" w:rsidTr="00721B2F">
        <w:trPr>
          <w:trHeight w:val="255"/>
        </w:trPr>
        <w:tc>
          <w:tcPr>
            <w:tcW w:w="1481" w:type="dxa"/>
            <w:tcBorders>
              <w:top w:val="single" w:sz="4" w:space="0" w:color="auto"/>
              <w:left w:val="single" w:sz="4" w:space="0" w:color="auto"/>
              <w:bottom w:val="single" w:sz="4" w:space="0" w:color="auto"/>
              <w:right w:val="single" w:sz="4" w:space="0" w:color="auto"/>
            </w:tcBorders>
            <w:vAlign w:val="center"/>
          </w:tcPr>
          <w:p w:rsidR="00721B2F" w:rsidRPr="0017304A" w:rsidRDefault="00721B2F" w:rsidP="00721B2F">
            <w:pPr>
              <w:spacing w:before="60" w:after="60"/>
              <w:jc w:val="center"/>
              <w:rPr>
                <w:rFonts w:cs="Arial"/>
                <w:noProof/>
                <w:szCs w:val="20"/>
                <w:lang w:val="en-GB" w:eastAsia="de-DE"/>
              </w:rPr>
            </w:pPr>
            <w:r w:rsidRPr="0017304A">
              <w:rPr>
                <w:rFonts w:cs="Arial"/>
                <w:noProof/>
                <w:szCs w:val="20"/>
                <w:lang w:val="en-GB" w:eastAsia="de-DE"/>
              </w:rPr>
              <w:t>Tier 1 (without PPE, dermal exposure expected only during the cleaning phase)</w:t>
            </w:r>
          </w:p>
        </w:tc>
        <w:tc>
          <w:tcPr>
            <w:tcW w:w="1375" w:type="dxa"/>
            <w:tcBorders>
              <w:top w:val="single" w:sz="4" w:space="0" w:color="auto"/>
              <w:left w:val="single" w:sz="4" w:space="0" w:color="auto"/>
              <w:bottom w:val="single" w:sz="4" w:space="0" w:color="auto"/>
              <w:right w:val="single" w:sz="4" w:space="0" w:color="auto"/>
            </w:tcBorders>
            <w:noWrap/>
            <w:vAlign w:val="center"/>
          </w:tcPr>
          <w:p w:rsidR="00721B2F" w:rsidRPr="0017304A" w:rsidRDefault="00721B2F" w:rsidP="00721B2F">
            <w:pPr>
              <w:spacing w:after="120"/>
              <w:jc w:val="center"/>
              <w:rPr>
                <w:rFonts w:cs="Arial"/>
                <w:noProof/>
                <w:szCs w:val="20"/>
                <w:lang w:val="en-GB" w:eastAsia="de-DE"/>
              </w:rPr>
            </w:pPr>
            <w:r w:rsidRPr="0017304A">
              <w:rPr>
                <w:rFonts w:cs="Arial"/>
                <w:noProof/>
                <w:szCs w:val="20"/>
                <w:lang w:val="en-GB" w:eastAsia="de-DE"/>
              </w:rPr>
              <w:t>Bromadiolone</w:t>
            </w:r>
          </w:p>
        </w:tc>
        <w:tc>
          <w:tcPr>
            <w:tcW w:w="892" w:type="dxa"/>
            <w:tcBorders>
              <w:top w:val="single" w:sz="4" w:space="0" w:color="auto"/>
              <w:left w:val="single" w:sz="4" w:space="0" w:color="auto"/>
              <w:bottom w:val="single" w:sz="4" w:space="0" w:color="auto"/>
              <w:right w:val="single" w:sz="4" w:space="0" w:color="auto"/>
            </w:tcBorders>
            <w:noWrap/>
            <w:vAlign w:val="center"/>
          </w:tcPr>
          <w:p w:rsidR="00721B2F" w:rsidRPr="0017304A" w:rsidRDefault="00721B2F" w:rsidP="00721B2F">
            <w:pPr>
              <w:spacing w:after="120"/>
              <w:jc w:val="center"/>
              <w:rPr>
                <w:rFonts w:cs="Arial"/>
                <w:szCs w:val="20"/>
              </w:rPr>
            </w:pPr>
            <w:r w:rsidRPr="0017304A">
              <w:rPr>
                <w:rFonts w:cs="Arial"/>
                <w:szCs w:val="20"/>
              </w:rPr>
              <w:t>28772-56-7</w:t>
            </w:r>
          </w:p>
        </w:tc>
        <w:tc>
          <w:tcPr>
            <w:tcW w:w="1041" w:type="dxa"/>
            <w:tcBorders>
              <w:top w:val="single" w:sz="4" w:space="0" w:color="auto"/>
              <w:left w:val="single" w:sz="4" w:space="0" w:color="auto"/>
              <w:bottom w:val="single" w:sz="4" w:space="0" w:color="auto"/>
              <w:right w:val="single" w:sz="4" w:space="0" w:color="auto"/>
            </w:tcBorders>
            <w:noWrap/>
            <w:vAlign w:val="center"/>
          </w:tcPr>
          <w:p w:rsidR="00721B2F" w:rsidRPr="0017304A" w:rsidRDefault="00721B2F" w:rsidP="00721B2F">
            <w:pPr>
              <w:jc w:val="center"/>
              <w:rPr>
                <w:rFonts w:eastAsia="Times New Roman" w:cs="Arial"/>
                <w:szCs w:val="20"/>
              </w:rPr>
            </w:pPr>
            <w:r w:rsidRPr="0017304A">
              <w:rPr>
                <w:rFonts w:eastAsia="Times New Roman" w:cs="Arial"/>
                <w:szCs w:val="20"/>
              </w:rPr>
              <w:t>Not applicable</w:t>
            </w:r>
          </w:p>
        </w:tc>
        <w:tc>
          <w:tcPr>
            <w:tcW w:w="1041" w:type="dxa"/>
            <w:tcBorders>
              <w:top w:val="single" w:sz="4" w:space="0" w:color="auto"/>
              <w:left w:val="single" w:sz="4" w:space="0" w:color="auto"/>
              <w:bottom w:val="single" w:sz="4" w:space="0" w:color="auto"/>
              <w:right w:val="single" w:sz="4" w:space="0" w:color="auto"/>
            </w:tcBorders>
            <w:vAlign w:val="center"/>
          </w:tcPr>
          <w:p w:rsidR="00721B2F" w:rsidRPr="0017304A" w:rsidRDefault="00721B2F" w:rsidP="00721B2F">
            <w:pPr>
              <w:jc w:val="center"/>
              <w:rPr>
                <w:rFonts w:eastAsia="Times New Roman" w:cs="Arial"/>
                <w:szCs w:val="20"/>
                <w:lang w:val="en-GB"/>
              </w:rPr>
            </w:pPr>
            <w:r w:rsidRPr="0017304A">
              <w:rPr>
                <w:rFonts w:eastAsia="Times New Roman" w:cs="Arial"/>
                <w:szCs w:val="20"/>
                <w:lang w:val="en-GB"/>
              </w:rPr>
              <w:t>Not applicable</w:t>
            </w:r>
          </w:p>
        </w:tc>
        <w:tc>
          <w:tcPr>
            <w:tcW w:w="899" w:type="dxa"/>
            <w:gridSpan w:val="2"/>
            <w:tcBorders>
              <w:top w:val="single" w:sz="4" w:space="0" w:color="auto"/>
              <w:left w:val="single" w:sz="4" w:space="0" w:color="auto"/>
              <w:bottom w:val="single" w:sz="4" w:space="0" w:color="auto"/>
              <w:right w:val="single" w:sz="4" w:space="0" w:color="auto"/>
            </w:tcBorders>
            <w:noWrap/>
            <w:vAlign w:val="center"/>
          </w:tcPr>
          <w:p w:rsidR="00721B2F" w:rsidRPr="0017304A" w:rsidRDefault="00721B2F" w:rsidP="00721B2F">
            <w:pPr>
              <w:jc w:val="center"/>
              <w:rPr>
                <w:rFonts w:eastAsia="Times New Roman" w:cs="Arial"/>
                <w:szCs w:val="20"/>
                <w:lang w:val="en-GB"/>
              </w:rPr>
            </w:pPr>
            <w:r>
              <w:rPr>
                <w:rFonts w:eastAsia="Times New Roman" w:cs="Arial"/>
                <w:szCs w:val="20"/>
                <w:lang w:val="en-GB"/>
              </w:rPr>
              <w:t>3.78</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896" w:type="dxa"/>
            <w:tcBorders>
              <w:top w:val="single" w:sz="4" w:space="0" w:color="auto"/>
              <w:left w:val="single" w:sz="4" w:space="0" w:color="auto"/>
              <w:bottom w:val="single" w:sz="4" w:space="0" w:color="auto"/>
              <w:right w:val="single" w:sz="4" w:space="0" w:color="auto"/>
            </w:tcBorders>
            <w:vAlign w:val="center"/>
          </w:tcPr>
          <w:p w:rsidR="00721B2F" w:rsidRPr="0017304A" w:rsidRDefault="00721B2F" w:rsidP="00721B2F">
            <w:pPr>
              <w:jc w:val="center"/>
              <w:rPr>
                <w:rFonts w:eastAsia="Times New Roman" w:cs="Arial"/>
                <w:szCs w:val="20"/>
                <w:lang w:val="en-GB"/>
              </w:rPr>
            </w:pPr>
            <w:r>
              <w:rPr>
                <w:rFonts w:eastAsia="Times New Roman" w:cs="Arial"/>
                <w:szCs w:val="20"/>
                <w:lang w:val="en-GB"/>
              </w:rPr>
              <w:t>3.78</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896" w:type="dxa"/>
            <w:tcBorders>
              <w:top w:val="single" w:sz="4" w:space="0" w:color="auto"/>
              <w:left w:val="single" w:sz="4" w:space="0" w:color="auto"/>
              <w:bottom w:val="single" w:sz="4" w:space="0" w:color="auto"/>
              <w:right w:val="single" w:sz="4" w:space="0" w:color="auto"/>
            </w:tcBorders>
            <w:noWrap/>
            <w:vAlign w:val="center"/>
          </w:tcPr>
          <w:p w:rsidR="00721B2F" w:rsidRPr="0017304A" w:rsidRDefault="00721B2F" w:rsidP="00721B2F">
            <w:pPr>
              <w:jc w:val="center"/>
              <w:rPr>
                <w:rFonts w:eastAsia="Times New Roman" w:cs="Arial"/>
                <w:szCs w:val="20"/>
                <w:lang w:val="en-GB"/>
              </w:rPr>
            </w:pPr>
            <w:r>
              <w:rPr>
                <w:rFonts w:eastAsia="Times New Roman" w:cs="Arial"/>
                <w:szCs w:val="20"/>
                <w:lang w:val="en-GB"/>
              </w:rPr>
              <w:t>3.78</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896" w:type="dxa"/>
            <w:tcBorders>
              <w:top w:val="single" w:sz="4" w:space="0" w:color="auto"/>
              <w:left w:val="single" w:sz="4" w:space="0" w:color="auto"/>
              <w:bottom w:val="single" w:sz="4" w:space="0" w:color="auto"/>
              <w:right w:val="single" w:sz="4" w:space="0" w:color="auto"/>
            </w:tcBorders>
            <w:vAlign w:val="center"/>
          </w:tcPr>
          <w:p w:rsidR="00721B2F" w:rsidRPr="0017304A" w:rsidRDefault="00721B2F" w:rsidP="00721B2F">
            <w:pPr>
              <w:jc w:val="center"/>
              <w:rPr>
                <w:rFonts w:eastAsia="Times New Roman" w:cs="Arial"/>
                <w:szCs w:val="20"/>
                <w:lang w:val="en-GB"/>
              </w:rPr>
            </w:pPr>
            <w:r>
              <w:rPr>
                <w:rFonts w:eastAsia="Times New Roman" w:cs="Arial"/>
                <w:szCs w:val="20"/>
                <w:lang w:val="en-GB"/>
              </w:rPr>
              <w:t>3.78</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718" w:type="dxa"/>
            <w:tcBorders>
              <w:top w:val="single" w:sz="4" w:space="0" w:color="auto"/>
              <w:left w:val="single" w:sz="4" w:space="0" w:color="auto"/>
              <w:bottom w:val="single" w:sz="4" w:space="0" w:color="auto"/>
              <w:right w:val="single" w:sz="4" w:space="0" w:color="auto"/>
            </w:tcBorders>
            <w:vAlign w:val="center"/>
          </w:tcPr>
          <w:p w:rsidR="00721B2F" w:rsidRPr="0017304A" w:rsidRDefault="00721B2F" w:rsidP="00721B2F">
            <w:pPr>
              <w:spacing w:before="60" w:after="60"/>
              <w:jc w:val="center"/>
              <w:rPr>
                <w:rFonts w:cs="Arial"/>
                <w:noProof/>
                <w:szCs w:val="20"/>
                <w:lang w:val="en-GB" w:eastAsia="de-DE"/>
              </w:rPr>
            </w:pPr>
            <w:r w:rsidRPr="0017304A">
              <w:rPr>
                <w:rFonts w:cs="Arial"/>
                <w:noProof/>
                <w:szCs w:val="20"/>
                <w:lang w:val="en-GB" w:eastAsia="de-DE"/>
              </w:rPr>
              <w:t>Cefic study</w:t>
            </w:r>
          </w:p>
        </w:tc>
      </w:tr>
    </w:tbl>
    <w:p w:rsidR="00721B2F" w:rsidRPr="0017304A" w:rsidRDefault="00721B2F" w:rsidP="00721B2F">
      <w:pPr>
        <w:rPr>
          <w:rFonts w:eastAsia="Times New Roman" w:cs="Arial"/>
          <w:b/>
          <w:u w:val="single"/>
          <w:lang w:val="en-GB"/>
        </w:rPr>
      </w:pPr>
    </w:p>
    <w:p w:rsidR="00721B2F" w:rsidRPr="0017304A" w:rsidRDefault="00721B2F" w:rsidP="00721B2F">
      <w:pPr>
        <w:rPr>
          <w:rFonts w:eastAsia="Times New Roman" w:cs="Arial"/>
          <w:b/>
          <w:u w:val="single"/>
          <w:lang w:val="en-GB"/>
        </w:rPr>
      </w:pPr>
      <w:r w:rsidRPr="0017304A">
        <w:rPr>
          <w:rFonts w:eastAsia="Times New Roman" w:cs="Arial"/>
          <w:b/>
          <w:u w:val="single"/>
          <w:lang w:val="en-GB"/>
        </w:rPr>
        <w:t>Secondary exposure</w:t>
      </w:r>
    </w:p>
    <w:p w:rsidR="00721B2F" w:rsidRDefault="00721B2F" w:rsidP="00721B2F">
      <w:pPr>
        <w:widowControl w:val="0"/>
        <w:kinsoku w:val="0"/>
        <w:spacing w:after="120"/>
        <w:mirrorIndents/>
        <w:rPr>
          <w:rFonts w:eastAsia="Times New Roman" w:cs="Arial"/>
          <w:lang w:val="en-US" w:eastAsia="fr-FR"/>
        </w:rPr>
      </w:pPr>
      <w:r w:rsidRPr="0017304A">
        <w:rPr>
          <w:rFonts w:eastAsia="Times New Roman" w:cs="Arial"/>
          <w:lang w:val="en-US" w:eastAsia="fr-FR"/>
        </w:rPr>
        <w:t xml:space="preserve">Secondary exposure of users could result in the handling of dead rodents. However, this scenario is excluded due to unrealistic assumptions (very low amount of bromadiolone is expected on the fur because </w:t>
      </w:r>
      <w:r>
        <w:rPr>
          <w:rFonts w:eastAsia="Times New Roman" w:cs="Arial"/>
          <w:lang w:val="en-US"/>
        </w:rPr>
        <w:t>the product</w:t>
      </w:r>
      <w:r w:rsidRPr="0017304A">
        <w:rPr>
          <w:rFonts w:eastAsia="Times New Roman" w:cs="Arial"/>
          <w:lang w:val="en-US" w:eastAsia="fr-FR"/>
        </w:rPr>
        <w:t xml:space="preserve"> is an oral bait and toxicokinetics data showed that urine is a minor route of excretion for bromadiolone).</w:t>
      </w:r>
    </w:p>
    <w:p w:rsidR="00721B2F" w:rsidRPr="00E848F1" w:rsidRDefault="00721B2F" w:rsidP="00721B2F">
      <w:pPr>
        <w:rPr>
          <w:rFonts w:cs="Arial"/>
          <w:lang w:val="en-US"/>
        </w:rPr>
      </w:pPr>
      <w:r w:rsidRPr="00E848F1">
        <w:rPr>
          <w:rFonts w:cs="Arial"/>
          <w:lang w:val="en-US"/>
        </w:rPr>
        <w:t>For the scenario “</w:t>
      </w:r>
      <w:r w:rsidRPr="00E848F1">
        <w:rPr>
          <w:rFonts w:cs="Arial"/>
          <w:i/>
          <w:lang w:val="en-US"/>
        </w:rPr>
        <w:t>oral exposure by ingesting bait</w:t>
      </w:r>
      <w:r w:rsidRPr="00E848F1">
        <w:rPr>
          <w:rFonts w:cs="Arial"/>
          <w:lang w:val="en-US"/>
        </w:rPr>
        <w:t>”, a reverse scenario was calculated. Based on the AEL of 2.3x10</w:t>
      </w:r>
      <w:r w:rsidRPr="00E848F1">
        <w:rPr>
          <w:rFonts w:cs="Arial"/>
          <w:vertAlign w:val="superscript"/>
          <w:lang w:val="en-US"/>
        </w:rPr>
        <w:t>-6</w:t>
      </w:r>
      <w:r w:rsidRPr="00E848F1">
        <w:rPr>
          <w:rFonts w:cs="Arial"/>
          <w:lang w:val="en-US"/>
        </w:rPr>
        <w:t xml:space="preserve"> mg a.s/kg bw/day, a body weight of 10 kg and an oral absorption of 70% [as stated in the Assessment report of </w:t>
      </w:r>
      <w:r w:rsidRPr="00E848F1">
        <w:rPr>
          <w:rFonts w:eastAsia="Times New Roman" w:cs="Arial"/>
          <w:lang w:val="en-US" w:eastAsia="fr-FR"/>
        </w:rPr>
        <w:t>bromadiolone</w:t>
      </w:r>
      <w:r w:rsidRPr="00E848F1">
        <w:rPr>
          <w:rFonts w:cs="Arial"/>
          <w:lang w:val="en-US"/>
        </w:rPr>
        <w:t xml:space="preserve"> (Task Force)], ingestion of more than 0.66 mg of product per day by an infant is needed to exceed the AEL.</w:t>
      </w:r>
    </w:p>
    <w:p w:rsidR="00721B2F" w:rsidRPr="0017304A" w:rsidRDefault="00721B2F" w:rsidP="00721B2F">
      <w:pPr>
        <w:widowControl w:val="0"/>
        <w:kinsoku w:val="0"/>
        <w:spacing w:after="120"/>
        <w:mirrorIndents/>
        <w:rPr>
          <w:rFonts w:eastAsia="Times New Roman" w:cs="Arial"/>
          <w:lang w:val="en-US" w:eastAsia="fr-FR"/>
        </w:rPr>
      </w:pPr>
    </w:p>
    <w:p w:rsidR="00721B2F" w:rsidRPr="0017304A" w:rsidRDefault="00721B2F" w:rsidP="00721B2F">
      <w:pPr>
        <w:autoSpaceDE w:val="0"/>
        <w:autoSpaceDN w:val="0"/>
        <w:rPr>
          <w:rFonts w:eastAsia="Times New Roman" w:cs="Arial"/>
          <w:lang w:val="en-GB"/>
        </w:rPr>
      </w:pPr>
      <w:r w:rsidRPr="0017304A">
        <w:rPr>
          <w:rFonts w:eastAsia="Times New Roman" w:cs="Arial"/>
          <w:lang w:val="en-GB"/>
        </w:rPr>
        <w:t xml:space="preserve">In Annex </w:t>
      </w:r>
      <w:r>
        <w:rPr>
          <w:rFonts w:eastAsia="Times New Roman" w:cs="Arial"/>
          <w:lang w:val="en-GB"/>
        </w:rPr>
        <w:t>6</w:t>
      </w:r>
      <w:r w:rsidRPr="0017304A">
        <w:rPr>
          <w:rFonts w:eastAsia="Times New Roman" w:cs="Arial"/>
          <w:lang w:val="en-GB"/>
        </w:rPr>
        <w:t xml:space="preserve"> “Safety for professional operators”, results of the exposure calculations for the active substance for the professional user are laid out.</w:t>
      </w:r>
    </w:p>
    <w:p w:rsidR="009F2B96" w:rsidRDefault="009F2B96" w:rsidP="00721B2F">
      <w:pPr>
        <w:rPr>
          <w:rFonts w:eastAsia="Times New Roman" w:cs="Arial"/>
          <w:b/>
          <w:u w:val="single"/>
          <w:lang w:val="en-GB"/>
        </w:rPr>
      </w:pPr>
    </w:p>
    <w:p w:rsidR="009F2B96" w:rsidRDefault="009F2B96" w:rsidP="007666A7">
      <w:pPr>
        <w:rPr>
          <w:rFonts w:eastAsia="Times New Roman" w:cs="Arial"/>
          <w:b/>
          <w:u w:val="single"/>
          <w:lang w:val="en-GB"/>
        </w:rPr>
      </w:pPr>
    </w:p>
    <w:p w:rsidR="00721B2F" w:rsidRPr="00721B2F" w:rsidRDefault="00B14938"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lastRenderedPageBreak/>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721B2F" w:rsidRPr="0017304A" w:rsidRDefault="00721B2F" w:rsidP="009969B1">
      <w:pPr>
        <w:autoSpaceDE w:val="0"/>
        <w:autoSpaceDN w:val="0"/>
        <w:rPr>
          <w:rFonts w:eastAsia="Times New Roman" w:cs="Arial"/>
          <w:lang w:val="en-GB"/>
        </w:rPr>
      </w:pPr>
      <w:r>
        <w:rPr>
          <w:rFonts w:eastAsia="Times New Roman" w:cs="Arial"/>
          <w:lang w:val="en-GB"/>
        </w:rPr>
        <w:t>The biocidal products are</w:t>
      </w:r>
      <w:r w:rsidRPr="0017304A">
        <w:rPr>
          <w:rFonts w:eastAsia="Times New Roman" w:cs="Arial"/>
          <w:lang w:val="en-GB"/>
        </w:rPr>
        <w:t xml:space="preserve"> ready-to-use rodenticide containing 0.005% of bromadiolone. </w:t>
      </w:r>
      <w:r w:rsidRPr="0017304A">
        <w:rPr>
          <w:rFonts w:cs="Arial"/>
          <w:noProof/>
          <w:color w:val="000000"/>
          <w:lang w:val="en-US" w:eastAsia="de-DE"/>
        </w:rPr>
        <w:t>Baits are packaged in sachets or in bulk for professional users</w:t>
      </w:r>
      <w:r w:rsidRPr="0017304A">
        <w:rPr>
          <w:rFonts w:eastAsia="Times New Roman" w:cs="Arial"/>
          <w:lang w:val="en-GB"/>
        </w:rPr>
        <w:t xml:space="preserve">.The baits are placed in bait stations in buildings (bait boxes or secured bait stations) out of reach of children and domestic animals. </w:t>
      </w:r>
    </w:p>
    <w:p w:rsidR="00721B2F" w:rsidRDefault="00721B2F" w:rsidP="009969B1">
      <w:pPr>
        <w:rPr>
          <w:rFonts w:cs="Arial"/>
          <w:szCs w:val="20"/>
          <w:lang w:val="en-GB"/>
        </w:rPr>
      </w:pPr>
    </w:p>
    <w:p w:rsidR="00721B2F" w:rsidRPr="0017304A" w:rsidRDefault="00721B2F" w:rsidP="009969B1">
      <w:pPr>
        <w:rPr>
          <w:rFonts w:cs="Arial"/>
          <w:szCs w:val="20"/>
          <w:lang w:val="en-US"/>
        </w:rPr>
      </w:pPr>
      <w:r w:rsidRPr="0017304A">
        <w:rPr>
          <w:rFonts w:cs="Arial"/>
          <w:szCs w:val="20"/>
          <w:lang w:val="en-US"/>
        </w:rPr>
        <w:t xml:space="preserve">FAAR </w:t>
      </w:r>
      <w:r>
        <w:rPr>
          <w:rFonts w:cs="Arial"/>
          <w:szCs w:val="20"/>
          <w:lang w:val="en-US"/>
        </w:rPr>
        <w:t>BLE/FAAR AVOINE/BROMAFAR</w:t>
      </w:r>
      <w:r w:rsidRPr="0017304A">
        <w:rPr>
          <w:rFonts w:cs="Arial"/>
          <w:szCs w:val="20"/>
          <w:lang w:val="en-US"/>
        </w:rPr>
        <w:t xml:space="preserve"> </w:t>
      </w:r>
      <w:r>
        <w:rPr>
          <w:rFonts w:cs="Arial"/>
          <w:szCs w:val="20"/>
          <w:lang w:val="en-US"/>
        </w:rPr>
        <w:t>are</w:t>
      </w:r>
      <w:r w:rsidRPr="0017304A">
        <w:rPr>
          <w:rFonts w:cs="Arial"/>
          <w:szCs w:val="20"/>
          <w:lang w:val="en-US"/>
        </w:rPr>
        <w:t xml:space="preserve"> intended to be used as ready-to-use rodenticidal bait for rodent control by professional users inside buildings.</w:t>
      </w:r>
    </w:p>
    <w:p w:rsidR="00721B2F" w:rsidRPr="0017304A" w:rsidRDefault="00721B2F" w:rsidP="009969B1">
      <w:pPr>
        <w:rPr>
          <w:rFonts w:eastAsia="Times New Roman" w:cs="Arial"/>
          <w:b/>
          <w:u w:val="single"/>
          <w:lang w:val="en-GB"/>
        </w:rPr>
      </w:pPr>
    </w:p>
    <w:p w:rsidR="00721B2F" w:rsidRPr="0017304A" w:rsidRDefault="00721B2F" w:rsidP="009969B1">
      <w:pPr>
        <w:rPr>
          <w:rFonts w:eastAsia="Times New Roman" w:cs="Arial"/>
          <w:b/>
          <w:u w:val="single"/>
          <w:lang w:val="en-GB"/>
        </w:rPr>
      </w:pPr>
      <w:r w:rsidRPr="0017304A">
        <w:rPr>
          <w:rFonts w:eastAsia="Times New Roman" w:cs="Arial"/>
          <w:b/>
          <w:u w:val="single"/>
          <w:lang w:val="en-GB"/>
        </w:rPr>
        <w:t>Primary exposure</w:t>
      </w:r>
    </w:p>
    <w:p w:rsidR="00721B2F" w:rsidRDefault="00721B2F" w:rsidP="009969B1">
      <w:pPr>
        <w:rPr>
          <w:rFonts w:eastAsia="Times New Roman" w:cs="Arial"/>
          <w:i/>
          <w:lang w:val="en-GB"/>
        </w:rPr>
      </w:pPr>
    </w:p>
    <w:p w:rsidR="00721B2F" w:rsidRPr="0017304A" w:rsidRDefault="00721B2F" w:rsidP="009969B1">
      <w:pPr>
        <w:rPr>
          <w:rFonts w:eastAsia="Times New Roman" w:cs="Arial"/>
          <w:i/>
          <w:lang w:val="en-GB"/>
        </w:rPr>
      </w:pPr>
      <w:r w:rsidRPr="0017304A">
        <w:rPr>
          <w:rFonts w:eastAsia="Times New Roman" w:cs="Arial"/>
          <w:i/>
          <w:lang w:val="en-GB"/>
        </w:rPr>
        <w:t>Dermal exposure</w:t>
      </w:r>
    </w:p>
    <w:p w:rsidR="00721B2F" w:rsidRDefault="00721B2F" w:rsidP="009969B1">
      <w:pPr>
        <w:rPr>
          <w:rFonts w:eastAsia="Times New Roman" w:cs="Arial"/>
          <w:lang w:val="en-GB"/>
        </w:rPr>
      </w:pPr>
    </w:p>
    <w:p w:rsidR="00721B2F" w:rsidRPr="0017304A" w:rsidRDefault="00721B2F" w:rsidP="009969B1">
      <w:pPr>
        <w:rPr>
          <w:rFonts w:eastAsia="Times New Roman" w:cs="Arial"/>
          <w:lang w:val="en-GB"/>
        </w:rPr>
      </w:pPr>
      <w:r w:rsidRPr="0017304A">
        <w:rPr>
          <w:rFonts w:eastAsia="Times New Roman" w:cs="Arial"/>
          <w:lang w:val="en-GB"/>
        </w:rPr>
        <w:t xml:space="preserve">Based on a CEFIC study (Chambers </w:t>
      </w:r>
      <w:r w:rsidRPr="0017304A">
        <w:rPr>
          <w:rFonts w:eastAsia="Times New Roman" w:cs="Arial"/>
          <w:i/>
          <w:lang w:val="en-GB"/>
        </w:rPr>
        <w:t>et al</w:t>
      </w:r>
      <w:r w:rsidRPr="0017304A">
        <w:rPr>
          <w:rFonts w:eastAsia="Times New Roman" w:cs="Arial"/>
          <w:lang w:val="en-GB"/>
        </w:rPr>
        <w:t>., 2004</w:t>
      </w:r>
      <w:r w:rsidRPr="0017304A">
        <w:rPr>
          <w:rFonts w:eastAsia="Times New Roman" w:cs="Arial"/>
          <w:vertAlign w:val="superscript"/>
          <w:lang w:val="en-GB"/>
        </w:rPr>
        <w:footnoteReference w:id="11"/>
      </w:r>
      <w:r w:rsidRPr="0017304A">
        <w:rPr>
          <w:rFonts w:eastAsia="Times New Roman" w:cs="Arial"/>
          <w:lang w:val="en-GB"/>
        </w:rPr>
        <w:t xml:space="preserve">) and taking into account the </w:t>
      </w:r>
      <w:r w:rsidRPr="0017304A">
        <w:rPr>
          <w:rFonts w:eastAsia="Times New Roman" w:cs="Arial"/>
          <w:i/>
          <w:lang w:val="en-GB"/>
        </w:rPr>
        <w:t>HEEG opinion on an harmonised approach for the assessment of rodenticides (anticoagulants)</w:t>
      </w:r>
      <w:r w:rsidRPr="0017304A">
        <w:rPr>
          <w:rFonts w:eastAsia="Times New Roman" w:cs="Arial"/>
          <w:lang w:val="en-GB"/>
        </w:rPr>
        <w:t xml:space="preserve"> agreed at TMII 2011, the amount of product on fingers/hands </w:t>
      </w:r>
      <w:r w:rsidRPr="0017304A">
        <w:rPr>
          <w:rFonts w:eastAsia="Times New Roman" w:cs="Arial"/>
          <w:b/>
          <w:lang w:val="en-GB"/>
        </w:rPr>
        <w:t>during the decanting</w:t>
      </w:r>
      <w:r w:rsidRPr="0017304A">
        <w:rPr>
          <w:rFonts w:eastAsia="Times New Roman" w:cs="Arial"/>
          <w:lang w:val="en-GB"/>
        </w:rPr>
        <w:t xml:space="preserve"> was 93 mg per 3 kg of decanted product, when considering 1 to 4 decanting times per day and 52.3 mg per 3 kg of decanted product when considering more than 4 decanting times per day. </w:t>
      </w:r>
    </w:p>
    <w:p w:rsidR="00721B2F" w:rsidRDefault="00721B2F" w:rsidP="009969B1">
      <w:pPr>
        <w:rPr>
          <w:rFonts w:eastAsia="Times New Roman" w:cs="Arial"/>
          <w:lang w:val="en-GB"/>
        </w:rPr>
      </w:pPr>
      <w:r w:rsidRPr="0017304A">
        <w:rPr>
          <w:rFonts w:eastAsia="Times New Roman" w:cs="Arial"/>
          <w:lang w:val="en-GB"/>
        </w:rPr>
        <w:t xml:space="preserve">Since for the control of </w:t>
      </w:r>
      <w:r>
        <w:rPr>
          <w:rFonts w:eastAsia="Times New Roman" w:cs="Arial"/>
          <w:lang w:val="en-GB"/>
        </w:rPr>
        <w:t>rats</w:t>
      </w:r>
      <w:r w:rsidRPr="0017304A">
        <w:rPr>
          <w:rFonts w:eastAsia="Times New Roman" w:cs="Arial"/>
          <w:lang w:val="en-GB"/>
        </w:rPr>
        <w:t xml:space="preserve">, the quantity of product </w:t>
      </w:r>
      <w:r>
        <w:rPr>
          <w:rFonts w:eastAsia="Times New Roman" w:cs="Arial"/>
          <w:lang w:val="en-GB"/>
        </w:rPr>
        <w:t>is higher than the quantity claimed for the control of mice, it is considered as a worst-case covering the use against mice. Only the exposure assessment corresponding to the control of rats is presented.</w:t>
      </w:r>
    </w:p>
    <w:p w:rsidR="00721B2F" w:rsidRDefault="00721B2F" w:rsidP="009969B1">
      <w:pPr>
        <w:rPr>
          <w:rFonts w:eastAsia="Times New Roman" w:cs="Arial"/>
          <w:lang w:val="en-GB"/>
        </w:rPr>
      </w:pPr>
    </w:p>
    <w:p w:rsidR="00721B2F" w:rsidRPr="0017304A" w:rsidRDefault="00721B2F" w:rsidP="009969B1">
      <w:pPr>
        <w:rPr>
          <w:rFonts w:eastAsia="Times New Roman" w:cs="Arial"/>
          <w:lang w:val="en-GB"/>
        </w:rPr>
      </w:pPr>
      <w:r>
        <w:rPr>
          <w:rFonts w:eastAsia="Times New Roman" w:cs="Arial"/>
          <w:lang w:val="en-GB"/>
        </w:rPr>
        <w:t>F</w:t>
      </w:r>
      <w:r w:rsidRPr="0017304A">
        <w:rPr>
          <w:rFonts w:eastAsia="Times New Roman" w:cs="Arial"/>
          <w:lang w:val="en-GB"/>
        </w:rPr>
        <w:t>or the control of rats, the quantity of decanted product is 12.6 kg corresponding to more than 4 decanting times, leading therefore to consider 52.3 mg of product on fingers/hands.</w:t>
      </w:r>
    </w:p>
    <w:p w:rsidR="00721B2F" w:rsidRPr="0017304A" w:rsidRDefault="00721B2F" w:rsidP="009969B1">
      <w:pPr>
        <w:rPr>
          <w:rFonts w:eastAsia="Times New Roman" w:cs="Arial"/>
          <w:lang w:val="en-GB"/>
        </w:rPr>
      </w:pPr>
    </w:p>
    <w:p w:rsidR="00721B2F" w:rsidRPr="0017304A" w:rsidRDefault="00721B2F" w:rsidP="009969B1">
      <w:pPr>
        <w:rPr>
          <w:rFonts w:eastAsia="Times New Roman" w:cs="Arial"/>
          <w:lang w:val="en-GB"/>
        </w:rPr>
      </w:pPr>
      <w:r w:rsidRPr="0017304A">
        <w:rPr>
          <w:rFonts w:eastAsia="Times New Roman" w:cs="Arial"/>
          <w:lang w:val="en-GB"/>
        </w:rPr>
        <w:t>The following parameters were taken into account:</w:t>
      </w:r>
    </w:p>
    <w:p w:rsidR="00721B2F" w:rsidRPr="0017304A" w:rsidRDefault="00721B2F" w:rsidP="009969B1">
      <w:pPr>
        <w:numPr>
          <w:ilvl w:val="0"/>
          <w:numId w:val="5"/>
        </w:numPr>
        <w:spacing w:line="260" w:lineRule="atLeast"/>
        <w:rPr>
          <w:rFonts w:eastAsia="Times New Roman" w:cs="Arial"/>
          <w:lang w:val="en-GB"/>
        </w:rPr>
      </w:pPr>
      <w:r w:rsidRPr="0017304A">
        <w:rPr>
          <w:rFonts w:eastAsia="Times New Roman" w:cs="Arial"/>
          <w:lang w:val="en-GB"/>
        </w:rPr>
        <w:t>Active substance in product: 0.005%,(w/w)</w:t>
      </w:r>
    </w:p>
    <w:p w:rsidR="00721B2F" w:rsidRPr="0017304A" w:rsidRDefault="00721B2F" w:rsidP="009969B1">
      <w:pPr>
        <w:numPr>
          <w:ilvl w:val="0"/>
          <w:numId w:val="5"/>
        </w:numPr>
        <w:spacing w:line="260" w:lineRule="atLeast"/>
        <w:rPr>
          <w:rFonts w:eastAsia="Times New Roman" w:cs="Arial"/>
          <w:lang w:val="en-GB"/>
        </w:rPr>
      </w:pPr>
      <w:r w:rsidRPr="0017304A">
        <w:rPr>
          <w:rFonts w:eastAsia="Times New Roman" w:cs="Arial"/>
          <w:lang w:val="en-GB"/>
        </w:rPr>
        <w:t>Quantity of decanted product: 12.6 kg for rat (200 g of grains per bait boxes; 63 loading of bait boxes</w:t>
      </w:r>
      <w:r w:rsidRPr="0017304A">
        <w:rPr>
          <w:rFonts w:eastAsia="Times New Roman" w:cs="Arial"/>
          <w:vertAlign w:val="superscript"/>
          <w:lang w:val="en-GB"/>
        </w:rPr>
        <w:footnoteReference w:id="12"/>
      </w:r>
      <w:r>
        <w:rPr>
          <w:rFonts w:eastAsia="Times New Roman" w:cs="Arial"/>
          <w:lang w:val="en-GB"/>
        </w:rPr>
        <w:t>)</w:t>
      </w:r>
      <w:r w:rsidRPr="0017304A">
        <w:rPr>
          <w:rFonts w:eastAsia="Times New Roman" w:cs="Arial"/>
          <w:lang w:val="en-GB"/>
        </w:rPr>
        <w:t>,</w:t>
      </w:r>
    </w:p>
    <w:p w:rsidR="00721B2F" w:rsidRPr="0017304A" w:rsidRDefault="00721B2F" w:rsidP="009969B1">
      <w:pPr>
        <w:numPr>
          <w:ilvl w:val="0"/>
          <w:numId w:val="5"/>
        </w:numPr>
        <w:spacing w:line="260" w:lineRule="atLeast"/>
        <w:rPr>
          <w:rFonts w:eastAsia="Times New Roman" w:cs="Arial"/>
          <w:lang w:val="en-GB"/>
        </w:rPr>
      </w:pPr>
      <w:r w:rsidRPr="0017304A">
        <w:rPr>
          <w:rFonts w:eastAsia="Times New Roman" w:cs="Arial"/>
          <w:lang w:val="en-GB"/>
        </w:rPr>
        <w:t xml:space="preserve">Dermal absorption: </w:t>
      </w:r>
      <w:r w:rsidRPr="00026803">
        <w:rPr>
          <w:rFonts w:eastAsia="Times New Roman" w:cs="Arial"/>
          <w:lang w:val="en-GB"/>
        </w:rPr>
        <w:t>2</w:t>
      </w:r>
      <w:r w:rsidRPr="0017304A">
        <w:rPr>
          <w:rFonts w:eastAsia="Times New Roman" w:cs="Arial"/>
          <w:lang w:val="en-GB"/>
        </w:rPr>
        <w:t xml:space="preserve">%, </w:t>
      </w:r>
    </w:p>
    <w:p w:rsidR="00721B2F" w:rsidRDefault="00721B2F" w:rsidP="009969B1">
      <w:pPr>
        <w:numPr>
          <w:ilvl w:val="0"/>
          <w:numId w:val="5"/>
        </w:numPr>
        <w:spacing w:line="260" w:lineRule="atLeast"/>
        <w:rPr>
          <w:rFonts w:eastAsia="Times New Roman" w:cs="Arial"/>
          <w:lang w:val="en-GB"/>
        </w:rPr>
      </w:pPr>
      <w:r w:rsidRPr="0017304A">
        <w:rPr>
          <w:rFonts w:eastAsia="Times New Roman" w:cs="Arial"/>
          <w:lang w:val="en-GB"/>
        </w:rPr>
        <w:t>Body weight: 60 kg.</w:t>
      </w:r>
    </w:p>
    <w:p w:rsidR="00721B2F" w:rsidRPr="0017304A" w:rsidRDefault="00721B2F" w:rsidP="009969B1">
      <w:pPr>
        <w:numPr>
          <w:ilvl w:val="0"/>
          <w:numId w:val="5"/>
        </w:numPr>
        <w:spacing w:line="260" w:lineRule="atLeast"/>
        <w:rPr>
          <w:rFonts w:eastAsia="Times New Roman" w:cs="Arial"/>
          <w:lang w:val="en-GB"/>
        </w:rPr>
      </w:pPr>
      <w:r>
        <w:rPr>
          <w:rFonts w:eastAsia="Times New Roman" w:cs="Arial"/>
          <w:lang w:val="en-GB"/>
        </w:rPr>
        <w:t>Gloves protection: 95%</w:t>
      </w:r>
      <w:r>
        <w:rPr>
          <w:rStyle w:val="Appelnotedebasdep"/>
          <w:rFonts w:eastAsia="Times New Roman"/>
          <w:lang w:val="en-GB"/>
        </w:rPr>
        <w:footnoteReference w:id="13"/>
      </w:r>
    </w:p>
    <w:p w:rsidR="00721B2F" w:rsidRPr="0017304A" w:rsidRDefault="00721B2F" w:rsidP="009969B1">
      <w:pPr>
        <w:rPr>
          <w:rFonts w:eastAsia="Times New Roman" w:cs="Arial"/>
          <w:lang w:val="en-GB"/>
        </w:rPr>
      </w:pPr>
    </w:p>
    <w:p w:rsidR="00721B2F" w:rsidRPr="0017304A" w:rsidRDefault="00721B2F" w:rsidP="009969B1">
      <w:pPr>
        <w:rPr>
          <w:rFonts w:eastAsia="Times New Roman" w:cs="Arial"/>
          <w:lang w:val="en-GB"/>
        </w:rPr>
      </w:pPr>
      <w:r w:rsidRPr="0017304A">
        <w:rPr>
          <w:rFonts w:eastAsia="Times New Roman" w:cs="Arial"/>
          <w:lang w:val="en-GB"/>
        </w:rPr>
        <w:t>The quantities of 200 g for the control of rats and 40 g for the control of mice correspond to the validated efficient doses.</w:t>
      </w:r>
    </w:p>
    <w:p w:rsidR="00721B2F" w:rsidRPr="0017304A" w:rsidRDefault="00721B2F" w:rsidP="009969B1">
      <w:pPr>
        <w:rPr>
          <w:rFonts w:eastAsia="Times New Roman" w:cs="Arial"/>
          <w:lang w:val="en-GB"/>
        </w:rPr>
      </w:pPr>
    </w:p>
    <w:p w:rsidR="00721B2F" w:rsidRPr="0017304A" w:rsidRDefault="00721B2F" w:rsidP="009969B1">
      <w:pPr>
        <w:rPr>
          <w:rFonts w:eastAsia="Times New Roman" w:cs="Arial"/>
          <w:lang w:val="en-GB"/>
        </w:rPr>
      </w:pPr>
      <w:r w:rsidRPr="0017304A">
        <w:rPr>
          <w:rFonts w:eastAsia="Times New Roman" w:cs="Arial"/>
          <w:lang w:val="en-GB"/>
        </w:rPr>
        <w:t xml:space="preserve">Based on the CEFIC study and taking into account the </w:t>
      </w:r>
      <w:r w:rsidRPr="0017304A">
        <w:rPr>
          <w:rFonts w:eastAsia="Times New Roman" w:cs="Arial"/>
          <w:i/>
          <w:lang w:val="en-GB"/>
        </w:rPr>
        <w:t>HEEG opinion on an harmonised approach for the assessment of rodenticides (anticoagulants)</w:t>
      </w:r>
      <w:r w:rsidRPr="0017304A">
        <w:rPr>
          <w:rFonts w:eastAsia="Times New Roman" w:cs="Arial"/>
          <w:lang w:val="en-GB"/>
        </w:rPr>
        <w:t xml:space="preserve"> agreed at TMII 2011, the amount of product on fingers/hands </w:t>
      </w:r>
      <w:r w:rsidRPr="0017304A">
        <w:rPr>
          <w:rFonts w:eastAsia="Times New Roman" w:cs="Arial"/>
          <w:b/>
          <w:lang w:val="en-GB"/>
        </w:rPr>
        <w:t>during the loading</w:t>
      </w:r>
      <w:r w:rsidRPr="0017304A">
        <w:rPr>
          <w:rFonts w:eastAsia="Times New Roman" w:cs="Arial"/>
          <w:lang w:val="en-GB"/>
        </w:rPr>
        <w:t xml:space="preserve"> was 2.04 mg for the assessment of more than 4 manipulations per day (the agreed number is 63 manipulations in professional use based on the HEEG opinion </w:t>
      </w:r>
      <w:r w:rsidRPr="0017304A">
        <w:rPr>
          <w:rFonts w:cs="Arial"/>
          <w:lang w:val="en-GB"/>
        </w:rPr>
        <w:t xml:space="preserve">on harmonising the number of manipulations in the assessment of rodenticides (anticoagulant) </w:t>
      </w:r>
      <w:r w:rsidRPr="0017304A">
        <w:rPr>
          <w:rFonts w:eastAsia="Times New Roman" w:cs="Arial"/>
          <w:lang w:val="en-GB"/>
        </w:rPr>
        <w:t xml:space="preserve">agreed at TMIII 2010). </w:t>
      </w:r>
    </w:p>
    <w:p w:rsidR="00721B2F" w:rsidRPr="0017304A" w:rsidRDefault="00721B2F" w:rsidP="009969B1">
      <w:pPr>
        <w:rPr>
          <w:rFonts w:eastAsia="Times New Roman" w:cs="Arial"/>
          <w:lang w:val="en-GB"/>
        </w:rPr>
      </w:pPr>
    </w:p>
    <w:p w:rsidR="00721B2F" w:rsidRPr="0017304A" w:rsidRDefault="00721B2F" w:rsidP="009969B1">
      <w:pPr>
        <w:rPr>
          <w:rFonts w:eastAsia="Times New Roman" w:cs="Arial"/>
          <w:lang w:val="en-GB"/>
        </w:rPr>
      </w:pPr>
      <w:r w:rsidRPr="0017304A">
        <w:rPr>
          <w:rFonts w:eastAsia="Times New Roman" w:cs="Arial"/>
          <w:lang w:val="en-GB"/>
        </w:rPr>
        <w:t xml:space="preserve">Based on the CEFIC study and taking into account the </w:t>
      </w:r>
      <w:r w:rsidRPr="0017304A">
        <w:rPr>
          <w:rFonts w:eastAsia="Times New Roman" w:cs="Arial"/>
          <w:i/>
          <w:lang w:val="en-GB"/>
        </w:rPr>
        <w:t>HEEG opinion on an harmonised approach for the assessment of rodenticides (anticoagulants)</w:t>
      </w:r>
      <w:r w:rsidRPr="0017304A">
        <w:rPr>
          <w:rFonts w:eastAsia="Times New Roman" w:cs="Arial"/>
          <w:lang w:val="en-GB"/>
        </w:rPr>
        <w:t xml:space="preserve"> agreed at TMII 2011, the amount of product on fingers/hands </w:t>
      </w:r>
      <w:r w:rsidRPr="0017304A">
        <w:rPr>
          <w:rFonts w:eastAsia="Times New Roman" w:cs="Arial"/>
          <w:b/>
          <w:lang w:val="en-GB"/>
        </w:rPr>
        <w:t>during the cleaning</w:t>
      </w:r>
      <w:r w:rsidRPr="0017304A">
        <w:rPr>
          <w:rFonts w:eastAsia="Times New Roman" w:cs="Arial"/>
          <w:lang w:val="en-GB"/>
        </w:rPr>
        <w:t xml:space="preserve"> was 3.79 mg/manipulation for the assessment of more than 4 manipulations per day (the agreed number is 16 cleanings in professional use based on the HEEG opinion </w:t>
      </w:r>
      <w:r w:rsidRPr="0017304A">
        <w:rPr>
          <w:rFonts w:cs="Arial"/>
          <w:lang w:val="en-GB"/>
        </w:rPr>
        <w:t xml:space="preserve">on harmonising the number of manipulations in the assessment of rodenticides (anticoagulant) </w:t>
      </w:r>
      <w:r w:rsidRPr="0017304A">
        <w:rPr>
          <w:rFonts w:eastAsia="Times New Roman" w:cs="Arial"/>
          <w:lang w:val="en-GB"/>
        </w:rPr>
        <w:t xml:space="preserve">agreed at TMIII 2010). </w:t>
      </w:r>
    </w:p>
    <w:p w:rsidR="00721B2F" w:rsidRPr="0017304A" w:rsidRDefault="00721B2F" w:rsidP="009969B1">
      <w:pPr>
        <w:rPr>
          <w:rFonts w:eastAsia="Times New Roman" w:cs="Arial"/>
          <w:lang w:val="en-GB"/>
        </w:rPr>
      </w:pPr>
    </w:p>
    <w:p w:rsidR="00721B2F" w:rsidRDefault="00721B2F" w:rsidP="009969B1">
      <w:pPr>
        <w:rPr>
          <w:rFonts w:eastAsia="Times New Roman" w:cs="Arial"/>
          <w:i/>
          <w:lang w:val="en-GB"/>
        </w:rPr>
      </w:pPr>
    </w:p>
    <w:p w:rsidR="00721B2F" w:rsidRPr="0017304A" w:rsidRDefault="00721B2F" w:rsidP="009969B1">
      <w:pPr>
        <w:rPr>
          <w:rFonts w:eastAsia="Times New Roman" w:cs="Arial"/>
          <w:i/>
          <w:lang w:val="en-GB"/>
        </w:rPr>
      </w:pPr>
      <w:r w:rsidRPr="0017304A">
        <w:rPr>
          <w:rFonts w:eastAsia="Times New Roman" w:cs="Arial"/>
          <w:i/>
          <w:lang w:val="en-GB"/>
        </w:rPr>
        <w:t>Inhalation exposure</w:t>
      </w:r>
    </w:p>
    <w:p w:rsidR="00721B2F" w:rsidRPr="0017304A" w:rsidRDefault="00721B2F" w:rsidP="009969B1">
      <w:pPr>
        <w:rPr>
          <w:rFonts w:eastAsia="Times New Roman" w:cs="Arial"/>
          <w:b/>
          <w:lang w:val="en-GB"/>
        </w:rPr>
      </w:pPr>
    </w:p>
    <w:p w:rsidR="00721B2F" w:rsidRPr="0017304A" w:rsidRDefault="00721B2F" w:rsidP="009969B1">
      <w:pPr>
        <w:autoSpaceDE w:val="0"/>
        <w:autoSpaceDN w:val="0"/>
        <w:rPr>
          <w:rFonts w:eastAsia="Times New Roman" w:cs="Arial"/>
          <w:lang w:val="en-GB"/>
        </w:rPr>
      </w:pPr>
      <w:r w:rsidRPr="0017304A">
        <w:rPr>
          <w:rFonts w:eastAsia="Times New Roman" w:cs="Arial"/>
          <w:lang w:val="en-GB"/>
        </w:rPr>
        <w:t xml:space="preserve">Exposure by inhalation route is relevant </w:t>
      </w:r>
      <w:r w:rsidRPr="0017304A">
        <w:rPr>
          <w:rFonts w:eastAsia="Times New Roman" w:cs="Arial"/>
          <w:b/>
          <w:lang w:val="en-GB"/>
        </w:rPr>
        <w:t>during the decanting</w:t>
      </w:r>
      <w:r w:rsidRPr="0017304A">
        <w:rPr>
          <w:rFonts w:eastAsia="Times New Roman" w:cs="Arial"/>
          <w:lang w:val="en-GB"/>
        </w:rPr>
        <w:t xml:space="preserve"> of the product. Based on the CEFIC study and taking int</w:t>
      </w:r>
      <w:r>
        <w:rPr>
          <w:rFonts w:eastAsia="Times New Roman" w:cs="Arial"/>
          <w:lang w:val="en-GB"/>
        </w:rPr>
        <w:t>o account the HEEG opinion on a</w:t>
      </w:r>
      <w:r w:rsidRPr="0017304A">
        <w:rPr>
          <w:rFonts w:eastAsia="Times New Roman" w:cs="Arial"/>
          <w:lang w:val="en-GB"/>
        </w:rPr>
        <w:t xml:space="preserve"> harmonised approach for the assessment of rodenticides (anticoagulants) agreed at TMII 2011, t</w:t>
      </w:r>
      <w:r w:rsidRPr="0017304A">
        <w:rPr>
          <w:rFonts w:eastAsia="Times New Roman" w:cs="Arial"/>
          <w:lang w:val="en-US"/>
        </w:rPr>
        <w:t>he air concentration is 9.62 mg product/m</w:t>
      </w:r>
      <w:r w:rsidRPr="0017304A">
        <w:rPr>
          <w:rFonts w:eastAsia="Times New Roman" w:cs="Arial"/>
          <w:vertAlign w:val="superscript"/>
          <w:lang w:val="en-US"/>
        </w:rPr>
        <w:t>3</w:t>
      </w:r>
      <w:r w:rsidRPr="0017304A">
        <w:rPr>
          <w:rFonts w:eastAsia="Times New Roman" w:cs="Arial"/>
          <w:lang w:val="en-US"/>
        </w:rPr>
        <w:t xml:space="preserve">. </w:t>
      </w:r>
    </w:p>
    <w:p w:rsidR="00721B2F" w:rsidRPr="0017304A" w:rsidRDefault="00721B2F" w:rsidP="009969B1">
      <w:pPr>
        <w:autoSpaceDE w:val="0"/>
        <w:autoSpaceDN w:val="0"/>
        <w:rPr>
          <w:rFonts w:eastAsia="Times New Roman" w:cs="Arial"/>
          <w:lang w:val="en-US"/>
        </w:rPr>
      </w:pPr>
      <w:r w:rsidRPr="0017304A">
        <w:rPr>
          <w:rFonts w:eastAsia="Times New Roman" w:cs="Arial"/>
          <w:lang w:val="en-US"/>
        </w:rPr>
        <w:lastRenderedPageBreak/>
        <w:t xml:space="preserve">The following parameters were considered: </w:t>
      </w:r>
    </w:p>
    <w:p w:rsidR="00721B2F" w:rsidRPr="0017304A" w:rsidRDefault="00721B2F" w:rsidP="009969B1">
      <w:pPr>
        <w:numPr>
          <w:ilvl w:val="0"/>
          <w:numId w:val="5"/>
        </w:numPr>
        <w:autoSpaceDE w:val="0"/>
        <w:autoSpaceDN w:val="0"/>
        <w:spacing w:line="276" w:lineRule="auto"/>
        <w:rPr>
          <w:rFonts w:eastAsia="Times New Roman" w:cs="Arial"/>
          <w:lang w:val="en-US"/>
        </w:rPr>
      </w:pPr>
      <w:r w:rsidRPr="0017304A">
        <w:rPr>
          <w:rFonts w:eastAsia="Times New Roman" w:cs="Arial"/>
          <w:lang w:val="en-US"/>
        </w:rPr>
        <w:t xml:space="preserve">Duration of manipulation: 15 minutes per day for rats (3 minutes per decanting; 12.6 kg decanted in 3 kg buckets per day) </w:t>
      </w:r>
    </w:p>
    <w:p w:rsidR="00721B2F" w:rsidRPr="0017304A" w:rsidRDefault="00721B2F" w:rsidP="009969B1">
      <w:pPr>
        <w:numPr>
          <w:ilvl w:val="0"/>
          <w:numId w:val="5"/>
        </w:numPr>
        <w:autoSpaceDE w:val="0"/>
        <w:autoSpaceDN w:val="0"/>
        <w:spacing w:line="276" w:lineRule="auto"/>
        <w:rPr>
          <w:rFonts w:eastAsia="Times New Roman" w:cs="Arial"/>
          <w:lang w:val="en-US"/>
        </w:rPr>
      </w:pPr>
      <w:r w:rsidRPr="0017304A">
        <w:rPr>
          <w:rFonts w:eastAsia="Times New Roman" w:cs="Arial"/>
          <w:lang w:val="en-US"/>
        </w:rPr>
        <w:t>Inhalation rate: 1.25 m</w:t>
      </w:r>
      <w:r w:rsidRPr="0017304A">
        <w:rPr>
          <w:rFonts w:eastAsia="Times New Roman" w:cs="Arial"/>
          <w:vertAlign w:val="superscript"/>
          <w:lang w:val="en-US"/>
        </w:rPr>
        <w:t>3</w:t>
      </w:r>
      <w:r w:rsidRPr="0017304A">
        <w:rPr>
          <w:rFonts w:eastAsia="Times New Roman" w:cs="Arial"/>
          <w:lang w:val="en-US"/>
        </w:rPr>
        <w:t>/hour</w:t>
      </w:r>
    </w:p>
    <w:p w:rsidR="00721B2F" w:rsidRDefault="00721B2F" w:rsidP="009969B1">
      <w:pPr>
        <w:numPr>
          <w:ilvl w:val="0"/>
          <w:numId w:val="5"/>
        </w:numPr>
        <w:autoSpaceDE w:val="0"/>
        <w:autoSpaceDN w:val="0"/>
        <w:spacing w:line="276" w:lineRule="auto"/>
        <w:rPr>
          <w:rFonts w:eastAsia="Times New Roman" w:cs="Arial"/>
          <w:lang w:val="en-US"/>
        </w:rPr>
      </w:pPr>
      <w:r w:rsidRPr="0017304A">
        <w:rPr>
          <w:rFonts w:eastAsia="Times New Roman" w:cs="Arial"/>
          <w:lang w:val="en-US"/>
        </w:rPr>
        <w:t>Inhalation absorption: 100%</w:t>
      </w:r>
    </w:p>
    <w:p w:rsidR="00721B2F" w:rsidRPr="0017304A" w:rsidRDefault="00721B2F" w:rsidP="009969B1">
      <w:pPr>
        <w:numPr>
          <w:ilvl w:val="0"/>
          <w:numId w:val="5"/>
        </w:numPr>
        <w:autoSpaceDE w:val="0"/>
        <w:autoSpaceDN w:val="0"/>
        <w:spacing w:line="276" w:lineRule="auto"/>
        <w:rPr>
          <w:rFonts w:eastAsia="Times New Roman" w:cs="Arial"/>
          <w:lang w:val="en-US"/>
        </w:rPr>
      </w:pPr>
      <w:r>
        <w:rPr>
          <w:rFonts w:eastAsia="Times New Roman" w:cs="Arial"/>
          <w:lang w:val="en-US"/>
        </w:rPr>
        <w:t>RPE: protection factor of 10</w:t>
      </w:r>
    </w:p>
    <w:p w:rsidR="00721B2F" w:rsidRPr="0017304A" w:rsidRDefault="00721B2F" w:rsidP="009969B1">
      <w:pPr>
        <w:numPr>
          <w:ilvl w:val="0"/>
          <w:numId w:val="5"/>
        </w:numPr>
        <w:autoSpaceDE w:val="0"/>
        <w:autoSpaceDN w:val="0"/>
        <w:spacing w:line="276" w:lineRule="auto"/>
        <w:rPr>
          <w:rFonts w:eastAsia="Times New Roman" w:cs="Arial"/>
          <w:lang w:val="en-US"/>
        </w:rPr>
      </w:pPr>
      <w:r w:rsidRPr="0017304A">
        <w:rPr>
          <w:rFonts w:eastAsia="Times New Roman" w:cs="Arial"/>
          <w:lang w:val="en-US"/>
        </w:rPr>
        <w:t>Active substance in product: 0.005%(w/w)</w:t>
      </w:r>
    </w:p>
    <w:p w:rsidR="00721B2F" w:rsidRPr="0017304A" w:rsidRDefault="00721B2F" w:rsidP="009969B1">
      <w:pPr>
        <w:numPr>
          <w:ilvl w:val="0"/>
          <w:numId w:val="5"/>
        </w:numPr>
        <w:autoSpaceDE w:val="0"/>
        <w:autoSpaceDN w:val="0"/>
        <w:spacing w:line="276" w:lineRule="auto"/>
        <w:rPr>
          <w:rFonts w:eastAsia="Times New Roman" w:cs="Arial"/>
          <w:lang w:val="en-US"/>
        </w:rPr>
      </w:pPr>
      <w:r w:rsidRPr="0017304A">
        <w:rPr>
          <w:rFonts w:eastAsia="Times New Roman" w:cs="Arial"/>
          <w:lang w:val="en-US"/>
        </w:rPr>
        <w:t>Body weight: 60 kg</w:t>
      </w:r>
    </w:p>
    <w:p w:rsidR="00721B2F" w:rsidRDefault="00721B2F" w:rsidP="009969B1">
      <w:pPr>
        <w:autoSpaceDE w:val="0"/>
        <w:autoSpaceDN w:val="0"/>
        <w:rPr>
          <w:rFonts w:eastAsia="Times New Roman" w:cs="Arial"/>
          <w:lang w:val="en-US"/>
        </w:rPr>
      </w:pPr>
    </w:p>
    <w:p w:rsidR="00721B2F" w:rsidRDefault="00721B2F" w:rsidP="009969B1">
      <w:pPr>
        <w:autoSpaceDE w:val="0"/>
        <w:autoSpaceDN w:val="0"/>
        <w:rPr>
          <w:rFonts w:eastAsia="Times New Roman" w:cs="Arial"/>
          <w:lang w:val="en-US"/>
        </w:rPr>
      </w:pPr>
      <w:r w:rsidRPr="0017304A">
        <w:rPr>
          <w:rFonts w:eastAsia="Times New Roman" w:cs="Arial"/>
          <w:lang w:val="en-US"/>
        </w:rPr>
        <w:t xml:space="preserve">The estimations for exposure to </w:t>
      </w:r>
      <w:r>
        <w:rPr>
          <w:rFonts w:eastAsia="Times New Roman" w:cs="Arial"/>
          <w:lang w:val="en-US"/>
        </w:rPr>
        <w:t>the products</w:t>
      </w:r>
      <w:r w:rsidRPr="0017304A">
        <w:rPr>
          <w:rFonts w:eastAsia="Times New Roman" w:cs="Arial"/>
          <w:lang w:val="en-US"/>
        </w:rPr>
        <w:t xml:space="preserve"> in bulk represent a very worst case when the product is supplied and applied in sachets. In this case, it can be assumed that there is no decanting phase and no exposure is expected during loading in bait points as the sachet prevents dermal contacts and exposure by inhalation. </w:t>
      </w:r>
    </w:p>
    <w:p w:rsidR="00721B2F" w:rsidRDefault="00721B2F" w:rsidP="009969B1">
      <w:pPr>
        <w:autoSpaceDE w:val="0"/>
        <w:autoSpaceDN w:val="0"/>
        <w:rPr>
          <w:rFonts w:eastAsia="Times New Roman" w:cs="Arial"/>
          <w:lang w:val="en-US"/>
        </w:rPr>
      </w:pPr>
      <w:r w:rsidRPr="0017304A">
        <w:rPr>
          <w:rFonts w:eastAsia="Times New Roman" w:cs="Arial"/>
          <w:lang w:val="en-US"/>
        </w:rPr>
        <w:t>Therefore, only exposure during cleaning can be considered</w:t>
      </w:r>
      <w:r>
        <w:rPr>
          <w:rFonts w:eastAsia="Times New Roman" w:cs="Arial"/>
          <w:lang w:val="en-US"/>
        </w:rPr>
        <w:t xml:space="preserve"> for product supplied in plastic sachet.</w:t>
      </w:r>
    </w:p>
    <w:p w:rsidR="00721B2F" w:rsidRDefault="00721B2F" w:rsidP="009969B1">
      <w:pPr>
        <w:autoSpaceDE w:val="0"/>
        <w:autoSpaceDN w:val="0"/>
        <w:rPr>
          <w:rFonts w:eastAsia="Times New Roman" w:cs="Arial"/>
          <w:lang w:val="en-US"/>
        </w:rPr>
      </w:pPr>
    </w:p>
    <w:p w:rsidR="00721B2F" w:rsidRDefault="00721B2F" w:rsidP="009969B1">
      <w:pPr>
        <w:autoSpaceDE w:val="0"/>
        <w:autoSpaceDN w:val="0"/>
        <w:rPr>
          <w:rFonts w:eastAsia="Times New Roman" w:cs="Arial"/>
          <w:lang w:val="en-US"/>
        </w:rPr>
      </w:pPr>
    </w:p>
    <w:p w:rsidR="00721B2F" w:rsidRPr="0017304A" w:rsidRDefault="00721B2F" w:rsidP="009969B1">
      <w:pPr>
        <w:autoSpaceDE w:val="0"/>
        <w:autoSpaceDN w:val="0"/>
        <w:rPr>
          <w:rFonts w:eastAsia="Times New Roman" w:cs="Arial"/>
          <w:i/>
          <w:lang w:val="en-US"/>
        </w:rPr>
      </w:pPr>
      <w:r w:rsidRPr="0017304A">
        <w:rPr>
          <w:rFonts w:eastAsia="Times New Roman" w:cs="Arial"/>
          <w:i/>
          <w:lang w:val="en-US"/>
        </w:rPr>
        <w:t>Total exposure</w:t>
      </w:r>
    </w:p>
    <w:p w:rsidR="00721B2F" w:rsidRDefault="00721B2F" w:rsidP="009969B1">
      <w:pPr>
        <w:autoSpaceDE w:val="0"/>
        <w:autoSpaceDN w:val="0"/>
        <w:rPr>
          <w:rFonts w:eastAsia="Times New Roman" w:cs="Arial"/>
          <w:lang w:val="en-US"/>
        </w:rPr>
      </w:pPr>
    </w:p>
    <w:p w:rsidR="00721B2F" w:rsidRPr="0017304A" w:rsidRDefault="00721B2F" w:rsidP="009969B1">
      <w:pPr>
        <w:autoSpaceDE w:val="0"/>
        <w:autoSpaceDN w:val="0"/>
        <w:rPr>
          <w:rFonts w:eastAsia="Times New Roman" w:cs="Arial"/>
          <w:lang w:val="en-US"/>
        </w:rPr>
      </w:pPr>
      <w:r w:rsidRPr="0017304A">
        <w:rPr>
          <w:rFonts w:eastAsia="Times New Roman" w:cs="Arial"/>
          <w:lang w:val="en-US"/>
        </w:rPr>
        <w:t>The total systemic exposure resulting from inhalation and dermal contacts with the product</w:t>
      </w:r>
      <w:r>
        <w:rPr>
          <w:rFonts w:eastAsia="Times New Roman" w:cs="Arial"/>
          <w:lang w:val="en-US"/>
        </w:rPr>
        <w:t>, considering the use against rats,</w:t>
      </w:r>
      <w:r w:rsidRPr="0017304A">
        <w:rPr>
          <w:rFonts w:eastAsia="Times New Roman" w:cs="Arial"/>
          <w:lang w:val="en-US"/>
        </w:rPr>
        <w:t xml:space="preserve"> is </w:t>
      </w:r>
      <w:r>
        <w:rPr>
          <w:rFonts w:eastAsia="Times New Roman" w:cs="Arial"/>
          <w:lang w:val="en-US"/>
        </w:rPr>
        <w:t>as follows:</w:t>
      </w:r>
    </w:p>
    <w:p w:rsidR="00721B2F" w:rsidRDefault="00721B2F" w:rsidP="009969B1">
      <w:pPr>
        <w:autoSpaceDE w:val="0"/>
        <w:autoSpaceDN w:val="0"/>
        <w:rPr>
          <w:rFonts w:eastAsia="Times New Roman"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243"/>
        <w:gridCol w:w="2242"/>
        <w:gridCol w:w="2381"/>
      </w:tblGrid>
      <w:tr w:rsidR="00721B2F" w:rsidRPr="0052181A" w:rsidTr="00721B2F">
        <w:trPr>
          <w:trHeight w:val="761"/>
        </w:trPr>
        <w:tc>
          <w:tcPr>
            <w:tcW w:w="2943" w:type="dxa"/>
            <w:shd w:val="clear" w:color="auto" w:fill="auto"/>
          </w:tcPr>
          <w:p w:rsidR="00721B2F" w:rsidRPr="0052181A" w:rsidRDefault="00721B2F" w:rsidP="009969B1">
            <w:pPr>
              <w:autoSpaceDE w:val="0"/>
              <w:autoSpaceDN w:val="0"/>
              <w:rPr>
                <w:rFonts w:eastAsia="Times New Roman" w:cs="Arial"/>
                <w:lang w:val="en-US"/>
              </w:rPr>
            </w:pPr>
          </w:p>
        </w:tc>
        <w:tc>
          <w:tcPr>
            <w:tcW w:w="2268" w:type="dxa"/>
            <w:shd w:val="clear" w:color="auto" w:fill="auto"/>
            <w:vAlign w:val="center"/>
          </w:tcPr>
          <w:p w:rsidR="00721B2F" w:rsidRPr="00C75BC2" w:rsidRDefault="00721B2F" w:rsidP="009969B1">
            <w:pPr>
              <w:autoSpaceDE w:val="0"/>
              <w:autoSpaceDN w:val="0"/>
              <w:jc w:val="center"/>
              <w:rPr>
                <w:rFonts w:eastAsia="Times New Roman" w:cs="Arial"/>
                <w:b/>
                <w:lang w:val="en-US"/>
              </w:rPr>
            </w:pPr>
            <w:r w:rsidRPr="00C75BC2">
              <w:rPr>
                <w:rFonts w:eastAsia="Times New Roman" w:cs="Arial"/>
                <w:b/>
                <w:lang w:val="en-US"/>
              </w:rPr>
              <w:t>Inhalation exposure</w:t>
            </w:r>
          </w:p>
          <w:p w:rsidR="00721B2F" w:rsidRPr="003E081B" w:rsidRDefault="00721B2F" w:rsidP="009969B1">
            <w:pPr>
              <w:autoSpaceDE w:val="0"/>
              <w:autoSpaceDN w:val="0"/>
              <w:jc w:val="center"/>
              <w:rPr>
                <w:rFonts w:eastAsia="Times New Roman" w:cs="Arial"/>
                <w:b/>
                <w:lang w:val="en-US"/>
              </w:rPr>
            </w:pPr>
            <w:r w:rsidRPr="003E081B">
              <w:rPr>
                <w:rFonts w:eastAsia="Times New Roman" w:cs="Arial"/>
                <w:b/>
                <w:lang w:val="en-US"/>
              </w:rPr>
              <w:t>(mg/kg bw/d)</w:t>
            </w:r>
          </w:p>
        </w:tc>
        <w:tc>
          <w:tcPr>
            <w:tcW w:w="2268" w:type="dxa"/>
            <w:shd w:val="clear" w:color="auto" w:fill="auto"/>
            <w:vAlign w:val="center"/>
          </w:tcPr>
          <w:p w:rsidR="00721B2F" w:rsidRPr="003E081B" w:rsidRDefault="00721B2F" w:rsidP="009969B1">
            <w:pPr>
              <w:autoSpaceDE w:val="0"/>
              <w:autoSpaceDN w:val="0"/>
              <w:jc w:val="center"/>
              <w:rPr>
                <w:rFonts w:eastAsia="Times New Roman" w:cs="Arial"/>
                <w:b/>
                <w:lang w:val="en-US"/>
              </w:rPr>
            </w:pPr>
            <w:r w:rsidRPr="003E081B">
              <w:rPr>
                <w:rFonts w:eastAsia="Times New Roman" w:cs="Arial"/>
                <w:b/>
                <w:lang w:val="en-US"/>
              </w:rPr>
              <w:t>Demal exposure</w:t>
            </w:r>
          </w:p>
          <w:p w:rsidR="00721B2F" w:rsidRPr="0045259F" w:rsidRDefault="00721B2F" w:rsidP="009969B1">
            <w:pPr>
              <w:autoSpaceDE w:val="0"/>
              <w:autoSpaceDN w:val="0"/>
              <w:jc w:val="center"/>
              <w:rPr>
                <w:rFonts w:eastAsia="Times New Roman" w:cs="Arial"/>
                <w:b/>
                <w:lang w:val="en-US"/>
              </w:rPr>
            </w:pPr>
            <w:r w:rsidRPr="00090972">
              <w:rPr>
                <w:rFonts w:eastAsia="Times New Roman" w:cs="Arial"/>
                <w:b/>
                <w:lang w:val="en-US"/>
              </w:rPr>
              <w:t>(mg/kg bw/d)</w:t>
            </w:r>
          </w:p>
        </w:tc>
        <w:tc>
          <w:tcPr>
            <w:tcW w:w="2410" w:type="dxa"/>
            <w:shd w:val="clear" w:color="auto" w:fill="auto"/>
            <w:vAlign w:val="center"/>
          </w:tcPr>
          <w:p w:rsidR="00721B2F" w:rsidRPr="0045259F" w:rsidRDefault="00721B2F" w:rsidP="009969B1">
            <w:pPr>
              <w:autoSpaceDE w:val="0"/>
              <w:autoSpaceDN w:val="0"/>
              <w:jc w:val="center"/>
              <w:rPr>
                <w:rFonts w:eastAsia="Times New Roman" w:cs="Arial"/>
                <w:b/>
                <w:lang w:val="en-US"/>
              </w:rPr>
            </w:pPr>
            <w:r w:rsidRPr="0045259F">
              <w:rPr>
                <w:rFonts w:eastAsia="Times New Roman" w:cs="Arial"/>
                <w:b/>
                <w:lang w:val="en-US"/>
              </w:rPr>
              <w:t>Total systemic exposure</w:t>
            </w:r>
          </w:p>
          <w:p w:rsidR="00721B2F" w:rsidRPr="008B161F" w:rsidRDefault="00721B2F" w:rsidP="009969B1">
            <w:pPr>
              <w:autoSpaceDE w:val="0"/>
              <w:autoSpaceDN w:val="0"/>
              <w:jc w:val="center"/>
              <w:rPr>
                <w:rFonts w:eastAsia="Times New Roman" w:cs="Arial"/>
                <w:b/>
                <w:lang w:val="en-US"/>
              </w:rPr>
            </w:pPr>
            <w:r w:rsidRPr="008B161F">
              <w:rPr>
                <w:rFonts w:eastAsia="Times New Roman" w:cs="Arial"/>
                <w:b/>
                <w:lang w:val="en-US"/>
              </w:rPr>
              <w:t>(mg/kg bw/d)</w:t>
            </w:r>
          </w:p>
        </w:tc>
      </w:tr>
      <w:tr w:rsidR="00721B2F" w:rsidRPr="0052181A" w:rsidTr="00721B2F">
        <w:trPr>
          <w:trHeight w:val="257"/>
        </w:trPr>
        <w:tc>
          <w:tcPr>
            <w:tcW w:w="9889" w:type="dxa"/>
            <w:gridSpan w:val="4"/>
            <w:shd w:val="clear" w:color="auto" w:fill="auto"/>
          </w:tcPr>
          <w:p w:rsidR="00721B2F" w:rsidRPr="0052181A" w:rsidRDefault="00721B2F" w:rsidP="009969B1">
            <w:pPr>
              <w:autoSpaceDE w:val="0"/>
              <w:autoSpaceDN w:val="0"/>
              <w:rPr>
                <w:rFonts w:eastAsia="Times New Roman" w:cs="Arial"/>
                <w:lang w:val="en-US"/>
              </w:rPr>
            </w:pPr>
            <w:r w:rsidRPr="0052181A">
              <w:rPr>
                <w:rFonts w:cs="Arial"/>
                <w:b/>
                <w:szCs w:val="20"/>
                <w:lang w:val="en-US"/>
              </w:rPr>
              <w:t>Bulk formulation (exposure during decanting, loading and cleaning phases)</w:t>
            </w:r>
          </w:p>
        </w:tc>
      </w:tr>
      <w:tr w:rsidR="00721B2F" w:rsidRPr="0052181A" w:rsidTr="00721B2F">
        <w:trPr>
          <w:trHeight w:val="551"/>
        </w:trPr>
        <w:tc>
          <w:tcPr>
            <w:tcW w:w="2943" w:type="dxa"/>
            <w:shd w:val="clear" w:color="auto" w:fill="auto"/>
            <w:vAlign w:val="center"/>
          </w:tcPr>
          <w:p w:rsidR="00721B2F" w:rsidRPr="0052181A" w:rsidRDefault="00721B2F" w:rsidP="009969B1">
            <w:pPr>
              <w:autoSpaceDE w:val="0"/>
              <w:autoSpaceDN w:val="0"/>
              <w:rPr>
                <w:rFonts w:eastAsia="Times New Roman" w:cs="Arial"/>
                <w:lang w:val="en-US"/>
              </w:rPr>
            </w:pPr>
            <w:r w:rsidRPr="0052181A">
              <w:rPr>
                <w:rFonts w:cs="Arial"/>
                <w:noProof/>
                <w:szCs w:val="20"/>
                <w:lang w:val="en-GB" w:eastAsia="de-DE"/>
              </w:rPr>
              <w:t>Tier 1 (without PPE)</w:t>
            </w:r>
          </w:p>
        </w:tc>
        <w:tc>
          <w:tcPr>
            <w:tcW w:w="2268"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2.51 x 10</w:t>
            </w:r>
            <w:r w:rsidRPr="00C75BC2">
              <w:rPr>
                <w:rFonts w:eastAsia="Times New Roman" w:cs="Arial"/>
                <w:vertAlign w:val="superscript"/>
                <w:lang w:val="en-US"/>
              </w:rPr>
              <w:t>-6</w:t>
            </w:r>
          </w:p>
        </w:tc>
        <w:tc>
          <w:tcPr>
            <w:tcW w:w="2268"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6.81 x 10</w:t>
            </w:r>
            <w:r w:rsidRPr="00C75BC2">
              <w:rPr>
                <w:rFonts w:eastAsia="Times New Roman" w:cs="Arial"/>
                <w:vertAlign w:val="superscript"/>
                <w:lang w:val="en-US"/>
              </w:rPr>
              <w:t>-6</w:t>
            </w:r>
          </w:p>
        </w:tc>
        <w:tc>
          <w:tcPr>
            <w:tcW w:w="2410"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9.32 x 10</w:t>
            </w:r>
            <w:r w:rsidRPr="00C75BC2">
              <w:rPr>
                <w:rFonts w:eastAsia="Times New Roman" w:cs="Arial"/>
                <w:vertAlign w:val="superscript"/>
                <w:lang w:val="en-US"/>
              </w:rPr>
              <w:t>-6</w:t>
            </w:r>
          </w:p>
        </w:tc>
      </w:tr>
      <w:tr w:rsidR="00721B2F" w:rsidRPr="0052181A" w:rsidTr="00721B2F">
        <w:trPr>
          <w:trHeight w:val="257"/>
        </w:trPr>
        <w:tc>
          <w:tcPr>
            <w:tcW w:w="2943" w:type="dxa"/>
            <w:shd w:val="clear" w:color="auto" w:fill="auto"/>
            <w:vAlign w:val="center"/>
          </w:tcPr>
          <w:p w:rsidR="00721B2F" w:rsidRPr="0052181A" w:rsidRDefault="00721B2F" w:rsidP="009969B1">
            <w:pPr>
              <w:autoSpaceDE w:val="0"/>
              <w:autoSpaceDN w:val="0"/>
              <w:rPr>
                <w:rFonts w:eastAsia="Times New Roman" w:cs="Arial"/>
                <w:lang w:val="en-US"/>
              </w:rPr>
            </w:pPr>
            <w:r w:rsidRPr="0052181A">
              <w:rPr>
                <w:rFonts w:cs="Arial"/>
                <w:noProof/>
                <w:szCs w:val="20"/>
                <w:lang w:val="en-GB" w:eastAsia="de-DE"/>
              </w:rPr>
              <w:t>Tier 2 (gloves penetration factor: 5% + RPE)</w:t>
            </w:r>
          </w:p>
        </w:tc>
        <w:tc>
          <w:tcPr>
            <w:tcW w:w="2268"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2.51 x 10</w:t>
            </w:r>
            <w:r w:rsidRPr="00C75BC2">
              <w:rPr>
                <w:rFonts w:eastAsia="Times New Roman" w:cs="Arial"/>
                <w:vertAlign w:val="superscript"/>
                <w:lang w:val="en-US"/>
              </w:rPr>
              <w:t>-7</w:t>
            </w:r>
          </w:p>
        </w:tc>
        <w:tc>
          <w:tcPr>
            <w:tcW w:w="2268"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3.41 x 10</w:t>
            </w:r>
            <w:r w:rsidRPr="00C75BC2">
              <w:rPr>
                <w:rFonts w:eastAsia="Times New Roman" w:cs="Arial"/>
                <w:vertAlign w:val="superscript"/>
                <w:lang w:val="en-US"/>
              </w:rPr>
              <w:t>-7</w:t>
            </w:r>
          </w:p>
        </w:tc>
        <w:tc>
          <w:tcPr>
            <w:tcW w:w="2410"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5.91 x 10</w:t>
            </w:r>
            <w:r w:rsidRPr="00C75BC2">
              <w:rPr>
                <w:rFonts w:eastAsia="Times New Roman" w:cs="Arial"/>
                <w:vertAlign w:val="superscript"/>
                <w:lang w:val="en-US"/>
              </w:rPr>
              <w:t>-7</w:t>
            </w:r>
          </w:p>
        </w:tc>
      </w:tr>
      <w:tr w:rsidR="00721B2F" w:rsidRPr="0052181A" w:rsidTr="00721B2F">
        <w:trPr>
          <w:trHeight w:val="246"/>
        </w:trPr>
        <w:tc>
          <w:tcPr>
            <w:tcW w:w="9889" w:type="dxa"/>
            <w:gridSpan w:val="4"/>
            <w:shd w:val="clear" w:color="auto" w:fill="auto"/>
          </w:tcPr>
          <w:p w:rsidR="00721B2F" w:rsidRPr="0052181A" w:rsidRDefault="00721B2F" w:rsidP="009969B1">
            <w:pPr>
              <w:autoSpaceDE w:val="0"/>
              <w:autoSpaceDN w:val="0"/>
              <w:rPr>
                <w:rFonts w:eastAsia="Times New Roman" w:cs="Arial"/>
                <w:lang w:val="en-US"/>
              </w:rPr>
            </w:pPr>
            <w:r w:rsidRPr="0052181A">
              <w:rPr>
                <w:rFonts w:cs="Arial"/>
                <w:b/>
                <w:szCs w:val="20"/>
                <w:lang w:val="en-US"/>
              </w:rPr>
              <w:t>Sachet formulation (exposure during cleaning phase)</w:t>
            </w:r>
          </w:p>
        </w:tc>
      </w:tr>
      <w:tr w:rsidR="00721B2F" w:rsidRPr="0052181A" w:rsidTr="00721B2F">
        <w:trPr>
          <w:trHeight w:val="488"/>
        </w:trPr>
        <w:tc>
          <w:tcPr>
            <w:tcW w:w="2943" w:type="dxa"/>
            <w:shd w:val="clear" w:color="auto" w:fill="auto"/>
          </w:tcPr>
          <w:p w:rsidR="00721B2F" w:rsidRPr="0052181A" w:rsidRDefault="00721B2F" w:rsidP="009969B1">
            <w:pPr>
              <w:autoSpaceDE w:val="0"/>
              <w:autoSpaceDN w:val="0"/>
              <w:rPr>
                <w:rFonts w:eastAsia="Times New Roman" w:cs="Arial"/>
                <w:lang w:val="en-US"/>
              </w:rPr>
            </w:pPr>
            <w:r w:rsidRPr="0052181A">
              <w:rPr>
                <w:rFonts w:cs="Arial"/>
                <w:noProof/>
                <w:szCs w:val="20"/>
                <w:lang w:val="en-GB" w:eastAsia="de-DE"/>
              </w:rPr>
              <w:t>Tier 1 (without PPE)</w:t>
            </w:r>
          </w:p>
        </w:tc>
        <w:tc>
          <w:tcPr>
            <w:tcW w:w="2268"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n.a</w:t>
            </w:r>
          </w:p>
        </w:tc>
        <w:tc>
          <w:tcPr>
            <w:tcW w:w="2268"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1.01 x 10</w:t>
            </w:r>
            <w:r w:rsidRPr="00C75BC2">
              <w:rPr>
                <w:rFonts w:eastAsia="Times New Roman" w:cs="Arial"/>
                <w:vertAlign w:val="superscript"/>
                <w:lang w:val="en-US"/>
              </w:rPr>
              <w:t>-6</w:t>
            </w:r>
          </w:p>
        </w:tc>
        <w:tc>
          <w:tcPr>
            <w:tcW w:w="2410" w:type="dxa"/>
            <w:shd w:val="clear" w:color="auto" w:fill="auto"/>
            <w:vAlign w:val="center"/>
          </w:tcPr>
          <w:p w:rsidR="00721B2F" w:rsidRPr="0052181A" w:rsidRDefault="00721B2F" w:rsidP="009969B1">
            <w:pPr>
              <w:autoSpaceDE w:val="0"/>
              <w:autoSpaceDN w:val="0"/>
              <w:jc w:val="center"/>
              <w:rPr>
                <w:rFonts w:eastAsia="Times New Roman" w:cs="Arial"/>
                <w:lang w:val="en-US"/>
              </w:rPr>
            </w:pPr>
            <w:r w:rsidRPr="0052181A">
              <w:rPr>
                <w:rFonts w:eastAsia="Times New Roman" w:cs="Arial"/>
                <w:lang w:val="en-US"/>
              </w:rPr>
              <w:t>1.</w:t>
            </w:r>
            <w:r>
              <w:rPr>
                <w:rFonts w:eastAsia="Times New Roman" w:cs="Arial"/>
                <w:lang w:val="en-US"/>
              </w:rPr>
              <w:t>0</w:t>
            </w:r>
            <w:r w:rsidRPr="0052181A">
              <w:rPr>
                <w:rFonts w:eastAsia="Times New Roman" w:cs="Arial"/>
                <w:lang w:val="en-US"/>
              </w:rPr>
              <w:t>1 x 10</w:t>
            </w:r>
            <w:r w:rsidRPr="0052181A">
              <w:rPr>
                <w:rFonts w:eastAsia="Times New Roman" w:cs="Arial"/>
                <w:vertAlign w:val="superscript"/>
                <w:lang w:val="en-US"/>
              </w:rPr>
              <w:t>-6</w:t>
            </w:r>
          </w:p>
        </w:tc>
      </w:tr>
    </w:tbl>
    <w:p w:rsidR="00721B2F" w:rsidRPr="0017304A" w:rsidRDefault="00721B2F" w:rsidP="009969B1">
      <w:pPr>
        <w:rPr>
          <w:rFonts w:eastAsia="Times New Roman" w:cs="Arial"/>
          <w:b/>
          <w:u w:val="single"/>
          <w:lang w:val="en-GB"/>
        </w:rPr>
      </w:pPr>
    </w:p>
    <w:p w:rsidR="00721B2F" w:rsidRPr="0017304A" w:rsidRDefault="00721B2F" w:rsidP="009969B1">
      <w:pPr>
        <w:rPr>
          <w:rFonts w:eastAsia="Times New Roman" w:cs="Arial"/>
          <w:b/>
          <w:u w:val="single"/>
          <w:lang w:val="en-GB"/>
        </w:rPr>
      </w:pPr>
      <w:r w:rsidRPr="0017304A">
        <w:rPr>
          <w:rFonts w:eastAsia="Times New Roman" w:cs="Arial"/>
          <w:b/>
          <w:u w:val="single"/>
          <w:lang w:val="en-GB"/>
        </w:rPr>
        <w:t>Secondary exposure</w:t>
      </w:r>
    </w:p>
    <w:p w:rsidR="00721B2F" w:rsidRDefault="00721B2F" w:rsidP="009969B1">
      <w:pPr>
        <w:widowControl w:val="0"/>
        <w:kinsoku w:val="0"/>
        <w:spacing w:after="120"/>
        <w:mirrorIndents/>
        <w:rPr>
          <w:rFonts w:eastAsia="Times New Roman" w:cs="Arial"/>
          <w:lang w:val="en-US" w:eastAsia="fr-FR"/>
        </w:rPr>
      </w:pPr>
    </w:p>
    <w:p w:rsidR="00721B2F" w:rsidRDefault="00721B2F" w:rsidP="009969B1">
      <w:pPr>
        <w:widowControl w:val="0"/>
        <w:kinsoku w:val="0"/>
        <w:spacing w:after="120"/>
        <w:mirrorIndents/>
        <w:rPr>
          <w:rFonts w:eastAsia="Times New Roman" w:cs="Arial"/>
          <w:lang w:val="en-US" w:eastAsia="fr-FR"/>
        </w:rPr>
      </w:pPr>
      <w:r w:rsidRPr="0017304A">
        <w:rPr>
          <w:rFonts w:eastAsia="Times New Roman" w:cs="Arial"/>
          <w:lang w:val="en-US" w:eastAsia="fr-FR"/>
        </w:rPr>
        <w:t xml:space="preserve">Secondary exposure of users could result in the handling of dead rodents. However, this scenario is excluded due to unrealistic assumptions (very low amount of bromadiolone is expected on the fur because </w:t>
      </w:r>
      <w:r>
        <w:rPr>
          <w:rFonts w:eastAsia="Times New Roman" w:cs="Arial"/>
          <w:lang w:val="en-US"/>
        </w:rPr>
        <w:t>the product</w:t>
      </w:r>
      <w:r w:rsidRPr="0017304A">
        <w:rPr>
          <w:rFonts w:eastAsia="Times New Roman" w:cs="Arial"/>
          <w:lang w:val="en-US" w:eastAsia="fr-FR"/>
        </w:rPr>
        <w:t xml:space="preserve"> is an oral bait and toxicokinetics data showed that urine is a minor route of excretion for bromadiolone).</w:t>
      </w:r>
    </w:p>
    <w:p w:rsidR="00721B2F" w:rsidRPr="00E848F1" w:rsidRDefault="00721B2F" w:rsidP="009969B1">
      <w:pPr>
        <w:rPr>
          <w:rFonts w:cs="Arial"/>
          <w:lang w:val="en-US"/>
        </w:rPr>
      </w:pPr>
      <w:r w:rsidRPr="00E848F1">
        <w:rPr>
          <w:rFonts w:cs="Arial"/>
          <w:lang w:val="en-US"/>
        </w:rPr>
        <w:t>For the scenario “</w:t>
      </w:r>
      <w:r w:rsidRPr="00E848F1">
        <w:rPr>
          <w:rFonts w:cs="Arial"/>
          <w:i/>
          <w:lang w:val="en-US"/>
        </w:rPr>
        <w:t>oral exposure by ingesting bait</w:t>
      </w:r>
      <w:r w:rsidRPr="00E848F1">
        <w:rPr>
          <w:rFonts w:cs="Arial"/>
          <w:lang w:val="en-US"/>
        </w:rPr>
        <w:t>”, a reverse scenario was calculated. Based on the AEL of 2.3x10</w:t>
      </w:r>
      <w:r w:rsidRPr="00E848F1">
        <w:rPr>
          <w:rFonts w:cs="Arial"/>
          <w:vertAlign w:val="superscript"/>
          <w:lang w:val="en-US"/>
        </w:rPr>
        <w:t>-6</w:t>
      </w:r>
      <w:r w:rsidRPr="00E848F1">
        <w:rPr>
          <w:rFonts w:cs="Arial"/>
          <w:lang w:val="en-US"/>
        </w:rPr>
        <w:t xml:space="preserve"> mg a.s/kg bw/day, a body weight of 10 kg and an oral absorption of 70% [as stated in the Assessment report of </w:t>
      </w:r>
      <w:r w:rsidRPr="00E848F1">
        <w:rPr>
          <w:rFonts w:eastAsia="Times New Roman" w:cs="Arial"/>
          <w:lang w:val="en-US" w:eastAsia="fr-FR"/>
        </w:rPr>
        <w:t>bromadiolone</w:t>
      </w:r>
      <w:r w:rsidRPr="00E848F1">
        <w:rPr>
          <w:rFonts w:cs="Arial"/>
          <w:lang w:val="en-US"/>
        </w:rPr>
        <w:t xml:space="preserve"> (Task Force)], ingestion of more than 0.6</w:t>
      </w:r>
      <w:r>
        <w:rPr>
          <w:rFonts w:cs="Arial"/>
          <w:lang w:val="en-US"/>
        </w:rPr>
        <w:t>8</w:t>
      </w:r>
      <w:r w:rsidRPr="00E848F1">
        <w:rPr>
          <w:rFonts w:cs="Arial"/>
          <w:lang w:val="en-US"/>
        </w:rPr>
        <w:t xml:space="preserve"> mg of product per day by an infant is needed to exceed the AEL.</w:t>
      </w:r>
    </w:p>
    <w:p w:rsidR="00721B2F" w:rsidRPr="0017304A" w:rsidRDefault="00721B2F" w:rsidP="009969B1">
      <w:pPr>
        <w:widowControl w:val="0"/>
        <w:kinsoku w:val="0"/>
        <w:spacing w:after="120"/>
        <w:mirrorIndents/>
        <w:rPr>
          <w:rFonts w:eastAsia="Times New Roman" w:cs="Arial"/>
          <w:lang w:val="en-US" w:eastAsia="fr-FR"/>
        </w:rPr>
      </w:pPr>
    </w:p>
    <w:p w:rsidR="00C339EB" w:rsidRPr="00C339EB" w:rsidRDefault="00C339EB" w:rsidP="009969B1">
      <w:pPr>
        <w:autoSpaceDE w:val="0"/>
        <w:autoSpaceDN w:val="0"/>
        <w:rPr>
          <w:rFonts w:eastAsia="Times New Roman" w:cs="Arial"/>
          <w:lang w:val="en-GB"/>
        </w:rPr>
      </w:pPr>
      <w:r w:rsidRPr="00C339EB">
        <w:rPr>
          <w:rFonts w:eastAsia="Times New Roman" w:cs="Arial"/>
          <w:lang w:val="en-GB"/>
        </w:rPr>
        <w:t>In Annex 6 “Safety for professional operators”, results of the exposure calculations for the active substance for the professional user are laid out.</w:t>
      </w:r>
    </w:p>
    <w:p w:rsidR="008B2F2D" w:rsidRPr="007666A7" w:rsidRDefault="008B2F2D" w:rsidP="009969B1">
      <w:pPr>
        <w:autoSpaceDE w:val="0"/>
        <w:autoSpaceDN w:val="0"/>
        <w:spacing w:line="276" w:lineRule="auto"/>
        <w:rPr>
          <w:rFonts w:eastAsia="Times New Roman" w:cs="Arial"/>
          <w:lang w:val="en-GB"/>
        </w:rPr>
      </w:pPr>
    </w:p>
    <w:p w:rsidR="007666A7" w:rsidRPr="007666A7" w:rsidRDefault="007666A7" w:rsidP="00EF410A">
      <w:pPr>
        <w:rPr>
          <w:rFonts w:cs="Arial"/>
          <w:b/>
        </w:rPr>
      </w:pPr>
    </w:p>
    <w:p w:rsidR="007666A7" w:rsidRPr="007666A7" w:rsidRDefault="007666A7" w:rsidP="007666A7">
      <w:pPr>
        <w:keepNext/>
        <w:numPr>
          <w:ilvl w:val="3"/>
          <w:numId w:val="1"/>
        </w:numPr>
        <w:tabs>
          <w:tab w:val="left" w:pos="1304"/>
        </w:tabs>
        <w:spacing w:before="240" w:after="60" w:line="240" w:lineRule="atLeast"/>
        <w:outlineLvl w:val="3"/>
        <w:rPr>
          <w:rFonts w:cs="Arial"/>
          <w:b/>
          <w:bCs/>
          <w:szCs w:val="28"/>
          <w:lang w:val="en-GB"/>
        </w:rPr>
      </w:pPr>
      <w:r w:rsidRPr="007666A7">
        <w:rPr>
          <w:rFonts w:cs="Arial"/>
          <w:b/>
          <w:bCs/>
          <w:szCs w:val="28"/>
          <w:lang w:val="en-GB"/>
        </w:rPr>
        <w:t xml:space="preserve">Exposure of non-professional users and the general public </w:t>
      </w:r>
    </w:p>
    <w:p w:rsidR="007666A7" w:rsidRPr="007666A7" w:rsidRDefault="007666A7" w:rsidP="007666A7">
      <w:pPr>
        <w:rPr>
          <w:rFonts w:cs="Arial"/>
          <w:szCs w:val="20"/>
          <w:lang w:val="en-US"/>
        </w:rPr>
      </w:pPr>
    </w:p>
    <w:p w:rsidR="007666A7" w:rsidRPr="007666A7" w:rsidRDefault="007666A7" w:rsidP="007666A7">
      <w:pPr>
        <w:rPr>
          <w:rFonts w:cs="Arial"/>
          <w:szCs w:val="20"/>
          <w:lang w:val="en-US"/>
        </w:rPr>
      </w:pPr>
      <w:r w:rsidRPr="007666A7">
        <w:rPr>
          <w:rFonts w:cs="Arial"/>
          <w:szCs w:val="20"/>
          <w:lang w:val="en-US"/>
        </w:rPr>
        <w:t>FAAR BLE is intended to be used as a ready-to-use rodenticidal bait for rodent control by non-professionals inside buildings.</w:t>
      </w:r>
    </w:p>
    <w:p w:rsidR="007666A7" w:rsidRPr="007666A7" w:rsidRDefault="007666A7" w:rsidP="007666A7">
      <w:pPr>
        <w:rPr>
          <w:rFonts w:eastAsia="Times New Roman" w:cs="Arial"/>
          <w:b/>
          <w:u w:val="single"/>
          <w:lang w:val="en-US"/>
        </w:rPr>
      </w:pPr>
    </w:p>
    <w:p w:rsidR="007666A7" w:rsidRPr="007666A7" w:rsidRDefault="007666A7" w:rsidP="007666A7">
      <w:pPr>
        <w:rPr>
          <w:rFonts w:eastAsia="Times New Roman" w:cs="Arial"/>
          <w:b/>
          <w:u w:val="single"/>
          <w:lang w:val="en-GB"/>
        </w:rPr>
      </w:pPr>
      <w:r w:rsidRPr="007666A7">
        <w:rPr>
          <w:rFonts w:eastAsia="Times New Roman" w:cs="Arial"/>
          <w:b/>
          <w:u w:val="single"/>
          <w:lang w:val="en-GB"/>
        </w:rPr>
        <w:t>Primary exposure</w:t>
      </w:r>
    </w:p>
    <w:p w:rsidR="007666A7" w:rsidRDefault="007666A7" w:rsidP="007666A7">
      <w:pPr>
        <w:rPr>
          <w:rFonts w:eastAsia="Times New Roman" w:cs="Arial"/>
          <w:b/>
          <w:u w:val="single"/>
          <w:lang w:val="en-GB"/>
        </w:rPr>
      </w:pPr>
    </w:p>
    <w:p w:rsidR="00D1118D" w:rsidRPr="007666A7" w:rsidRDefault="00D1118D" w:rsidP="00D1118D">
      <w:pPr>
        <w:autoSpaceDE w:val="0"/>
        <w:autoSpaceDN w:val="0"/>
        <w:spacing w:line="276" w:lineRule="auto"/>
        <w:rPr>
          <w:rFonts w:eastAsia="Times New Roman" w:cs="Arial"/>
          <w:lang w:val="en-GB"/>
        </w:rPr>
      </w:pPr>
      <w:r w:rsidRPr="007666A7">
        <w:rPr>
          <w:rFonts w:cs="Arial"/>
          <w:noProof/>
          <w:lang w:val="en-US"/>
        </w:rPr>
        <w:t>FAAR</w:t>
      </w:r>
      <w:r w:rsidRPr="007666A7">
        <w:rPr>
          <w:rFonts w:cs="Arial"/>
          <w:noProof/>
          <w:szCs w:val="22"/>
          <w:lang w:val="en-US" w:eastAsia="de-DE"/>
        </w:rPr>
        <w:t xml:space="preserve"> BLE is only supplied and applied in sachets for non professional users. </w:t>
      </w:r>
      <w:r w:rsidRPr="007666A7">
        <w:rPr>
          <w:rFonts w:eastAsia="Times New Roman" w:cs="Arial"/>
          <w:lang w:val="en-GB"/>
        </w:rPr>
        <w:t xml:space="preserve">As a worst case, exposure has been assessed in a first step approach considering </w:t>
      </w:r>
      <w:r w:rsidRPr="007666A7">
        <w:rPr>
          <w:rFonts w:cs="Arial"/>
          <w:noProof/>
          <w:lang w:val="en-US"/>
        </w:rPr>
        <w:t>FAAR</w:t>
      </w:r>
      <w:r w:rsidRPr="007666A7">
        <w:rPr>
          <w:rFonts w:cs="Arial"/>
          <w:noProof/>
          <w:szCs w:val="22"/>
          <w:lang w:val="en-US" w:eastAsia="de-DE"/>
        </w:rPr>
        <w:t xml:space="preserve"> BLE </w:t>
      </w:r>
      <w:r w:rsidRPr="007666A7">
        <w:rPr>
          <w:rFonts w:eastAsia="Times New Roman" w:cs="Arial"/>
          <w:lang w:val="en-GB"/>
        </w:rPr>
        <w:t xml:space="preserve">supplied as loose grains. In a second step, the </w:t>
      </w:r>
      <w:r w:rsidRPr="007666A7">
        <w:rPr>
          <w:rFonts w:eastAsia="Times New Roman" w:cs="Arial"/>
          <w:lang w:val="en-GB"/>
        </w:rPr>
        <w:lastRenderedPageBreak/>
        <w:t>protection of a sachet has been considered. In this case, it can be assumed that there is no decanting phase and no exposure is expected during loading in bait points as the sachet prevents dermal contacts and exposure by inhalation.</w:t>
      </w:r>
    </w:p>
    <w:p w:rsidR="00D1118D" w:rsidRPr="007666A7" w:rsidRDefault="00D1118D" w:rsidP="00D1118D">
      <w:pPr>
        <w:autoSpaceDE w:val="0"/>
        <w:autoSpaceDN w:val="0"/>
        <w:spacing w:line="276" w:lineRule="auto"/>
        <w:rPr>
          <w:rFonts w:eastAsia="Times New Roman" w:cs="Arial"/>
          <w:lang w:val="en-GB"/>
        </w:rPr>
      </w:pPr>
      <w:r w:rsidRPr="007666A7">
        <w:rPr>
          <w:rFonts w:eastAsia="Times New Roman" w:cs="Arial"/>
          <w:lang w:val="en-GB"/>
        </w:rPr>
        <w:t>This approach is to assess the necessity of the sachet packaging related to risks.</w:t>
      </w:r>
    </w:p>
    <w:p w:rsidR="00D1118D" w:rsidRPr="007666A7" w:rsidRDefault="00D1118D" w:rsidP="00D1118D">
      <w:pPr>
        <w:rPr>
          <w:rFonts w:eastAsia="Times New Roman" w:cs="Arial"/>
        </w:rPr>
      </w:pPr>
    </w:p>
    <w:p w:rsidR="00D1118D" w:rsidRPr="007666A7" w:rsidRDefault="00D1118D" w:rsidP="00D1118D">
      <w:pPr>
        <w:rPr>
          <w:rFonts w:eastAsia="Times New Roman" w:cs="Arial"/>
        </w:rPr>
      </w:pPr>
      <w:r w:rsidRPr="007666A7">
        <w:rPr>
          <w:rFonts w:eastAsia="Times New Roman" w:cs="Arial"/>
          <w:lang w:val="en-GB"/>
        </w:rPr>
        <w:t xml:space="preserve">Based on the CEFIC study and taking into account the </w:t>
      </w:r>
      <w:r w:rsidRPr="007666A7">
        <w:rPr>
          <w:rFonts w:eastAsia="Times New Roman" w:cs="Arial"/>
          <w:i/>
          <w:lang w:val="en-GB"/>
        </w:rPr>
        <w:t>HEEG opinion on an harmonised approach for the assessment of rodenticides (anticoagulants)</w:t>
      </w:r>
      <w:r w:rsidRPr="007666A7">
        <w:rPr>
          <w:rFonts w:eastAsia="Times New Roman" w:cs="Arial"/>
          <w:lang w:val="en-GB"/>
        </w:rPr>
        <w:t xml:space="preserve"> agreed at TMII 2011, the amount of product on fingers/hands </w:t>
      </w:r>
      <w:r w:rsidRPr="007666A7">
        <w:rPr>
          <w:rFonts w:eastAsia="Times New Roman" w:cs="Arial"/>
          <w:b/>
          <w:lang w:val="en-GB"/>
        </w:rPr>
        <w:t>during the cleaning</w:t>
      </w:r>
      <w:r w:rsidRPr="007666A7">
        <w:rPr>
          <w:rFonts w:eastAsia="Times New Roman" w:cs="Arial"/>
          <w:lang w:val="en-GB"/>
        </w:rPr>
        <w:t xml:space="preserve"> was 4.52 mg/manipulation for the assessment of 1 to 4 cleanings per day and 3.79 mg/manipulation for the assessment of 1 to 4 cleanings per day. According to the HEEG opinion </w:t>
      </w:r>
      <w:r w:rsidRPr="007666A7">
        <w:rPr>
          <w:rFonts w:cs="Arial"/>
          <w:lang w:val="en-GB"/>
        </w:rPr>
        <w:t xml:space="preserve">on harmonising the number of manipulations in the assessment of rodenticides (anticoagulant) </w:t>
      </w:r>
      <w:r w:rsidRPr="007666A7">
        <w:rPr>
          <w:rFonts w:eastAsia="Times New Roman" w:cs="Arial"/>
          <w:lang w:val="en-GB"/>
        </w:rPr>
        <w:t xml:space="preserve">agreed at TMIII 2010, 5 cleanings per day is considered for non-professional use. However, since the CEFIC study was designed for professional users and that the agreed number of cleanings for non-professionals is closed to 4, the amount of 4.52 mg/manipulation was used for exposure assessment. Therefore, the systemic exposure is </w:t>
      </w:r>
      <w:r w:rsidRPr="007666A7">
        <w:rPr>
          <w:rFonts w:eastAsia="Times New Roman" w:cs="Arial"/>
        </w:rPr>
        <w:t>1.9x10</w:t>
      </w:r>
      <w:r w:rsidRPr="007666A7">
        <w:rPr>
          <w:rFonts w:eastAsia="Times New Roman" w:cs="Arial"/>
          <w:vertAlign w:val="superscript"/>
        </w:rPr>
        <w:t>-6</w:t>
      </w:r>
      <w:r w:rsidRPr="007666A7">
        <w:rPr>
          <w:rFonts w:eastAsia="Times New Roman" w:cs="Arial"/>
        </w:rPr>
        <w:t xml:space="preserve"> mg a.s/kg bw/day</w:t>
      </w:r>
      <w:r w:rsidRPr="007666A7">
        <w:rPr>
          <w:rFonts w:eastAsia="Times New Roman" w:cs="Arial"/>
          <w:lang w:val="en-US"/>
        </w:rPr>
        <w:t xml:space="preserve"> for the control of both rats and mice because the amount of disposed bait is not taken into account</w:t>
      </w:r>
      <w:r w:rsidRPr="007666A7">
        <w:rPr>
          <w:rFonts w:eastAsia="Times New Roman" w:cs="Arial"/>
        </w:rPr>
        <w:t xml:space="preserve"> during cleaning.</w:t>
      </w:r>
    </w:p>
    <w:p w:rsidR="00D1118D" w:rsidRPr="007666A7" w:rsidRDefault="00D1118D" w:rsidP="00D1118D">
      <w:pPr>
        <w:rPr>
          <w:rFonts w:eastAsia="Times New Roman" w:cs="Arial"/>
        </w:rPr>
      </w:pPr>
    </w:p>
    <w:p w:rsidR="00D1118D" w:rsidRPr="007666A7" w:rsidRDefault="00D1118D" w:rsidP="00D1118D">
      <w:pPr>
        <w:rPr>
          <w:rFonts w:eastAsia="Times New Roman" w:cs="Arial"/>
        </w:rPr>
      </w:pPr>
    </w:p>
    <w:tbl>
      <w:tblPr>
        <w:tblW w:w="978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0"/>
        <w:gridCol w:w="1375"/>
        <w:gridCol w:w="1134"/>
        <w:gridCol w:w="1843"/>
        <w:gridCol w:w="1701"/>
        <w:gridCol w:w="1364"/>
        <w:gridCol w:w="1054"/>
      </w:tblGrid>
      <w:tr w:rsidR="00D1118D" w:rsidRPr="007666A7" w:rsidTr="003435F0">
        <w:trPr>
          <w:trHeight w:val="803"/>
        </w:trPr>
        <w:tc>
          <w:tcPr>
            <w:tcW w:w="1346" w:type="dxa"/>
            <w:vAlign w:val="center"/>
          </w:tcPr>
          <w:p w:rsidR="00D1118D" w:rsidRPr="007666A7" w:rsidRDefault="00D1118D" w:rsidP="003435F0">
            <w:pPr>
              <w:jc w:val="center"/>
              <w:rPr>
                <w:rFonts w:cs="Arial"/>
                <w:b/>
                <w:noProof/>
                <w:szCs w:val="20"/>
                <w:lang w:val="en-GB" w:eastAsia="de-DE"/>
              </w:rPr>
            </w:pPr>
            <w:r w:rsidRPr="007666A7">
              <w:rPr>
                <w:rFonts w:cs="Arial"/>
                <w:b/>
                <w:noProof/>
                <w:szCs w:val="20"/>
                <w:lang w:val="en-GB" w:eastAsia="de-DE"/>
              </w:rPr>
              <w:t>Scenario</w:t>
            </w:r>
          </w:p>
        </w:tc>
        <w:tc>
          <w:tcPr>
            <w:tcW w:w="1206" w:type="dxa"/>
            <w:noWrap/>
            <w:vAlign w:val="center"/>
          </w:tcPr>
          <w:p w:rsidR="00D1118D" w:rsidRPr="007666A7" w:rsidRDefault="00D1118D" w:rsidP="003435F0">
            <w:pPr>
              <w:jc w:val="center"/>
              <w:rPr>
                <w:rFonts w:cs="Arial"/>
                <w:b/>
                <w:noProof/>
                <w:szCs w:val="20"/>
                <w:lang w:val="en-GB" w:eastAsia="de-DE"/>
              </w:rPr>
            </w:pPr>
            <w:r w:rsidRPr="007666A7">
              <w:rPr>
                <w:rFonts w:cs="Arial"/>
                <w:b/>
                <w:noProof/>
                <w:szCs w:val="20"/>
                <w:lang w:val="en-GB" w:eastAsia="de-DE"/>
              </w:rPr>
              <w:t>Component</w:t>
            </w:r>
          </w:p>
          <w:p w:rsidR="00D1118D" w:rsidRPr="007666A7" w:rsidRDefault="00D1118D" w:rsidP="003435F0">
            <w:pPr>
              <w:jc w:val="center"/>
              <w:rPr>
                <w:rFonts w:cs="Arial"/>
                <w:b/>
                <w:noProof/>
                <w:szCs w:val="20"/>
                <w:lang w:val="en-GB" w:eastAsia="de-DE"/>
              </w:rPr>
            </w:pPr>
          </w:p>
        </w:tc>
        <w:tc>
          <w:tcPr>
            <w:tcW w:w="1134" w:type="dxa"/>
            <w:noWrap/>
            <w:vAlign w:val="center"/>
          </w:tcPr>
          <w:p w:rsidR="00D1118D" w:rsidRPr="007666A7" w:rsidRDefault="00D1118D" w:rsidP="003435F0">
            <w:pPr>
              <w:jc w:val="center"/>
              <w:rPr>
                <w:rFonts w:cs="Arial"/>
                <w:b/>
                <w:noProof/>
                <w:szCs w:val="20"/>
                <w:lang w:val="en-GB" w:eastAsia="de-DE"/>
              </w:rPr>
            </w:pPr>
            <w:r w:rsidRPr="007666A7">
              <w:rPr>
                <w:rFonts w:cs="Arial"/>
                <w:b/>
                <w:noProof/>
                <w:szCs w:val="20"/>
                <w:lang w:val="en-GB" w:eastAsia="de-DE"/>
              </w:rPr>
              <w:t>CAS</w:t>
            </w:r>
          </w:p>
          <w:p w:rsidR="00D1118D" w:rsidRPr="007666A7" w:rsidRDefault="00D1118D" w:rsidP="003435F0">
            <w:pPr>
              <w:jc w:val="center"/>
              <w:rPr>
                <w:rFonts w:cs="Arial"/>
                <w:b/>
                <w:noProof/>
                <w:szCs w:val="20"/>
                <w:lang w:val="en-GB" w:eastAsia="de-DE"/>
              </w:rPr>
            </w:pPr>
          </w:p>
        </w:tc>
        <w:tc>
          <w:tcPr>
            <w:tcW w:w="1843" w:type="dxa"/>
            <w:vAlign w:val="bottom"/>
          </w:tcPr>
          <w:p w:rsidR="00D1118D" w:rsidRPr="007666A7" w:rsidRDefault="00D1118D" w:rsidP="003435F0">
            <w:pPr>
              <w:spacing w:after="120"/>
              <w:rPr>
                <w:rFonts w:cs="Arial"/>
                <w:b/>
                <w:noProof/>
                <w:szCs w:val="20"/>
                <w:lang w:val="en-GB" w:eastAsia="de-DE"/>
              </w:rPr>
            </w:pPr>
            <w:r w:rsidRPr="007666A7">
              <w:rPr>
                <w:rFonts w:cs="Arial"/>
                <w:b/>
                <w:noProof/>
                <w:szCs w:val="20"/>
                <w:lang w:val="en-GB" w:eastAsia="de-DE"/>
              </w:rPr>
              <w:t>Inhalation internal exposure</w:t>
            </w:r>
          </w:p>
          <w:p w:rsidR="00D1118D" w:rsidRPr="007666A7" w:rsidRDefault="00D1118D" w:rsidP="003435F0">
            <w:pPr>
              <w:spacing w:after="120"/>
              <w:rPr>
                <w:rFonts w:cs="Arial"/>
                <w:b/>
                <w:noProof/>
                <w:szCs w:val="20"/>
                <w:lang w:val="en-GB" w:eastAsia="de-DE"/>
              </w:rPr>
            </w:pPr>
            <w:r w:rsidRPr="007666A7">
              <w:rPr>
                <w:rFonts w:cs="Arial"/>
                <w:b/>
                <w:noProof/>
                <w:szCs w:val="20"/>
                <w:lang w:val="en-GB" w:eastAsia="de-DE"/>
              </w:rPr>
              <w:t>[mg/kg/d]</w:t>
            </w:r>
          </w:p>
        </w:tc>
        <w:tc>
          <w:tcPr>
            <w:tcW w:w="1701" w:type="dxa"/>
            <w:vAlign w:val="bottom"/>
          </w:tcPr>
          <w:p w:rsidR="00D1118D" w:rsidRPr="007666A7" w:rsidRDefault="00D1118D" w:rsidP="003435F0">
            <w:pPr>
              <w:spacing w:after="120"/>
              <w:rPr>
                <w:rFonts w:cs="Arial"/>
                <w:b/>
                <w:noProof/>
                <w:szCs w:val="20"/>
                <w:lang w:val="en-GB" w:eastAsia="de-DE"/>
              </w:rPr>
            </w:pPr>
            <w:r w:rsidRPr="007666A7">
              <w:rPr>
                <w:rFonts w:cs="Arial"/>
                <w:b/>
                <w:noProof/>
                <w:szCs w:val="20"/>
                <w:lang w:val="en-GB" w:eastAsia="de-DE"/>
              </w:rPr>
              <w:t>Dermal internal exposure</w:t>
            </w:r>
          </w:p>
          <w:p w:rsidR="00D1118D" w:rsidRPr="007666A7" w:rsidRDefault="00D1118D" w:rsidP="003435F0">
            <w:pPr>
              <w:spacing w:after="120"/>
              <w:rPr>
                <w:rFonts w:cs="Arial"/>
                <w:b/>
                <w:noProof/>
                <w:szCs w:val="20"/>
                <w:lang w:val="en-GB" w:eastAsia="de-DE"/>
              </w:rPr>
            </w:pPr>
            <w:r w:rsidRPr="007666A7">
              <w:rPr>
                <w:rFonts w:cs="Arial"/>
                <w:b/>
                <w:noProof/>
                <w:szCs w:val="20"/>
                <w:lang w:val="en-GB" w:eastAsia="de-DE"/>
              </w:rPr>
              <w:t>[mg/kg/d]</w:t>
            </w:r>
          </w:p>
        </w:tc>
        <w:tc>
          <w:tcPr>
            <w:tcW w:w="1364" w:type="dxa"/>
            <w:vAlign w:val="bottom"/>
          </w:tcPr>
          <w:p w:rsidR="00D1118D" w:rsidRPr="007666A7" w:rsidRDefault="00D1118D" w:rsidP="003435F0">
            <w:pPr>
              <w:spacing w:after="120"/>
              <w:rPr>
                <w:rFonts w:cs="Arial"/>
                <w:b/>
                <w:noProof/>
                <w:szCs w:val="20"/>
                <w:lang w:val="en-GB" w:eastAsia="de-DE"/>
              </w:rPr>
            </w:pPr>
            <w:r w:rsidRPr="007666A7">
              <w:rPr>
                <w:rFonts w:cs="Arial"/>
                <w:b/>
                <w:noProof/>
                <w:szCs w:val="20"/>
                <w:lang w:val="en-GB" w:eastAsia="de-DE"/>
              </w:rPr>
              <w:t>Total exposure</w:t>
            </w:r>
          </w:p>
          <w:p w:rsidR="00D1118D" w:rsidRPr="007666A7" w:rsidRDefault="00D1118D" w:rsidP="003435F0">
            <w:pPr>
              <w:spacing w:after="120"/>
              <w:rPr>
                <w:rFonts w:cs="Arial"/>
                <w:b/>
                <w:noProof/>
                <w:szCs w:val="20"/>
                <w:lang w:val="en-GB" w:eastAsia="de-DE"/>
              </w:rPr>
            </w:pPr>
            <w:r w:rsidRPr="007666A7">
              <w:rPr>
                <w:rFonts w:cs="Arial"/>
                <w:b/>
                <w:noProof/>
                <w:szCs w:val="20"/>
                <w:lang w:val="en-GB" w:eastAsia="de-DE"/>
              </w:rPr>
              <w:t>[mg/kg/d]</w:t>
            </w:r>
          </w:p>
        </w:tc>
        <w:tc>
          <w:tcPr>
            <w:tcW w:w="1187" w:type="dxa"/>
            <w:vAlign w:val="center"/>
          </w:tcPr>
          <w:p w:rsidR="00D1118D" w:rsidRPr="007666A7" w:rsidRDefault="00D1118D" w:rsidP="003435F0">
            <w:pPr>
              <w:jc w:val="center"/>
              <w:rPr>
                <w:rFonts w:cs="Arial"/>
                <w:b/>
                <w:noProof/>
                <w:szCs w:val="20"/>
                <w:lang w:val="en-GB" w:eastAsia="de-DE"/>
              </w:rPr>
            </w:pPr>
            <w:r w:rsidRPr="007666A7">
              <w:rPr>
                <w:rFonts w:cs="Arial"/>
                <w:b/>
                <w:noProof/>
                <w:szCs w:val="20"/>
                <w:lang w:val="en-GB" w:eastAsia="de-DE"/>
              </w:rPr>
              <w:t>Model</w:t>
            </w:r>
          </w:p>
        </w:tc>
      </w:tr>
      <w:tr w:rsidR="00D1118D" w:rsidRPr="007666A7" w:rsidTr="003435F0">
        <w:trPr>
          <w:trHeight w:val="255"/>
        </w:trPr>
        <w:tc>
          <w:tcPr>
            <w:tcW w:w="9781" w:type="dxa"/>
            <w:gridSpan w:val="7"/>
            <w:vAlign w:val="center"/>
          </w:tcPr>
          <w:p w:rsidR="00D1118D" w:rsidRPr="007666A7" w:rsidRDefault="00D1118D" w:rsidP="003435F0">
            <w:pPr>
              <w:spacing w:before="60" w:after="60"/>
              <w:jc w:val="center"/>
              <w:rPr>
                <w:rFonts w:cs="Arial"/>
                <w:noProof/>
                <w:szCs w:val="20"/>
                <w:lang w:val="en-GB" w:eastAsia="de-DE"/>
              </w:rPr>
            </w:pPr>
            <w:r w:rsidRPr="007666A7">
              <w:rPr>
                <w:rFonts w:cs="Arial"/>
                <w:noProof/>
                <w:szCs w:val="20"/>
                <w:lang w:val="en-GB" w:eastAsia="de-DE"/>
              </w:rPr>
              <w:t>Control of rats and mice - Sachet considered (exposure only during cleaning)</w:t>
            </w:r>
          </w:p>
        </w:tc>
      </w:tr>
      <w:tr w:rsidR="00D1118D" w:rsidRPr="007666A7" w:rsidTr="003435F0">
        <w:trPr>
          <w:trHeight w:val="255"/>
        </w:trPr>
        <w:tc>
          <w:tcPr>
            <w:tcW w:w="1346" w:type="dxa"/>
            <w:vAlign w:val="center"/>
          </w:tcPr>
          <w:p w:rsidR="00D1118D" w:rsidRPr="007666A7" w:rsidRDefault="00D1118D" w:rsidP="003435F0">
            <w:pPr>
              <w:spacing w:before="60" w:after="60"/>
              <w:jc w:val="center"/>
              <w:rPr>
                <w:rFonts w:cs="Arial"/>
                <w:noProof/>
                <w:szCs w:val="20"/>
                <w:lang w:val="en-GB" w:eastAsia="de-DE"/>
              </w:rPr>
            </w:pPr>
            <w:r w:rsidRPr="007666A7">
              <w:rPr>
                <w:rFonts w:cs="Arial"/>
                <w:noProof/>
                <w:szCs w:val="20"/>
                <w:lang w:val="en-GB" w:eastAsia="de-DE"/>
              </w:rPr>
              <w:t>Non professional</w:t>
            </w:r>
          </w:p>
        </w:tc>
        <w:tc>
          <w:tcPr>
            <w:tcW w:w="1206" w:type="dxa"/>
            <w:noWrap/>
            <w:vAlign w:val="center"/>
          </w:tcPr>
          <w:p w:rsidR="00D1118D" w:rsidRPr="007666A7" w:rsidRDefault="00D1118D" w:rsidP="003435F0">
            <w:pPr>
              <w:spacing w:before="60" w:after="60"/>
              <w:jc w:val="center"/>
              <w:rPr>
                <w:rFonts w:cs="Arial"/>
                <w:noProof/>
                <w:szCs w:val="20"/>
                <w:lang w:val="en-GB" w:eastAsia="de-DE"/>
              </w:rPr>
            </w:pPr>
            <w:r w:rsidRPr="007666A7">
              <w:rPr>
                <w:rFonts w:cs="Arial"/>
                <w:noProof/>
                <w:szCs w:val="20"/>
                <w:lang w:val="en-GB" w:eastAsia="de-DE"/>
              </w:rPr>
              <w:t>Bromadiolone</w:t>
            </w:r>
          </w:p>
        </w:tc>
        <w:tc>
          <w:tcPr>
            <w:tcW w:w="1134" w:type="dxa"/>
            <w:noWrap/>
            <w:vAlign w:val="center"/>
          </w:tcPr>
          <w:p w:rsidR="00D1118D" w:rsidRPr="007666A7" w:rsidRDefault="00D1118D" w:rsidP="003435F0">
            <w:pPr>
              <w:spacing w:before="60" w:after="60"/>
              <w:jc w:val="center"/>
              <w:rPr>
                <w:rFonts w:cs="Arial"/>
                <w:noProof/>
                <w:szCs w:val="20"/>
                <w:lang w:val="en-GB" w:eastAsia="de-DE"/>
              </w:rPr>
            </w:pPr>
            <w:r w:rsidRPr="007666A7">
              <w:rPr>
                <w:rFonts w:cs="Arial"/>
                <w:szCs w:val="20"/>
              </w:rPr>
              <w:t>28772-56-7</w:t>
            </w:r>
          </w:p>
        </w:tc>
        <w:tc>
          <w:tcPr>
            <w:tcW w:w="1843" w:type="dxa"/>
            <w:noWrap/>
            <w:vAlign w:val="center"/>
          </w:tcPr>
          <w:p w:rsidR="00D1118D" w:rsidRPr="007666A7" w:rsidRDefault="00D1118D" w:rsidP="003435F0">
            <w:pPr>
              <w:jc w:val="center"/>
              <w:rPr>
                <w:rFonts w:cs="Arial"/>
                <w:noProof/>
                <w:szCs w:val="20"/>
                <w:vertAlign w:val="superscript"/>
                <w:lang w:val="en-GB" w:eastAsia="de-DE"/>
              </w:rPr>
            </w:pPr>
            <w:r w:rsidRPr="007666A7">
              <w:rPr>
                <w:rFonts w:cs="Arial"/>
                <w:noProof/>
                <w:szCs w:val="20"/>
                <w:lang w:val="en-GB" w:eastAsia="de-DE"/>
              </w:rPr>
              <w:t>Not applicable</w:t>
            </w:r>
          </w:p>
        </w:tc>
        <w:tc>
          <w:tcPr>
            <w:tcW w:w="1701" w:type="dxa"/>
            <w:noWrap/>
            <w:vAlign w:val="center"/>
          </w:tcPr>
          <w:p w:rsidR="00D1118D" w:rsidRPr="007666A7" w:rsidRDefault="00D1118D" w:rsidP="003435F0">
            <w:pPr>
              <w:jc w:val="center"/>
              <w:rPr>
                <w:rFonts w:cs="Arial"/>
                <w:noProof/>
                <w:szCs w:val="20"/>
                <w:vertAlign w:val="superscript"/>
                <w:lang w:val="en-GB" w:eastAsia="de-DE"/>
              </w:rPr>
            </w:pPr>
            <w:r w:rsidRPr="007666A7">
              <w:rPr>
                <w:rFonts w:cs="Arial"/>
                <w:noProof/>
                <w:szCs w:val="20"/>
                <w:lang w:val="en-GB" w:eastAsia="de-DE"/>
              </w:rPr>
              <w:t>1.9x10</w:t>
            </w:r>
            <w:r w:rsidRPr="007666A7">
              <w:rPr>
                <w:rFonts w:cs="Arial"/>
                <w:noProof/>
                <w:szCs w:val="20"/>
                <w:vertAlign w:val="superscript"/>
                <w:lang w:val="en-GB" w:eastAsia="de-DE"/>
              </w:rPr>
              <w:t>-6</w:t>
            </w:r>
          </w:p>
        </w:tc>
        <w:tc>
          <w:tcPr>
            <w:tcW w:w="1364" w:type="dxa"/>
            <w:noWrap/>
            <w:vAlign w:val="center"/>
          </w:tcPr>
          <w:p w:rsidR="00D1118D" w:rsidRPr="007666A7" w:rsidRDefault="00D1118D" w:rsidP="003435F0">
            <w:pPr>
              <w:spacing w:before="60" w:after="60"/>
              <w:jc w:val="center"/>
              <w:rPr>
                <w:rFonts w:cs="Arial"/>
                <w:noProof/>
                <w:szCs w:val="20"/>
                <w:lang w:val="en-GB" w:eastAsia="de-DE"/>
              </w:rPr>
            </w:pPr>
            <w:r w:rsidRPr="007666A7">
              <w:rPr>
                <w:rFonts w:cs="Arial"/>
                <w:noProof/>
                <w:szCs w:val="20"/>
                <w:lang w:val="en-GB" w:eastAsia="de-DE"/>
              </w:rPr>
              <w:t>1.9x10</w:t>
            </w:r>
            <w:r w:rsidRPr="007666A7">
              <w:rPr>
                <w:rFonts w:cs="Arial"/>
                <w:noProof/>
                <w:szCs w:val="20"/>
                <w:vertAlign w:val="superscript"/>
                <w:lang w:val="en-GB" w:eastAsia="de-DE"/>
              </w:rPr>
              <w:t>-6</w:t>
            </w:r>
          </w:p>
        </w:tc>
        <w:tc>
          <w:tcPr>
            <w:tcW w:w="1187" w:type="dxa"/>
            <w:vAlign w:val="center"/>
          </w:tcPr>
          <w:p w:rsidR="00D1118D" w:rsidRPr="007666A7" w:rsidRDefault="00D1118D" w:rsidP="003435F0">
            <w:pPr>
              <w:spacing w:before="60" w:after="60"/>
              <w:jc w:val="center"/>
              <w:rPr>
                <w:rFonts w:cs="Arial"/>
                <w:noProof/>
                <w:szCs w:val="20"/>
                <w:lang w:val="en-GB" w:eastAsia="de-DE"/>
              </w:rPr>
            </w:pPr>
            <w:r w:rsidRPr="007666A7">
              <w:rPr>
                <w:rFonts w:cs="Arial"/>
                <w:noProof/>
                <w:szCs w:val="20"/>
                <w:lang w:val="en-GB" w:eastAsia="de-DE"/>
              </w:rPr>
              <w:t>Cefic study</w:t>
            </w:r>
          </w:p>
        </w:tc>
      </w:tr>
    </w:tbl>
    <w:p w:rsidR="00D1118D" w:rsidRPr="007666A7" w:rsidRDefault="00D1118D" w:rsidP="00D1118D">
      <w:pPr>
        <w:rPr>
          <w:rFonts w:eastAsia="Times New Roman" w:cs="Arial"/>
          <w:lang w:val="en-GB"/>
        </w:rPr>
      </w:pPr>
    </w:p>
    <w:p w:rsidR="00923767" w:rsidRPr="00114C5B" w:rsidRDefault="00923767"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D6676B" w:rsidRPr="00D6676B" w:rsidRDefault="008B2F2D" w:rsidP="009969B1">
      <w:pPr>
        <w:rPr>
          <w:rFonts w:cs="Arial"/>
          <w:lang w:val="en-GB"/>
        </w:rPr>
      </w:pPr>
      <w:r w:rsidRPr="008B2F2D">
        <w:rPr>
          <w:rFonts w:cs="Arial"/>
          <w:lang w:val="en-GB"/>
        </w:rPr>
        <w:t>General public uses are no longer claimed for the renewal of authorisation.</w:t>
      </w:r>
      <w:r w:rsidR="00D6676B" w:rsidRPr="00D6676B">
        <w:t xml:space="preserve"> </w:t>
      </w:r>
    </w:p>
    <w:p w:rsidR="008B2F2D" w:rsidRDefault="00D6676B" w:rsidP="009969B1">
      <w:pPr>
        <w:rPr>
          <w:rFonts w:cs="Arial"/>
          <w:lang w:val="en-GB"/>
        </w:rPr>
      </w:pPr>
      <w:r w:rsidRPr="00D6676B">
        <w:rPr>
          <w:rFonts w:cs="Arial"/>
          <w:lang w:val="en-GB"/>
        </w:rPr>
        <w:t>Only professional uses are considered.</w:t>
      </w:r>
    </w:p>
    <w:p w:rsidR="007666A7" w:rsidRDefault="007666A7" w:rsidP="007666A7">
      <w:pPr>
        <w:rPr>
          <w:lang w:val="en-GB"/>
        </w:rPr>
      </w:pPr>
    </w:p>
    <w:p w:rsidR="00F24BAF" w:rsidRPr="005D6143" w:rsidRDefault="00F24BAF" w:rsidP="00B51A2D">
      <w:pPr>
        <w:pStyle w:val="Titre4"/>
        <w:numPr>
          <w:ilvl w:val="3"/>
          <w:numId w:val="12"/>
        </w:numPr>
        <w:tabs>
          <w:tab w:val="clear" w:pos="1304"/>
          <w:tab w:val="left" w:pos="993"/>
        </w:tabs>
        <w:ind w:left="993" w:hanging="993"/>
        <w:rPr>
          <w:lang w:val="en-GB"/>
        </w:rPr>
      </w:pPr>
      <w:r w:rsidRPr="005D6143">
        <w:rPr>
          <w:lang w:val="en-GB"/>
        </w:rPr>
        <w:t xml:space="preserve">Indirect exposure via residues in food </w:t>
      </w:r>
    </w:p>
    <w:p w:rsidR="00F24BAF" w:rsidRDefault="00F24BAF" w:rsidP="00F24BAF">
      <w:pPr>
        <w:pStyle w:val="BfRBBStandard"/>
        <w:rPr>
          <w:rFonts w:eastAsia="Times New Roman"/>
          <w:noProof w:val="0"/>
          <w:sz w:val="20"/>
          <w:szCs w:val="20"/>
          <w:lang w:val="en-GB" w:eastAsia="sv-SE"/>
        </w:rPr>
      </w:pPr>
    </w:p>
    <w:p w:rsidR="00F24BAF" w:rsidRPr="005D6143" w:rsidRDefault="00F24BAF" w:rsidP="00F24BAF">
      <w:pPr>
        <w:pStyle w:val="BfRBBStandard"/>
        <w:rPr>
          <w:rFonts w:eastAsia="Times New Roman"/>
          <w:noProof w:val="0"/>
          <w:sz w:val="20"/>
          <w:szCs w:val="20"/>
          <w:lang w:val="en-GB" w:eastAsia="sv-SE"/>
        </w:rPr>
      </w:pPr>
      <w:r w:rsidRPr="005D6143">
        <w:rPr>
          <w:rFonts w:eastAsia="Times New Roman"/>
          <w:noProof w:val="0"/>
          <w:sz w:val="20"/>
          <w:szCs w:val="20"/>
          <w:lang w:val="en-GB" w:eastAsia="sv-SE"/>
        </w:rPr>
        <w:t>In Annex 8 “Residue behaviour”, the results of the residue assessment are laid out.</w:t>
      </w:r>
    </w:p>
    <w:p w:rsidR="00F24BAF" w:rsidRPr="005D6143" w:rsidRDefault="00F24BAF" w:rsidP="00F24BAF">
      <w:pPr>
        <w:pStyle w:val="BfRBBStandard"/>
        <w:rPr>
          <w:rFonts w:eastAsia="Times New Roman"/>
          <w:noProof w:val="0"/>
          <w:sz w:val="20"/>
          <w:szCs w:val="20"/>
          <w:lang w:val="en-GB" w:eastAsia="sv-SE"/>
        </w:rPr>
      </w:pPr>
    </w:p>
    <w:p w:rsidR="00F24BAF" w:rsidRPr="005D6143" w:rsidRDefault="00F24BAF" w:rsidP="00F24BAF">
      <w:pPr>
        <w:pStyle w:val="BfRBBStandard"/>
        <w:rPr>
          <w:rFonts w:eastAsia="Times New Roman"/>
          <w:noProof w:val="0"/>
          <w:sz w:val="20"/>
          <w:szCs w:val="20"/>
          <w:lang w:val="en-GB" w:eastAsia="sv-SE"/>
        </w:rPr>
      </w:pPr>
      <w:r w:rsidRPr="005D6143">
        <w:rPr>
          <w:rFonts w:eastAsia="Times New Roman"/>
          <w:noProof w:val="0"/>
          <w:sz w:val="20"/>
          <w:szCs w:val="20"/>
          <w:lang w:val="en-GB" w:eastAsia="sv-SE"/>
        </w:rPr>
        <w:t xml:space="preserve">The biocidal product will not come into contact with food and it is not applied by spraying or dusting such that food or feeding stuffs could be contaminated. Therefore there is no requirement to assess potential residues on foodstuffs. Based on intended uses and proper baiting practices of the biocidal product, contamination of food/feedingstuffs is considered highly unlikely to occur. </w:t>
      </w:r>
    </w:p>
    <w:p w:rsidR="00F24BAF" w:rsidRPr="005D6143" w:rsidRDefault="00F24BAF" w:rsidP="00F24BAF">
      <w:pPr>
        <w:pStyle w:val="BfRBBStandard"/>
        <w:rPr>
          <w:rFonts w:eastAsia="Times New Roman"/>
          <w:noProof w:val="0"/>
          <w:sz w:val="20"/>
          <w:szCs w:val="20"/>
          <w:lang w:val="en-GB" w:eastAsia="sv-SE"/>
        </w:rPr>
      </w:pPr>
    </w:p>
    <w:p w:rsidR="00F24BAF" w:rsidRPr="00921F0D" w:rsidRDefault="00F24BAF" w:rsidP="00F24BAF">
      <w:pPr>
        <w:pStyle w:val="BfRBBStandard"/>
        <w:rPr>
          <w:rFonts w:eastAsia="Times New Roman"/>
          <w:noProof w:val="0"/>
          <w:sz w:val="20"/>
          <w:szCs w:val="20"/>
          <w:lang w:val="en-GB" w:eastAsia="sv-SE"/>
        </w:rPr>
      </w:pPr>
      <w:r w:rsidRPr="005D6143">
        <w:rPr>
          <w:rFonts w:eastAsia="Times New Roman"/>
          <w:noProof w:val="0"/>
          <w:sz w:val="20"/>
          <w:szCs w:val="20"/>
          <w:lang w:val="en-GB" w:eastAsia="sv-SE"/>
        </w:rPr>
        <w:t>Bromadiolone baits should not be placed where food, feedingstuffs or drinking water could be contaminated.</w:t>
      </w:r>
    </w:p>
    <w:p w:rsidR="00F24BAF" w:rsidRPr="00F24BAF" w:rsidRDefault="00F24BAF" w:rsidP="007666A7">
      <w:pPr>
        <w:rPr>
          <w:lang w:val="en-US"/>
        </w:rPr>
      </w:pPr>
    </w:p>
    <w:p w:rsidR="00F24BAF" w:rsidRPr="007666A7" w:rsidRDefault="00F24BAF" w:rsidP="007666A7">
      <w:pPr>
        <w:rPr>
          <w:lang w:val="en-GB"/>
        </w:rPr>
      </w:pPr>
    </w:p>
    <w:p w:rsidR="007666A7" w:rsidRDefault="007666A7" w:rsidP="007666A7">
      <w:pPr>
        <w:keepNext/>
        <w:numPr>
          <w:ilvl w:val="2"/>
          <w:numId w:val="1"/>
        </w:numPr>
        <w:tabs>
          <w:tab w:val="left" w:pos="1304"/>
        </w:tabs>
        <w:spacing w:before="240" w:after="60" w:line="280" w:lineRule="atLeast"/>
        <w:outlineLvl w:val="2"/>
        <w:rPr>
          <w:rFonts w:cs="Arial"/>
          <w:b/>
          <w:bCs/>
          <w:sz w:val="24"/>
          <w:szCs w:val="26"/>
          <w:lang w:val="en-GB"/>
        </w:rPr>
      </w:pPr>
      <w:bookmarkStart w:id="162" w:name="_Toc492377453"/>
      <w:bookmarkStart w:id="163" w:name="_Toc89789557"/>
      <w:r w:rsidRPr="007666A7">
        <w:rPr>
          <w:rFonts w:cs="Arial"/>
          <w:b/>
          <w:bCs/>
          <w:sz w:val="24"/>
          <w:szCs w:val="26"/>
          <w:lang w:val="en-GB"/>
        </w:rPr>
        <w:t>Risk assessment for human health</w:t>
      </w:r>
      <w:bookmarkEnd w:id="160"/>
      <w:bookmarkEnd w:id="161"/>
      <w:bookmarkEnd w:id="162"/>
      <w:bookmarkEnd w:id="163"/>
    </w:p>
    <w:p w:rsidR="007666A7" w:rsidRPr="007666A7" w:rsidRDefault="007666A7" w:rsidP="007666A7">
      <w:pPr>
        <w:keepNext/>
        <w:numPr>
          <w:ilvl w:val="3"/>
          <w:numId w:val="1"/>
        </w:numPr>
        <w:tabs>
          <w:tab w:val="left" w:pos="1304"/>
        </w:tabs>
        <w:spacing w:before="240" w:after="60" w:line="240" w:lineRule="atLeast"/>
        <w:outlineLvl w:val="3"/>
        <w:rPr>
          <w:rFonts w:cs="Arial"/>
          <w:b/>
          <w:bCs/>
          <w:szCs w:val="28"/>
          <w:lang w:val="en-GB"/>
        </w:rPr>
      </w:pPr>
      <w:r w:rsidRPr="007666A7">
        <w:rPr>
          <w:rFonts w:cs="Arial"/>
          <w:b/>
          <w:bCs/>
          <w:szCs w:val="28"/>
          <w:lang w:val="en-GB"/>
        </w:rPr>
        <w:t>Risk for Professional Users</w:t>
      </w:r>
    </w:p>
    <w:p w:rsidR="007666A7" w:rsidRPr="007666A7" w:rsidRDefault="007666A7" w:rsidP="007666A7">
      <w:pPr>
        <w:autoSpaceDE w:val="0"/>
        <w:autoSpaceDN w:val="0"/>
        <w:rPr>
          <w:rFonts w:eastAsia="Times New Roman" w:cs="Arial"/>
          <w:i/>
          <w:szCs w:val="20"/>
          <w:lang w:val="en-GB"/>
        </w:rPr>
      </w:pPr>
    </w:p>
    <w:p w:rsidR="007666A7" w:rsidRPr="007666A7" w:rsidRDefault="007666A7" w:rsidP="007666A7">
      <w:pPr>
        <w:autoSpaceDE w:val="0"/>
        <w:autoSpaceDN w:val="0"/>
        <w:spacing w:line="276" w:lineRule="auto"/>
        <w:rPr>
          <w:rFonts w:eastAsia="Times New Roman" w:cs="Arial"/>
          <w:lang w:val="en-GB"/>
        </w:rPr>
      </w:pPr>
      <w:r w:rsidRPr="007666A7">
        <w:rPr>
          <w:rFonts w:eastAsia="Times New Roman" w:cs="Arial"/>
          <w:lang w:val="en-GB"/>
        </w:rPr>
        <w:t>The estimated exposures for the professional users are compared to the systemic AEL</w:t>
      </w:r>
      <w:r w:rsidRPr="007666A7">
        <w:rPr>
          <w:rFonts w:eastAsia="Times New Roman" w:cs="Arial"/>
          <w:vertAlign w:val="subscript"/>
          <w:lang w:val="en-GB"/>
        </w:rPr>
        <w:t>long-term</w:t>
      </w:r>
      <w:r w:rsidRPr="007666A7">
        <w:rPr>
          <w:rFonts w:eastAsia="Times New Roman" w:cs="Arial"/>
          <w:lang w:val="en-GB"/>
        </w:rPr>
        <w:t xml:space="preserve"> of </w:t>
      </w:r>
      <w:r w:rsidRPr="007666A7">
        <w:rPr>
          <w:rFonts w:eastAsia="Times New Roman" w:cs="Arial"/>
          <w:noProof/>
          <w:szCs w:val="22"/>
          <w:lang w:val="en-US" w:eastAsia="fr-FR"/>
        </w:rPr>
        <w:t>bromadiolone</w:t>
      </w:r>
      <w:r w:rsidRPr="007666A7">
        <w:rPr>
          <w:rFonts w:eastAsia="Times New Roman" w:cs="Arial"/>
          <w:lang w:val="en-GB"/>
        </w:rPr>
        <w:t xml:space="preserve"> set in the Assessment report (1.2x10</w:t>
      </w:r>
      <w:r w:rsidRPr="007666A7">
        <w:rPr>
          <w:rFonts w:eastAsia="Times New Roman" w:cs="Arial"/>
          <w:vertAlign w:val="superscript"/>
          <w:lang w:val="en-GB"/>
        </w:rPr>
        <w:t>-6</w:t>
      </w:r>
      <w:r w:rsidRPr="007666A7">
        <w:rPr>
          <w:rFonts w:eastAsia="Times New Roman" w:cs="Arial"/>
          <w:lang w:val="en-GB"/>
        </w:rPr>
        <w:t xml:space="preserve"> mg/kg bw/day for long-term exposure).</w:t>
      </w:r>
    </w:p>
    <w:p w:rsidR="007666A7" w:rsidRPr="007666A7" w:rsidRDefault="007666A7" w:rsidP="007666A7">
      <w:pPr>
        <w:autoSpaceDE w:val="0"/>
        <w:autoSpaceDN w:val="0"/>
        <w:spacing w:line="276" w:lineRule="auto"/>
        <w:rPr>
          <w:rFonts w:eastAsia="Times New Roman" w:cs="Arial"/>
          <w:lang w:val="en-GB"/>
        </w:rPr>
      </w:pPr>
    </w:p>
    <w:p w:rsidR="007666A7" w:rsidRPr="007666A7" w:rsidRDefault="007666A7" w:rsidP="007666A7">
      <w:pPr>
        <w:autoSpaceDE w:val="0"/>
        <w:autoSpaceDN w:val="0"/>
        <w:spacing w:line="276" w:lineRule="auto"/>
        <w:rPr>
          <w:rFonts w:eastAsia="Times New Roman" w:cs="Arial"/>
          <w:b/>
          <w:u w:val="single"/>
          <w:lang w:val="en-GB"/>
        </w:rPr>
      </w:pPr>
      <w:r w:rsidRPr="007666A7">
        <w:rPr>
          <w:rFonts w:eastAsia="Times New Roman" w:cs="Arial"/>
          <w:b/>
          <w:u w:val="single"/>
          <w:lang w:val="en-GB"/>
        </w:rPr>
        <w:t>Primary exposure</w:t>
      </w:r>
    </w:p>
    <w:p w:rsidR="007666A7" w:rsidRDefault="007666A7" w:rsidP="007666A7">
      <w:pPr>
        <w:autoSpaceDE w:val="0"/>
        <w:autoSpaceDN w:val="0"/>
        <w:spacing w:line="276" w:lineRule="auto"/>
        <w:rPr>
          <w:rFonts w:eastAsia="Times New Roman" w:cs="Arial"/>
          <w:lang w:val="en-GB"/>
        </w:rPr>
      </w:pPr>
    </w:p>
    <w:p w:rsidR="00CE6A35" w:rsidRPr="007666A7" w:rsidRDefault="00CE6A35" w:rsidP="00CE6A35">
      <w:pPr>
        <w:autoSpaceDE w:val="0"/>
        <w:autoSpaceDN w:val="0"/>
        <w:spacing w:line="276" w:lineRule="auto"/>
        <w:rPr>
          <w:rFonts w:eastAsia="Times New Roman" w:cs="Arial"/>
          <w:lang w:val="en-GB"/>
        </w:rPr>
      </w:pPr>
      <w:r w:rsidRPr="007666A7">
        <w:rPr>
          <w:rFonts w:eastAsia="Times New Roman" w:cs="Arial"/>
          <w:lang w:val="en-GB"/>
        </w:rPr>
        <w:t xml:space="preserve">The risk for professional users resulting from the intended use is unacceptable when </w:t>
      </w:r>
      <w:r w:rsidRPr="007666A7">
        <w:rPr>
          <w:rFonts w:eastAsia="Times New Roman" w:cs="Arial"/>
          <w:lang w:val="en-US"/>
        </w:rPr>
        <w:t>FAAR</w:t>
      </w:r>
      <w:r w:rsidRPr="007666A7">
        <w:rPr>
          <w:rFonts w:eastAsia="Times New Roman" w:cs="Arial"/>
          <w:lang w:val="en-GB"/>
        </w:rPr>
        <w:t xml:space="preserve"> BLE is supplied in bulk, even if gloves are worn (%AEL at 351% and 123% for the control of rats and mice, respectively, with a gloves penetration factor of 5%).</w:t>
      </w:r>
    </w:p>
    <w:p w:rsidR="00CE6A35" w:rsidRPr="007666A7" w:rsidRDefault="00CE6A35" w:rsidP="00CE6A35">
      <w:pPr>
        <w:autoSpaceDE w:val="0"/>
        <w:autoSpaceDN w:val="0"/>
        <w:spacing w:line="276" w:lineRule="auto"/>
        <w:rPr>
          <w:rFonts w:eastAsia="Times New Roman" w:cs="Arial"/>
          <w:lang w:val="en-GB"/>
        </w:rPr>
      </w:pPr>
    </w:p>
    <w:p w:rsidR="00CE6A35" w:rsidRPr="007666A7" w:rsidRDefault="00CE6A35" w:rsidP="00CE6A35">
      <w:pPr>
        <w:autoSpaceDE w:val="0"/>
        <w:autoSpaceDN w:val="0"/>
        <w:spacing w:line="276" w:lineRule="auto"/>
        <w:rPr>
          <w:rFonts w:eastAsia="Times New Roman" w:cs="Arial"/>
          <w:lang w:val="en-GB"/>
        </w:rPr>
      </w:pPr>
      <w:r w:rsidRPr="007666A7">
        <w:rPr>
          <w:rFonts w:eastAsia="Times New Roman" w:cs="Arial"/>
          <w:lang w:val="en-GB"/>
        </w:rPr>
        <w:lastRenderedPageBreak/>
        <w:t xml:space="preserve">For </w:t>
      </w:r>
      <w:r w:rsidRPr="007666A7">
        <w:rPr>
          <w:rFonts w:eastAsia="Times New Roman" w:cs="Arial"/>
          <w:lang w:val="en-US"/>
        </w:rPr>
        <w:t>FAAR</w:t>
      </w:r>
      <w:r w:rsidRPr="007666A7">
        <w:rPr>
          <w:rFonts w:eastAsia="Times New Roman" w:cs="Arial"/>
          <w:lang w:val="en-GB"/>
        </w:rPr>
        <w:t xml:space="preserve"> BLE supplied and applied in sachet, the risk resulting from the intended use is acceptable when professionals are wearing gloves with a penetration factor of 10% (%AEL at 42% for the control of rats and mice). Gloves are anyway recommended to help prevent rodent-borne disease. Moreover, the mention “do not open the sachet” has to be added in the label of the product.</w:t>
      </w:r>
    </w:p>
    <w:p w:rsidR="00CE6A35" w:rsidRPr="007666A7" w:rsidRDefault="00CE6A35" w:rsidP="00CE6A35">
      <w:pPr>
        <w:autoSpaceDE w:val="0"/>
        <w:autoSpaceDN w:val="0"/>
        <w:spacing w:line="276" w:lineRule="auto"/>
        <w:rPr>
          <w:rFonts w:eastAsia="Times New Roman" w:cs="Arial"/>
          <w:lang w:val="en-GB"/>
        </w:rPr>
      </w:pPr>
    </w:p>
    <w:p w:rsidR="00CE6A35" w:rsidRPr="007666A7" w:rsidRDefault="00CE6A35" w:rsidP="00CE6A35">
      <w:pPr>
        <w:autoSpaceDE w:val="0"/>
        <w:autoSpaceDN w:val="0"/>
        <w:adjustRightInd w:val="0"/>
        <w:rPr>
          <w:rFonts w:eastAsia="Times New Roman" w:cs="Arial"/>
          <w:lang w:val="en-GB"/>
        </w:rPr>
      </w:pPr>
      <w:r w:rsidRPr="007666A7">
        <w:rPr>
          <w:rFonts w:eastAsia="Times New Roman" w:cs="Arial"/>
          <w:lang w:val="en-GB"/>
        </w:rPr>
        <w:t>Summary of risk characterisation for professionals for the control of rats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1049"/>
        <w:gridCol w:w="1440"/>
      </w:tblGrid>
      <w:tr w:rsidR="00CE6A35" w:rsidRPr="007666A7" w:rsidTr="003435F0">
        <w:tc>
          <w:tcPr>
            <w:tcW w:w="2518" w:type="dxa"/>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Scénario</w:t>
            </w:r>
          </w:p>
        </w:tc>
        <w:tc>
          <w:tcPr>
            <w:tcW w:w="1843" w:type="dxa"/>
          </w:tcPr>
          <w:p w:rsidR="00CE6A35" w:rsidRPr="007666A7" w:rsidRDefault="00CE6A35" w:rsidP="003435F0">
            <w:pPr>
              <w:autoSpaceDE w:val="0"/>
              <w:autoSpaceDN w:val="0"/>
              <w:adjustRightInd w:val="0"/>
              <w:spacing w:before="60" w:after="60"/>
              <w:rPr>
                <w:rFonts w:cs="Arial"/>
                <w:b/>
                <w:szCs w:val="20"/>
                <w:lang w:val="es-ES_tradnl"/>
              </w:rPr>
            </w:pPr>
            <w:r w:rsidRPr="007666A7">
              <w:rPr>
                <w:rFonts w:cs="Arial"/>
                <w:b/>
                <w:szCs w:val="20"/>
                <w:lang w:val="es-ES_tradnl"/>
              </w:rPr>
              <w:t>AEL (mg/kg bw/d)</w:t>
            </w:r>
          </w:p>
        </w:tc>
        <w:tc>
          <w:tcPr>
            <w:tcW w:w="2328" w:type="dxa"/>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Exposure (mg/kg bw/d)</w:t>
            </w:r>
          </w:p>
        </w:tc>
        <w:tc>
          <w:tcPr>
            <w:tcW w:w="1049" w:type="dxa"/>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%AEL</w:t>
            </w:r>
          </w:p>
        </w:tc>
        <w:tc>
          <w:tcPr>
            <w:tcW w:w="1440" w:type="dxa"/>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Risk</w:t>
            </w:r>
          </w:p>
        </w:tc>
      </w:tr>
      <w:tr w:rsidR="00CE6A35" w:rsidRPr="007666A7" w:rsidTr="003435F0">
        <w:tc>
          <w:tcPr>
            <w:tcW w:w="9178" w:type="dxa"/>
            <w:gridSpan w:val="5"/>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Bulk formulation (exposure during decanting, loading and cleaning phases)</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(without gloves)</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3.7x10</w:t>
            </w:r>
            <w:r w:rsidRPr="007666A7">
              <w:rPr>
                <w:rFonts w:cs="Arial"/>
                <w:noProof/>
                <w:szCs w:val="20"/>
                <w:vertAlign w:val="superscript"/>
                <w:lang w:val="en-GB" w:eastAsia="de-DE"/>
              </w:rPr>
              <w:t>-5</w:t>
            </w:r>
          </w:p>
        </w:tc>
        <w:tc>
          <w:tcPr>
            <w:tcW w:w="1049"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3048</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 gloves ; penetration factor of 10 %)</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5.9x10</w:t>
            </w:r>
            <w:r w:rsidRPr="007666A7">
              <w:rPr>
                <w:rFonts w:cs="Arial"/>
                <w:noProof/>
                <w:szCs w:val="20"/>
                <w:vertAlign w:val="superscript"/>
                <w:lang w:val="en-GB" w:eastAsia="de-DE"/>
              </w:rPr>
              <w:t>-6</w:t>
            </w:r>
          </w:p>
        </w:tc>
        <w:tc>
          <w:tcPr>
            <w:tcW w:w="1049"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493</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 gloves ; penetration factor of 5 %)</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4.2x10</w:t>
            </w:r>
            <w:r w:rsidRPr="007666A7">
              <w:rPr>
                <w:rFonts w:cs="Arial"/>
                <w:noProof/>
                <w:szCs w:val="20"/>
                <w:vertAlign w:val="superscript"/>
                <w:lang w:val="en-GB" w:eastAsia="de-DE"/>
              </w:rPr>
              <w:t>-6</w:t>
            </w:r>
          </w:p>
        </w:tc>
        <w:tc>
          <w:tcPr>
            <w:tcW w:w="1049"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351</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9178" w:type="dxa"/>
            <w:gridSpan w:val="5"/>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Sachet formulation (exposure during cleaning phase)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(without gloves)</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5.1x10</w:t>
            </w:r>
            <w:r w:rsidRPr="007666A7">
              <w:rPr>
                <w:rFonts w:cs="Arial"/>
                <w:noProof/>
                <w:szCs w:val="20"/>
                <w:vertAlign w:val="superscript"/>
                <w:lang w:val="en-GB" w:eastAsia="de-DE"/>
              </w:rPr>
              <w:t>-6</w:t>
            </w:r>
          </w:p>
        </w:tc>
        <w:tc>
          <w:tcPr>
            <w:tcW w:w="1049"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421</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 gloves ; penetration factor of 10 %)</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5.1x10</w:t>
            </w:r>
            <w:r w:rsidRPr="007666A7">
              <w:rPr>
                <w:rFonts w:cs="Arial"/>
                <w:noProof/>
                <w:szCs w:val="20"/>
                <w:vertAlign w:val="superscript"/>
                <w:lang w:val="en-GB" w:eastAsia="de-DE"/>
              </w:rPr>
              <w:t>-7</w:t>
            </w:r>
          </w:p>
        </w:tc>
        <w:tc>
          <w:tcPr>
            <w:tcW w:w="1049"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42</w:t>
            </w:r>
          </w:p>
        </w:tc>
        <w:tc>
          <w:tcPr>
            <w:tcW w:w="1440" w:type="dxa"/>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Acceptable</w:t>
            </w:r>
          </w:p>
        </w:tc>
      </w:tr>
    </w:tbl>
    <w:p w:rsidR="00CE6A35" w:rsidRPr="007666A7" w:rsidRDefault="00CE6A35" w:rsidP="00CE6A35">
      <w:pPr>
        <w:autoSpaceDE w:val="0"/>
        <w:autoSpaceDN w:val="0"/>
        <w:adjustRightInd w:val="0"/>
        <w:rPr>
          <w:rFonts w:cs="Arial"/>
          <w:szCs w:val="22"/>
        </w:rPr>
      </w:pPr>
    </w:p>
    <w:p w:rsidR="00CE6A35" w:rsidRPr="007666A7" w:rsidRDefault="00CE6A35" w:rsidP="00CE6A35">
      <w:pPr>
        <w:autoSpaceDE w:val="0"/>
        <w:autoSpaceDN w:val="0"/>
        <w:rPr>
          <w:rFonts w:cs="Arial"/>
          <w:b/>
          <w:noProof/>
          <w:szCs w:val="22"/>
          <w:lang w:val="en-GB" w:eastAsia="de-DE"/>
        </w:rPr>
      </w:pPr>
      <w:r w:rsidRPr="007666A7">
        <w:rPr>
          <w:rFonts w:eastAsia="Times New Roman" w:cs="Arial"/>
          <w:lang w:val="en-GB"/>
        </w:rPr>
        <w:t>Summary of risk characterisation for professionals for the control of 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1051"/>
        <w:gridCol w:w="1440"/>
      </w:tblGrid>
      <w:tr w:rsidR="00CE6A35" w:rsidRPr="007666A7" w:rsidTr="003435F0">
        <w:tc>
          <w:tcPr>
            <w:tcW w:w="2518" w:type="dxa"/>
          </w:tcPr>
          <w:p w:rsidR="00CE6A35" w:rsidRPr="007666A7" w:rsidRDefault="00CE6A35" w:rsidP="003435F0">
            <w:pPr>
              <w:tabs>
                <w:tab w:val="left" w:pos="426"/>
              </w:tabs>
              <w:autoSpaceDE w:val="0"/>
              <w:autoSpaceDN w:val="0"/>
              <w:adjustRightInd w:val="0"/>
              <w:spacing w:before="60" w:after="60"/>
              <w:rPr>
                <w:rFonts w:cs="Arial"/>
                <w:b/>
                <w:szCs w:val="20"/>
              </w:rPr>
            </w:pPr>
            <w:r w:rsidRPr="007666A7">
              <w:rPr>
                <w:rFonts w:cs="Arial"/>
                <w:b/>
                <w:szCs w:val="20"/>
              </w:rPr>
              <w:t>Scénario</w:t>
            </w:r>
          </w:p>
        </w:tc>
        <w:tc>
          <w:tcPr>
            <w:tcW w:w="1843" w:type="dxa"/>
          </w:tcPr>
          <w:p w:rsidR="00CE6A35" w:rsidRPr="007666A7" w:rsidRDefault="00CE6A35" w:rsidP="003435F0">
            <w:pPr>
              <w:autoSpaceDE w:val="0"/>
              <w:autoSpaceDN w:val="0"/>
              <w:adjustRightInd w:val="0"/>
              <w:spacing w:before="60" w:after="60"/>
              <w:rPr>
                <w:rFonts w:cs="Arial"/>
                <w:b/>
                <w:szCs w:val="20"/>
                <w:lang w:val="es-ES_tradnl"/>
              </w:rPr>
            </w:pPr>
            <w:r w:rsidRPr="007666A7">
              <w:rPr>
                <w:rFonts w:cs="Arial"/>
                <w:b/>
                <w:szCs w:val="20"/>
                <w:lang w:val="es-ES_tradnl"/>
              </w:rPr>
              <w:t>AEL (mg/kg bw/d)</w:t>
            </w:r>
          </w:p>
        </w:tc>
        <w:tc>
          <w:tcPr>
            <w:tcW w:w="2328" w:type="dxa"/>
          </w:tcPr>
          <w:p w:rsidR="00CE6A35" w:rsidRPr="007666A7" w:rsidRDefault="00CE6A35" w:rsidP="003435F0">
            <w:pPr>
              <w:tabs>
                <w:tab w:val="left" w:pos="426"/>
              </w:tabs>
              <w:autoSpaceDE w:val="0"/>
              <w:autoSpaceDN w:val="0"/>
              <w:adjustRightInd w:val="0"/>
              <w:spacing w:before="60" w:after="60"/>
              <w:rPr>
                <w:rFonts w:cs="Arial"/>
                <w:b/>
                <w:szCs w:val="20"/>
              </w:rPr>
            </w:pPr>
            <w:r w:rsidRPr="007666A7">
              <w:rPr>
                <w:rFonts w:cs="Arial"/>
                <w:b/>
                <w:szCs w:val="20"/>
              </w:rPr>
              <w:t>Exposure (mg/kg bw/d)</w:t>
            </w:r>
          </w:p>
        </w:tc>
        <w:tc>
          <w:tcPr>
            <w:tcW w:w="1051" w:type="dxa"/>
          </w:tcPr>
          <w:p w:rsidR="00CE6A35" w:rsidRPr="007666A7" w:rsidRDefault="00CE6A35" w:rsidP="003435F0">
            <w:pPr>
              <w:tabs>
                <w:tab w:val="left" w:pos="426"/>
              </w:tabs>
              <w:autoSpaceDE w:val="0"/>
              <w:autoSpaceDN w:val="0"/>
              <w:adjustRightInd w:val="0"/>
              <w:spacing w:before="60" w:after="60"/>
              <w:rPr>
                <w:rFonts w:cs="Arial"/>
                <w:b/>
                <w:szCs w:val="20"/>
              </w:rPr>
            </w:pPr>
            <w:r w:rsidRPr="007666A7">
              <w:rPr>
                <w:rFonts w:cs="Arial"/>
                <w:b/>
                <w:szCs w:val="20"/>
              </w:rPr>
              <w:t>%AEL</w:t>
            </w:r>
          </w:p>
        </w:tc>
        <w:tc>
          <w:tcPr>
            <w:tcW w:w="1440" w:type="dxa"/>
          </w:tcPr>
          <w:p w:rsidR="00CE6A35" w:rsidRPr="007666A7" w:rsidRDefault="00CE6A35" w:rsidP="003435F0">
            <w:pPr>
              <w:tabs>
                <w:tab w:val="left" w:pos="426"/>
              </w:tabs>
              <w:autoSpaceDE w:val="0"/>
              <w:autoSpaceDN w:val="0"/>
              <w:adjustRightInd w:val="0"/>
              <w:spacing w:before="60" w:after="60"/>
              <w:rPr>
                <w:rFonts w:cs="Arial"/>
                <w:b/>
                <w:szCs w:val="20"/>
              </w:rPr>
            </w:pPr>
            <w:r w:rsidRPr="007666A7">
              <w:rPr>
                <w:rFonts w:cs="Arial"/>
                <w:b/>
                <w:szCs w:val="20"/>
              </w:rPr>
              <w:t>Risk</w:t>
            </w:r>
          </w:p>
        </w:tc>
      </w:tr>
      <w:tr w:rsidR="00CE6A35" w:rsidRPr="007666A7" w:rsidTr="003435F0">
        <w:tc>
          <w:tcPr>
            <w:tcW w:w="9180" w:type="dxa"/>
            <w:gridSpan w:val="5"/>
          </w:tcPr>
          <w:p w:rsidR="00CE6A35" w:rsidRPr="007666A7" w:rsidRDefault="00CE6A35" w:rsidP="003435F0">
            <w:pPr>
              <w:autoSpaceDE w:val="0"/>
              <w:autoSpaceDN w:val="0"/>
              <w:adjustRightInd w:val="0"/>
              <w:spacing w:before="60" w:after="60"/>
              <w:rPr>
                <w:rFonts w:cs="Arial"/>
                <w:b/>
                <w:szCs w:val="20"/>
              </w:rPr>
            </w:pPr>
            <w:r w:rsidRPr="007666A7">
              <w:rPr>
                <w:rFonts w:cs="Arial"/>
                <w:b/>
                <w:szCs w:val="20"/>
              </w:rPr>
              <w:t>Bulk formulation (exposure during decanting, loading and cleaning phases)</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(without gloves)</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rPr>
                <w:rFonts w:cs="Arial"/>
                <w:b/>
                <w:i/>
                <w:szCs w:val="20"/>
                <w:lang w:val="fr-FR"/>
              </w:rPr>
            </w:pPr>
            <w:r w:rsidRPr="007666A7">
              <w:rPr>
                <w:rFonts w:eastAsia="Times New Roman" w:cs="Arial"/>
                <w:szCs w:val="20"/>
              </w:rPr>
              <w:t>2.0x10</w:t>
            </w:r>
            <w:r w:rsidRPr="007666A7">
              <w:rPr>
                <w:rFonts w:eastAsia="Times New Roman" w:cs="Arial"/>
                <w:szCs w:val="20"/>
                <w:vertAlign w:val="superscript"/>
              </w:rPr>
              <w:t>-5</w:t>
            </w:r>
          </w:p>
        </w:tc>
        <w:tc>
          <w:tcPr>
            <w:tcW w:w="1051"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1661</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 gloves ; penetration factor of 10 %)</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rPr>
                <w:rFonts w:eastAsia="Times New Roman" w:cs="Arial"/>
                <w:szCs w:val="20"/>
                <w:lang w:val="en-GB"/>
              </w:rPr>
            </w:pPr>
            <w:r w:rsidRPr="007666A7">
              <w:rPr>
                <w:rFonts w:eastAsia="Times New Roman" w:cs="Arial"/>
                <w:szCs w:val="20"/>
              </w:rPr>
              <w:t>2.4x10</w:t>
            </w:r>
            <w:r w:rsidRPr="007666A7">
              <w:rPr>
                <w:rFonts w:eastAsia="Times New Roman" w:cs="Arial"/>
                <w:szCs w:val="20"/>
                <w:vertAlign w:val="superscript"/>
              </w:rPr>
              <w:t>-6</w:t>
            </w:r>
          </w:p>
        </w:tc>
        <w:tc>
          <w:tcPr>
            <w:tcW w:w="1051"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204</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 gloves ; penetration factor of 5 %)</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rPr>
                <w:rFonts w:eastAsia="Times New Roman" w:cs="Arial"/>
                <w:szCs w:val="20"/>
                <w:lang w:val="en-GB"/>
              </w:rPr>
            </w:pPr>
            <w:r w:rsidRPr="007666A7">
              <w:rPr>
                <w:rFonts w:eastAsia="Times New Roman" w:cs="Arial"/>
                <w:szCs w:val="20"/>
              </w:rPr>
              <w:t>1.5x10</w:t>
            </w:r>
            <w:r w:rsidRPr="007666A7">
              <w:rPr>
                <w:rFonts w:eastAsia="Times New Roman" w:cs="Arial"/>
                <w:szCs w:val="20"/>
                <w:vertAlign w:val="superscript"/>
              </w:rPr>
              <w:t>-6</w:t>
            </w:r>
          </w:p>
        </w:tc>
        <w:tc>
          <w:tcPr>
            <w:tcW w:w="1051"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123</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9180" w:type="dxa"/>
            <w:gridSpan w:val="5"/>
          </w:tcPr>
          <w:p w:rsidR="00CE6A35" w:rsidRPr="007666A7" w:rsidRDefault="00CE6A35" w:rsidP="003435F0">
            <w:pPr>
              <w:tabs>
                <w:tab w:val="left" w:pos="426"/>
              </w:tabs>
              <w:autoSpaceDE w:val="0"/>
              <w:autoSpaceDN w:val="0"/>
              <w:adjustRightInd w:val="0"/>
              <w:spacing w:before="60" w:after="60"/>
              <w:rPr>
                <w:rFonts w:cs="Arial"/>
                <w:b/>
                <w:szCs w:val="20"/>
              </w:rPr>
            </w:pPr>
            <w:r w:rsidRPr="007666A7">
              <w:rPr>
                <w:rFonts w:cs="Arial"/>
                <w:b/>
                <w:szCs w:val="20"/>
              </w:rPr>
              <w:t>Sachet formulation (exposure during cleaning phase)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(without gloves)</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5.1x10</w:t>
            </w:r>
            <w:r w:rsidRPr="007666A7">
              <w:rPr>
                <w:rFonts w:cs="Arial"/>
                <w:noProof/>
                <w:szCs w:val="20"/>
                <w:vertAlign w:val="superscript"/>
                <w:lang w:val="en-GB" w:eastAsia="de-DE"/>
              </w:rPr>
              <w:t>-6</w:t>
            </w:r>
          </w:p>
        </w:tc>
        <w:tc>
          <w:tcPr>
            <w:tcW w:w="1051"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421</w:t>
            </w:r>
          </w:p>
        </w:tc>
        <w:tc>
          <w:tcPr>
            <w:tcW w:w="1440"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Unacceptable</w:t>
            </w:r>
          </w:p>
        </w:tc>
      </w:tr>
      <w:tr w:rsidR="00CE6A35" w:rsidRPr="007666A7" w:rsidTr="003435F0">
        <w:tc>
          <w:tcPr>
            <w:tcW w:w="2518" w:type="dxa"/>
            <w:vAlign w:val="center"/>
          </w:tcPr>
          <w:p w:rsidR="00CE6A35" w:rsidRPr="007666A7" w:rsidRDefault="00CE6A35" w:rsidP="003435F0">
            <w:pPr>
              <w:autoSpaceDE w:val="0"/>
              <w:autoSpaceDN w:val="0"/>
              <w:adjustRightInd w:val="0"/>
              <w:spacing w:before="60" w:after="60"/>
              <w:rPr>
                <w:rFonts w:cs="Arial"/>
                <w:szCs w:val="20"/>
              </w:rPr>
            </w:pPr>
            <w:r w:rsidRPr="007666A7">
              <w:rPr>
                <w:rFonts w:cs="Arial"/>
                <w:szCs w:val="20"/>
              </w:rPr>
              <w:t>Professional (with gloves ; penetration factor of 10 %)</w:t>
            </w:r>
          </w:p>
        </w:tc>
        <w:tc>
          <w:tcPr>
            <w:tcW w:w="1843"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CE6A35" w:rsidRPr="007666A7" w:rsidRDefault="00CE6A35" w:rsidP="003435F0">
            <w:pPr>
              <w:autoSpaceDE w:val="0"/>
              <w:autoSpaceDN w:val="0"/>
              <w:adjustRightInd w:val="0"/>
              <w:spacing w:before="60" w:after="60"/>
              <w:rPr>
                <w:rFonts w:cs="Arial"/>
                <w:szCs w:val="20"/>
              </w:rPr>
            </w:pPr>
            <w:r w:rsidRPr="007666A7">
              <w:rPr>
                <w:rFonts w:cs="Arial"/>
                <w:noProof/>
                <w:szCs w:val="20"/>
                <w:lang w:val="en-GB" w:eastAsia="de-DE"/>
              </w:rPr>
              <w:t>5.1x10</w:t>
            </w:r>
            <w:r w:rsidRPr="007666A7">
              <w:rPr>
                <w:rFonts w:cs="Arial"/>
                <w:noProof/>
                <w:szCs w:val="20"/>
                <w:vertAlign w:val="superscript"/>
                <w:lang w:val="en-GB" w:eastAsia="de-DE"/>
              </w:rPr>
              <w:t>-7</w:t>
            </w:r>
          </w:p>
        </w:tc>
        <w:tc>
          <w:tcPr>
            <w:tcW w:w="1051" w:type="dxa"/>
          </w:tcPr>
          <w:p w:rsidR="00CE6A35" w:rsidRPr="007666A7" w:rsidRDefault="00CE6A35" w:rsidP="003435F0">
            <w:pPr>
              <w:autoSpaceDE w:val="0"/>
              <w:autoSpaceDN w:val="0"/>
              <w:adjustRightInd w:val="0"/>
              <w:spacing w:before="60" w:after="60"/>
              <w:rPr>
                <w:rFonts w:cs="Arial"/>
                <w:szCs w:val="20"/>
              </w:rPr>
            </w:pPr>
            <w:r w:rsidRPr="007666A7">
              <w:rPr>
                <w:rFonts w:cs="Arial"/>
                <w:szCs w:val="20"/>
                <w:lang w:val="en-GB"/>
              </w:rPr>
              <w:t>42</w:t>
            </w:r>
          </w:p>
        </w:tc>
        <w:tc>
          <w:tcPr>
            <w:tcW w:w="1440" w:type="dxa"/>
          </w:tcPr>
          <w:p w:rsidR="00CE6A35" w:rsidRPr="007666A7" w:rsidRDefault="00CE6A35" w:rsidP="003435F0">
            <w:pPr>
              <w:tabs>
                <w:tab w:val="left" w:pos="426"/>
              </w:tabs>
              <w:autoSpaceDE w:val="0"/>
              <w:autoSpaceDN w:val="0"/>
              <w:adjustRightInd w:val="0"/>
              <w:spacing w:before="60" w:after="60"/>
              <w:rPr>
                <w:rFonts w:cs="Arial"/>
                <w:b/>
                <w:szCs w:val="20"/>
                <w:lang w:val="fr-FR"/>
              </w:rPr>
            </w:pPr>
            <w:r w:rsidRPr="007666A7">
              <w:rPr>
                <w:rFonts w:cs="Arial"/>
                <w:b/>
                <w:szCs w:val="20"/>
              </w:rPr>
              <w:t>Acceptable</w:t>
            </w:r>
          </w:p>
        </w:tc>
      </w:tr>
    </w:tbl>
    <w:p w:rsidR="00CE6A35" w:rsidRDefault="00CE6A35" w:rsidP="007666A7">
      <w:pPr>
        <w:autoSpaceDE w:val="0"/>
        <w:autoSpaceDN w:val="0"/>
        <w:spacing w:line="276" w:lineRule="auto"/>
        <w:rPr>
          <w:rFonts w:eastAsia="Times New Roman" w:cs="Arial"/>
          <w:lang w:val="en-GB"/>
        </w:rPr>
      </w:pPr>
    </w:p>
    <w:p w:rsidR="00CE6A35" w:rsidRDefault="00CE6A35" w:rsidP="007666A7">
      <w:pPr>
        <w:autoSpaceDE w:val="0"/>
        <w:autoSpaceDN w:val="0"/>
        <w:spacing w:line="276" w:lineRule="auto"/>
        <w:rPr>
          <w:rFonts w:eastAsia="Times New Roman" w:cs="Arial"/>
          <w:lang w:val="en-GB"/>
        </w:rPr>
      </w:pPr>
    </w:p>
    <w:p w:rsidR="00CE6A35" w:rsidRPr="00114C5B" w:rsidRDefault="00CE6A35"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Minor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CE6A35" w:rsidRDefault="00CE6A35" w:rsidP="007666A7">
      <w:pPr>
        <w:autoSpaceDE w:val="0"/>
        <w:autoSpaceDN w:val="0"/>
        <w:spacing w:line="276" w:lineRule="auto"/>
        <w:rPr>
          <w:rFonts w:eastAsia="Times New Roman" w:cs="Arial"/>
          <w:lang w:val="en-GB"/>
        </w:rPr>
      </w:pPr>
    </w:p>
    <w:p w:rsidR="003002DF" w:rsidRPr="0017304A" w:rsidRDefault="003002DF" w:rsidP="00CE6A35">
      <w:pPr>
        <w:autoSpaceDE w:val="0"/>
        <w:autoSpaceDN w:val="0"/>
        <w:rPr>
          <w:rFonts w:eastAsia="Times New Roman" w:cs="Arial"/>
          <w:lang w:val="en-GB"/>
        </w:rPr>
      </w:pPr>
      <w:r w:rsidRPr="0017304A">
        <w:rPr>
          <w:rFonts w:eastAsia="Times New Roman" w:cs="Arial"/>
          <w:lang w:val="en-GB"/>
        </w:rPr>
        <w:t xml:space="preserve">The risk for professional users resulting from the intended use is acceptable when </w:t>
      </w:r>
      <w:r>
        <w:rPr>
          <w:rFonts w:eastAsia="Times New Roman" w:cs="Arial"/>
          <w:lang w:val="en-US"/>
        </w:rPr>
        <w:t>the product</w:t>
      </w:r>
      <w:r w:rsidRPr="0017304A">
        <w:rPr>
          <w:rFonts w:eastAsia="Times New Roman" w:cs="Arial"/>
          <w:lang w:val="en-GB"/>
        </w:rPr>
        <w:t xml:space="preserve"> is supplied in bulk, </w:t>
      </w:r>
      <w:r>
        <w:rPr>
          <w:rFonts w:eastAsia="Times New Roman" w:cs="Arial"/>
          <w:lang w:val="en-GB"/>
        </w:rPr>
        <w:t>when</w:t>
      </w:r>
      <w:r w:rsidRPr="0017304A">
        <w:rPr>
          <w:rFonts w:eastAsia="Times New Roman" w:cs="Arial"/>
          <w:lang w:val="en-GB"/>
        </w:rPr>
        <w:t xml:space="preserve"> gloves</w:t>
      </w:r>
      <w:r>
        <w:rPr>
          <w:rFonts w:eastAsia="Times New Roman" w:cs="Arial"/>
          <w:lang w:val="en-GB"/>
        </w:rPr>
        <w:t xml:space="preserve"> and RPE</w:t>
      </w:r>
      <w:r w:rsidRPr="0017304A">
        <w:rPr>
          <w:rFonts w:eastAsia="Times New Roman" w:cs="Arial"/>
          <w:lang w:val="en-GB"/>
        </w:rPr>
        <w:t xml:space="preserve"> are worn (%AEL at </w:t>
      </w:r>
      <w:r>
        <w:rPr>
          <w:rFonts w:eastAsia="Times New Roman" w:cs="Arial"/>
          <w:lang w:val="en-GB"/>
        </w:rPr>
        <w:t>31</w:t>
      </w:r>
      <w:r w:rsidRPr="0017304A">
        <w:rPr>
          <w:rFonts w:eastAsia="Times New Roman" w:cs="Arial"/>
          <w:lang w:val="en-GB"/>
        </w:rPr>
        <w:t xml:space="preserve">% and </w:t>
      </w:r>
      <w:r>
        <w:rPr>
          <w:rFonts w:eastAsia="Times New Roman" w:cs="Arial"/>
          <w:lang w:val="en-GB"/>
        </w:rPr>
        <w:t>27</w:t>
      </w:r>
      <w:r w:rsidRPr="0017304A">
        <w:rPr>
          <w:rFonts w:eastAsia="Times New Roman" w:cs="Arial"/>
          <w:lang w:val="en-GB"/>
        </w:rPr>
        <w:t>% for the control of rats and mice, respectively, with a gloves penetration factor of 5%</w:t>
      </w:r>
      <w:r>
        <w:rPr>
          <w:rFonts w:eastAsia="Times New Roman" w:cs="Arial"/>
          <w:lang w:val="en-GB"/>
        </w:rPr>
        <w:t xml:space="preserve"> and a respiratory protection factor of 10)</w:t>
      </w:r>
      <w:r w:rsidRPr="0017304A">
        <w:rPr>
          <w:rFonts w:eastAsia="Times New Roman" w:cs="Arial"/>
          <w:lang w:val="en-GB"/>
        </w:rPr>
        <w:t>.</w:t>
      </w:r>
    </w:p>
    <w:p w:rsidR="003002DF" w:rsidRPr="0017304A" w:rsidRDefault="003002DF" w:rsidP="00CE6A35">
      <w:pPr>
        <w:autoSpaceDE w:val="0"/>
        <w:autoSpaceDN w:val="0"/>
        <w:rPr>
          <w:rFonts w:eastAsia="Times New Roman" w:cs="Arial"/>
          <w:lang w:val="en-GB"/>
        </w:rPr>
      </w:pPr>
    </w:p>
    <w:p w:rsidR="003002DF" w:rsidRPr="0017304A" w:rsidRDefault="003002DF" w:rsidP="00CE6A35">
      <w:pPr>
        <w:autoSpaceDE w:val="0"/>
        <w:autoSpaceDN w:val="0"/>
        <w:rPr>
          <w:rFonts w:eastAsia="Times New Roman" w:cs="Arial"/>
          <w:lang w:val="en-GB"/>
        </w:rPr>
      </w:pPr>
      <w:r w:rsidRPr="0017304A">
        <w:rPr>
          <w:rFonts w:eastAsia="Times New Roman" w:cs="Arial"/>
          <w:lang w:val="en-GB"/>
        </w:rPr>
        <w:t xml:space="preserve">For </w:t>
      </w:r>
      <w:r>
        <w:rPr>
          <w:rFonts w:eastAsia="Times New Roman" w:cs="Arial"/>
          <w:lang w:val="en-US"/>
        </w:rPr>
        <w:t>the product</w:t>
      </w:r>
      <w:r w:rsidRPr="0017304A">
        <w:rPr>
          <w:rFonts w:eastAsia="Times New Roman" w:cs="Arial"/>
          <w:lang w:val="en-GB"/>
        </w:rPr>
        <w:t xml:space="preserve"> supplied and applied in sachet, the risk resulting from the intended use is acceptable </w:t>
      </w:r>
      <w:r>
        <w:rPr>
          <w:rFonts w:eastAsia="Times New Roman" w:cs="Arial"/>
          <w:lang w:val="en-GB"/>
        </w:rPr>
        <w:t>for</w:t>
      </w:r>
      <w:r w:rsidRPr="0017304A">
        <w:rPr>
          <w:rFonts w:eastAsia="Times New Roman" w:cs="Arial"/>
          <w:lang w:val="en-GB"/>
        </w:rPr>
        <w:t xml:space="preserve"> professionals </w:t>
      </w:r>
      <w:r>
        <w:rPr>
          <w:rFonts w:eastAsia="Times New Roman" w:cs="Arial"/>
          <w:lang w:val="en-GB"/>
        </w:rPr>
        <w:t>without PPE</w:t>
      </w:r>
      <w:r w:rsidRPr="0017304A">
        <w:rPr>
          <w:rFonts w:eastAsia="Times New Roman" w:cs="Arial"/>
          <w:lang w:val="en-GB"/>
        </w:rPr>
        <w:t xml:space="preserve"> (%AEL at </w:t>
      </w:r>
      <w:r>
        <w:rPr>
          <w:rFonts w:eastAsia="Times New Roman" w:cs="Arial"/>
          <w:lang w:val="en-GB"/>
        </w:rPr>
        <w:t>31</w:t>
      </w:r>
      <w:r w:rsidRPr="0017304A">
        <w:rPr>
          <w:rFonts w:eastAsia="Times New Roman" w:cs="Arial"/>
          <w:lang w:val="en-GB"/>
        </w:rPr>
        <w:t xml:space="preserve">% for the control of rats and mice). Gloves are anyway recommended </w:t>
      </w:r>
      <w:r w:rsidRPr="0017304A">
        <w:rPr>
          <w:rFonts w:eastAsia="Times New Roman" w:cs="Arial"/>
          <w:lang w:val="en-GB"/>
        </w:rPr>
        <w:lastRenderedPageBreak/>
        <w:t>to help prevent rodent-borne disease. Moreover, the mention “do not open the sachet” has to be added in the label of the product.</w:t>
      </w:r>
    </w:p>
    <w:p w:rsidR="003002DF" w:rsidRPr="0017304A" w:rsidRDefault="003002DF" w:rsidP="00CE6A35">
      <w:pPr>
        <w:autoSpaceDE w:val="0"/>
        <w:autoSpaceDN w:val="0"/>
        <w:rPr>
          <w:rFonts w:eastAsia="Times New Roman" w:cs="Arial"/>
          <w:lang w:val="en-GB"/>
        </w:rPr>
      </w:pPr>
    </w:p>
    <w:p w:rsidR="003002DF" w:rsidRPr="0017304A" w:rsidRDefault="003002DF" w:rsidP="00CE6A35">
      <w:pPr>
        <w:autoSpaceDE w:val="0"/>
        <w:autoSpaceDN w:val="0"/>
        <w:adjustRightInd w:val="0"/>
        <w:rPr>
          <w:rFonts w:eastAsia="Times New Roman" w:cs="Arial"/>
          <w:lang w:val="en-GB"/>
        </w:rPr>
      </w:pPr>
      <w:r w:rsidRPr="0017304A">
        <w:rPr>
          <w:rFonts w:eastAsia="Times New Roman" w:cs="Arial"/>
          <w:lang w:val="en-GB"/>
        </w:rPr>
        <w:t>Summary of risk characterisation for professionals for the control of rats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82"/>
        <w:gridCol w:w="967"/>
        <w:gridCol w:w="1440"/>
      </w:tblGrid>
      <w:tr w:rsidR="003002DF" w:rsidRPr="0017304A" w:rsidTr="00516888">
        <w:tc>
          <w:tcPr>
            <w:tcW w:w="2518" w:type="dxa"/>
          </w:tcPr>
          <w:p w:rsidR="003002DF" w:rsidRPr="0017304A" w:rsidRDefault="003002DF" w:rsidP="00CE6A35">
            <w:pPr>
              <w:autoSpaceDE w:val="0"/>
              <w:autoSpaceDN w:val="0"/>
              <w:adjustRightInd w:val="0"/>
              <w:spacing w:before="60" w:after="60"/>
              <w:rPr>
                <w:rFonts w:cs="Arial"/>
                <w:b/>
                <w:szCs w:val="20"/>
              </w:rPr>
            </w:pPr>
            <w:r w:rsidRPr="0017304A">
              <w:rPr>
                <w:rFonts w:cs="Arial"/>
                <w:b/>
                <w:szCs w:val="20"/>
              </w:rPr>
              <w:t>Scénario</w:t>
            </w:r>
          </w:p>
        </w:tc>
        <w:tc>
          <w:tcPr>
            <w:tcW w:w="1843" w:type="dxa"/>
          </w:tcPr>
          <w:p w:rsidR="003002DF" w:rsidRPr="0017304A" w:rsidRDefault="003002DF" w:rsidP="00CE6A35">
            <w:pPr>
              <w:autoSpaceDE w:val="0"/>
              <w:autoSpaceDN w:val="0"/>
              <w:adjustRightInd w:val="0"/>
              <w:spacing w:before="60" w:after="60"/>
              <w:rPr>
                <w:rFonts w:cs="Arial"/>
                <w:b/>
                <w:szCs w:val="20"/>
                <w:lang w:val="es-ES_tradnl"/>
              </w:rPr>
            </w:pPr>
            <w:r w:rsidRPr="0017304A">
              <w:rPr>
                <w:rFonts w:cs="Arial"/>
                <w:b/>
                <w:szCs w:val="20"/>
                <w:lang w:val="es-ES_tradnl"/>
              </w:rPr>
              <w:t>AEL (mg/kg bw/d)</w:t>
            </w:r>
          </w:p>
        </w:tc>
        <w:tc>
          <w:tcPr>
            <w:tcW w:w="2328" w:type="dxa"/>
          </w:tcPr>
          <w:p w:rsidR="003002DF" w:rsidRPr="00E848F1" w:rsidRDefault="003002DF" w:rsidP="00CE6A35">
            <w:pPr>
              <w:autoSpaceDE w:val="0"/>
              <w:autoSpaceDN w:val="0"/>
              <w:adjustRightInd w:val="0"/>
              <w:spacing w:before="60" w:after="60"/>
              <w:rPr>
                <w:rFonts w:cs="Arial"/>
                <w:b/>
                <w:szCs w:val="20"/>
              </w:rPr>
            </w:pPr>
            <w:r w:rsidRPr="00E848F1">
              <w:rPr>
                <w:rFonts w:cs="Arial"/>
                <w:b/>
                <w:szCs w:val="20"/>
              </w:rPr>
              <w:t>Exposure (mg/kg bw/d)</w:t>
            </w:r>
          </w:p>
        </w:tc>
        <w:tc>
          <w:tcPr>
            <w:tcW w:w="1049" w:type="dxa"/>
            <w:gridSpan w:val="2"/>
          </w:tcPr>
          <w:p w:rsidR="003002DF" w:rsidRPr="0017304A" w:rsidRDefault="003002DF" w:rsidP="00CE6A35">
            <w:pPr>
              <w:autoSpaceDE w:val="0"/>
              <w:autoSpaceDN w:val="0"/>
              <w:adjustRightInd w:val="0"/>
              <w:spacing w:before="60" w:after="60"/>
              <w:rPr>
                <w:rFonts w:cs="Arial"/>
                <w:b/>
                <w:szCs w:val="20"/>
              </w:rPr>
            </w:pPr>
            <w:r w:rsidRPr="0017304A">
              <w:rPr>
                <w:rFonts w:cs="Arial"/>
                <w:b/>
                <w:szCs w:val="20"/>
              </w:rPr>
              <w:t>%AEL</w:t>
            </w:r>
          </w:p>
        </w:tc>
        <w:tc>
          <w:tcPr>
            <w:tcW w:w="1440" w:type="dxa"/>
          </w:tcPr>
          <w:p w:rsidR="003002DF" w:rsidRPr="0017304A" w:rsidRDefault="003002DF" w:rsidP="00CE6A35">
            <w:pPr>
              <w:autoSpaceDE w:val="0"/>
              <w:autoSpaceDN w:val="0"/>
              <w:adjustRightInd w:val="0"/>
              <w:spacing w:before="60" w:after="60"/>
              <w:rPr>
                <w:rFonts w:cs="Arial"/>
                <w:b/>
                <w:szCs w:val="20"/>
              </w:rPr>
            </w:pPr>
            <w:r w:rsidRPr="0017304A">
              <w:rPr>
                <w:rFonts w:cs="Arial"/>
                <w:b/>
                <w:szCs w:val="20"/>
              </w:rPr>
              <w:t>Risk</w:t>
            </w:r>
          </w:p>
        </w:tc>
      </w:tr>
      <w:tr w:rsidR="003002DF" w:rsidRPr="00D760AE" w:rsidTr="00516888">
        <w:tc>
          <w:tcPr>
            <w:tcW w:w="9178" w:type="dxa"/>
            <w:gridSpan w:val="6"/>
          </w:tcPr>
          <w:p w:rsidR="003002DF" w:rsidRPr="00E848F1" w:rsidRDefault="003002DF" w:rsidP="00CE6A35">
            <w:pPr>
              <w:autoSpaceDE w:val="0"/>
              <w:autoSpaceDN w:val="0"/>
              <w:adjustRightInd w:val="0"/>
              <w:spacing w:before="60" w:after="60"/>
              <w:rPr>
                <w:rFonts w:cs="Arial"/>
                <w:b/>
                <w:szCs w:val="20"/>
                <w:lang w:val="en-US"/>
              </w:rPr>
            </w:pPr>
            <w:r w:rsidRPr="00E848F1">
              <w:rPr>
                <w:rFonts w:cs="Arial"/>
                <w:b/>
                <w:szCs w:val="20"/>
                <w:lang w:val="en-US"/>
              </w:rPr>
              <w:t>Bulk formulation (exposure during decanting, loading and cleaning phases)</w:t>
            </w:r>
          </w:p>
        </w:tc>
      </w:tr>
      <w:tr w:rsidR="003002DF" w:rsidRPr="0017304A" w:rsidTr="00516888">
        <w:tc>
          <w:tcPr>
            <w:tcW w:w="2518" w:type="dxa"/>
            <w:vAlign w:val="center"/>
          </w:tcPr>
          <w:p w:rsidR="003002DF" w:rsidRPr="0017304A" w:rsidRDefault="003002DF" w:rsidP="00CE6A35">
            <w:pPr>
              <w:autoSpaceDE w:val="0"/>
              <w:autoSpaceDN w:val="0"/>
              <w:adjustRightInd w:val="0"/>
              <w:spacing w:before="60" w:after="60"/>
              <w:rPr>
                <w:rFonts w:cs="Arial"/>
                <w:szCs w:val="20"/>
              </w:rPr>
            </w:pPr>
            <w:r w:rsidRPr="0017304A">
              <w:rPr>
                <w:rFonts w:cs="Arial"/>
                <w:szCs w:val="20"/>
              </w:rPr>
              <w:t>Professional (without gloves)</w:t>
            </w:r>
          </w:p>
        </w:tc>
        <w:tc>
          <w:tcPr>
            <w:tcW w:w="1843"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410" w:type="dxa"/>
            <w:gridSpan w:val="2"/>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US"/>
              </w:rPr>
              <w:t xml:space="preserve">5.05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6</w:t>
            </w:r>
          </w:p>
        </w:tc>
        <w:tc>
          <w:tcPr>
            <w:tcW w:w="967" w:type="dxa"/>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GB"/>
              </w:rPr>
              <w:t>421</w:t>
            </w:r>
          </w:p>
        </w:tc>
        <w:tc>
          <w:tcPr>
            <w:tcW w:w="1440"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Unacceptable</w:t>
            </w:r>
          </w:p>
        </w:tc>
      </w:tr>
      <w:tr w:rsidR="003002DF" w:rsidRPr="0017304A" w:rsidTr="00516888">
        <w:tc>
          <w:tcPr>
            <w:tcW w:w="2518" w:type="dxa"/>
            <w:vAlign w:val="center"/>
          </w:tcPr>
          <w:p w:rsidR="003002DF" w:rsidRPr="00E848F1" w:rsidRDefault="003002DF" w:rsidP="00CE6A35">
            <w:pPr>
              <w:autoSpaceDE w:val="0"/>
              <w:autoSpaceDN w:val="0"/>
              <w:adjustRightInd w:val="0"/>
              <w:spacing w:before="60" w:after="60"/>
              <w:rPr>
                <w:rFonts w:cs="Arial"/>
                <w:szCs w:val="20"/>
                <w:lang w:val="en-US"/>
              </w:rPr>
            </w:pPr>
            <w:r>
              <w:rPr>
                <w:rFonts w:cs="Arial"/>
                <w:szCs w:val="20"/>
                <w:lang w:val="en-US"/>
              </w:rPr>
              <w:t xml:space="preserve">Professional (with gloves, </w:t>
            </w:r>
            <w:r w:rsidRPr="00E848F1">
              <w:rPr>
                <w:rFonts w:cs="Arial"/>
                <w:szCs w:val="20"/>
                <w:lang w:val="en-US"/>
              </w:rPr>
              <w:t xml:space="preserve">penetration factor of 5 % </w:t>
            </w:r>
            <w:r w:rsidRPr="00C26561">
              <w:rPr>
                <w:rFonts w:cs="Arial"/>
                <w:szCs w:val="20"/>
                <w:lang w:val="en-US"/>
              </w:rPr>
              <w:t>and</w:t>
            </w:r>
            <w:r w:rsidRPr="00E848F1">
              <w:rPr>
                <w:rFonts w:cs="Arial"/>
                <w:szCs w:val="20"/>
                <w:lang w:val="en-US"/>
              </w:rPr>
              <w:t xml:space="preserve"> RPE</w:t>
            </w:r>
            <w:r>
              <w:rPr>
                <w:rFonts w:cs="Arial"/>
                <w:szCs w:val="20"/>
                <w:lang w:val="en-US"/>
              </w:rPr>
              <w:t>, protection factor of</w:t>
            </w:r>
            <w:r w:rsidRPr="00E848F1">
              <w:rPr>
                <w:rFonts w:cs="Arial"/>
                <w:szCs w:val="20"/>
                <w:lang w:val="en-US"/>
              </w:rPr>
              <w:t xml:space="preserve"> 10)</w:t>
            </w:r>
          </w:p>
        </w:tc>
        <w:tc>
          <w:tcPr>
            <w:tcW w:w="1843"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410" w:type="dxa"/>
            <w:gridSpan w:val="2"/>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US"/>
              </w:rPr>
              <w:t xml:space="preserve">3.78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7</w:t>
            </w:r>
          </w:p>
        </w:tc>
        <w:tc>
          <w:tcPr>
            <w:tcW w:w="967" w:type="dxa"/>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GB"/>
              </w:rPr>
              <w:t>31</w:t>
            </w:r>
          </w:p>
        </w:tc>
        <w:tc>
          <w:tcPr>
            <w:tcW w:w="1440" w:type="dxa"/>
          </w:tcPr>
          <w:p w:rsidR="003002DF" w:rsidRPr="00C26561" w:rsidRDefault="003002DF" w:rsidP="00CE6A35">
            <w:pPr>
              <w:autoSpaceDE w:val="0"/>
              <w:autoSpaceDN w:val="0"/>
              <w:adjustRightInd w:val="0"/>
              <w:spacing w:before="60" w:after="60"/>
              <w:rPr>
                <w:rFonts w:cs="Arial"/>
                <w:b/>
                <w:szCs w:val="20"/>
              </w:rPr>
            </w:pPr>
            <w:r w:rsidRPr="00C26561">
              <w:rPr>
                <w:rFonts w:cs="Arial"/>
                <w:b/>
                <w:szCs w:val="20"/>
              </w:rPr>
              <w:t>Acceptable</w:t>
            </w:r>
          </w:p>
        </w:tc>
      </w:tr>
      <w:tr w:rsidR="003002DF" w:rsidRPr="00D760AE" w:rsidTr="00516888">
        <w:tc>
          <w:tcPr>
            <w:tcW w:w="9178" w:type="dxa"/>
            <w:gridSpan w:val="6"/>
          </w:tcPr>
          <w:p w:rsidR="003002DF" w:rsidRPr="00E848F1" w:rsidRDefault="003002DF" w:rsidP="00CE6A35">
            <w:pPr>
              <w:autoSpaceDE w:val="0"/>
              <w:autoSpaceDN w:val="0"/>
              <w:adjustRightInd w:val="0"/>
              <w:spacing w:before="60" w:after="60"/>
              <w:rPr>
                <w:rFonts w:cs="Arial"/>
                <w:b/>
                <w:szCs w:val="20"/>
                <w:lang w:val="en-US"/>
              </w:rPr>
            </w:pPr>
            <w:r w:rsidRPr="00E848F1">
              <w:rPr>
                <w:rFonts w:cs="Arial"/>
                <w:b/>
                <w:szCs w:val="20"/>
                <w:lang w:val="en-US"/>
              </w:rPr>
              <w:t>Sachet formulation (exposure during cleaning phase)</w:t>
            </w:r>
          </w:p>
        </w:tc>
      </w:tr>
      <w:tr w:rsidR="003002DF" w:rsidRPr="0017304A" w:rsidTr="00516888">
        <w:tc>
          <w:tcPr>
            <w:tcW w:w="2518" w:type="dxa"/>
            <w:vAlign w:val="center"/>
          </w:tcPr>
          <w:p w:rsidR="003002DF" w:rsidRPr="0017304A" w:rsidRDefault="003002DF" w:rsidP="00CE6A35">
            <w:pPr>
              <w:autoSpaceDE w:val="0"/>
              <w:autoSpaceDN w:val="0"/>
              <w:adjustRightInd w:val="0"/>
              <w:spacing w:before="60" w:after="60"/>
              <w:rPr>
                <w:rFonts w:cs="Arial"/>
                <w:szCs w:val="20"/>
              </w:rPr>
            </w:pPr>
            <w:r w:rsidRPr="0017304A">
              <w:rPr>
                <w:rFonts w:cs="Arial"/>
                <w:szCs w:val="20"/>
              </w:rPr>
              <w:t>Professional (without gloves)</w:t>
            </w:r>
          </w:p>
        </w:tc>
        <w:tc>
          <w:tcPr>
            <w:tcW w:w="1843"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328" w:type="dxa"/>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US"/>
              </w:rPr>
              <w:t xml:space="preserve">3.78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7</w:t>
            </w:r>
          </w:p>
        </w:tc>
        <w:tc>
          <w:tcPr>
            <w:tcW w:w="1049" w:type="dxa"/>
            <w:gridSpan w:val="2"/>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GB"/>
              </w:rPr>
              <w:t>31</w:t>
            </w:r>
          </w:p>
        </w:tc>
        <w:tc>
          <w:tcPr>
            <w:tcW w:w="1440" w:type="dxa"/>
          </w:tcPr>
          <w:p w:rsidR="003002DF" w:rsidRPr="006F2436" w:rsidRDefault="003002DF" w:rsidP="00CE6A35">
            <w:pPr>
              <w:autoSpaceDE w:val="0"/>
              <w:autoSpaceDN w:val="0"/>
              <w:adjustRightInd w:val="0"/>
              <w:spacing w:before="60" w:after="60"/>
              <w:rPr>
                <w:rFonts w:cs="Arial"/>
                <w:b/>
                <w:szCs w:val="20"/>
              </w:rPr>
            </w:pPr>
            <w:r w:rsidRPr="006F2436">
              <w:rPr>
                <w:rFonts w:cs="Arial"/>
                <w:b/>
                <w:szCs w:val="20"/>
              </w:rPr>
              <w:t>Acceptable</w:t>
            </w:r>
          </w:p>
        </w:tc>
      </w:tr>
    </w:tbl>
    <w:p w:rsidR="003002DF" w:rsidRPr="0017304A" w:rsidRDefault="003002DF" w:rsidP="00CE6A35">
      <w:pPr>
        <w:autoSpaceDE w:val="0"/>
        <w:autoSpaceDN w:val="0"/>
        <w:adjustRightInd w:val="0"/>
        <w:rPr>
          <w:rFonts w:cs="Arial"/>
        </w:rPr>
      </w:pPr>
    </w:p>
    <w:p w:rsidR="003002DF" w:rsidRPr="0017304A" w:rsidRDefault="003002DF" w:rsidP="00CE6A35">
      <w:pPr>
        <w:autoSpaceDE w:val="0"/>
        <w:autoSpaceDN w:val="0"/>
        <w:rPr>
          <w:rFonts w:cs="Arial"/>
          <w:b/>
          <w:noProof/>
          <w:lang w:val="en-GB" w:eastAsia="de-DE"/>
        </w:rPr>
      </w:pPr>
      <w:r w:rsidRPr="0017304A">
        <w:rPr>
          <w:rFonts w:eastAsia="Times New Roman" w:cs="Arial"/>
          <w:lang w:val="en-GB"/>
        </w:rPr>
        <w:t>Summary of risk characterisation for professionals for the control of 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1051"/>
        <w:gridCol w:w="1440"/>
      </w:tblGrid>
      <w:tr w:rsidR="003002DF" w:rsidRPr="0017304A" w:rsidTr="00516888">
        <w:tc>
          <w:tcPr>
            <w:tcW w:w="2518" w:type="dxa"/>
          </w:tcPr>
          <w:p w:rsidR="003002DF" w:rsidRPr="0017304A" w:rsidRDefault="003002DF" w:rsidP="00CE6A35">
            <w:pPr>
              <w:tabs>
                <w:tab w:val="left" w:pos="426"/>
              </w:tabs>
              <w:autoSpaceDE w:val="0"/>
              <w:autoSpaceDN w:val="0"/>
              <w:adjustRightInd w:val="0"/>
              <w:spacing w:before="60" w:after="60"/>
              <w:rPr>
                <w:rFonts w:cs="Arial"/>
                <w:b/>
                <w:szCs w:val="20"/>
              </w:rPr>
            </w:pPr>
            <w:r w:rsidRPr="0017304A">
              <w:rPr>
                <w:rFonts w:cs="Arial"/>
                <w:b/>
                <w:szCs w:val="20"/>
              </w:rPr>
              <w:t>Scénario</w:t>
            </w:r>
          </w:p>
        </w:tc>
        <w:tc>
          <w:tcPr>
            <w:tcW w:w="1843" w:type="dxa"/>
          </w:tcPr>
          <w:p w:rsidR="003002DF" w:rsidRPr="0017304A" w:rsidRDefault="003002DF" w:rsidP="00CE6A35">
            <w:pPr>
              <w:autoSpaceDE w:val="0"/>
              <w:autoSpaceDN w:val="0"/>
              <w:adjustRightInd w:val="0"/>
              <w:spacing w:before="60" w:after="60"/>
              <w:rPr>
                <w:rFonts w:cs="Arial"/>
                <w:b/>
                <w:szCs w:val="20"/>
                <w:lang w:val="es-ES_tradnl"/>
              </w:rPr>
            </w:pPr>
            <w:r w:rsidRPr="0017304A">
              <w:rPr>
                <w:rFonts w:cs="Arial"/>
                <w:b/>
                <w:szCs w:val="20"/>
                <w:lang w:val="es-ES_tradnl"/>
              </w:rPr>
              <w:t>AEL (mg/kg bw/d)</w:t>
            </w:r>
          </w:p>
        </w:tc>
        <w:tc>
          <w:tcPr>
            <w:tcW w:w="2328" w:type="dxa"/>
          </w:tcPr>
          <w:p w:rsidR="003002DF" w:rsidRPr="00E848F1" w:rsidRDefault="003002DF" w:rsidP="00CE6A35">
            <w:pPr>
              <w:tabs>
                <w:tab w:val="left" w:pos="426"/>
              </w:tabs>
              <w:autoSpaceDE w:val="0"/>
              <w:autoSpaceDN w:val="0"/>
              <w:adjustRightInd w:val="0"/>
              <w:spacing w:before="60" w:after="60"/>
              <w:rPr>
                <w:rFonts w:cs="Arial"/>
                <w:b/>
                <w:szCs w:val="20"/>
              </w:rPr>
            </w:pPr>
            <w:r w:rsidRPr="00E848F1">
              <w:rPr>
                <w:rFonts w:cs="Arial"/>
                <w:b/>
                <w:szCs w:val="20"/>
              </w:rPr>
              <w:t>Exposure (mg/kg bw/d)</w:t>
            </w:r>
          </w:p>
        </w:tc>
        <w:tc>
          <w:tcPr>
            <w:tcW w:w="1051" w:type="dxa"/>
          </w:tcPr>
          <w:p w:rsidR="003002DF" w:rsidRPr="0017304A" w:rsidRDefault="003002DF" w:rsidP="00CE6A35">
            <w:pPr>
              <w:tabs>
                <w:tab w:val="left" w:pos="426"/>
              </w:tabs>
              <w:autoSpaceDE w:val="0"/>
              <w:autoSpaceDN w:val="0"/>
              <w:adjustRightInd w:val="0"/>
              <w:spacing w:before="60" w:after="60"/>
              <w:rPr>
                <w:rFonts w:cs="Arial"/>
                <w:b/>
                <w:szCs w:val="20"/>
              </w:rPr>
            </w:pPr>
            <w:r w:rsidRPr="0017304A">
              <w:rPr>
                <w:rFonts w:cs="Arial"/>
                <w:b/>
                <w:szCs w:val="20"/>
              </w:rPr>
              <w:t>%AEL</w:t>
            </w:r>
          </w:p>
        </w:tc>
        <w:tc>
          <w:tcPr>
            <w:tcW w:w="1440" w:type="dxa"/>
          </w:tcPr>
          <w:p w:rsidR="003002DF" w:rsidRPr="0017304A" w:rsidRDefault="003002DF" w:rsidP="00CE6A35">
            <w:pPr>
              <w:tabs>
                <w:tab w:val="left" w:pos="426"/>
              </w:tabs>
              <w:autoSpaceDE w:val="0"/>
              <w:autoSpaceDN w:val="0"/>
              <w:adjustRightInd w:val="0"/>
              <w:spacing w:before="60" w:after="60"/>
              <w:rPr>
                <w:rFonts w:cs="Arial"/>
                <w:b/>
                <w:szCs w:val="20"/>
              </w:rPr>
            </w:pPr>
            <w:r w:rsidRPr="0017304A">
              <w:rPr>
                <w:rFonts w:cs="Arial"/>
                <w:b/>
                <w:szCs w:val="20"/>
              </w:rPr>
              <w:t>Risk</w:t>
            </w:r>
          </w:p>
        </w:tc>
      </w:tr>
      <w:tr w:rsidR="003002DF" w:rsidRPr="00D760AE" w:rsidTr="00516888">
        <w:tc>
          <w:tcPr>
            <w:tcW w:w="9180" w:type="dxa"/>
            <w:gridSpan w:val="5"/>
          </w:tcPr>
          <w:p w:rsidR="003002DF" w:rsidRPr="00E848F1" w:rsidRDefault="003002DF" w:rsidP="00CE6A35">
            <w:pPr>
              <w:autoSpaceDE w:val="0"/>
              <w:autoSpaceDN w:val="0"/>
              <w:adjustRightInd w:val="0"/>
              <w:spacing w:before="60" w:after="60"/>
              <w:rPr>
                <w:rFonts w:cs="Arial"/>
                <w:b/>
                <w:szCs w:val="20"/>
                <w:lang w:val="en-US"/>
              </w:rPr>
            </w:pPr>
            <w:r w:rsidRPr="00E848F1">
              <w:rPr>
                <w:rFonts w:cs="Arial"/>
                <w:b/>
                <w:szCs w:val="20"/>
                <w:lang w:val="en-US"/>
              </w:rPr>
              <w:t>Bulk formulation (exposure during decanting, loading and cleaning phases)</w:t>
            </w:r>
          </w:p>
        </w:tc>
      </w:tr>
      <w:tr w:rsidR="003002DF" w:rsidRPr="0017304A" w:rsidTr="00516888">
        <w:tc>
          <w:tcPr>
            <w:tcW w:w="2518" w:type="dxa"/>
            <w:vAlign w:val="center"/>
          </w:tcPr>
          <w:p w:rsidR="003002DF" w:rsidRPr="0017304A" w:rsidRDefault="003002DF" w:rsidP="00CE6A35">
            <w:pPr>
              <w:autoSpaceDE w:val="0"/>
              <w:autoSpaceDN w:val="0"/>
              <w:adjustRightInd w:val="0"/>
              <w:spacing w:before="60" w:after="60"/>
              <w:rPr>
                <w:rFonts w:cs="Arial"/>
                <w:szCs w:val="20"/>
              </w:rPr>
            </w:pPr>
            <w:r w:rsidRPr="0017304A">
              <w:rPr>
                <w:rFonts w:cs="Arial"/>
                <w:szCs w:val="20"/>
              </w:rPr>
              <w:t>Professional (without gloves)</w:t>
            </w:r>
          </w:p>
        </w:tc>
        <w:tc>
          <w:tcPr>
            <w:tcW w:w="1843"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328" w:type="dxa"/>
          </w:tcPr>
          <w:p w:rsidR="003002DF" w:rsidRPr="0017304A" w:rsidRDefault="003002DF" w:rsidP="00CE6A35">
            <w:pPr>
              <w:rPr>
                <w:rFonts w:cs="Arial"/>
                <w:b/>
                <w:i/>
                <w:szCs w:val="20"/>
              </w:rPr>
            </w:pPr>
            <w:r>
              <w:rPr>
                <w:rFonts w:eastAsia="Times New Roman" w:cs="Arial"/>
                <w:szCs w:val="20"/>
              </w:rPr>
              <w:t>3.96</w:t>
            </w:r>
            <w:r w:rsidRPr="0017304A">
              <w:rPr>
                <w:rFonts w:eastAsia="Times New Roman" w:cs="Arial"/>
                <w:szCs w:val="20"/>
              </w:rPr>
              <w:t>x10</w:t>
            </w:r>
            <w:r w:rsidRPr="0017304A">
              <w:rPr>
                <w:rFonts w:eastAsia="Times New Roman" w:cs="Arial"/>
                <w:szCs w:val="20"/>
                <w:vertAlign w:val="superscript"/>
              </w:rPr>
              <w:t>-6</w:t>
            </w:r>
          </w:p>
        </w:tc>
        <w:tc>
          <w:tcPr>
            <w:tcW w:w="1051" w:type="dxa"/>
          </w:tcPr>
          <w:p w:rsidR="003002DF" w:rsidRPr="0017304A" w:rsidRDefault="003002DF" w:rsidP="00CE6A35">
            <w:pPr>
              <w:autoSpaceDE w:val="0"/>
              <w:autoSpaceDN w:val="0"/>
              <w:adjustRightInd w:val="0"/>
              <w:spacing w:before="60" w:after="60"/>
              <w:rPr>
                <w:rFonts w:cs="Arial"/>
                <w:szCs w:val="20"/>
              </w:rPr>
            </w:pPr>
            <w:r>
              <w:rPr>
                <w:rFonts w:cs="Arial"/>
                <w:szCs w:val="20"/>
                <w:lang w:val="en-GB"/>
              </w:rPr>
              <w:t>330</w:t>
            </w:r>
          </w:p>
        </w:tc>
        <w:tc>
          <w:tcPr>
            <w:tcW w:w="1440"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Unacceptable</w:t>
            </w:r>
          </w:p>
        </w:tc>
      </w:tr>
      <w:tr w:rsidR="003002DF" w:rsidRPr="0017304A" w:rsidTr="00516888">
        <w:tc>
          <w:tcPr>
            <w:tcW w:w="2518" w:type="dxa"/>
            <w:vAlign w:val="center"/>
          </w:tcPr>
          <w:p w:rsidR="003002DF" w:rsidRPr="00E848F1" w:rsidRDefault="003002DF" w:rsidP="00CE6A35">
            <w:pPr>
              <w:autoSpaceDE w:val="0"/>
              <w:autoSpaceDN w:val="0"/>
              <w:adjustRightInd w:val="0"/>
              <w:spacing w:before="60" w:after="60"/>
              <w:rPr>
                <w:rFonts w:cs="Arial"/>
                <w:szCs w:val="20"/>
                <w:lang w:val="en-US"/>
              </w:rPr>
            </w:pPr>
            <w:r>
              <w:rPr>
                <w:rFonts w:cs="Arial"/>
                <w:szCs w:val="20"/>
                <w:lang w:val="en-US"/>
              </w:rPr>
              <w:t xml:space="preserve">Professional (with gloves, </w:t>
            </w:r>
            <w:r w:rsidRPr="00E848F1">
              <w:rPr>
                <w:rFonts w:cs="Arial"/>
                <w:szCs w:val="20"/>
                <w:lang w:val="en-US"/>
              </w:rPr>
              <w:t xml:space="preserve">penetration factor of 5 % </w:t>
            </w:r>
            <w:r w:rsidRPr="00C26561">
              <w:rPr>
                <w:rFonts w:cs="Arial"/>
                <w:szCs w:val="20"/>
                <w:lang w:val="en-US"/>
              </w:rPr>
              <w:t>and</w:t>
            </w:r>
            <w:r w:rsidRPr="00E848F1">
              <w:rPr>
                <w:rFonts w:cs="Arial"/>
                <w:szCs w:val="20"/>
                <w:lang w:val="en-US"/>
              </w:rPr>
              <w:t xml:space="preserve"> RPE</w:t>
            </w:r>
            <w:r>
              <w:rPr>
                <w:rFonts w:cs="Arial"/>
                <w:szCs w:val="20"/>
                <w:lang w:val="en-US"/>
              </w:rPr>
              <w:t>, protection factor of</w:t>
            </w:r>
            <w:r w:rsidRPr="00E848F1">
              <w:rPr>
                <w:rFonts w:cs="Arial"/>
                <w:szCs w:val="20"/>
                <w:lang w:val="en-US"/>
              </w:rPr>
              <w:t xml:space="preserve"> 10)</w:t>
            </w:r>
          </w:p>
        </w:tc>
        <w:tc>
          <w:tcPr>
            <w:tcW w:w="1843"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328" w:type="dxa"/>
          </w:tcPr>
          <w:p w:rsidR="003002DF" w:rsidRPr="0017304A" w:rsidRDefault="003002DF" w:rsidP="00CE6A35">
            <w:pPr>
              <w:rPr>
                <w:rFonts w:eastAsia="Times New Roman" w:cs="Arial"/>
                <w:szCs w:val="20"/>
                <w:lang w:val="en-GB"/>
              </w:rPr>
            </w:pPr>
            <w:r>
              <w:rPr>
                <w:rFonts w:eastAsia="Times New Roman" w:cs="Arial"/>
                <w:szCs w:val="20"/>
              </w:rPr>
              <w:t>3.23</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1051" w:type="dxa"/>
          </w:tcPr>
          <w:p w:rsidR="003002DF" w:rsidRPr="0017304A" w:rsidRDefault="003002DF" w:rsidP="00CE6A35">
            <w:pPr>
              <w:autoSpaceDE w:val="0"/>
              <w:autoSpaceDN w:val="0"/>
              <w:adjustRightInd w:val="0"/>
              <w:spacing w:before="60" w:after="60"/>
              <w:rPr>
                <w:rFonts w:cs="Arial"/>
                <w:szCs w:val="20"/>
              </w:rPr>
            </w:pPr>
            <w:r>
              <w:rPr>
                <w:rFonts w:cs="Arial"/>
                <w:szCs w:val="20"/>
                <w:lang w:val="en-GB"/>
              </w:rPr>
              <w:t>27</w:t>
            </w:r>
          </w:p>
        </w:tc>
        <w:tc>
          <w:tcPr>
            <w:tcW w:w="1440" w:type="dxa"/>
          </w:tcPr>
          <w:p w:rsidR="003002DF" w:rsidRPr="0017304A" w:rsidRDefault="003002DF" w:rsidP="00CE6A35">
            <w:pPr>
              <w:autoSpaceDE w:val="0"/>
              <w:autoSpaceDN w:val="0"/>
              <w:adjustRightInd w:val="0"/>
              <w:spacing w:before="60" w:after="60"/>
              <w:rPr>
                <w:rFonts w:cs="Arial"/>
                <w:szCs w:val="20"/>
              </w:rPr>
            </w:pPr>
            <w:r w:rsidRPr="0017304A">
              <w:rPr>
                <w:rFonts w:cs="Arial"/>
                <w:b/>
                <w:szCs w:val="20"/>
              </w:rPr>
              <w:t>Acceptable</w:t>
            </w:r>
          </w:p>
        </w:tc>
      </w:tr>
      <w:tr w:rsidR="003002DF" w:rsidRPr="00D760AE" w:rsidTr="00516888">
        <w:tc>
          <w:tcPr>
            <w:tcW w:w="9180" w:type="dxa"/>
            <w:gridSpan w:val="5"/>
          </w:tcPr>
          <w:p w:rsidR="003002DF" w:rsidRPr="00E848F1" w:rsidRDefault="003002DF" w:rsidP="00CE6A35">
            <w:pPr>
              <w:tabs>
                <w:tab w:val="left" w:pos="426"/>
              </w:tabs>
              <w:autoSpaceDE w:val="0"/>
              <w:autoSpaceDN w:val="0"/>
              <w:adjustRightInd w:val="0"/>
              <w:spacing w:before="60" w:after="60"/>
              <w:rPr>
                <w:rFonts w:cs="Arial"/>
                <w:b/>
                <w:szCs w:val="20"/>
                <w:lang w:val="en-US"/>
              </w:rPr>
            </w:pPr>
            <w:r w:rsidRPr="00E848F1">
              <w:rPr>
                <w:rFonts w:cs="Arial"/>
                <w:b/>
                <w:szCs w:val="20"/>
                <w:lang w:val="en-US"/>
              </w:rPr>
              <w:t>Sachet formulation (exposure during cleaning phase)</w:t>
            </w:r>
          </w:p>
        </w:tc>
      </w:tr>
      <w:tr w:rsidR="003002DF" w:rsidRPr="0017304A" w:rsidTr="00516888">
        <w:tc>
          <w:tcPr>
            <w:tcW w:w="2518" w:type="dxa"/>
            <w:vAlign w:val="center"/>
          </w:tcPr>
          <w:p w:rsidR="003002DF" w:rsidRPr="0017304A" w:rsidRDefault="003002DF" w:rsidP="00CE6A35">
            <w:pPr>
              <w:autoSpaceDE w:val="0"/>
              <w:autoSpaceDN w:val="0"/>
              <w:adjustRightInd w:val="0"/>
              <w:spacing w:before="60" w:after="60"/>
              <w:rPr>
                <w:rFonts w:cs="Arial"/>
                <w:szCs w:val="20"/>
              </w:rPr>
            </w:pPr>
            <w:r w:rsidRPr="0017304A">
              <w:rPr>
                <w:rFonts w:cs="Arial"/>
                <w:szCs w:val="20"/>
              </w:rPr>
              <w:t>Professional (without gloves)</w:t>
            </w:r>
          </w:p>
        </w:tc>
        <w:tc>
          <w:tcPr>
            <w:tcW w:w="1843" w:type="dxa"/>
          </w:tcPr>
          <w:p w:rsidR="003002DF" w:rsidRPr="0017304A" w:rsidRDefault="003002DF" w:rsidP="00CE6A35">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328" w:type="dxa"/>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US"/>
              </w:rPr>
              <w:t xml:space="preserve">3.78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7</w:t>
            </w:r>
          </w:p>
        </w:tc>
        <w:tc>
          <w:tcPr>
            <w:tcW w:w="1051" w:type="dxa"/>
            <w:vAlign w:val="center"/>
          </w:tcPr>
          <w:p w:rsidR="003002DF" w:rsidRPr="0017304A" w:rsidRDefault="003002DF" w:rsidP="00CE6A35">
            <w:pPr>
              <w:autoSpaceDE w:val="0"/>
              <w:autoSpaceDN w:val="0"/>
              <w:adjustRightInd w:val="0"/>
              <w:spacing w:before="60" w:after="60"/>
              <w:rPr>
                <w:rFonts w:cs="Arial"/>
                <w:szCs w:val="20"/>
              </w:rPr>
            </w:pPr>
            <w:r>
              <w:rPr>
                <w:rFonts w:cs="Arial"/>
                <w:szCs w:val="20"/>
                <w:lang w:val="en-GB"/>
              </w:rPr>
              <w:t>31</w:t>
            </w:r>
          </w:p>
        </w:tc>
        <w:tc>
          <w:tcPr>
            <w:tcW w:w="1440" w:type="dxa"/>
          </w:tcPr>
          <w:p w:rsidR="003002DF" w:rsidRPr="0017304A" w:rsidRDefault="003002DF" w:rsidP="00CE6A35">
            <w:pPr>
              <w:autoSpaceDE w:val="0"/>
              <w:autoSpaceDN w:val="0"/>
              <w:adjustRightInd w:val="0"/>
              <w:spacing w:before="60" w:after="60"/>
              <w:rPr>
                <w:rFonts w:cs="Arial"/>
                <w:szCs w:val="20"/>
              </w:rPr>
            </w:pPr>
            <w:r w:rsidRPr="0017304A">
              <w:rPr>
                <w:rFonts w:cs="Arial"/>
                <w:b/>
                <w:szCs w:val="20"/>
              </w:rPr>
              <w:t>Acceptable</w:t>
            </w:r>
          </w:p>
        </w:tc>
      </w:tr>
    </w:tbl>
    <w:p w:rsidR="003002DF" w:rsidRPr="007666A7" w:rsidRDefault="003002DF" w:rsidP="007666A7">
      <w:pPr>
        <w:autoSpaceDE w:val="0"/>
        <w:autoSpaceDN w:val="0"/>
        <w:spacing w:line="276" w:lineRule="auto"/>
        <w:rPr>
          <w:rFonts w:eastAsia="Times New Roman" w:cs="Arial"/>
          <w:lang w:val="en-GB"/>
        </w:rPr>
      </w:pPr>
    </w:p>
    <w:p w:rsidR="007666A7" w:rsidRPr="007666A7" w:rsidRDefault="007666A7" w:rsidP="007666A7">
      <w:pPr>
        <w:autoSpaceDE w:val="0"/>
        <w:autoSpaceDN w:val="0"/>
        <w:spacing w:line="276" w:lineRule="auto"/>
        <w:rPr>
          <w:rFonts w:eastAsia="Times New Roman" w:cs="Arial"/>
          <w:lang w:val="en-GB"/>
        </w:rPr>
      </w:pPr>
    </w:p>
    <w:p w:rsidR="007666A7" w:rsidRPr="007666A7" w:rsidRDefault="007666A7" w:rsidP="007666A7">
      <w:pPr>
        <w:autoSpaceDE w:val="0"/>
        <w:autoSpaceDN w:val="0"/>
        <w:spacing w:line="276" w:lineRule="auto"/>
        <w:rPr>
          <w:rFonts w:eastAsia="Times New Roman" w:cs="Arial"/>
          <w:b/>
          <w:u w:val="single"/>
          <w:lang w:val="en-GB"/>
        </w:rPr>
      </w:pPr>
      <w:r w:rsidRPr="007666A7">
        <w:rPr>
          <w:rFonts w:eastAsia="Times New Roman" w:cs="Arial"/>
          <w:b/>
          <w:u w:val="single"/>
          <w:lang w:val="en-GB"/>
        </w:rPr>
        <w:t>Secondary exposure</w:t>
      </w:r>
    </w:p>
    <w:p w:rsidR="007666A7" w:rsidRPr="007666A7" w:rsidRDefault="007666A7" w:rsidP="007666A7">
      <w:pPr>
        <w:autoSpaceDE w:val="0"/>
        <w:autoSpaceDN w:val="0"/>
        <w:spacing w:line="276" w:lineRule="auto"/>
        <w:rPr>
          <w:rFonts w:eastAsia="Times New Roman" w:cs="Arial"/>
          <w:lang w:val="en-GB"/>
        </w:rPr>
      </w:pPr>
      <w:r w:rsidRPr="007666A7">
        <w:rPr>
          <w:rFonts w:eastAsia="Times New Roman" w:cs="Arial"/>
          <w:lang w:val="en-GB"/>
        </w:rPr>
        <w:t>No relevant secondary exposure is expected for professional users, thus no unacceptable risk has been identified.</w:t>
      </w:r>
    </w:p>
    <w:p w:rsidR="007666A7" w:rsidRDefault="007666A7" w:rsidP="007666A7">
      <w:pPr>
        <w:autoSpaceDE w:val="0"/>
        <w:autoSpaceDN w:val="0"/>
        <w:rPr>
          <w:rFonts w:eastAsia="Times New Roman" w:cs="Arial"/>
          <w:i/>
          <w:szCs w:val="20"/>
          <w:lang w:val="en-GB"/>
        </w:rPr>
      </w:pPr>
    </w:p>
    <w:p w:rsidR="00704657" w:rsidRDefault="00704657" w:rsidP="007666A7">
      <w:pPr>
        <w:autoSpaceDE w:val="0"/>
        <w:autoSpaceDN w:val="0"/>
        <w:rPr>
          <w:rFonts w:eastAsia="Times New Roman" w:cs="Arial"/>
          <w:i/>
          <w:szCs w:val="20"/>
          <w:lang w:val="en-GB"/>
        </w:rPr>
      </w:pPr>
    </w:p>
    <w:p w:rsidR="00704657" w:rsidRPr="00114C5B" w:rsidRDefault="00704657"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704657" w:rsidRPr="007666A7" w:rsidRDefault="00704657" w:rsidP="009969B1">
      <w:pPr>
        <w:autoSpaceDE w:val="0"/>
        <w:autoSpaceDN w:val="0"/>
        <w:rPr>
          <w:rFonts w:eastAsia="Times New Roman" w:cs="Arial"/>
          <w:i/>
          <w:szCs w:val="20"/>
          <w:lang w:val="en-GB"/>
        </w:rPr>
      </w:pPr>
    </w:p>
    <w:p w:rsidR="00D6676B" w:rsidRPr="00D6676B" w:rsidRDefault="00D6676B" w:rsidP="009969B1">
      <w:pPr>
        <w:autoSpaceDE w:val="0"/>
        <w:autoSpaceDN w:val="0"/>
        <w:rPr>
          <w:rFonts w:eastAsia="Times New Roman" w:cs="Arial"/>
          <w:lang w:val="en-GB"/>
        </w:rPr>
      </w:pPr>
      <w:r w:rsidRPr="00D6676B">
        <w:rPr>
          <w:rFonts w:eastAsia="Times New Roman" w:cs="Arial"/>
          <w:lang w:val="en-GB"/>
        </w:rPr>
        <w:t>The estimated exposures for the professional users are compared to the systemic AEL</w:t>
      </w:r>
      <w:r w:rsidRPr="00D6676B">
        <w:rPr>
          <w:rFonts w:eastAsia="Times New Roman" w:cs="Arial"/>
          <w:vertAlign w:val="subscript"/>
          <w:lang w:val="en-GB"/>
        </w:rPr>
        <w:t>long-term</w:t>
      </w:r>
      <w:r w:rsidRPr="00D6676B">
        <w:rPr>
          <w:rFonts w:eastAsia="Times New Roman" w:cs="Arial"/>
          <w:lang w:val="en-GB"/>
        </w:rPr>
        <w:t xml:space="preserve"> of </w:t>
      </w:r>
      <w:r w:rsidRPr="00D6676B">
        <w:rPr>
          <w:rFonts w:eastAsia="Times New Roman" w:cs="Arial"/>
          <w:noProof/>
          <w:lang w:val="en-US" w:eastAsia="fr-FR"/>
        </w:rPr>
        <w:t>bromadiolone</w:t>
      </w:r>
      <w:r w:rsidRPr="00D6676B">
        <w:rPr>
          <w:rFonts w:eastAsia="Times New Roman" w:cs="Arial"/>
          <w:lang w:val="en-GB"/>
        </w:rPr>
        <w:t xml:space="preserve"> set in the Assessment report (1.2x10</w:t>
      </w:r>
      <w:r w:rsidRPr="00D6676B">
        <w:rPr>
          <w:rFonts w:eastAsia="Times New Roman" w:cs="Arial"/>
          <w:vertAlign w:val="superscript"/>
          <w:lang w:val="en-GB"/>
        </w:rPr>
        <w:t>-6</w:t>
      </w:r>
      <w:r w:rsidRPr="00D6676B">
        <w:rPr>
          <w:rFonts w:eastAsia="Times New Roman" w:cs="Arial"/>
          <w:lang w:val="en-GB"/>
        </w:rPr>
        <w:t xml:space="preserve"> mg/kg bw/day for long-term exposure).</w:t>
      </w:r>
    </w:p>
    <w:p w:rsidR="00D6676B" w:rsidRPr="00D6676B" w:rsidRDefault="00D6676B" w:rsidP="009969B1">
      <w:pPr>
        <w:autoSpaceDE w:val="0"/>
        <w:autoSpaceDN w:val="0"/>
        <w:rPr>
          <w:rFonts w:eastAsia="Times New Roman" w:cs="Arial"/>
          <w:lang w:val="en-GB"/>
        </w:rPr>
      </w:pPr>
    </w:p>
    <w:p w:rsidR="00D6676B" w:rsidRPr="00D6676B" w:rsidRDefault="00D6676B" w:rsidP="009969B1">
      <w:pPr>
        <w:autoSpaceDE w:val="0"/>
        <w:autoSpaceDN w:val="0"/>
        <w:rPr>
          <w:rFonts w:eastAsia="Times New Roman" w:cs="Arial"/>
          <w:b/>
          <w:u w:val="single"/>
          <w:lang w:val="en-GB"/>
        </w:rPr>
      </w:pPr>
      <w:r w:rsidRPr="00D6676B">
        <w:rPr>
          <w:rFonts w:eastAsia="Times New Roman" w:cs="Arial"/>
          <w:b/>
          <w:u w:val="single"/>
          <w:lang w:val="en-GB"/>
        </w:rPr>
        <w:t>Primary exposure</w:t>
      </w:r>
    </w:p>
    <w:p w:rsidR="00D6676B" w:rsidRPr="00D6676B" w:rsidRDefault="00D6676B" w:rsidP="009969B1">
      <w:pPr>
        <w:autoSpaceDE w:val="0"/>
        <w:autoSpaceDN w:val="0"/>
        <w:rPr>
          <w:rFonts w:eastAsia="Times New Roman" w:cs="Arial"/>
          <w:lang w:val="en-GB"/>
        </w:rPr>
      </w:pPr>
    </w:p>
    <w:p w:rsidR="00D6676B" w:rsidRPr="00D6676B" w:rsidRDefault="00D6676B" w:rsidP="009969B1">
      <w:pPr>
        <w:autoSpaceDE w:val="0"/>
        <w:autoSpaceDN w:val="0"/>
        <w:rPr>
          <w:rFonts w:eastAsia="Times New Roman" w:cs="Arial"/>
          <w:lang w:val="en-GB"/>
        </w:rPr>
      </w:pPr>
      <w:r w:rsidRPr="00D6676B">
        <w:rPr>
          <w:rFonts w:eastAsia="Times New Roman" w:cs="Arial"/>
          <w:lang w:val="en-GB"/>
        </w:rPr>
        <w:t xml:space="preserve">The risk for professional users resulting from the intended uses is acceptable when </w:t>
      </w:r>
      <w:r w:rsidRPr="00D6676B">
        <w:rPr>
          <w:rFonts w:eastAsia="Times New Roman" w:cs="Arial"/>
          <w:lang w:val="en-US"/>
        </w:rPr>
        <w:t>the product</w:t>
      </w:r>
      <w:r w:rsidRPr="00D6676B">
        <w:rPr>
          <w:rFonts w:eastAsia="Times New Roman" w:cs="Arial"/>
          <w:lang w:val="en-GB"/>
        </w:rPr>
        <w:t xml:space="preserve"> is supplied in bulk, when gloves (penetration factor of 5%) and RPE (protection factor of 10) are worn (%AEL at 49%) for the control of rats, and by extension the control of mice.</w:t>
      </w:r>
    </w:p>
    <w:p w:rsidR="00D6676B" w:rsidRPr="00D6676B" w:rsidRDefault="00D6676B" w:rsidP="009969B1">
      <w:pPr>
        <w:autoSpaceDE w:val="0"/>
        <w:autoSpaceDN w:val="0"/>
        <w:rPr>
          <w:rFonts w:eastAsia="Times New Roman" w:cs="Arial"/>
          <w:lang w:val="en-GB"/>
        </w:rPr>
      </w:pPr>
    </w:p>
    <w:p w:rsidR="00D6676B" w:rsidRPr="00D6676B" w:rsidRDefault="00D6676B" w:rsidP="009969B1">
      <w:pPr>
        <w:autoSpaceDE w:val="0"/>
        <w:autoSpaceDN w:val="0"/>
        <w:rPr>
          <w:rFonts w:eastAsia="Times New Roman" w:cs="Arial"/>
          <w:lang w:val="en-GB"/>
        </w:rPr>
      </w:pPr>
      <w:r w:rsidRPr="00D6676B">
        <w:rPr>
          <w:rFonts w:eastAsia="Times New Roman" w:cs="Arial"/>
          <w:lang w:val="en-GB"/>
        </w:rPr>
        <w:t xml:space="preserve">For </w:t>
      </w:r>
      <w:r w:rsidRPr="00D6676B">
        <w:rPr>
          <w:rFonts w:eastAsia="Times New Roman" w:cs="Arial"/>
          <w:lang w:val="en-US"/>
        </w:rPr>
        <w:t>the product</w:t>
      </w:r>
      <w:r w:rsidRPr="00D6676B">
        <w:rPr>
          <w:rFonts w:eastAsia="Times New Roman" w:cs="Arial"/>
          <w:lang w:val="en-GB"/>
        </w:rPr>
        <w:t xml:space="preserve"> supplied and applied in sachet, the risk resulting from the intended use is acceptable for professionals without PPE (%AEL of 84%) for the control of rats, and by extension the control of mice. Gloves are anyway recommended to help prevent rodent-borne disease. Moreover, the mention “do not open the sachet” has to be added in the label of the product.</w:t>
      </w:r>
    </w:p>
    <w:p w:rsidR="00D6676B" w:rsidRPr="00D6676B" w:rsidRDefault="00D6676B" w:rsidP="009969B1">
      <w:pPr>
        <w:autoSpaceDE w:val="0"/>
        <w:autoSpaceDN w:val="0"/>
        <w:rPr>
          <w:rFonts w:eastAsia="Times New Roman" w:cs="Arial"/>
          <w:lang w:val="en-GB"/>
        </w:rPr>
      </w:pPr>
    </w:p>
    <w:p w:rsidR="00D6676B" w:rsidRPr="00D6676B" w:rsidRDefault="00D6676B" w:rsidP="009969B1">
      <w:pPr>
        <w:autoSpaceDE w:val="0"/>
        <w:autoSpaceDN w:val="0"/>
        <w:adjustRightInd w:val="0"/>
        <w:rPr>
          <w:rFonts w:eastAsia="Times New Roman" w:cs="Arial"/>
          <w:lang w:val="en-GB"/>
        </w:rPr>
      </w:pPr>
      <w:r w:rsidRPr="00D6676B">
        <w:rPr>
          <w:rFonts w:eastAsia="Times New Roman" w:cs="Arial"/>
          <w:lang w:val="en-GB"/>
        </w:rPr>
        <w:t>Summary of risk characterisation for professionals for the control of rats</w:t>
      </w:r>
    </w:p>
    <w:p w:rsidR="00D6676B" w:rsidRPr="00D6676B" w:rsidRDefault="00D6676B" w:rsidP="009969B1">
      <w:pPr>
        <w:autoSpaceDE w:val="0"/>
        <w:autoSpaceDN w:val="0"/>
        <w:adjustRightInd w:val="0"/>
        <w:rPr>
          <w:rFonts w:eastAsia="Times New 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94"/>
        <w:gridCol w:w="1676"/>
        <w:gridCol w:w="2238"/>
        <w:gridCol w:w="987"/>
        <w:gridCol w:w="1694"/>
      </w:tblGrid>
      <w:tr w:rsidR="00D6676B" w:rsidRPr="00D6676B" w:rsidTr="009969B1">
        <w:tc>
          <w:tcPr>
            <w:tcW w:w="2518" w:type="dxa"/>
            <w:shd w:val="clear" w:color="auto" w:fill="auto"/>
          </w:tcPr>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Scénario</w:t>
            </w:r>
          </w:p>
        </w:tc>
        <w:tc>
          <w:tcPr>
            <w:tcW w:w="2410" w:type="dxa"/>
            <w:gridSpan w:val="2"/>
            <w:shd w:val="clear" w:color="auto" w:fill="auto"/>
          </w:tcPr>
          <w:p w:rsidR="00D6676B" w:rsidRPr="00D6676B" w:rsidRDefault="00D6676B" w:rsidP="009969B1">
            <w:pPr>
              <w:autoSpaceDE w:val="0"/>
              <w:autoSpaceDN w:val="0"/>
              <w:adjustRightInd w:val="0"/>
              <w:spacing w:before="60" w:after="60"/>
              <w:jc w:val="center"/>
              <w:rPr>
                <w:rFonts w:cs="Arial"/>
                <w:b/>
                <w:szCs w:val="20"/>
                <w:lang w:val="es-ES_tradnl"/>
              </w:rPr>
            </w:pPr>
            <w:r w:rsidRPr="00D6676B">
              <w:rPr>
                <w:rFonts w:cs="Arial"/>
                <w:b/>
                <w:szCs w:val="20"/>
                <w:lang w:val="es-ES_tradnl"/>
              </w:rPr>
              <w:t>AEL</w:t>
            </w:r>
          </w:p>
          <w:p w:rsidR="00D6676B" w:rsidRPr="00D6676B" w:rsidRDefault="00D6676B" w:rsidP="009969B1">
            <w:pPr>
              <w:autoSpaceDE w:val="0"/>
              <w:autoSpaceDN w:val="0"/>
              <w:adjustRightInd w:val="0"/>
              <w:spacing w:before="60" w:after="60"/>
              <w:jc w:val="center"/>
              <w:rPr>
                <w:rFonts w:cs="Arial"/>
                <w:b/>
                <w:szCs w:val="20"/>
                <w:lang w:val="es-ES_tradnl"/>
              </w:rPr>
            </w:pPr>
            <w:r w:rsidRPr="00D6676B">
              <w:rPr>
                <w:rFonts w:cs="Arial"/>
                <w:b/>
                <w:szCs w:val="20"/>
                <w:lang w:val="es-ES_tradnl"/>
              </w:rPr>
              <w:t>(mg/kg bw/d)</w:t>
            </w:r>
          </w:p>
        </w:tc>
        <w:tc>
          <w:tcPr>
            <w:tcW w:w="2268" w:type="dxa"/>
            <w:shd w:val="clear" w:color="auto" w:fill="auto"/>
          </w:tcPr>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Exposure</w:t>
            </w:r>
          </w:p>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(mg/kg bw/d)</w:t>
            </w:r>
          </w:p>
        </w:tc>
        <w:tc>
          <w:tcPr>
            <w:tcW w:w="992" w:type="dxa"/>
            <w:shd w:val="clear" w:color="auto" w:fill="auto"/>
          </w:tcPr>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%AEL</w:t>
            </w:r>
          </w:p>
        </w:tc>
        <w:tc>
          <w:tcPr>
            <w:tcW w:w="1701" w:type="dxa"/>
            <w:shd w:val="clear" w:color="auto" w:fill="auto"/>
          </w:tcPr>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Risk</w:t>
            </w:r>
          </w:p>
        </w:tc>
      </w:tr>
      <w:tr w:rsidR="00D6676B" w:rsidRPr="00D6676B" w:rsidTr="009969B1">
        <w:tc>
          <w:tcPr>
            <w:tcW w:w="9889" w:type="dxa"/>
            <w:gridSpan w:val="6"/>
            <w:shd w:val="clear" w:color="auto" w:fill="auto"/>
          </w:tcPr>
          <w:p w:rsidR="00D6676B" w:rsidRPr="00D6676B" w:rsidRDefault="00D6676B" w:rsidP="009969B1">
            <w:pPr>
              <w:autoSpaceDE w:val="0"/>
              <w:autoSpaceDN w:val="0"/>
              <w:adjustRightInd w:val="0"/>
              <w:spacing w:before="60" w:after="60"/>
              <w:rPr>
                <w:rFonts w:cs="Arial"/>
                <w:b/>
                <w:szCs w:val="20"/>
                <w:lang w:val="en-US"/>
              </w:rPr>
            </w:pPr>
            <w:r w:rsidRPr="00D6676B">
              <w:rPr>
                <w:rFonts w:cs="Arial"/>
                <w:b/>
                <w:szCs w:val="20"/>
                <w:lang w:val="en-US"/>
              </w:rPr>
              <w:t>Bulk formulation (exposure during decanting, loading and cleaning phases)</w:t>
            </w:r>
          </w:p>
        </w:tc>
      </w:tr>
      <w:tr w:rsidR="00D6676B" w:rsidRPr="00D6676B" w:rsidTr="009969B1">
        <w:tc>
          <w:tcPr>
            <w:tcW w:w="3227" w:type="dxa"/>
            <w:gridSpan w:val="2"/>
            <w:shd w:val="clear" w:color="auto" w:fill="auto"/>
            <w:vAlign w:val="center"/>
          </w:tcPr>
          <w:p w:rsidR="00D6676B" w:rsidRPr="00D6676B" w:rsidRDefault="00D6676B" w:rsidP="009969B1">
            <w:pPr>
              <w:autoSpaceDE w:val="0"/>
              <w:autoSpaceDN w:val="0"/>
              <w:adjustRightInd w:val="0"/>
              <w:spacing w:before="60" w:after="60"/>
              <w:rPr>
                <w:rFonts w:cs="Arial"/>
                <w:szCs w:val="20"/>
              </w:rPr>
            </w:pPr>
            <w:r w:rsidRPr="00D6676B">
              <w:rPr>
                <w:rFonts w:cs="Arial"/>
                <w:szCs w:val="20"/>
              </w:rPr>
              <w:t>Tier 1</w:t>
            </w:r>
          </w:p>
          <w:p w:rsidR="00D6676B" w:rsidRPr="00D6676B" w:rsidRDefault="00D6676B" w:rsidP="009969B1">
            <w:pPr>
              <w:autoSpaceDE w:val="0"/>
              <w:autoSpaceDN w:val="0"/>
              <w:adjustRightInd w:val="0"/>
              <w:spacing w:before="60" w:after="60"/>
              <w:rPr>
                <w:rFonts w:cs="Arial"/>
                <w:szCs w:val="20"/>
              </w:rPr>
            </w:pPr>
            <w:r w:rsidRPr="00D6676B">
              <w:rPr>
                <w:rFonts w:cs="Arial"/>
                <w:szCs w:val="20"/>
              </w:rPr>
              <w:t>(without PPE)</w:t>
            </w:r>
          </w:p>
        </w:tc>
        <w:tc>
          <w:tcPr>
            <w:tcW w:w="1701"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510AFD">
              <w:rPr>
                <w:rFonts w:cs="Arial"/>
                <w:szCs w:val="20"/>
              </w:rPr>
              <w:t>1.2</w:t>
            </w:r>
            <w:r>
              <w:rPr>
                <w:rFonts w:cs="Arial"/>
                <w:szCs w:val="20"/>
              </w:rPr>
              <w:t xml:space="preserve"> </w:t>
            </w:r>
            <w:r w:rsidRPr="00510AFD">
              <w:rPr>
                <w:rFonts w:cs="Arial"/>
                <w:szCs w:val="20"/>
              </w:rPr>
              <w:t>x</w:t>
            </w:r>
            <w:r>
              <w:rPr>
                <w:rFonts w:cs="Arial"/>
                <w:szCs w:val="20"/>
              </w:rPr>
              <w:t xml:space="preserve"> </w:t>
            </w:r>
            <w:r w:rsidRPr="00510AFD">
              <w:rPr>
                <w:rFonts w:cs="Arial"/>
                <w:szCs w:val="20"/>
              </w:rPr>
              <w:t>10</w:t>
            </w:r>
            <w:r w:rsidRPr="00510AFD">
              <w:rPr>
                <w:rFonts w:cs="Arial"/>
                <w:szCs w:val="20"/>
                <w:vertAlign w:val="superscript"/>
              </w:rPr>
              <w:t>-6</w:t>
            </w:r>
          </w:p>
        </w:tc>
        <w:tc>
          <w:tcPr>
            <w:tcW w:w="2268"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0B738F">
              <w:rPr>
                <w:rFonts w:cs="Arial"/>
                <w:szCs w:val="20"/>
              </w:rPr>
              <w:t>9</w:t>
            </w:r>
            <w:r>
              <w:rPr>
                <w:rFonts w:cs="Arial"/>
                <w:szCs w:val="20"/>
              </w:rPr>
              <w:t>.</w:t>
            </w:r>
            <w:r w:rsidRPr="000B738F">
              <w:rPr>
                <w:rFonts w:cs="Arial"/>
                <w:szCs w:val="20"/>
              </w:rPr>
              <w:t>32</w:t>
            </w:r>
            <w:r>
              <w:rPr>
                <w:rFonts w:cs="Arial"/>
                <w:szCs w:val="20"/>
              </w:rPr>
              <w:t xml:space="preserve"> x 10</w:t>
            </w:r>
            <w:r>
              <w:rPr>
                <w:rFonts w:cs="Arial"/>
                <w:szCs w:val="20"/>
                <w:vertAlign w:val="superscript"/>
              </w:rPr>
              <w:t>-</w:t>
            </w:r>
            <w:r w:rsidRPr="000B738F">
              <w:rPr>
                <w:rFonts w:cs="Arial"/>
                <w:szCs w:val="20"/>
                <w:vertAlign w:val="superscript"/>
              </w:rPr>
              <w:t>6</w:t>
            </w:r>
          </w:p>
        </w:tc>
        <w:tc>
          <w:tcPr>
            <w:tcW w:w="992"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0B738F">
              <w:rPr>
                <w:rFonts w:cs="Arial"/>
                <w:szCs w:val="20"/>
              </w:rPr>
              <w:t>777%</w:t>
            </w:r>
          </w:p>
        </w:tc>
        <w:tc>
          <w:tcPr>
            <w:tcW w:w="1701"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D6676B">
              <w:rPr>
                <w:rFonts w:cs="Arial"/>
                <w:szCs w:val="20"/>
              </w:rPr>
              <w:t>Unacceptable</w:t>
            </w:r>
          </w:p>
        </w:tc>
      </w:tr>
      <w:tr w:rsidR="00D6676B" w:rsidRPr="00D6676B" w:rsidTr="009969B1">
        <w:tc>
          <w:tcPr>
            <w:tcW w:w="3227" w:type="dxa"/>
            <w:gridSpan w:val="2"/>
            <w:shd w:val="clear" w:color="auto" w:fill="auto"/>
            <w:vAlign w:val="center"/>
          </w:tcPr>
          <w:p w:rsidR="00D6676B" w:rsidRPr="00D6676B" w:rsidRDefault="00D6676B" w:rsidP="009969B1">
            <w:pPr>
              <w:autoSpaceDE w:val="0"/>
              <w:autoSpaceDN w:val="0"/>
              <w:adjustRightInd w:val="0"/>
              <w:spacing w:before="60" w:after="60"/>
              <w:rPr>
                <w:rFonts w:cs="Arial"/>
                <w:szCs w:val="20"/>
                <w:lang w:val="en-US"/>
              </w:rPr>
            </w:pPr>
            <w:r w:rsidRPr="00D6676B">
              <w:rPr>
                <w:rFonts w:cs="Arial"/>
                <w:szCs w:val="20"/>
                <w:lang w:val="en-US"/>
              </w:rPr>
              <w:t>Tier 2 (with gloves, penetration factor of 5 % and RPE, protection factor of 10)</w:t>
            </w:r>
          </w:p>
        </w:tc>
        <w:tc>
          <w:tcPr>
            <w:tcW w:w="1701"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510AFD">
              <w:rPr>
                <w:rFonts w:cs="Arial"/>
                <w:szCs w:val="20"/>
              </w:rPr>
              <w:t>1.2</w:t>
            </w:r>
            <w:r>
              <w:rPr>
                <w:rFonts w:cs="Arial"/>
                <w:szCs w:val="20"/>
              </w:rPr>
              <w:t xml:space="preserve"> </w:t>
            </w:r>
            <w:r w:rsidRPr="00510AFD">
              <w:rPr>
                <w:rFonts w:cs="Arial"/>
                <w:szCs w:val="20"/>
              </w:rPr>
              <w:t>x</w:t>
            </w:r>
            <w:r>
              <w:rPr>
                <w:rFonts w:cs="Arial"/>
                <w:szCs w:val="20"/>
              </w:rPr>
              <w:t xml:space="preserve"> </w:t>
            </w:r>
            <w:r w:rsidRPr="00510AFD">
              <w:rPr>
                <w:rFonts w:cs="Arial"/>
                <w:szCs w:val="20"/>
              </w:rPr>
              <w:t>10</w:t>
            </w:r>
            <w:r w:rsidRPr="00510AFD">
              <w:rPr>
                <w:rFonts w:cs="Arial"/>
                <w:szCs w:val="20"/>
                <w:vertAlign w:val="superscript"/>
              </w:rPr>
              <w:t>-6</w:t>
            </w:r>
          </w:p>
        </w:tc>
        <w:tc>
          <w:tcPr>
            <w:tcW w:w="2268"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Pr>
                <w:rFonts w:cs="Arial"/>
                <w:szCs w:val="20"/>
              </w:rPr>
              <w:t>5.91 x 10</w:t>
            </w:r>
            <w:r>
              <w:rPr>
                <w:rFonts w:cs="Arial"/>
                <w:szCs w:val="20"/>
                <w:vertAlign w:val="superscript"/>
              </w:rPr>
              <w:t>-</w:t>
            </w:r>
            <w:r w:rsidRPr="000B738F">
              <w:rPr>
                <w:rFonts w:cs="Arial"/>
                <w:szCs w:val="20"/>
                <w:vertAlign w:val="superscript"/>
              </w:rPr>
              <w:t>7</w:t>
            </w:r>
          </w:p>
        </w:tc>
        <w:tc>
          <w:tcPr>
            <w:tcW w:w="992"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0B738F">
              <w:rPr>
                <w:rFonts w:cs="Arial"/>
                <w:szCs w:val="20"/>
              </w:rPr>
              <w:t>49%</w:t>
            </w:r>
          </w:p>
        </w:tc>
        <w:tc>
          <w:tcPr>
            <w:tcW w:w="1701" w:type="dxa"/>
            <w:shd w:val="clear" w:color="auto" w:fill="auto"/>
            <w:vAlign w:val="center"/>
          </w:tcPr>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Acceptable</w:t>
            </w:r>
          </w:p>
        </w:tc>
      </w:tr>
      <w:tr w:rsidR="00D6676B" w:rsidRPr="00D6676B" w:rsidTr="009969B1">
        <w:tc>
          <w:tcPr>
            <w:tcW w:w="9889" w:type="dxa"/>
            <w:gridSpan w:val="6"/>
            <w:shd w:val="clear" w:color="auto" w:fill="auto"/>
          </w:tcPr>
          <w:p w:rsidR="00D6676B" w:rsidRPr="00D6676B" w:rsidRDefault="00D6676B" w:rsidP="009969B1">
            <w:pPr>
              <w:autoSpaceDE w:val="0"/>
              <w:autoSpaceDN w:val="0"/>
              <w:adjustRightInd w:val="0"/>
              <w:spacing w:before="60" w:after="60"/>
              <w:rPr>
                <w:rFonts w:cs="Arial"/>
                <w:b/>
                <w:szCs w:val="20"/>
                <w:lang w:val="en-US"/>
              </w:rPr>
            </w:pPr>
            <w:r w:rsidRPr="00D6676B">
              <w:rPr>
                <w:rFonts w:cs="Arial"/>
                <w:b/>
                <w:szCs w:val="20"/>
                <w:lang w:val="en-US"/>
              </w:rPr>
              <w:t>Sachet formulation (exposure during cleaning phase)</w:t>
            </w:r>
          </w:p>
        </w:tc>
      </w:tr>
      <w:tr w:rsidR="00D6676B" w:rsidRPr="00D6676B" w:rsidTr="009969B1">
        <w:tc>
          <w:tcPr>
            <w:tcW w:w="2518" w:type="dxa"/>
            <w:shd w:val="clear" w:color="auto" w:fill="auto"/>
            <w:vAlign w:val="center"/>
          </w:tcPr>
          <w:p w:rsidR="00D6676B" w:rsidRPr="00D6676B" w:rsidRDefault="00D6676B" w:rsidP="009969B1">
            <w:pPr>
              <w:autoSpaceDE w:val="0"/>
              <w:autoSpaceDN w:val="0"/>
              <w:adjustRightInd w:val="0"/>
              <w:spacing w:before="60" w:after="60"/>
              <w:rPr>
                <w:rFonts w:cs="Arial"/>
                <w:szCs w:val="20"/>
              </w:rPr>
            </w:pPr>
            <w:r w:rsidRPr="00D6676B">
              <w:rPr>
                <w:rFonts w:cs="Arial"/>
                <w:szCs w:val="20"/>
              </w:rPr>
              <w:t>Tier 1 (without PPE)</w:t>
            </w:r>
          </w:p>
        </w:tc>
        <w:tc>
          <w:tcPr>
            <w:tcW w:w="2410" w:type="dxa"/>
            <w:gridSpan w:val="2"/>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sidRPr="00510AFD">
              <w:rPr>
                <w:rFonts w:cs="Arial"/>
                <w:szCs w:val="20"/>
              </w:rPr>
              <w:t>1.2</w:t>
            </w:r>
            <w:r>
              <w:rPr>
                <w:rFonts w:cs="Arial"/>
                <w:szCs w:val="20"/>
              </w:rPr>
              <w:t xml:space="preserve"> </w:t>
            </w:r>
            <w:r w:rsidRPr="00510AFD">
              <w:rPr>
                <w:rFonts w:cs="Arial"/>
                <w:szCs w:val="20"/>
              </w:rPr>
              <w:t>x</w:t>
            </w:r>
            <w:r>
              <w:rPr>
                <w:rFonts w:cs="Arial"/>
                <w:szCs w:val="20"/>
              </w:rPr>
              <w:t xml:space="preserve"> </w:t>
            </w:r>
            <w:r w:rsidRPr="00510AFD">
              <w:rPr>
                <w:rFonts w:cs="Arial"/>
                <w:szCs w:val="20"/>
              </w:rPr>
              <w:t>10</w:t>
            </w:r>
            <w:r w:rsidRPr="00510AFD">
              <w:rPr>
                <w:rFonts w:cs="Arial"/>
                <w:szCs w:val="20"/>
                <w:vertAlign w:val="superscript"/>
              </w:rPr>
              <w:t>-6</w:t>
            </w:r>
          </w:p>
        </w:tc>
        <w:tc>
          <w:tcPr>
            <w:tcW w:w="2268"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Pr>
                <w:rFonts w:cs="Arial"/>
                <w:szCs w:val="20"/>
                <w:lang w:val="en-US"/>
              </w:rPr>
              <w:t xml:space="preserve">1.01 </w:t>
            </w:r>
            <w:r>
              <w:rPr>
                <w:rFonts w:cs="Arial"/>
                <w:szCs w:val="20"/>
              </w:rPr>
              <w:t>x 10</w:t>
            </w:r>
            <w:r>
              <w:rPr>
                <w:rFonts w:cs="Arial"/>
                <w:szCs w:val="20"/>
                <w:vertAlign w:val="superscript"/>
              </w:rPr>
              <w:t>-</w:t>
            </w:r>
            <w:r w:rsidRPr="000B738F">
              <w:rPr>
                <w:rFonts w:cs="Arial"/>
                <w:szCs w:val="20"/>
                <w:vertAlign w:val="superscript"/>
              </w:rPr>
              <w:t>6</w:t>
            </w:r>
          </w:p>
        </w:tc>
        <w:tc>
          <w:tcPr>
            <w:tcW w:w="992" w:type="dxa"/>
            <w:shd w:val="clear" w:color="auto" w:fill="auto"/>
            <w:vAlign w:val="center"/>
          </w:tcPr>
          <w:p w:rsidR="00D6676B" w:rsidRPr="00D6676B" w:rsidRDefault="00D6676B" w:rsidP="009969B1">
            <w:pPr>
              <w:autoSpaceDE w:val="0"/>
              <w:autoSpaceDN w:val="0"/>
              <w:adjustRightInd w:val="0"/>
              <w:spacing w:before="60" w:after="60"/>
              <w:jc w:val="center"/>
              <w:rPr>
                <w:rFonts w:cs="Arial"/>
                <w:szCs w:val="20"/>
              </w:rPr>
            </w:pPr>
            <w:r>
              <w:rPr>
                <w:rFonts w:cs="Arial"/>
                <w:szCs w:val="20"/>
              </w:rPr>
              <w:t>84%</w:t>
            </w:r>
          </w:p>
        </w:tc>
        <w:tc>
          <w:tcPr>
            <w:tcW w:w="1701" w:type="dxa"/>
            <w:shd w:val="clear" w:color="auto" w:fill="auto"/>
            <w:vAlign w:val="center"/>
          </w:tcPr>
          <w:p w:rsidR="00D6676B" w:rsidRPr="00D6676B" w:rsidRDefault="00D6676B" w:rsidP="009969B1">
            <w:pPr>
              <w:autoSpaceDE w:val="0"/>
              <w:autoSpaceDN w:val="0"/>
              <w:adjustRightInd w:val="0"/>
              <w:spacing w:before="60" w:after="60"/>
              <w:jc w:val="center"/>
              <w:rPr>
                <w:rFonts w:cs="Arial"/>
                <w:b/>
                <w:szCs w:val="20"/>
              </w:rPr>
            </w:pPr>
            <w:r w:rsidRPr="00D6676B">
              <w:rPr>
                <w:rFonts w:cs="Arial"/>
                <w:b/>
                <w:szCs w:val="20"/>
              </w:rPr>
              <w:t>Acceptable</w:t>
            </w:r>
          </w:p>
        </w:tc>
      </w:tr>
    </w:tbl>
    <w:p w:rsidR="00D6676B" w:rsidRPr="00D6676B" w:rsidRDefault="00D6676B" w:rsidP="009969B1">
      <w:pPr>
        <w:autoSpaceDE w:val="0"/>
        <w:autoSpaceDN w:val="0"/>
        <w:adjustRightInd w:val="0"/>
        <w:rPr>
          <w:rFonts w:cs="Arial"/>
        </w:rPr>
      </w:pPr>
    </w:p>
    <w:p w:rsidR="00D6676B" w:rsidRPr="00D6676B" w:rsidRDefault="00D6676B" w:rsidP="009969B1">
      <w:pPr>
        <w:autoSpaceDE w:val="0"/>
        <w:autoSpaceDN w:val="0"/>
        <w:rPr>
          <w:rFonts w:eastAsia="Times New Roman" w:cs="Arial"/>
          <w:lang w:val="en-GB"/>
        </w:rPr>
      </w:pPr>
    </w:p>
    <w:p w:rsidR="00D6676B" w:rsidRPr="00D6676B" w:rsidRDefault="00D6676B" w:rsidP="009969B1">
      <w:pPr>
        <w:autoSpaceDE w:val="0"/>
        <w:autoSpaceDN w:val="0"/>
        <w:rPr>
          <w:rFonts w:eastAsia="Times New Roman" w:cs="Arial"/>
          <w:b/>
          <w:u w:val="single"/>
          <w:lang w:val="en-GB"/>
        </w:rPr>
      </w:pPr>
      <w:r w:rsidRPr="00D6676B">
        <w:rPr>
          <w:rFonts w:eastAsia="Times New Roman" w:cs="Arial"/>
          <w:b/>
          <w:u w:val="single"/>
          <w:lang w:val="en-GB"/>
        </w:rPr>
        <w:t>Secondary exposure</w:t>
      </w:r>
    </w:p>
    <w:p w:rsidR="00D6676B" w:rsidRPr="00D6676B" w:rsidRDefault="00D6676B" w:rsidP="009969B1">
      <w:pPr>
        <w:autoSpaceDE w:val="0"/>
        <w:autoSpaceDN w:val="0"/>
        <w:rPr>
          <w:rFonts w:eastAsia="Times New Roman" w:cs="Arial"/>
          <w:lang w:val="en-GB"/>
        </w:rPr>
      </w:pPr>
      <w:r w:rsidRPr="00D6676B">
        <w:rPr>
          <w:rFonts w:eastAsia="Times New Roman" w:cs="Arial"/>
          <w:lang w:val="en-GB"/>
        </w:rPr>
        <w:t>No relevant secondary exposure is expected for professional users, thus no unacceptable risk has been identified.</w:t>
      </w:r>
    </w:p>
    <w:p w:rsidR="007666A7" w:rsidRDefault="007666A7" w:rsidP="007666A7">
      <w:pPr>
        <w:autoSpaceDE w:val="0"/>
        <w:autoSpaceDN w:val="0"/>
        <w:rPr>
          <w:rFonts w:eastAsia="Times New Roman" w:cs="Arial"/>
          <w:szCs w:val="20"/>
          <w:lang w:val="en-GB"/>
        </w:rPr>
      </w:pPr>
    </w:p>
    <w:p w:rsidR="0036400B" w:rsidRPr="007666A7" w:rsidRDefault="0036400B" w:rsidP="007666A7">
      <w:pPr>
        <w:autoSpaceDE w:val="0"/>
        <w:autoSpaceDN w:val="0"/>
        <w:rPr>
          <w:rFonts w:eastAsia="Times New Roman" w:cs="Arial"/>
          <w:szCs w:val="20"/>
          <w:lang w:val="en-GB"/>
        </w:rPr>
      </w:pPr>
    </w:p>
    <w:p w:rsidR="007666A7" w:rsidRPr="007666A7" w:rsidRDefault="007666A7" w:rsidP="007666A7">
      <w:pPr>
        <w:keepNext/>
        <w:numPr>
          <w:ilvl w:val="3"/>
          <w:numId w:val="1"/>
        </w:numPr>
        <w:tabs>
          <w:tab w:val="left" w:pos="1304"/>
        </w:tabs>
        <w:spacing w:before="240" w:after="60" w:line="240" w:lineRule="atLeast"/>
        <w:outlineLvl w:val="3"/>
        <w:rPr>
          <w:rFonts w:cs="Arial"/>
          <w:b/>
          <w:bCs/>
          <w:szCs w:val="28"/>
          <w:lang w:val="en-GB"/>
        </w:rPr>
      </w:pPr>
      <w:r w:rsidRPr="007666A7">
        <w:rPr>
          <w:rFonts w:cs="Arial"/>
          <w:b/>
          <w:bCs/>
          <w:szCs w:val="28"/>
          <w:lang w:val="en-GB"/>
        </w:rPr>
        <w:t>Risk for non-professional users and the general public</w:t>
      </w:r>
    </w:p>
    <w:p w:rsidR="007666A7" w:rsidRPr="007666A7" w:rsidRDefault="007666A7" w:rsidP="007666A7">
      <w:pPr>
        <w:autoSpaceDE w:val="0"/>
        <w:autoSpaceDN w:val="0"/>
        <w:spacing w:line="276" w:lineRule="auto"/>
        <w:rPr>
          <w:rFonts w:eastAsia="Times New Roman" w:cs="Arial"/>
          <w:lang w:val="en-GB"/>
        </w:rPr>
      </w:pPr>
      <w:r w:rsidRPr="007666A7">
        <w:rPr>
          <w:rFonts w:eastAsia="Times New Roman" w:cs="Arial"/>
          <w:lang w:val="en-GB"/>
        </w:rPr>
        <w:t>The estimated exposure for the non-professional users is compared to the systemic AEL</w:t>
      </w:r>
      <w:r w:rsidRPr="007666A7">
        <w:rPr>
          <w:rFonts w:eastAsia="Times New Roman" w:cs="Arial"/>
          <w:vertAlign w:val="subscript"/>
          <w:lang w:val="en-GB"/>
        </w:rPr>
        <w:t>long-term</w:t>
      </w:r>
      <w:r w:rsidRPr="007666A7">
        <w:rPr>
          <w:rFonts w:eastAsia="Times New Roman" w:cs="Arial"/>
          <w:lang w:val="en-GB"/>
        </w:rPr>
        <w:t xml:space="preserve"> of bromadiolone set in the Assessment report (1.2x10</w:t>
      </w:r>
      <w:r w:rsidRPr="007666A7">
        <w:rPr>
          <w:rFonts w:eastAsia="Times New Roman" w:cs="Arial"/>
          <w:vertAlign w:val="superscript"/>
          <w:lang w:val="en-GB"/>
        </w:rPr>
        <w:t>-6</w:t>
      </w:r>
      <w:r w:rsidRPr="007666A7">
        <w:rPr>
          <w:rFonts w:eastAsia="Times New Roman" w:cs="Arial"/>
          <w:lang w:val="en-GB"/>
        </w:rPr>
        <w:t xml:space="preserve"> mg/kg bw/day for long-term exposure). </w:t>
      </w:r>
    </w:p>
    <w:p w:rsidR="007666A7" w:rsidRPr="007666A7" w:rsidRDefault="007666A7" w:rsidP="007666A7">
      <w:pPr>
        <w:autoSpaceDE w:val="0"/>
        <w:autoSpaceDN w:val="0"/>
        <w:spacing w:line="276" w:lineRule="auto"/>
        <w:rPr>
          <w:rFonts w:eastAsia="Times New Roman" w:cs="Arial"/>
          <w:lang w:val="en-GB"/>
        </w:rPr>
      </w:pPr>
    </w:p>
    <w:p w:rsidR="007666A7" w:rsidRPr="007666A7" w:rsidRDefault="007666A7" w:rsidP="007666A7">
      <w:pPr>
        <w:autoSpaceDE w:val="0"/>
        <w:autoSpaceDN w:val="0"/>
        <w:spacing w:line="276" w:lineRule="auto"/>
        <w:rPr>
          <w:rFonts w:eastAsia="Times New Roman" w:cs="Arial"/>
          <w:b/>
          <w:u w:val="single"/>
          <w:lang w:val="en-GB"/>
        </w:rPr>
      </w:pPr>
      <w:r w:rsidRPr="007666A7">
        <w:rPr>
          <w:rFonts w:eastAsia="Times New Roman" w:cs="Arial"/>
          <w:b/>
          <w:u w:val="single"/>
          <w:lang w:val="en-GB"/>
        </w:rPr>
        <w:t>Primary exposure</w:t>
      </w:r>
    </w:p>
    <w:p w:rsidR="007666A7" w:rsidRDefault="007666A7" w:rsidP="007666A7">
      <w:pPr>
        <w:autoSpaceDE w:val="0"/>
        <w:autoSpaceDN w:val="0"/>
        <w:spacing w:line="276" w:lineRule="auto"/>
        <w:rPr>
          <w:rFonts w:eastAsia="Times New Roman" w:cs="Arial"/>
          <w:lang w:val="en-GB"/>
        </w:rPr>
      </w:pPr>
    </w:p>
    <w:p w:rsidR="00171B3F" w:rsidRPr="007666A7" w:rsidRDefault="00171B3F" w:rsidP="00171B3F">
      <w:pPr>
        <w:autoSpaceDE w:val="0"/>
        <w:autoSpaceDN w:val="0"/>
        <w:spacing w:line="276" w:lineRule="auto"/>
        <w:rPr>
          <w:rFonts w:cs="Arial"/>
          <w:noProof/>
          <w:szCs w:val="22"/>
          <w:lang w:val="en-GB" w:eastAsia="de-DE"/>
        </w:rPr>
      </w:pPr>
      <w:r w:rsidRPr="007666A7">
        <w:rPr>
          <w:rFonts w:eastAsia="Times New Roman" w:cs="Arial"/>
          <w:lang w:val="en-GB"/>
        </w:rPr>
        <w:t xml:space="preserve">The risk for non-professional users resulting from the intended use is unacceptable (% AEL at 157% for the control of rats and mice). </w:t>
      </w:r>
      <w:r w:rsidRPr="007666A7">
        <w:rPr>
          <w:rFonts w:cs="Arial"/>
          <w:noProof/>
          <w:szCs w:val="22"/>
          <w:lang w:val="en-GB" w:eastAsia="de-DE"/>
        </w:rPr>
        <w:t xml:space="preserve">However, the risk calculation is based on a default dermal absorption of 10% for bromadiolone. This value is likely lower as demonstrated in an </w:t>
      </w:r>
      <w:r w:rsidRPr="007666A7">
        <w:rPr>
          <w:rFonts w:cs="Arial"/>
          <w:i/>
          <w:noProof/>
          <w:szCs w:val="22"/>
          <w:lang w:val="en-GB" w:eastAsia="de-DE"/>
        </w:rPr>
        <w:t>in vitro</w:t>
      </w:r>
      <w:r w:rsidRPr="007666A7">
        <w:rPr>
          <w:rFonts w:cs="Arial"/>
          <w:noProof/>
          <w:szCs w:val="22"/>
          <w:lang w:val="en-GB" w:eastAsia="de-DE"/>
        </w:rPr>
        <w:t xml:space="preserve"> dermal absorption study performed with FAAR BLE (a dermal absorption of 3.1% was determined). But, due to deficiencies, this study was not considered as valid. </w:t>
      </w:r>
    </w:p>
    <w:p w:rsidR="00171B3F" w:rsidRPr="007666A7" w:rsidRDefault="00171B3F" w:rsidP="00171B3F">
      <w:pPr>
        <w:autoSpaceDE w:val="0"/>
        <w:autoSpaceDN w:val="0"/>
        <w:rPr>
          <w:rFonts w:cs="Arial"/>
          <w:noProof/>
          <w:szCs w:val="22"/>
          <w:lang w:val="en-GB" w:eastAsia="de-DE"/>
        </w:rPr>
      </w:pPr>
    </w:p>
    <w:p w:rsidR="00171B3F" w:rsidRPr="007666A7" w:rsidRDefault="00171B3F" w:rsidP="00171B3F">
      <w:pPr>
        <w:autoSpaceDE w:val="0"/>
        <w:autoSpaceDN w:val="0"/>
        <w:adjustRightInd w:val="0"/>
        <w:rPr>
          <w:rFonts w:eastAsia="Times New Roman" w:cs="Arial"/>
          <w:lang w:val="en-GB"/>
        </w:rPr>
      </w:pPr>
    </w:p>
    <w:p w:rsidR="00171B3F" w:rsidRDefault="00171B3F" w:rsidP="00171B3F">
      <w:pPr>
        <w:autoSpaceDE w:val="0"/>
        <w:autoSpaceDN w:val="0"/>
        <w:adjustRightInd w:val="0"/>
        <w:rPr>
          <w:rFonts w:eastAsia="Times New Roman" w:cs="Arial"/>
          <w:lang w:val="en-GB"/>
        </w:rPr>
      </w:pPr>
      <w:r w:rsidRPr="007666A7">
        <w:rPr>
          <w:rFonts w:eastAsia="Times New Roman" w:cs="Arial"/>
          <w:lang w:val="en-GB"/>
        </w:rPr>
        <w:t>Summary of risk characterisation for non professionals for the control of rats and mice</w:t>
      </w:r>
    </w:p>
    <w:p w:rsidR="00DC55C2" w:rsidRPr="007666A7" w:rsidRDefault="00DC55C2" w:rsidP="00171B3F">
      <w:pPr>
        <w:autoSpaceDE w:val="0"/>
        <w:autoSpaceDN w:val="0"/>
        <w:adjustRightInd w:val="0"/>
        <w:rPr>
          <w:rFonts w:eastAsia="Times New 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1049"/>
        <w:gridCol w:w="1440"/>
      </w:tblGrid>
      <w:tr w:rsidR="00171B3F" w:rsidRPr="007666A7" w:rsidTr="003435F0">
        <w:tc>
          <w:tcPr>
            <w:tcW w:w="2518" w:type="dxa"/>
          </w:tcPr>
          <w:p w:rsidR="00171B3F" w:rsidRPr="007666A7" w:rsidRDefault="00171B3F" w:rsidP="003435F0">
            <w:pPr>
              <w:autoSpaceDE w:val="0"/>
              <w:autoSpaceDN w:val="0"/>
              <w:adjustRightInd w:val="0"/>
              <w:spacing w:before="60" w:after="60"/>
              <w:rPr>
                <w:rFonts w:cs="Arial"/>
                <w:b/>
                <w:szCs w:val="20"/>
              </w:rPr>
            </w:pPr>
            <w:r w:rsidRPr="007666A7">
              <w:rPr>
                <w:rFonts w:cs="Arial"/>
                <w:b/>
                <w:szCs w:val="20"/>
              </w:rPr>
              <w:t>Scénario</w:t>
            </w:r>
          </w:p>
        </w:tc>
        <w:tc>
          <w:tcPr>
            <w:tcW w:w="1843" w:type="dxa"/>
          </w:tcPr>
          <w:p w:rsidR="00171B3F" w:rsidRPr="007666A7" w:rsidRDefault="00171B3F" w:rsidP="003435F0">
            <w:pPr>
              <w:autoSpaceDE w:val="0"/>
              <w:autoSpaceDN w:val="0"/>
              <w:adjustRightInd w:val="0"/>
              <w:spacing w:before="60" w:after="60"/>
              <w:rPr>
                <w:rFonts w:cs="Arial"/>
                <w:b/>
                <w:szCs w:val="20"/>
                <w:lang w:val="es-ES_tradnl"/>
              </w:rPr>
            </w:pPr>
            <w:r w:rsidRPr="007666A7">
              <w:rPr>
                <w:rFonts w:cs="Arial"/>
                <w:b/>
                <w:szCs w:val="20"/>
                <w:lang w:val="es-ES_tradnl"/>
              </w:rPr>
              <w:t>AEL (mg/kg bw/d)</w:t>
            </w:r>
          </w:p>
        </w:tc>
        <w:tc>
          <w:tcPr>
            <w:tcW w:w="2328" w:type="dxa"/>
          </w:tcPr>
          <w:p w:rsidR="00171B3F" w:rsidRPr="007666A7" w:rsidRDefault="00171B3F" w:rsidP="003435F0">
            <w:pPr>
              <w:autoSpaceDE w:val="0"/>
              <w:autoSpaceDN w:val="0"/>
              <w:adjustRightInd w:val="0"/>
              <w:spacing w:before="60" w:after="60"/>
              <w:rPr>
                <w:rFonts w:cs="Arial"/>
                <w:b/>
                <w:szCs w:val="20"/>
              </w:rPr>
            </w:pPr>
            <w:r w:rsidRPr="007666A7">
              <w:rPr>
                <w:rFonts w:cs="Arial"/>
                <w:b/>
                <w:szCs w:val="20"/>
              </w:rPr>
              <w:t>Exposure (mg/kg bw/d)</w:t>
            </w:r>
          </w:p>
        </w:tc>
        <w:tc>
          <w:tcPr>
            <w:tcW w:w="1049" w:type="dxa"/>
          </w:tcPr>
          <w:p w:rsidR="00171B3F" w:rsidRPr="007666A7" w:rsidRDefault="00171B3F" w:rsidP="003435F0">
            <w:pPr>
              <w:autoSpaceDE w:val="0"/>
              <w:autoSpaceDN w:val="0"/>
              <w:adjustRightInd w:val="0"/>
              <w:spacing w:before="60" w:after="60"/>
              <w:rPr>
                <w:rFonts w:cs="Arial"/>
                <w:b/>
                <w:szCs w:val="20"/>
              </w:rPr>
            </w:pPr>
            <w:r w:rsidRPr="007666A7">
              <w:rPr>
                <w:rFonts w:cs="Arial"/>
                <w:b/>
                <w:szCs w:val="20"/>
              </w:rPr>
              <w:t>%AEL</w:t>
            </w:r>
          </w:p>
        </w:tc>
        <w:tc>
          <w:tcPr>
            <w:tcW w:w="1440" w:type="dxa"/>
          </w:tcPr>
          <w:p w:rsidR="00171B3F" w:rsidRPr="007666A7" w:rsidRDefault="00171B3F" w:rsidP="003435F0">
            <w:pPr>
              <w:autoSpaceDE w:val="0"/>
              <w:autoSpaceDN w:val="0"/>
              <w:adjustRightInd w:val="0"/>
              <w:spacing w:before="60" w:after="60"/>
              <w:rPr>
                <w:rFonts w:cs="Arial"/>
                <w:b/>
                <w:szCs w:val="20"/>
              </w:rPr>
            </w:pPr>
            <w:r w:rsidRPr="007666A7">
              <w:rPr>
                <w:rFonts w:cs="Arial"/>
                <w:b/>
                <w:szCs w:val="20"/>
              </w:rPr>
              <w:t>Risk</w:t>
            </w:r>
          </w:p>
        </w:tc>
      </w:tr>
      <w:tr w:rsidR="00171B3F" w:rsidRPr="007666A7" w:rsidTr="003435F0">
        <w:tc>
          <w:tcPr>
            <w:tcW w:w="9178" w:type="dxa"/>
            <w:gridSpan w:val="5"/>
          </w:tcPr>
          <w:p w:rsidR="00171B3F" w:rsidRPr="007666A7" w:rsidRDefault="00171B3F" w:rsidP="003435F0">
            <w:pPr>
              <w:autoSpaceDE w:val="0"/>
              <w:autoSpaceDN w:val="0"/>
              <w:adjustRightInd w:val="0"/>
              <w:spacing w:before="60" w:after="60"/>
              <w:rPr>
                <w:rFonts w:cs="Arial"/>
                <w:b/>
                <w:szCs w:val="20"/>
              </w:rPr>
            </w:pPr>
            <w:r w:rsidRPr="007666A7">
              <w:rPr>
                <w:rFonts w:cs="Arial"/>
                <w:b/>
                <w:szCs w:val="20"/>
              </w:rPr>
              <w:t>Sachet formulation (exposure during cleaning phase)</w:t>
            </w:r>
          </w:p>
        </w:tc>
      </w:tr>
      <w:tr w:rsidR="00171B3F" w:rsidRPr="007666A7" w:rsidTr="003435F0">
        <w:tc>
          <w:tcPr>
            <w:tcW w:w="2518" w:type="dxa"/>
            <w:vAlign w:val="center"/>
          </w:tcPr>
          <w:p w:rsidR="00171B3F" w:rsidRPr="007666A7" w:rsidRDefault="00171B3F" w:rsidP="003435F0">
            <w:pPr>
              <w:autoSpaceDE w:val="0"/>
              <w:autoSpaceDN w:val="0"/>
              <w:adjustRightInd w:val="0"/>
              <w:spacing w:before="60" w:after="60"/>
              <w:rPr>
                <w:rFonts w:cs="Arial"/>
                <w:szCs w:val="20"/>
              </w:rPr>
            </w:pPr>
            <w:r w:rsidRPr="007666A7">
              <w:rPr>
                <w:rFonts w:cs="Arial"/>
                <w:szCs w:val="20"/>
              </w:rPr>
              <w:t>Non-professional (without gloves)</w:t>
            </w:r>
          </w:p>
        </w:tc>
        <w:tc>
          <w:tcPr>
            <w:tcW w:w="1843" w:type="dxa"/>
          </w:tcPr>
          <w:p w:rsidR="00171B3F" w:rsidRPr="007666A7" w:rsidRDefault="00171B3F" w:rsidP="003435F0">
            <w:pPr>
              <w:autoSpaceDE w:val="0"/>
              <w:autoSpaceDN w:val="0"/>
              <w:adjustRightInd w:val="0"/>
              <w:spacing w:before="60" w:after="60"/>
              <w:rPr>
                <w:rFonts w:cs="Arial"/>
                <w:szCs w:val="20"/>
              </w:rPr>
            </w:pPr>
            <w:r w:rsidRPr="007666A7">
              <w:rPr>
                <w:rFonts w:cs="Arial"/>
                <w:szCs w:val="20"/>
              </w:rPr>
              <w:t>1.2x10</w:t>
            </w:r>
            <w:r w:rsidRPr="007666A7">
              <w:rPr>
                <w:rFonts w:cs="Arial"/>
                <w:szCs w:val="20"/>
                <w:vertAlign w:val="superscript"/>
              </w:rPr>
              <w:t>-6</w:t>
            </w:r>
          </w:p>
        </w:tc>
        <w:tc>
          <w:tcPr>
            <w:tcW w:w="2328" w:type="dxa"/>
          </w:tcPr>
          <w:p w:rsidR="00171B3F" w:rsidRPr="007666A7" w:rsidRDefault="00171B3F" w:rsidP="003435F0">
            <w:pPr>
              <w:autoSpaceDE w:val="0"/>
              <w:autoSpaceDN w:val="0"/>
              <w:adjustRightInd w:val="0"/>
              <w:spacing w:before="60" w:after="60"/>
              <w:rPr>
                <w:rFonts w:cs="Arial"/>
                <w:szCs w:val="20"/>
              </w:rPr>
            </w:pPr>
            <w:r w:rsidRPr="007666A7">
              <w:rPr>
                <w:rFonts w:cs="Arial"/>
                <w:szCs w:val="20"/>
              </w:rPr>
              <w:t>1.9x10</w:t>
            </w:r>
            <w:r w:rsidRPr="007666A7">
              <w:rPr>
                <w:rFonts w:cs="Arial"/>
                <w:szCs w:val="20"/>
                <w:vertAlign w:val="superscript"/>
              </w:rPr>
              <w:t>-6</w:t>
            </w:r>
          </w:p>
        </w:tc>
        <w:tc>
          <w:tcPr>
            <w:tcW w:w="1049" w:type="dxa"/>
          </w:tcPr>
          <w:p w:rsidR="00171B3F" w:rsidRPr="007666A7" w:rsidRDefault="00171B3F" w:rsidP="003435F0">
            <w:pPr>
              <w:autoSpaceDE w:val="0"/>
              <w:autoSpaceDN w:val="0"/>
              <w:adjustRightInd w:val="0"/>
              <w:spacing w:before="60" w:after="60"/>
              <w:rPr>
                <w:rFonts w:cs="Arial"/>
                <w:szCs w:val="20"/>
              </w:rPr>
            </w:pPr>
            <w:r w:rsidRPr="007666A7">
              <w:rPr>
                <w:rFonts w:cs="Arial"/>
                <w:szCs w:val="20"/>
              </w:rPr>
              <w:t>157</w:t>
            </w:r>
          </w:p>
        </w:tc>
        <w:tc>
          <w:tcPr>
            <w:tcW w:w="1440" w:type="dxa"/>
          </w:tcPr>
          <w:p w:rsidR="00171B3F" w:rsidRPr="007666A7" w:rsidRDefault="00171B3F" w:rsidP="003435F0">
            <w:pPr>
              <w:autoSpaceDE w:val="0"/>
              <w:autoSpaceDN w:val="0"/>
              <w:adjustRightInd w:val="0"/>
              <w:spacing w:before="60" w:after="60"/>
              <w:rPr>
                <w:rFonts w:cs="Arial"/>
                <w:szCs w:val="20"/>
              </w:rPr>
            </w:pPr>
            <w:r w:rsidRPr="007666A7">
              <w:rPr>
                <w:rFonts w:cs="Arial"/>
                <w:szCs w:val="20"/>
              </w:rPr>
              <w:t>Unacceptable</w:t>
            </w:r>
          </w:p>
        </w:tc>
      </w:tr>
    </w:tbl>
    <w:p w:rsidR="00171B3F" w:rsidRPr="007666A7" w:rsidRDefault="00171B3F" w:rsidP="00171B3F">
      <w:pPr>
        <w:autoSpaceDE w:val="0"/>
        <w:autoSpaceDN w:val="0"/>
        <w:adjustRightInd w:val="0"/>
        <w:rPr>
          <w:rFonts w:cs="Arial"/>
          <w:szCs w:val="22"/>
        </w:rPr>
      </w:pPr>
    </w:p>
    <w:p w:rsidR="00171B3F" w:rsidRDefault="00171B3F" w:rsidP="007666A7">
      <w:pPr>
        <w:autoSpaceDE w:val="0"/>
        <w:autoSpaceDN w:val="0"/>
        <w:spacing w:line="276" w:lineRule="auto"/>
        <w:rPr>
          <w:rFonts w:eastAsia="Times New Roman" w:cs="Arial"/>
          <w:lang w:val="en-GB"/>
        </w:rPr>
      </w:pPr>
    </w:p>
    <w:p w:rsidR="00171B3F" w:rsidRPr="00114C5B" w:rsidRDefault="00171B3F"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Minor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171B3F" w:rsidRDefault="00171B3F" w:rsidP="00171B3F">
      <w:pPr>
        <w:autoSpaceDE w:val="0"/>
        <w:autoSpaceDN w:val="0"/>
        <w:spacing w:line="276" w:lineRule="auto"/>
        <w:rPr>
          <w:rFonts w:eastAsia="Times New Roman" w:cs="Arial"/>
          <w:lang w:val="en-GB"/>
        </w:rPr>
      </w:pPr>
    </w:p>
    <w:p w:rsidR="00A066AF" w:rsidRPr="0017304A" w:rsidRDefault="00A066AF" w:rsidP="00171B3F">
      <w:pPr>
        <w:autoSpaceDE w:val="0"/>
        <w:autoSpaceDN w:val="0"/>
        <w:rPr>
          <w:rFonts w:cs="Arial"/>
          <w:noProof/>
          <w:lang w:val="en-GB" w:eastAsia="de-DE"/>
        </w:rPr>
      </w:pPr>
      <w:r w:rsidRPr="0017304A">
        <w:rPr>
          <w:rFonts w:eastAsia="Times New Roman" w:cs="Arial"/>
          <w:lang w:val="en-GB"/>
        </w:rPr>
        <w:t>The risk for non-professional users resulting from the intended use is acceptable</w:t>
      </w:r>
      <w:r>
        <w:rPr>
          <w:rFonts w:eastAsia="Times New Roman" w:cs="Arial"/>
          <w:lang w:val="en-GB"/>
        </w:rPr>
        <w:t xml:space="preserve"> without PPE when the product is supplied in sachet (% AEL at 12</w:t>
      </w:r>
      <w:r w:rsidRPr="0017304A">
        <w:rPr>
          <w:rFonts w:eastAsia="Times New Roman" w:cs="Arial"/>
          <w:lang w:val="en-GB"/>
        </w:rPr>
        <w:t xml:space="preserve">% for the control of rats and mice). </w:t>
      </w:r>
    </w:p>
    <w:p w:rsidR="00A066AF" w:rsidRPr="0017304A" w:rsidRDefault="00A066AF" w:rsidP="00171B3F">
      <w:pPr>
        <w:autoSpaceDE w:val="0"/>
        <w:autoSpaceDN w:val="0"/>
        <w:adjustRightInd w:val="0"/>
        <w:rPr>
          <w:rFonts w:eastAsia="Times New Roman" w:cs="Arial"/>
          <w:lang w:val="en-GB"/>
        </w:rPr>
      </w:pPr>
      <w:r w:rsidRPr="0017304A">
        <w:rPr>
          <w:rFonts w:eastAsia="Times New Roman" w:cs="Arial"/>
          <w:lang w:val="en-GB"/>
        </w:rPr>
        <w:t>Summary of risk characterisation for non professionals for the control of rats and 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1049"/>
        <w:gridCol w:w="1440"/>
      </w:tblGrid>
      <w:tr w:rsidR="00A066AF" w:rsidRPr="0017304A" w:rsidTr="00516888">
        <w:tc>
          <w:tcPr>
            <w:tcW w:w="2518" w:type="dxa"/>
          </w:tcPr>
          <w:p w:rsidR="00A066AF" w:rsidRPr="0017304A" w:rsidRDefault="00A066AF" w:rsidP="00171B3F">
            <w:pPr>
              <w:autoSpaceDE w:val="0"/>
              <w:autoSpaceDN w:val="0"/>
              <w:adjustRightInd w:val="0"/>
              <w:spacing w:before="60" w:after="60"/>
              <w:rPr>
                <w:rFonts w:cs="Arial"/>
                <w:b/>
                <w:szCs w:val="20"/>
              </w:rPr>
            </w:pPr>
            <w:r w:rsidRPr="0017304A">
              <w:rPr>
                <w:rFonts w:cs="Arial"/>
                <w:b/>
                <w:szCs w:val="20"/>
              </w:rPr>
              <w:t>Scénario</w:t>
            </w:r>
          </w:p>
        </w:tc>
        <w:tc>
          <w:tcPr>
            <w:tcW w:w="1843" w:type="dxa"/>
          </w:tcPr>
          <w:p w:rsidR="00A066AF" w:rsidRPr="0017304A" w:rsidRDefault="00A066AF" w:rsidP="00171B3F">
            <w:pPr>
              <w:autoSpaceDE w:val="0"/>
              <w:autoSpaceDN w:val="0"/>
              <w:adjustRightInd w:val="0"/>
              <w:spacing w:before="60" w:after="60"/>
              <w:rPr>
                <w:rFonts w:cs="Arial"/>
                <w:b/>
                <w:szCs w:val="20"/>
                <w:lang w:val="es-ES_tradnl"/>
              </w:rPr>
            </w:pPr>
            <w:r w:rsidRPr="0017304A">
              <w:rPr>
                <w:rFonts w:cs="Arial"/>
                <w:b/>
                <w:szCs w:val="20"/>
                <w:lang w:val="es-ES_tradnl"/>
              </w:rPr>
              <w:t>AEL (mg/kg bw/d)</w:t>
            </w:r>
          </w:p>
        </w:tc>
        <w:tc>
          <w:tcPr>
            <w:tcW w:w="2328" w:type="dxa"/>
          </w:tcPr>
          <w:p w:rsidR="00A066AF" w:rsidRPr="00E848F1" w:rsidRDefault="00A066AF" w:rsidP="00171B3F">
            <w:pPr>
              <w:autoSpaceDE w:val="0"/>
              <w:autoSpaceDN w:val="0"/>
              <w:adjustRightInd w:val="0"/>
              <w:spacing w:before="60" w:after="60"/>
              <w:rPr>
                <w:rFonts w:cs="Arial"/>
                <w:b/>
                <w:szCs w:val="20"/>
              </w:rPr>
            </w:pPr>
            <w:r w:rsidRPr="00E848F1">
              <w:rPr>
                <w:rFonts w:cs="Arial"/>
                <w:b/>
                <w:szCs w:val="20"/>
              </w:rPr>
              <w:t>Exposure (mg/kg bw/d)</w:t>
            </w:r>
          </w:p>
        </w:tc>
        <w:tc>
          <w:tcPr>
            <w:tcW w:w="1049" w:type="dxa"/>
          </w:tcPr>
          <w:p w:rsidR="00A066AF" w:rsidRPr="0017304A" w:rsidRDefault="00A066AF" w:rsidP="00171B3F">
            <w:pPr>
              <w:autoSpaceDE w:val="0"/>
              <w:autoSpaceDN w:val="0"/>
              <w:adjustRightInd w:val="0"/>
              <w:spacing w:before="60" w:after="60"/>
              <w:rPr>
                <w:rFonts w:cs="Arial"/>
                <w:b/>
                <w:szCs w:val="20"/>
              </w:rPr>
            </w:pPr>
            <w:r w:rsidRPr="0017304A">
              <w:rPr>
                <w:rFonts w:cs="Arial"/>
                <w:b/>
                <w:szCs w:val="20"/>
              </w:rPr>
              <w:t>%AEL</w:t>
            </w:r>
          </w:p>
        </w:tc>
        <w:tc>
          <w:tcPr>
            <w:tcW w:w="1440" w:type="dxa"/>
          </w:tcPr>
          <w:p w:rsidR="00A066AF" w:rsidRPr="0017304A" w:rsidRDefault="00A066AF" w:rsidP="00171B3F">
            <w:pPr>
              <w:autoSpaceDE w:val="0"/>
              <w:autoSpaceDN w:val="0"/>
              <w:adjustRightInd w:val="0"/>
              <w:spacing w:before="60" w:after="60"/>
              <w:rPr>
                <w:rFonts w:cs="Arial"/>
                <w:b/>
                <w:szCs w:val="20"/>
              </w:rPr>
            </w:pPr>
            <w:r w:rsidRPr="0017304A">
              <w:rPr>
                <w:rFonts w:cs="Arial"/>
                <w:b/>
                <w:szCs w:val="20"/>
              </w:rPr>
              <w:t>Risk</w:t>
            </w:r>
          </w:p>
        </w:tc>
      </w:tr>
      <w:tr w:rsidR="00A066AF" w:rsidRPr="00D760AE" w:rsidTr="00516888">
        <w:tc>
          <w:tcPr>
            <w:tcW w:w="9178" w:type="dxa"/>
            <w:gridSpan w:val="5"/>
          </w:tcPr>
          <w:p w:rsidR="00A066AF" w:rsidRPr="00E848F1" w:rsidRDefault="00A066AF" w:rsidP="00171B3F">
            <w:pPr>
              <w:autoSpaceDE w:val="0"/>
              <w:autoSpaceDN w:val="0"/>
              <w:adjustRightInd w:val="0"/>
              <w:spacing w:before="60" w:after="60"/>
              <w:rPr>
                <w:rFonts w:cs="Arial"/>
                <w:b/>
                <w:szCs w:val="20"/>
                <w:lang w:val="en-US"/>
              </w:rPr>
            </w:pPr>
            <w:r w:rsidRPr="00E848F1">
              <w:rPr>
                <w:rFonts w:cs="Arial"/>
                <w:b/>
                <w:szCs w:val="20"/>
                <w:lang w:val="en-US"/>
              </w:rPr>
              <w:t>Sachet formulation (exposure during cleaning phase)</w:t>
            </w:r>
          </w:p>
        </w:tc>
      </w:tr>
      <w:tr w:rsidR="00A066AF" w:rsidRPr="0017304A" w:rsidTr="00516888">
        <w:tc>
          <w:tcPr>
            <w:tcW w:w="2518" w:type="dxa"/>
            <w:vAlign w:val="center"/>
          </w:tcPr>
          <w:p w:rsidR="00A066AF" w:rsidRPr="0017304A" w:rsidRDefault="00A066AF" w:rsidP="00171B3F">
            <w:pPr>
              <w:autoSpaceDE w:val="0"/>
              <w:autoSpaceDN w:val="0"/>
              <w:adjustRightInd w:val="0"/>
              <w:spacing w:before="60" w:after="60"/>
              <w:rPr>
                <w:rFonts w:cs="Arial"/>
                <w:szCs w:val="20"/>
              </w:rPr>
            </w:pPr>
            <w:r w:rsidRPr="0017304A">
              <w:rPr>
                <w:rFonts w:cs="Arial"/>
                <w:szCs w:val="20"/>
              </w:rPr>
              <w:lastRenderedPageBreak/>
              <w:t>Non-professional (without gloves)</w:t>
            </w:r>
          </w:p>
        </w:tc>
        <w:tc>
          <w:tcPr>
            <w:tcW w:w="1843" w:type="dxa"/>
          </w:tcPr>
          <w:p w:rsidR="00A066AF" w:rsidRPr="0017304A" w:rsidRDefault="00A066AF" w:rsidP="00171B3F">
            <w:pPr>
              <w:autoSpaceDE w:val="0"/>
              <w:autoSpaceDN w:val="0"/>
              <w:adjustRightInd w:val="0"/>
              <w:spacing w:before="60" w:after="60"/>
              <w:rPr>
                <w:rFonts w:cs="Arial"/>
                <w:szCs w:val="20"/>
              </w:rPr>
            </w:pPr>
            <w:r w:rsidRPr="0017304A">
              <w:rPr>
                <w:rFonts w:cs="Arial"/>
                <w:szCs w:val="20"/>
              </w:rPr>
              <w:t>1.2x10</w:t>
            </w:r>
            <w:r w:rsidRPr="0017304A">
              <w:rPr>
                <w:rFonts w:cs="Arial"/>
                <w:szCs w:val="20"/>
                <w:vertAlign w:val="superscript"/>
              </w:rPr>
              <w:t>-6</w:t>
            </w:r>
          </w:p>
        </w:tc>
        <w:tc>
          <w:tcPr>
            <w:tcW w:w="2328" w:type="dxa"/>
          </w:tcPr>
          <w:p w:rsidR="00A066AF" w:rsidRPr="0017304A" w:rsidRDefault="00A066AF" w:rsidP="00171B3F">
            <w:pPr>
              <w:autoSpaceDE w:val="0"/>
              <w:autoSpaceDN w:val="0"/>
              <w:adjustRightInd w:val="0"/>
              <w:spacing w:before="60" w:after="60"/>
              <w:rPr>
                <w:rFonts w:cs="Arial"/>
                <w:szCs w:val="20"/>
              </w:rPr>
            </w:pPr>
            <w:r w:rsidRPr="0017304A">
              <w:rPr>
                <w:rFonts w:cs="Arial"/>
                <w:szCs w:val="20"/>
              </w:rPr>
              <w:t>1.</w:t>
            </w:r>
            <w:r>
              <w:rPr>
                <w:rFonts w:cs="Arial"/>
                <w:szCs w:val="20"/>
              </w:rPr>
              <w:t>41</w:t>
            </w:r>
            <w:r w:rsidRPr="0017304A">
              <w:rPr>
                <w:rFonts w:cs="Arial"/>
                <w:szCs w:val="20"/>
              </w:rPr>
              <w:t>x10</w:t>
            </w:r>
            <w:r w:rsidRPr="0017304A">
              <w:rPr>
                <w:rFonts w:cs="Arial"/>
                <w:szCs w:val="20"/>
                <w:vertAlign w:val="superscript"/>
              </w:rPr>
              <w:t>-</w:t>
            </w:r>
            <w:r>
              <w:rPr>
                <w:rFonts w:cs="Arial"/>
                <w:szCs w:val="20"/>
                <w:vertAlign w:val="superscript"/>
              </w:rPr>
              <w:t>7</w:t>
            </w:r>
          </w:p>
        </w:tc>
        <w:tc>
          <w:tcPr>
            <w:tcW w:w="1049" w:type="dxa"/>
          </w:tcPr>
          <w:p w:rsidR="00A066AF" w:rsidRPr="0017304A" w:rsidRDefault="00A066AF" w:rsidP="00171B3F">
            <w:pPr>
              <w:autoSpaceDE w:val="0"/>
              <w:autoSpaceDN w:val="0"/>
              <w:adjustRightInd w:val="0"/>
              <w:spacing w:before="60" w:after="60"/>
              <w:rPr>
                <w:rFonts w:cs="Arial"/>
                <w:szCs w:val="20"/>
              </w:rPr>
            </w:pPr>
            <w:r>
              <w:rPr>
                <w:rFonts w:cs="Arial"/>
                <w:szCs w:val="20"/>
              </w:rPr>
              <w:t>12</w:t>
            </w:r>
          </w:p>
        </w:tc>
        <w:tc>
          <w:tcPr>
            <w:tcW w:w="1440" w:type="dxa"/>
          </w:tcPr>
          <w:p w:rsidR="00A066AF" w:rsidRPr="00EB6AC0" w:rsidRDefault="00A066AF" w:rsidP="00171B3F">
            <w:pPr>
              <w:autoSpaceDE w:val="0"/>
              <w:autoSpaceDN w:val="0"/>
              <w:adjustRightInd w:val="0"/>
              <w:spacing w:before="60" w:after="60"/>
              <w:rPr>
                <w:rFonts w:cs="Arial"/>
                <w:b/>
                <w:szCs w:val="20"/>
              </w:rPr>
            </w:pPr>
            <w:r w:rsidRPr="00EB6AC0">
              <w:rPr>
                <w:rFonts w:cs="Arial"/>
                <w:b/>
                <w:szCs w:val="20"/>
              </w:rPr>
              <w:t>Acceptable</w:t>
            </w:r>
          </w:p>
        </w:tc>
      </w:tr>
    </w:tbl>
    <w:p w:rsidR="00A066AF" w:rsidRPr="0017304A" w:rsidRDefault="00A066AF" w:rsidP="00171B3F">
      <w:pPr>
        <w:autoSpaceDE w:val="0"/>
        <w:autoSpaceDN w:val="0"/>
        <w:adjustRightInd w:val="0"/>
        <w:rPr>
          <w:rFonts w:cs="Arial"/>
        </w:rPr>
      </w:pPr>
    </w:p>
    <w:p w:rsidR="007666A7" w:rsidRPr="007666A7" w:rsidRDefault="007666A7" w:rsidP="007666A7">
      <w:pPr>
        <w:autoSpaceDE w:val="0"/>
        <w:autoSpaceDN w:val="0"/>
        <w:rPr>
          <w:rFonts w:cs="Arial"/>
          <w:noProof/>
          <w:szCs w:val="22"/>
          <w:lang w:val="en-US" w:eastAsia="de-DE"/>
        </w:rPr>
      </w:pPr>
    </w:p>
    <w:p w:rsidR="007666A7" w:rsidRPr="007666A7" w:rsidRDefault="007666A7" w:rsidP="007666A7">
      <w:pPr>
        <w:autoSpaceDE w:val="0"/>
        <w:autoSpaceDN w:val="0"/>
        <w:spacing w:line="276" w:lineRule="auto"/>
        <w:rPr>
          <w:rFonts w:eastAsia="Times New Roman" w:cs="Arial"/>
          <w:b/>
          <w:u w:val="single"/>
          <w:lang w:val="en-GB"/>
        </w:rPr>
      </w:pPr>
      <w:r w:rsidRPr="007666A7">
        <w:rPr>
          <w:rFonts w:eastAsia="Times New Roman" w:cs="Arial"/>
          <w:b/>
          <w:u w:val="single"/>
          <w:lang w:val="en-GB"/>
        </w:rPr>
        <w:t>Secondary exposure</w:t>
      </w:r>
    </w:p>
    <w:p w:rsidR="007666A7" w:rsidRDefault="007666A7" w:rsidP="007666A7">
      <w:pPr>
        <w:autoSpaceDE w:val="0"/>
        <w:autoSpaceDN w:val="0"/>
        <w:spacing w:line="276" w:lineRule="auto"/>
        <w:rPr>
          <w:rFonts w:eastAsia="Times New Roman" w:cs="Arial"/>
          <w:lang w:val="en-GB"/>
        </w:rPr>
      </w:pPr>
    </w:p>
    <w:p w:rsidR="00171B3F" w:rsidRPr="00114C5B" w:rsidRDefault="00171B3F"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First authorisation </w:t>
      </w:r>
      <w:r w:rsidRPr="00114C5B">
        <w:rPr>
          <w:rFonts w:eastAsia="Times New Roman" w:cs="Arial"/>
          <w:b/>
          <w:bCs/>
          <w:szCs w:val="22"/>
          <w:u w:val="single"/>
          <w:lang w:val="en-GB" w:eastAsia="de-DE"/>
        </w:rPr>
        <w:t>(201</w:t>
      </w:r>
      <w:r>
        <w:rPr>
          <w:rFonts w:eastAsia="Times New Roman" w:cs="Arial"/>
          <w:b/>
          <w:bCs/>
          <w:szCs w:val="22"/>
          <w:u w:val="single"/>
          <w:lang w:val="en-GB" w:eastAsia="de-DE"/>
        </w:rPr>
        <w:t>3</w:t>
      </w:r>
      <w:r w:rsidRPr="00114C5B">
        <w:rPr>
          <w:rFonts w:eastAsia="Times New Roman" w:cs="Arial"/>
          <w:b/>
          <w:bCs/>
          <w:szCs w:val="22"/>
          <w:u w:val="single"/>
          <w:lang w:val="en-GB" w:eastAsia="de-DE"/>
        </w:rPr>
        <w:t>):</w:t>
      </w:r>
    </w:p>
    <w:p w:rsidR="00171B3F" w:rsidRPr="007666A7" w:rsidRDefault="00171B3F" w:rsidP="00171B3F">
      <w:pPr>
        <w:autoSpaceDE w:val="0"/>
        <w:autoSpaceDN w:val="0"/>
        <w:spacing w:line="276" w:lineRule="auto"/>
        <w:rPr>
          <w:rFonts w:eastAsia="Times New Roman" w:cs="Arial"/>
          <w:lang w:val="en-GB"/>
        </w:rPr>
      </w:pPr>
    </w:p>
    <w:p w:rsidR="00171B3F" w:rsidRPr="007666A7" w:rsidRDefault="00171B3F" w:rsidP="00171B3F">
      <w:pPr>
        <w:widowControl w:val="0"/>
        <w:kinsoku w:val="0"/>
        <w:spacing w:after="120"/>
        <w:mirrorIndents/>
        <w:rPr>
          <w:rFonts w:eastAsia="Times New Roman" w:cs="Arial"/>
          <w:szCs w:val="22"/>
          <w:lang w:val="en-US" w:eastAsia="fr-FR"/>
        </w:rPr>
      </w:pPr>
      <w:r w:rsidRPr="007666A7">
        <w:rPr>
          <w:rFonts w:eastAsia="Times New Roman" w:cs="Arial"/>
          <w:szCs w:val="22"/>
          <w:lang w:val="en-US" w:eastAsia="fr-FR"/>
        </w:rPr>
        <w:t xml:space="preserve">Based on a reverse scenario, more than 0.66 mg of product per day should be ingested by an infant to exceed the AEL. This indicates that infants are at significant risk of poisoning. Therefore, even if </w:t>
      </w:r>
      <w:r w:rsidRPr="007666A7">
        <w:rPr>
          <w:rFonts w:eastAsia="Times New Roman" w:cs="Arial"/>
          <w:lang w:val="en-US"/>
        </w:rPr>
        <w:t>FAAR</w:t>
      </w:r>
      <w:r w:rsidRPr="007666A7">
        <w:rPr>
          <w:rFonts w:eastAsia="Times New Roman" w:cs="Arial"/>
          <w:szCs w:val="22"/>
          <w:lang w:val="en-US" w:eastAsia="fr-FR"/>
        </w:rPr>
        <w:t xml:space="preserve"> BLE contains a bittering agent which reduces the likelihood of ingestion, </w:t>
      </w:r>
      <w:r w:rsidRPr="007666A7">
        <w:rPr>
          <w:rFonts w:eastAsia="Times New Roman" w:cs="Arial"/>
          <w:szCs w:val="20"/>
          <w:lang w:val="en-GB" w:eastAsia="fr-FR"/>
        </w:rPr>
        <w:t xml:space="preserve">the baits should be unattainable for children. </w:t>
      </w:r>
      <w:r w:rsidRPr="007666A7">
        <w:rPr>
          <w:rFonts w:eastAsia="Times New Roman" w:cs="Arial"/>
          <w:szCs w:val="22"/>
          <w:lang w:val="en-US" w:eastAsia="fr-FR"/>
        </w:rPr>
        <w:t xml:space="preserve"> Product label (“do not open the sachet”) and good practice advise users to prevent access to bait by children and infants.</w:t>
      </w:r>
    </w:p>
    <w:p w:rsidR="00171B3F" w:rsidRPr="00171B3F" w:rsidRDefault="00171B3F" w:rsidP="007666A7">
      <w:pPr>
        <w:autoSpaceDE w:val="0"/>
        <w:autoSpaceDN w:val="0"/>
        <w:spacing w:line="276" w:lineRule="auto"/>
        <w:rPr>
          <w:rFonts w:eastAsia="Times New Roman" w:cs="Arial"/>
          <w:lang w:val="en-US"/>
        </w:rPr>
      </w:pPr>
    </w:p>
    <w:p w:rsidR="00171B3F" w:rsidRPr="00114C5B" w:rsidRDefault="00171B3F"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Minor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171B3F" w:rsidRDefault="00171B3F" w:rsidP="007666A7">
      <w:pPr>
        <w:autoSpaceDE w:val="0"/>
        <w:autoSpaceDN w:val="0"/>
        <w:spacing w:line="276" w:lineRule="auto"/>
        <w:rPr>
          <w:rFonts w:eastAsia="Times New Roman" w:cs="Arial"/>
          <w:lang w:val="en-GB"/>
        </w:rPr>
      </w:pPr>
    </w:p>
    <w:p w:rsidR="00A066AF" w:rsidRDefault="00A066AF" w:rsidP="00171B3F">
      <w:pPr>
        <w:widowControl w:val="0"/>
        <w:kinsoku w:val="0"/>
        <w:spacing w:after="120"/>
        <w:mirrorIndents/>
        <w:rPr>
          <w:rFonts w:eastAsia="Times New Roman" w:cs="Arial"/>
          <w:lang w:val="en-US" w:eastAsia="fr-FR"/>
        </w:rPr>
      </w:pPr>
      <w:r w:rsidRPr="0017304A">
        <w:rPr>
          <w:rFonts w:eastAsia="Times New Roman" w:cs="Arial"/>
          <w:lang w:val="en-US" w:eastAsia="fr-FR"/>
        </w:rPr>
        <w:t xml:space="preserve">Based on a reverse scenario, more than 0.66 mg of product per day should be ingested by an infant to exceed the AEL. This indicates that infants are at significant risk of poisoning. Therefore, even if </w:t>
      </w:r>
      <w:r w:rsidRPr="0017304A">
        <w:rPr>
          <w:rFonts w:eastAsia="Times New Roman" w:cs="Arial"/>
          <w:lang w:val="en-US"/>
        </w:rPr>
        <w:t xml:space="preserve">FAAR </w:t>
      </w:r>
      <w:r>
        <w:rPr>
          <w:rFonts w:eastAsia="Times New Roman" w:cs="Arial"/>
          <w:lang w:val="en-US"/>
        </w:rPr>
        <w:t>BLE</w:t>
      </w:r>
      <w:r w:rsidRPr="0017304A">
        <w:rPr>
          <w:rFonts w:eastAsia="Times New Roman" w:cs="Arial"/>
          <w:lang w:val="en-US" w:eastAsia="fr-FR"/>
        </w:rPr>
        <w:t xml:space="preserve"> contains a bittering agent which reduces the likelihood of ingestion, </w:t>
      </w:r>
      <w:r w:rsidRPr="0017304A">
        <w:rPr>
          <w:rFonts w:eastAsia="Times New Roman" w:cs="Arial"/>
          <w:szCs w:val="20"/>
          <w:lang w:val="en-GB" w:eastAsia="fr-FR"/>
        </w:rPr>
        <w:t>the baits should be unattainable for children.</w:t>
      </w:r>
      <w:r w:rsidRPr="0017304A">
        <w:rPr>
          <w:rFonts w:eastAsia="Times New Roman" w:cs="Arial"/>
          <w:lang w:val="en-US" w:eastAsia="fr-FR"/>
        </w:rPr>
        <w:t xml:space="preserve"> Product label (“do not open the sachet”) and good practice advise users to prevent access to bait by children and infants.</w:t>
      </w:r>
    </w:p>
    <w:p w:rsidR="00171B3F" w:rsidRDefault="00171B3F" w:rsidP="00171B3F">
      <w:pPr>
        <w:widowControl w:val="0"/>
        <w:kinsoku w:val="0"/>
        <w:spacing w:after="120"/>
        <w:mirrorIndents/>
        <w:rPr>
          <w:rFonts w:eastAsia="Times New Roman" w:cs="Arial"/>
          <w:lang w:val="en-US" w:eastAsia="fr-FR"/>
        </w:rPr>
      </w:pPr>
    </w:p>
    <w:p w:rsidR="00171B3F" w:rsidRPr="00114C5B" w:rsidRDefault="00171B3F"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8B2F2D" w:rsidRPr="008B2F2D" w:rsidRDefault="008B2F2D" w:rsidP="009969B1">
      <w:pPr>
        <w:autoSpaceDE w:val="0"/>
        <w:autoSpaceDN w:val="0"/>
        <w:spacing w:line="276" w:lineRule="auto"/>
        <w:rPr>
          <w:rFonts w:eastAsia="Times New Roman" w:cs="Arial"/>
          <w:lang w:val="en-GB"/>
        </w:rPr>
      </w:pPr>
      <w:r w:rsidRPr="008B2F2D">
        <w:rPr>
          <w:rFonts w:eastAsia="Times New Roman" w:cs="Arial"/>
          <w:lang w:val="en-GB"/>
        </w:rPr>
        <w:t>General public uses are no longer claimed for the renewal of authorisation.</w:t>
      </w:r>
    </w:p>
    <w:p w:rsidR="00A066AF" w:rsidRPr="00171B3F" w:rsidRDefault="00A066AF" w:rsidP="007666A7">
      <w:pPr>
        <w:autoSpaceDE w:val="0"/>
        <w:autoSpaceDN w:val="0"/>
        <w:spacing w:line="276" w:lineRule="auto"/>
        <w:rPr>
          <w:rFonts w:eastAsia="Times New Roman" w:cs="Arial"/>
          <w:lang w:val="en-GB"/>
        </w:rPr>
      </w:pPr>
    </w:p>
    <w:p w:rsidR="002C135E" w:rsidRPr="00110EFB" w:rsidRDefault="002C135E" w:rsidP="002C135E">
      <w:pPr>
        <w:pStyle w:val="Titre4"/>
        <w:spacing w:after="120"/>
      </w:pPr>
      <w:r w:rsidRPr="00110EFB">
        <w:t>Risk for consumers via residues</w:t>
      </w:r>
    </w:p>
    <w:p w:rsidR="002C135E" w:rsidRPr="003D0CFE" w:rsidRDefault="002C135E" w:rsidP="002C135E">
      <w:pPr>
        <w:pStyle w:val="BfRBBStandard"/>
        <w:spacing w:after="120"/>
        <w:rPr>
          <w:rFonts w:eastAsia="Times New Roman"/>
          <w:noProof w:val="0"/>
          <w:sz w:val="20"/>
          <w:lang w:val="en-GB" w:eastAsia="sv-SE"/>
        </w:rPr>
      </w:pPr>
      <w:bookmarkStart w:id="164" w:name="_Toc238543517"/>
      <w:bookmarkStart w:id="165" w:name="_Toc284602918"/>
      <w:r w:rsidRPr="003D0CFE">
        <w:rPr>
          <w:rFonts w:eastAsia="Times New Roman"/>
          <w:noProof w:val="0"/>
          <w:sz w:val="20"/>
          <w:lang w:val="en-GB" w:eastAsia="sv-SE"/>
        </w:rPr>
        <w:t>Considering the intended uses no dietary risk assessment is necessary.</w:t>
      </w:r>
    </w:p>
    <w:p w:rsidR="002C135E" w:rsidRPr="00110EFB" w:rsidRDefault="002C135E" w:rsidP="002C135E">
      <w:pPr>
        <w:pStyle w:val="BfRBBStandard"/>
        <w:spacing w:after="120"/>
        <w:rPr>
          <w:rFonts w:eastAsia="Times New Roman"/>
          <w:noProof w:val="0"/>
          <w:lang w:val="en-GB" w:eastAsia="sv-SE"/>
        </w:rPr>
      </w:pPr>
    </w:p>
    <w:p w:rsidR="002C135E" w:rsidRPr="00110EFB" w:rsidRDefault="002C135E" w:rsidP="002C135E">
      <w:pPr>
        <w:pStyle w:val="Titre4"/>
        <w:spacing w:after="120"/>
      </w:pPr>
      <w:r w:rsidRPr="00110EFB">
        <w:t>Risk for combined exposure</w:t>
      </w:r>
      <w:bookmarkEnd w:id="164"/>
      <w:bookmarkEnd w:id="165"/>
    </w:p>
    <w:p w:rsidR="002C135E" w:rsidRDefault="002C135E" w:rsidP="002C135E">
      <w:pPr>
        <w:spacing w:after="120"/>
        <w:rPr>
          <w:rFonts w:cs="Arial"/>
          <w:lang w:val="en-GB"/>
        </w:rPr>
      </w:pPr>
      <w:r w:rsidRPr="001613C2">
        <w:rPr>
          <w:rFonts w:cs="Arial"/>
          <w:lang w:val="en-GB"/>
        </w:rPr>
        <w:t>Not relevant.</w:t>
      </w:r>
    </w:p>
    <w:p w:rsidR="002C135E" w:rsidRPr="001613C2" w:rsidRDefault="002C135E" w:rsidP="002C135E">
      <w:pPr>
        <w:spacing w:after="120"/>
        <w:rPr>
          <w:rFonts w:cs="Arial"/>
          <w:lang w:val="en-GB"/>
        </w:rPr>
      </w:pPr>
    </w:p>
    <w:p w:rsidR="002C135E" w:rsidRPr="00B70FF5" w:rsidRDefault="002C135E" w:rsidP="002C135E">
      <w:pPr>
        <w:pStyle w:val="Titre4"/>
        <w:spacing w:after="120"/>
      </w:pPr>
      <w:r w:rsidRPr="00B70FF5">
        <w:t>Conclusion of the risk assessment for human health</w:t>
      </w:r>
    </w:p>
    <w:p w:rsidR="002C135E" w:rsidRDefault="002C135E" w:rsidP="007666A7">
      <w:pPr>
        <w:autoSpaceDE w:val="0"/>
        <w:autoSpaceDN w:val="0"/>
        <w:rPr>
          <w:rFonts w:cs="Arial"/>
          <w:noProof/>
          <w:szCs w:val="22"/>
          <w:lang w:val="en-US" w:eastAsia="de-DE"/>
        </w:rPr>
      </w:pPr>
    </w:p>
    <w:p w:rsidR="004630D9" w:rsidRPr="0073028B" w:rsidRDefault="004630D9" w:rsidP="004630D9">
      <w:pPr>
        <w:autoSpaceDE w:val="0"/>
        <w:autoSpaceDN w:val="0"/>
        <w:rPr>
          <w:rFonts w:eastAsia="Times New Roman" w:cs="Arial"/>
          <w:szCs w:val="22"/>
          <w:lang w:val="en-GB"/>
        </w:rPr>
      </w:pPr>
      <w:r w:rsidRPr="00DA2EFC">
        <w:rPr>
          <w:rFonts w:eastAsia="Times New Roman" w:cs="Arial"/>
          <w:szCs w:val="22"/>
          <w:lang w:val="en-GB"/>
        </w:rPr>
        <w:t xml:space="preserve">The risk resulting from the intended use is acceptable when professionals are wearing gloves and when FAAR BLE is supplied and applied in sachet. </w:t>
      </w:r>
    </w:p>
    <w:p w:rsidR="004630D9" w:rsidRPr="0073028B" w:rsidRDefault="004630D9" w:rsidP="004630D9">
      <w:pPr>
        <w:autoSpaceDE w:val="0"/>
        <w:autoSpaceDN w:val="0"/>
        <w:rPr>
          <w:rFonts w:eastAsia="Times New Roman" w:cs="Arial"/>
          <w:szCs w:val="22"/>
          <w:lang w:val="en-GB"/>
        </w:rPr>
      </w:pPr>
      <w:r w:rsidRPr="00DA2EFC">
        <w:rPr>
          <w:rFonts w:eastAsia="Times New Roman" w:cs="Arial"/>
          <w:szCs w:val="22"/>
          <w:lang w:val="en-GB"/>
        </w:rPr>
        <w:t>The risk for non-professional users resulting from the intended use is unacceptable. Consequently, the use is restricted to professionals.</w:t>
      </w:r>
    </w:p>
    <w:p w:rsidR="004630D9" w:rsidRPr="0073028B" w:rsidRDefault="004630D9" w:rsidP="004630D9">
      <w:pPr>
        <w:autoSpaceDE w:val="0"/>
        <w:autoSpaceDN w:val="0"/>
        <w:rPr>
          <w:rFonts w:eastAsia="Times New Roman" w:cs="Arial"/>
          <w:szCs w:val="22"/>
          <w:lang w:val="en-GB"/>
        </w:rPr>
      </w:pPr>
      <w:r w:rsidRPr="00DA2EFC">
        <w:rPr>
          <w:rFonts w:eastAsia="Times New Roman" w:cs="Arial"/>
          <w:szCs w:val="22"/>
          <w:lang w:val="en-GB"/>
        </w:rPr>
        <w:t>Finally, there is a significant risk of poisoning for infants, thus, the baits should be unattainable for children.</w:t>
      </w:r>
    </w:p>
    <w:p w:rsidR="004630D9" w:rsidRPr="007666A7" w:rsidRDefault="004630D9" w:rsidP="004630D9">
      <w:pPr>
        <w:autoSpaceDE w:val="0"/>
        <w:autoSpaceDN w:val="0"/>
        <w:rPr>
          <w:rFonts w:eastAsia="Times New Roman" w:cs="Arial"/>
          <w:b/>
          <w:u w:val="single"/>
          <w:lang w:val="en-GB"/>
        </w:rPr>
      </w:pPr>
    </w:p>
    <w:p w:rsidR="004630D9" w:rsidRPr="003B766D" w:rsidRDefault="004630D9" w:rsidP="003B766D">
      <w:pPr>
        <w:rPr>
          <w:b/>
          <w:i/>
          <w:lang w:val="en-US" w:eastAsia="ar-SA"/>
        </w:rPr>
      </w:pPr>
      <w:bookmarkStart w:id="166" w:name="_Toc340743477"/>
      <w:r w:rsidRPr="003B766D">
        <w:rPr>
          <w:b/>
          <w:i/>
          <w:lang w:val="en-US" w:eastAsia="ar-SA"/>
        </w:rPr>
        <w:t>Measures to protect man</w:t>
      </w:r>
      <w:bookmarkEnd w:id="166"/>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Wear protective gloves when handling the product and dead rodents.</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Do not open the sachets.</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Apply strict hygiene measures: do not eat, drink or smoke during handling of the product and wash hands after use of the product.</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Tamper-resistant bait boxes should be clearly marked to show that they contain rodenticides and that they should not contain other products than rodenticides.</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For professional users, covered bait stations could be used. These stations must be placed only in areas not accessible to the general public and non-target animals.</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lastRenderedPageBreak/>
        <w:t>Baits must be unattainable to children, pets or other non-target animals in order to minimize the risk of poisoning.</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Do not place tamper-resistant bait boxes and covered bait stations on surfaces in contact with food, feed or drinks and beverages.</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Collect uneaten bait, bait fragments dragged away from the tamper-resistant bait boxes or covered bait stations and dead rodents, during and after treatment.</w:t>
      </w:r>
    </w:p>
    <w:p w:rsidR="004630D9" w:rsidRPr="00B145DB" w:rsidRDefault="004630D9" w:rsidP="00B51A2D">
      <w:pPr>
        <w:numPr>
          <w:ilvl w:val="0"/>
          <w:numId w:val="7"/>
        </w:numPr>
        <w:suppressAutoHyphens/>
        <w:spacing w:before="120"/>
        <w:ind w:left="284" w:hanging="284"/>
        <w:rPr>
          <w:rFonts w:eastAsia="Times New Roman" w:cs="Arial"/>
          <w:szCs w:val="22"/>
          <w:lang w:eastAsia="fr-FR"/>
        </w:rPr>
      </w:pPr>
      <w:r w:rsidRPr="00B145DB">
        <w:rPr>
          <w:rFonts w:eastAsia="Times New Roman" w:cs="Arial"/>
          <w:szCs w:val="22"/>
          <w:lang w:eastAsia="fr-FR"/>
        </w:rPr>
        <w:t>Remove all bait points after the end of treatment.</w:t>
      </w:r>
    </w:p>
    <w:p w:rsidR="004630D9" w:rsidRDefault="004630D9" w:rsidP="004630D9">
      <w:pPr>
        <w:rPr>
          <w:rFonts w:cs="Arial"/>
        </w:rPr>
      </w:pPr>
    </w:p>
    <w:p w:rsidR="00ED62B7" w:rsidRPr="004630D9" w:rsidRDefault="00ED62B7" w:rsidP="008F151B">
      <w:pPr>
        <w:rPr>
          <w:lang w:eastAsia="ar-SA"/>
        </w:rPr>
      </w:pPr>
    </w:p>
    <w:p w:rsidR="007666A7" w:rsidRDefault="007666A7" w:rsidP="007666A7">
      <w:pPr>
        <w:rPr>
          <w:rFonts w:cs="Arial"/>
          <w:i/>
          <w:szCs w:val="20"/>
          <w:lang w:val="en-US"/>
        </w:rPr>
      </w:pPr>
    </w:p>
    <w:p w:rsidR="00EB68E5" w:rsidRPr="003B766D" w:rsidRDefault="00EB68E5" w:rsidP="009969B1">
      <w:pPr>
        <w:keepNext/>
        <w:numPr>
          <w:ilvl w:val="0"/>
          <w:numId w:val="20"/>
        </w:numPr>
        <w:spacing w:before="60" w:after="60"/>
        <w:rPr>
          <w:rFonts w:eastAsia="Times New Roman" w:cs="Arial"/>
          <w:b/>
          <w:bCs/>
          <w:sz w:val="24"/>
          <w:szCs w:val="22"/>
          <w:u w:val="single"/>
          <w:lang w:val="en-GB" w:eastAsia="de-DE"/>
        </w:rPr>
      </w:pPr>
      <w:r w:rsidRPr="003B766D">
        <w:rPr>
          <w:rFonts w:eastAsia="Times New Roman" w:cs="Arial"/>
          <w:b/>
          <w:bCs/>
          <w:sz w:val="24"/>
          <w:szCs w:val="22"/>
          <w:u w:val="single"/>
          <w:lang w:val="en-GB" w:eastAsia="de-DE"/>
        </w:rPr>
        <w:t>Renewal (2017):</w:t>
      </w:r>
    </w:p>
    <w:p w:rsidR="00EB68E5" w:rsidRPr="008B2F2D" w:rsidRDefault="00EB68E5" w:rsidP="009969B1">
      <w:pPr>
        <w:autoSpaceDE w:val="0"/>
        <w:autoSpaceDN w:val="0"/>
        <w:rPr>
          <w:rFonts w:eastAsia="Times New Roman" w:cs="Arial"/>
          <w:szCs w:val="22"/>
          <w:lang w:val="en-GB"/>
        </w:rPr>
      </w:pPr>
    </w:p>
    <w:p w:rsidR="004630D9" w:rsidRDefault="004630D9" w:rsidP="009969B1">
      <w:pPr>
        <w:autoSpaceDE w:val="0"/>
        <w:autoSpaceDN w:val="0"/>
        <w:rPr>
          <w:rFonts w:eastAsia="Times New Roman" w:cs="Arial"/>
          <w:szCs w:val="22"/>
          <w:lang w:val="en-GB"/>
        </w:rPr>
      </w:pPr>
      <w:r>
        <w:rPr>
          <w:rFonts w:eastAsia="Times New Roman" w:cs="Arial"/>
          <w:szCs w:val="20"/>
          <w:lang w:val="en-GB"/>
        </w:rPr>
        <w:t>For bulk formulation, t</w:t>
      </w:r>
      <w:r w:rsidRPr="00D760AE">
        <w:rPr>
          <w:rFonts w:eastAsia="Times New Roman" w:cs="Arial"/>
          <w:szCs w:val="20"/>
          <w:lang w:val="en-GB"/>
        </w:rPr>
        <w:t xml:space="preserve">he risk </w:t>
      </w:r>
      <w:r>
        <w:rPr>
          <w:rFonts w:eastAsia="Times New Roman" w:cs="Arial"/>
          <w:szCs w:val="20"/>
          <w:lang w:val="en-GB"/>
        </w:rPr>
        <w:t>is considered</w:t>
      </w:r>
      <w:r w:rsidRPr="00D760AE">
        <w:rPr>
          <w:rFonts w:eastAsia="Times New Roman" w:cs="Arial"/>
          <w:szCs w:val="20"/>
          <w:lang w:val="en-GB"/>
        </w:rPr>
        <w:t xml:space="preserve"> acceptable for profe</w:t>
      </w:r>
      <w:r>
        <w:rPr>
          <w:rFonts w:eastAsia="Times New Roman" w:cs="Arial"/>
          <w:szCs w:val="20"/>
          <w:lang w:val="en-GB"/>
        </w:rPr>
        <w:t>ssionals wearing gloves and RPE.</w:t>
      </w:r>
      <w:r w:rsidRPr="004630D9">
        <w:rPr>
          <w:rFonts w:eastAsia="Times New Roman" w:cs="Arial"/>
          <w:szCs w:val="22"/>
          <w:lang w:val="en-GB"/>
        </w:rPr>
        <w:t xml:space="preserve"> </w:t>
      </w:r>
      <w:r>
        <w:rPr>
          <w:rFonts w:eastAsia="Times New Roman" w:cs="Arial"/>
          <w:szCs w:val="22"/>
          <w:lang w:val="en-GB"/>
        </w:rPr>
        <w:t>Moroever, to limit inlahalation exposure when handling loose grains, the packaging should be restricted to 10kg.</w:t>
      </w:r>
    </w:p>
    <w:p w:rsidR="004630D9" w:rsidRPr="00D760AE" w:rsidRDefault="004630D9" w:rsidP="009969B1">
      <w:pPr>
        <w:autoSpaceDE w:val="0"/>
        <w:autoSpaceDN w:val="0"/>
        <w:rPr>
          <w:rFonts w:eastAsia="Times New Roman" w:cs="Arial"/>
          <w:szCs w:val="20"/>
          <w:lang w:val="en-GB"/>
        </w:rPr>
      </w:pPr>
    </w:p>
    <w:p w:rsidR="004630D9" w:rsidRDefault="004630D9" w:rsidP="009969B1">
      <w:pPr>
        <w:autoSpaceDE w:val="0"/>
        <w:autoSpaceDN w:val="0"/>
        <w:rPr>
          <w:rFonts w:eastAsia="Times New Roman" w:cs="Arial"/>
          <w:szCs w:val="20"/>
          <w:lang w:val="en-GB"/>
        </w:rPr>
      </w:pPr>
      <w:r>
        <w:rPr>
          <w:rFonts w:eastAsia="Times New Roman" w:cs="Arial"/>
          <w:szCs w:val="20"/>
          <w:lang w:val="en-GB"/>
        </w:rPr>
        <w:t>For sachet</w:t>
      </w:r>
      <w:r w:rsidRPr="00D760AE">
        <w:rPr>
          <w:rFonts w:eastAsia="Times New Roman" w:cs="Arial"/>
          <w:szCs w:val="20"/>
          <w:lang w:val="en-GB"/>
        </w:rPr>
        <w:t xml:space="preserve"> </w:t>
      </w:r>
      <w:r>
        <w:rPr>
          <w:rFonts w:eastAsia="Times New Roman" w:cs="Arial"/>
          <w:szCs w:val="20"/>
          <w:lang w:val="en-GB"/>
        </w:rPr>
        <w:t>formulation, t</w:t>
      </w:r>
      <w:r w:rsidRPr="00D760AE">
        <w:rPr>
          <w:rFonts w:eastAsia="Times New Roman" w:cs="Arial"/>
          <w:szCs w:val="20"/>
          <w:lang w:val="en-GB"/>
        </w:rPr>
        <w:t xml:space="preserve">he risk </w:t>
      </w:r>
      <w:r>
        <w:rPr>
          <w:rFonts w:eastAsia="Times New Roman" w:cs="Arial"/>
          <w:szCs w:val="20"/>
          <w:lang w:val="en-GB"/>
        </w:rPr>
        <w:t>is considered</w:t>
      </w:r>
      <w:r w:rsidRPr="00D760AE">
        <w:rPr>
          <w:rFonts w:eastAsia="Times New Roman" w:cs="Arial"/>
          <w:szCs w:val="20"/>
          <w:lang w:val="en-GB"/>
        </w:rPr>
        <w:t xml:space="preserve"> acceptable for profe</w:t>
      </w:r>
      <w:r>
        <w:rPr>
          <w:rFonts w:eastAsia="Times New Roman" w:cs="Arial"/>
          <w:szCs w:val="20"/>
          <w:lang w:val="en-GB"/>
        </w:rPr>
        <w:t>ssionals without PPE.</w:t>
      </w:r>
    </w:p>
    <w:p w:rsidR="00D3090B" w:rsidRDefault="00EB68E5" w:rsidP="009969B1">
      <w:pPr>
        <w:autoSpaceDE w:val="0"/>
        <w:autoSpaceDN w:val="0"/>
        <w:rPr>
          <w:rFonts w:eastAsia="Times New Roman" w:cs="Arial"/>
          <w:szCs w:val="22"/>
          <w:lang w:val="en-GB"/>
        </w:rPr>
      </w:pPr>
      <w:r w:rsidRPr="008B2F2D">
        <w:rPr>
          <w:rFonts w:eastAsia="Times New Roman" w:cs="Arial"/>
          <w:szCs w:val="22"/>
          <w:lang w:val="en-GB"/>
        </w:rPr>
        <w:t>General public uses are no longer claimed fo</w:t>
      </w:r>
      <w:r w:rsidR="004630D9">
        <w:rPr>
          <w:rFonts w:eastAsia="Times New Roman" w:cs="Arial"/>
          <w:szCs w:val="22"/>
          <w:lang w:val="en-GB"/>
        </w:rPr>
        <w:t>r the renewal of authorisation.</w:t>
      </w:r>
    </w:p>
    <w:p w:rsidR="009E2E9E" w:rsidRPr="008B2F2D" w:rsidRDefault="009E2E9E" w:rsidP="00D3090B">
      <w:pPr>
        <w:autoSpaceDE w:val="0"/>
        <w:autoSpaceDN w:val="0"/>
        <w:rPr>
          <w:rFonts w:eastAsia="Times New Roman" w:cs="Arial"/>
          <w:szCs w:val="22"/>
          <w:lang w:val="en-GB"/>
        </w:rPr>
      </w:pPr>
    </w:p>
    <w:p w:rsidR="006928C2" w:rsidRDefault="006928C2">
      <w:pPr>
        <w:spacing w:after="200" w:line="276" w:lineRule="auto"/>
        <w:rPr>
          <w:rFonts w:cs="Arial"/>
          <w:b/>
          <w:u w:val="single"/>
          <w:lang w:val="en-GB"/>
        </w:rPr>
      </w:pPr>
      <w:r>
        <w:rPr>
          <w:rFonts w:cs="Arial"/>
          <w:b/>
          <w:u w:val="single"/>
          <w:lang w:val="en-GB"/>
        </w:rPr>
        <w:br w:type="page"/>
      </w:r>
    </w:p>
    <w:p w:rsidR="00024FDE" w:rsidRPr="001421EE" w:rsidRDefault="006928C2" w:rsidP="00024FDE">
      <w:pPr>
        <w:pStyle w:val="Titre20"/>
        <w:ind w:left="1304"/>
        <w:rPr>
          <w:lang w:val="en-GB"/>
        </w:rPr>
      </w:pPr>
      <w:bookmarkStart w:id="167" w:name="_Toc492377454"/>
      <w:bookmarkStart w:id="168" w:name="_Toc89789558"/>
      <w:r w:rsidRPr="001421EE">
        <w:rPr>
          <w:lang w:val="en-GB"/>
        </w:rPr>
        <w:lastRenderedPageBreak/>
        <w:t>Risk assessment for the environment</w:t>
      </w:r>
      <w:r w:rsidR="001421EE">
        <w:rPr>
          <w:lang w:val="en-GB"/>
        </w:rPr>
        <w:t xml:space="preserve"> – </w:t>
      </w:r>
      <w:proofErr w:type="gramStart"/>
      <w:r w:rsidR="001421EE">
        <w:rPr>
          <w:lang w:val="en-GB"/>
        </w:rPr>
        <w:t>initial  PAR</w:t>
      </w:r>
      <w:proofErr w:type="gramEnd"/>
      <w:r w:rsidR="001421EE">
        <w:rPr>
          <w:lang w:val="en-GB"/>
        </w:rPr>
        <w:t xml:space="preserve"> 2012</w:t>
      </w:r>
      <w:bookmarkEnd w:id="167"/>
      <w:bookmarkEnd w:id="168"/>
      <w:r w:rsidR="00EB68E5" w:rsidRPr="001421EE">
        <w:rPr>
          <w:lang w:val="en-GB"/>
        </w:rPr>
        <w:t xml:space="preserve"> </w:t>
      </w:r>
    </w:p>
    <w:p w:rsidR="0035635A" w:rsidRDefault="0035635A" w:rsidP="00023723">
      <w:pPr>
        <w:spacing w:line="276" w:lineRule="auto"/>
        <w:rPr>
          <w:rFonts w:eastAsia="Times New Roman" w:cs="Arial"/>
          <w:b/>
          <w:bCs/>
          <w:szCs w:val="22"/>
          <w:u w:val="single"/>
          <w:lang w:val="en-GB" w:eastAsia="de-DE"/>
        </w:rPr>
      </w:pPr>
    </w:p>
    <w:p w:rsidR="001421EE" w:rsidRPr="003976C7" w:rsidRDefault="001421EE" w:rsidP="001421EE">
      <w:pPr>
        <w:pStyle w:val="Titre30"/>
        <w:jc w:val="left"/>
        <w:rPr>
          <w:lang w:val="en-GB"/>
        </w:rPr>
      </w:pPr>
      <w:bookmarkStart w:id="169" w:name="_Toc340743479"/>
      <w:bookmarkStart w:id="170" w:name="_Toc492377455"/>
      <w:bookmarkStart w:id="171" w:name="_Toc89789559"/>
      <w:r w:rsidRPr="003976C7">
        <w:rPr>
          <w:lang w:val="en-GB"/>
        </w:rPr>
        <w:t>Fate and distribution in the environment</w:t>
      </w:r>
      <w:bookmarkEnd w:id="169"/>
      <w:bookmarkEnd w:id="170"/>
      <w:bookmarkEnd w:id="171"/>
    </w:p>
    <w:p w:rsidR="001421EE" w:rsidRPr="009C7336" w:rsidRDefault="001421EE" w:rsidP="001421EE">
      <w:pPr>
        <w:spacing w:line="276" w:lineRule="auto"/>
        <w:rPr>
          <w:rFonts w:cs="Arial"/>
          <w:szCs w:val="22"/>
        </w:rPr>
      </w:pPr>
      <w:r w:rsidRPr="009C7336">
        <w:rPr>
          <w:rFonts w:cs="Arial"/>
          <w:szCs w:val="22"/>
          <w:lang w:val="en-GB"/>
        </w:rPr>
        <w:t>T</w:t>
      </w:r>
      <w:r w:rsidRPr="009C7336">
        <w:rPr>
          <w:rFonts w:cs="Arial"/>
          <w:szCs w:val="22"/>
        </w:rPr>
        <w:t xml:space="preserve">he summary of information about the active substance bromadiolone is carried out with the data from the CAR of bromadiolone supplied by the notifier Task Force </w:t>
      </w:r>
      <w:r w:rsidRPr="009C7336">
        <w:rPr>
          <w:rFonts w:cs="Arial"/>
          <w:szCs w:val="22"/>
          <w:lang w:val="en-US"/>
        </w:rPr>
        <w:t>(Task Force, Competent Authority Report According to Directive 98/8/EC, Active substance in Biocidal Products, Bromadiolone CAS 28772-56-7, Product Type 14 (Rodenticides), RMS Sweden, April 2011)</w:t>
      </w:r>
      <w:r w:rsidRPr="009C7336">
        <w:rPr>
          <w:rFonts w:cs="Arial"/>
          <w:szCs w:val="22"/>
        </w:rPr>
        <w:t>. No new ecotoxicological information on the active substance bromadiolone has been submitted in the product dossier.</w:t>
      </w:r>
    </w:p>
    <w:p w:rsidR="001421EE" w:rsidRDefault="001421EE" w:rsidP="001421EE">
      <w:pPr>
        <w:pStyle w:val="Titre4"/>
        <w:ind w:left="2014"/>
        <w:jc w:val="left"/>
        <w:rPr>
          <w:rFonts w:cs="Arial"/>
          <w:lang w:val="en-GB"/>
        </w:rPr>
      </w:pPr>
      <w:r>
        <w:rPr>
          <w:rFonts w:cs="Arial"/>
          <w:lang w:val="en-GB"/>
        </w:rPr>
        <w:t>Degradation</w:t>
      </w:r>
    </w:p>
    <w:p w:rsidR="001421EE" w:rsidRDefault="001421EE" w:rsidP="001421EE">
      <w:pPr>
        <w:pStyle w:val="Titre5"/>
        <w:ind w:left="2155"/>
        <w:jc w:val="left"/>
        <w:rPr>
          <w:lang w:val="en-GB"/>
        </w:rPr>
      </w:pPr>
      <w:r>
        <w:rPr>
          <w:lang w:val="en-GB"/>
        </w:rPr>
        <w:t>Abiotic degradation</w:t>
      </w:r>
    </w:p>
    <w:p w:rsidR="001421EE" w:rsidRDefault="001421EE" w:rsidP="001421EE">
      <w:pPr>
        <w:pStyle w:val="Titre6"/>
        <w:jc w:val="left"/>
        <w:rPr>
          <w:lang w:val="en-GB"/>
        </w:rPr>
      </w:pPr>
      <w:r w:rsidRPr="00903E6B">
        <w:rPr>
          <w:lang w:val="en-GB"/>
        </w:rPr>
        <w:t>Hydrolysis in function of pH</w:t>
      </w:r>
    </w:p>
    <w:p w:rsidR="001421EE" w:rsidRPr="009C7336" w:rsidRDefault="001421EE" w:rsidP="001421EE">
      <w:pPr>
        <w:rPr>
          <w:rFonts w:cs="Arial"/>
          <w:szCs w:val="22"/>
        </w:rPr>
      </w:pPr>
      <w:r w:rsidRPr="009C7336">
        <w:rPr>
          <w:rFonts w:cs="Arial"/>
          <w:szCs w:val="22"/>
        </w:rPr>
        <w:t>According to the test OECD 111 bromadiolone is considered stable to hydrolysis with a DT</w:t>
      </w:r>
      <w:r w:rsidRPr="009C7336">
        <w:rPr>
          <w:rFonts w:cs="Arial"/>
          <w:szCs w:val="22"/>
          <w:vertAlign w:val="subscript"/>
        </w:rPr>
        <w:t>50 hydrolysis</w:t>
      </w:r>
      <w:r w:rsidRPr="009C7336">
        <w:rPr>
          <w:rFonts w:cs="Arial"/>
          <w:szCs w:val="22"/>
        </w:rPr>
        <w:t xml:space="preserve"> value  &gt; 1 year at environmentally relevant temperatures for all pH. Hydrolytic degradation is not expected to be a significant process in the environment.</w:t>
      </w:r>
    </w:p>
    <w:p w:rsidR="001421EE" w:rsidRPr="00380AE4" w:rsidRDefault="001421EE" w:rsidP="001421EE">
      <w:pPr>
        <w:pStyle w:val="Corpsdetexte"/>
        <w:rPr>
          <w:highlight w:val="yellow"/>
        </w:rPr>
      </w:pPr>
    </w:p>
    <w:p w:rsidR="001421EE" w:rsidRPr="003B011F" w:rsidRDefault="001421EE" w:rsidP="001421EE">
      <w:pPr>
        <w:pStyle w:val="Titre6"/>
        <w:jc w:val="left"/>
        <w:rPr>
          <w:rFonts w:cs="Arial"/>
        </w:rPr>
      </w:pPr>
      <w:r w:rsidRPr="003B011F">
        <w:rPr>
          <w:rFonts w:cs="Arial"/>
        </w:rPr>
        <w:t>Photolysis in water</w:t>
      </w:r>
    </w:p>
    <w:p w:rsidR="001421EE" w:rsidRPr="009C7336" w:rsidRDefault="001421EE" w:rsidP="001421EE">
      <w:pPr>
        <w:autoSpaceDE w:val="0"/>
        <w:autoSpaceDN w:val="0"/>
        <w:adjustRightInd w:val="0"/>
        <w:rPr>
          <w:rFonts w:cs="Arial"/>
          <w:szCs w:val="22"/>
          <w:lang w:val="en-US" w:eastAsia="en-US"/>
        </w:rPr>
      </w:pPr>
      <w:r w:rsidRPr="009C7336">
        <w:rPr>
          <w:rFonts w:cs="Arial"/>
          <w:szCs w:val="22"/>
        </w:rPr>
        <w:t xml:space="preserve">Photolysis of bromadiolone in water is rapid and follows a biphasic pattern. Complete photolysis occurs within two hours. </w:t>
      </w:r>
      <w:r w:rsidRPr="009C7336">
        <w:rPr>
          <w:rFonts w:cs="Arial"/>
          <w:szCs w:val="22"/>
          <w:lang w:val="en-US" w:eastAsia="en-US"/>
        </w:rPr>
        <w:t xml:space="preserve">Several metabolites are observed in the photolysis study. Nevertheless, it was stated that they were not identified because of limited exposure of the aquatic compartment by bromadiolone and since it is not likely that a substance with a specific mode of action will have metabolite more toxic than the parent compound. </w:t>
      </w:r>
      <w:r w:rsidRPr="009C7336">
        <w:rPr>
          <w:rFonts w:cs="Arial"/>
          <w:szCs w:val="22"/>
        </w:rPr>
        <w:t>It is stated in the CAR of bromadiolone that it should be considered that in natural waters photolysis will have only a minor impact on the degradation of bromadiolone, and in accordance with TGD II, the impact of photodegradation will be considered as negligible in the risk assessment.</w:t>
      </w:r>
    </w:p>
    <w:p w:rsidR="001421EE" w:rsidRPr="003B011F" w:rsidRDefault="001421EE" w:rsidP="001421EE">
      <w:pPr>
        <w:pStyle w:val="Titre6"/>
        <w:jc w:val="left"/>
        <w:rPr>
          <w:lang w:val="en-US" w:eastAsia="en-US"/>
        </w:rPr>
      </w:pPr>
      <w:r w:rsidRPr="00D96E11">
        <w:rPr>
          <w:lang w:val="en-GB"/>
        </w:rPr>
        <w:t>Photolys</w:t>
      </w:r>
      <w:r>
        <w:rPr>
          <w:lang w:val="en-GB"/>
        </w:rPr>
        <w:t>is</w:t>
      </w:r>
      <w:r w:rsidRPr="00D96E11">
        <w:rPr>
          <w:lang w:val="en-GB"/>
        </w:rPr>
        <w:t xml:space="preserve"> in soil</w:t>
      </w:r>
    </w:p>
    <w:p w:rsidR="001421EE" w:rsidRPr="009C7336" w:rsidRDefault="001421EE" w:rsidP="001421EE">
      <w:pPr>
        <w:pStyle w:val="Corpsdetexte"/>
        <w:rPr>
          <w:rFonts w:cs="Arial"/>
          <w:lang w:val="en-US"/>
        </w:rPr>
      </w:pPr>
      <w:r w:rsidRPr="009C7336">
        <w:rPr>
          <w:rFonts w:cs="Arial"/>
          <w:lang w:val="en-US"/>
        </w:rPr>
        <w:t>Not relevant for bromadiolone.</w:t>
      </w:r>
    </w:p>
    <w:p w:rsidR="001421EE" w:rsidRPr="00EA2379" w:rsidRDefault="001421EE" w:rsidP="001421EE">
      <w:pPr>
        <w:pStyle w:val="Titre6"/>
        <w:jc w:val="left"/>
        <w:rPr>
          <w:rFonts w:cs="Arial"/>
          <w:lang w:val="en-GB"/>
        </w:rPr>
      </w:pPr>
      <w:r w:rsidRPr="00D96E11">
        <w:rPr>
          <w:rFonts w:cs="Arial"/>
          <w:lang w:val="en-GB"/>
        </w:rPr>
        <w:t>Photodegradation in air</w:t>
      </w:r>
    </w:p>
    <w:p w:rsidR="001421EE" w:rsidRPr="00B65C39" w:rsidRDefault="001421EE" w:rsidP="001421EE">
      <w:pPr>
        <w:pStyle w:val="Corpsdetexte"/>
        <w:spacing w:line="240" w:lineRule="auto"/>
        <w:rPr>
          <w:rFonts w:cs="Arial"/>
          <w:szCs w:val="22"/>
        </w:rPr>
      </w:pPr>
      <w:r w:rsidRPr="00B65C39">
        <w:rPr>
          <w:rFonts w:cs="Arial"/>
          <w:szCs w:val="22"/>
        </w:rPr>
        <w:t>Photodegradation characteristics of bromadiolone were estimated using EPIWIN v 3.12. The indirect photolysis half-life of bromadiolone reacting with OH radicals is 2.090 hours with a rate constant of 61.422*10</w:t>
      </w:r>
      <w:r w:rsidRPr="00B65C39">
        <w:rPr>
          <w:rFonts w:cs="Arial"/>
          <w:szCs w:val="22"/>
          <w:vertAlign w:val="superscript"/>
        </w:rPr>
        <w:t>-12</w:t>
      </w:r>
      <w:r w:rsidRPr="00B65C39">
        <w:rPr>
          <w:rFonts w:cs="Arial"/>
          <w:szCs w:val="22"/>
        </w:rPr>
        <w:t xml:space="preserve"> cm</w:t>
      </w:r>
      <w:r w:rsidRPr="00B65C39">
        <w:rPr>
          <w:rFonts w:cs="Arial"/>
          <w:szCs w:val="22"/>
          <w:vertAlign w:val="superscript"/>
        </w:rPr>
        <w:t>3</w:t>
      </w:r>
      <w:r w:rsidRPr="00B65C39">
        <w:rPr>
          <w:rFonts w:cs="Arial"/>
          <w:szCs w:val="22"/>
        </w:rPr>
        <w:t>/molecule/s and 2.015 hours with a rate constant of 13.650 cm</w:t>
      </w:r>
      <w:r w:rsidRPr="00B65C39">
        <w:rPr>
          <w:rFonts w:cs="Arial"/>
          <w:szCs w:val="22"/>
          <w:vertAlign w:val="superscript"/>
        </w:rPr>
        <w:t>3</w:t>
      </w:r>
      <w:r w:rsidRPr="00B65C39">
        <w:rPr>
          <w:rFonts w:cs="Arial"/>
          <w:szCs w:val="22"/>
        </w:rPr>
        <w:t>/molecule/s when reacting with ozone. This shows that bromadiolone photodegrades rapidly in air. Moreover, the vapour pressure of bromadiolone at 25° C is 1*10</w:t>
      </w:r>
      <w:r w:rsidRPr="00B65C39">
        <w:rPr>
          <w:rFonts w:cs="Arial"/>
          <w:szCs w:val="22"/>
          <w:vertAlign w:val="superscript"/>
        </w:rPr>
        <w:t>-7</w:t>
      </w:r>
      <w:r w:rsidRPr="00B65C39">
        <w:rPr>
          <w:rFonts w:cs="Arial"/>
          <w:szCs w:val="22"/>
        </w:rPr>
        <w:t xml:space="preserve"> Pa and Henr’s law constant is 4.25*10</w:t>
      </w:r>
      <w:r w:rsidRPr="00B65C39">
        <w:rPr>
          <w:rFonts w:cs="Arial"/>
          <w:szCs w:val="22"/>
          <w:vertAlign w:val="superscript"/>
        </w:rPr>
        <w:t>-4</w:t>
      </w:r>
      <w:r w:rsidRPr="00B65C39">
        <w:rPr>
          <w:rFonts w:cs="Arial"/>
          <w:szCs w:val="22"/>
        </w:rPr>
        <w:t xml:space="preserve"> Pa*m</w:t>
      </w:r>
      <w:r w:rsidRPr="00B65C39">
        <w:rPr>
          <w:rFonts w:cs="Arial"/>
          <w:szCs w:val="22"/>
          <w:vertAlign w:val="superscript"/>
        </w:rPr>
        <w:t>3</w:t>
      </w:r>
      <w:r w:rsidRPr="00B65C39">
        <w:rPr>
          <w:rFonts w:cs="Arial"/>
          <w:szCs w:val="22"/>
        </w:rPr>
        <w:t>/mol. Hence, bromadiolone is not expected to volatilise to, or persist in, air in significant quantities.</w:t>
      </w:r>
    </w:p>
    <w:p w:rsidR="001421EE" w:rsidRPr="00380AE4" w:rsidRDefault="001421EE" w:rsidP="001421EE">
      <w:pPr>
        <w:pStyle w:val="Corpsdetexte"/>
        <w:rPr>
          <w:highlight w:val="yellow"/>
        </w:rPr>
      </w:pPr>
    </w:p>
    <w:p w:rsidR="001421EE" w:rsidRDefault="001421EE" w:rsidP="001421EE">
      <w:pPr>
        <w:pStyle w:val="Titre5"/>
        <w:ind w:left="2155"/>
        <w:jc w:val="left"/>
        <w:rPr>
          <w:rFonts w:cs="Arial"/>
          <w:lang w:val="fr-FR"/>
        </w:rPr>
      </w:pPr>
      <w:r w:rsidRPr="001604D6">
        <w:rPr>
          <w:rFonts w:cs="Arial"/>
          <w:lang w:val="fr-FR"/>
        </w:rPr>
        <w:t>Biotic degradation</w:t>
      </w:r>
    </w:p>
    <w:p w:rsidR="001421EE" w:rsidRPr="001604D6" w:rsidRDefault="001421EE" w:rsidP="001421EE">
      <w:pPr>
        <w:pStyle w:val="Titre6"/>
        <w:jc w:val="left"/>
        <w:rPr>
          <w:rFonts w:cs="Arial"/>
        </w:rPr>
      </w:pPr>
      <w:r w:rsidRPr="001604D6">
        <w:rPr>
          <w:rFonts w:cs="Arial"/>
        </w:rPr>
        <w:t>Aquatic compartment</w:t>
      </w:r>
    </w:p>
    <w:p w:rsidR="001421EE" w:rsidRPr="00004D40" w:rsidRDefault="001421EE" w:rsidP="001421EE">
      <w:pPr>
        <w:rPr>
          <w:rFonts w:cs="Arial"/>
          <w:szCs w:val="22"/>
        </w:rPr>
      </w:pPr>
      <w:r w:rsidRPr="00004D40">
        <w:rPr>
          <w:rFonts w:cs="Arial"/>
          <w:szCs w:val="22"/>
        </w:rPr>
        <w:t xml:space="preserve">According to the OECD tests bromadiolone is not readily or inherently biodegradable. </w:t>
      </w:r>
    </w:p>
    <w:p w:rsidR="001421EE" w:rsidRPr="00004D40" w:rsidRDefault="001421EE" w:rsidP="001421EE">
      <w:pPr>
        <w:pStyle w:val="Corpsdetexte3"/>
        <w:spacing w:after="0"/>
        <w:rPr>
          <w:rFonts w:cs="Arial"/>
          <w:sz w:val="20"/>
          <w:szCs w:val="22"/>
        </w:rPr>
      </w:pPr>
      <w:r w:rsidRPr="00004D40">
        <w:rPr>
          <w:rFonts w:cs="Arial"/>
          <w:sz w:val="20"/>
          <w:szCs w:val="22"/>
        </w:rPr>
        <w:t xml:space="preserve">In addition, no degradation of bromadiolone occurred in a test for anaerobic degradation ISO 11734 but the study indicated that bromadiolone inhibits microbial activity, and therefore it can possibly have a negative impact on microorganisms in an STP. No studies on aerobic degradation in STP or further degradation studies in water and sediments </w:t>
      </w:r>
      <w:r>
        <w:rPr>
          <w:rFonts w:cs="Arial"/>
          <w:sz w:val="20"/>
          <w:szCs w:val="22"/>
        </w:rPr>
        <w:t xml:space="preserve">have </w:t>
      </w:r>
      <w:r w:rsidRPr="00004D40">
        <w:rPr>
          <w:rFonts w:cs="Arial"/>
          <w:sz w:val="20"/>
          <w:szCs w:val="22"/>
        </w:rPr>
        <w:t>been performed. The applicants justifications referring to the limited exposure of these compartments for bromadiolone have been found acceptable in the CAR of the bromadiolone.</w:t>
      </w:r>
    </w:p>
    <w:p w:rsidR="001421EE" w:rsidRPr="00004D40" w:rsidRDefault="001421EE" w:rsidP="001421EE">
      <w:pPr>
        <w:pStyle w:val="Corpsdetexte3"/>
        <w:rPr>
          <w:rFonts w:cs="Arial"/>
          <w:sz w:val="20"/>
          <w:szCs w:val="22"/>
        </w:rPr>
      </w:pPr>
      <w:r w:rsidRPr="00004D40">
        <w:rPr>
          <w:rFonts w:cs="Arial"/>
          <w:sz w:val="20"/>
          <w:szCs w:val="22"/>
        </w:rPr>
        <w:t>Hence, for the aquatic compartment, bromadiolone is assumed to be not biodegradable under environmentally relevant conditions. So the risk assessment in aquatic compartment is based on the assumption that bromadiolone is not biodegradable and a half-life is over 365 days.</w:t>
      </w:r>
    </w:p>
    <w:p w:rsidR="001421EE" w:rsidRPr="001604D6" w:rsidRDefault="001421EE" w:rsidP="001421EE">
      <w:pPr>
        <w:pStyle w:val="Titre6"/>
        <w:jc w:val="left"/>
        <w:rPr>
          <w:rFonts w:cs="Arial"/>
          <w:szCs w:val="20"/>
        </w:rPr>
      </w:pPr>
      <w:r w:rsidRPr="001604D6">
        <w:rPr>
          <w:rFonts w:cs="Arial"/>
          <w:szCs w:val="20"/>
        </w:rPr>
        <w:t>Terrestrial compartment</w:t>
      </w:r>
    </w:p>
    <w:p w:rsidR="001421EE" w:rsidRPr="00004D40" w:rsidRDefault="001421EE" w:rsidP="001421EE">
      <w:pPr>
        <w:rPr>
          <w:rFonts w:cs="Arial"/>
          <w:szCs w:val="22"/>
        </w:rPr>
      </w:pPr>
      <w:r w:rsidRPr="00004D40">
        <w:rPr>
          <w:rFonts w:cs="Arial"/>
          <w:szCs w:val="22"/>
        </w:rPr>
        <w:lastRenderedPageBreak/>
        <w:t xml:space="preserve">Degradation studies in soil have not been performed with the justification that bromadiolone will be degraded by light and that the release of bromadiolone is only local. The justification has been found acceptable in the CAR of bromadiolone regarding its second part at active substance level. Nevertheless, soil degradation studies are required at the product authorisation stage because the effect of sunlight on degradation of bromadiolone in soil has not been shown and the degradation in soil has not been quantified for the active substance inclusion. However due to the intended use of FAAR </w:t>
      </w:r>
      <w:r>
        <w:rPr>
          <w:rFonts w:cs="Arial"/>
          <w:szCs w:val="22"/>
        </w:rPr>
        <w:t>BLE</w:t>
      </w:r>
      <w:r w:rsidRPr="00004D40">
        <w:rPr>
          <w:rFonts w:cs="Arial"/>
          <w:szCs w:val="22"/>
        </w:rPr>
        <w:t>, which is only as rodenticide inside buildings, the exposure of the soil is limited and no risk assessment for soil is conducted for this product. Subs</w:t>
      </w:r>
      <w:r>
        <w:rPr>
          <w:rFonts w:cs="Arial"/>
          <w:szCs w:val="22"/>
        </w:rPr>
        <w:t>e</w:t>
      </w:r>
      <w:r w:rsidRPr="00004D40">
        <w:rPr>
          <w:rFonts w:cs="Arial"/>
          <w:szCs w:val="22"/>
        </w:rPr>
        <w:t xml:space="preserve">quently no soil degradation studies including degradation rates and formation of major metabolites is required for the product FAAR </w:t>
      </w:r>
      <w:r>
        <w:rPr>
          <w:rFonts w:cs="Arial"/>
          <w:szCs w:val="22"/>
        </w:rPr>
        <w:t>BLE</w:t>
      </w:r>
      <w:r w:rsidRPr="00004D40">
        <w:rPr>
          <w:rFonts w:cs="Arial"/>
          <w:szCs w:val="22"/>
        </w:rPr>
        <w:t>.</w:t>
      </w:r>
    </w:p>
    <w:p w:rsidR="001421EE" w:rsidRPr="00004D40" w:rsidRDefault="001421EE" w:rsidP="001421EE">
      <w:pPr>
        <w:rPr>
          <w:rFonts w:cs="Arial"/>
          <w:szCs w:val="22"/>
        </w:rPr>
      </w:pPr>
      <w:r w:rsidRPr="00004D40">
        <w:rPr>
          <w:rFonts w:cs="Arial"/>
          <w:szCs w:val="22"/>
        </w:rPr>
        <w:t xml:space="preserve"> It is stated in the CAR of bromadiolone that risk assessment for soil is based on that bromadiolone is not degraded according to ready and inherently biodegradability tests. </w:t>
      </w:r>
    </w:p>
    <w:p w:rsidR="001421EE" w:rsidRPr="001604D6" w:rsidRDefault="001421EE" w:rsidP="001421EE">
      <w:pPr>
        <w:rPr>
          <w:rFonts w:cs="Arial"/>
          <w:szCs w:val="20"/>
        </w:rPr>
      </w:pPr>
    </w:p>
    <w:p w:rsidR="001421EE" w:rsidRPr="001604D6" w:rsidRDefault="001421EE" w:rsidP="001421EE">
      <w:pPr>
        <w:rPr>
          <w:rFonts w:cs="Arial"/>
          <w:szCs w:val="20"/>
          <w:lang w:val="en-GB"/>
        </w:rPr>
      </w:pPr>
    </w:p>
    <w:p w:rsidR="001421EE" w:rsidRDefault="001421EE" w:rsidP="001421EE">
      <w:pPr>
        <w:pStyle w:val="Titre4"/>
        <w:ind w:left="2014"/>
        <w:jc w:val="left"/>
        <w:rPr>
          <w:rFonts w:cs="Arial"/>
          <w:szCs w:val="20"/>
        </w:rPr>
      </w:pPr>
      <w:r w:rsidRPr="001604D6">
        <w:rPr>
          <w:rFonts w:cs="Arial"/>
          <w:szCs w:val="20"/>
        </w:rPr>
        <w:t>Distribution</w:t>
      </w:r>
    </w:p>
    <w:p w:rsidR="001421EE" w:rsidRPr="005F4911" w:rsidRDefault="001421EE" w:rsidP="001421EE">
      <w:pPr>
        <w:autoSpaceDE w:val="0"/>
        <w:autoSpaceDN w:val="0"/>
        <w:adjustRightInd w:val="0"/>
        <w:rPr>
          <w:rFonts w:cs="Arial"/>
          <w:szCs w:val="22"/>
          <w:lang w:val="en-US" w:eastAsia="en-US"/>
        </w:rPr>
      </w:pPr>
      <w:r w:rsidRPr="005F4911">
        <w:rPr>
          <w:rFonts w:cs="Arial"/>
          <w:szCs w:val="22"/>
          <w:lang w:val="en-US" w:eastAsia="en-US"/>
        </w:rPr>
        <w:t>Bromadiolone is strongly adsorbed to soil and the experimentally determined Koc values (OECD 106) are ranged between 3530 and 41600 mL/g.</w:t>
      </w:r>
      <w:r w:rsidRPr="005F4911">
        <w:rPr>
          <w:rFonts w:cs="Arial"/>
          <w:b/>
          <w:szCs w:val="22"/>
          <w:lang w:val="en-US" w:eastAsia="en-US"/>
        </w:rPr>
        <w:t xml:space="preserve"> </w:t>
      </w:r>
      <w:r w:rsidRPr="005F4911">
        <w:rPr>
          <w:rFonts w:cs="Arial"/>
          <w:szCs w:val="22"/>
          <w:lang w:val="en-US" w:eastAsia="en-US"/>
        </w:rPr>
        <w:t xml:space="preserve">On the basis of this study </w:t>
      </w:r>
      <w:r w:rsidRPr="005F4911">
        <w:rPr>
          <w:rFonts w:cs="Arial"/>
          <w:szCs w:val="22"/>
          <w:lang w:val="en-US"/>
        </w:rPr>
        <w:t>bromadiolone</w:t>
      </w:r>
      <w:r w:rsidRPr="005F4911">
        <w:rPr>
          <w:rFonts w:cs="Arial"/>
          <w:szCs w:val="22"/>
          <w:lang w:val="en-US" w:eastAsia="en-US"/>
        </w:rPr>
        <w:t xml:space="preserve"> is practically </w:t>
      </w:r>
      <w:r w:rsidRPr="005F4911">
        <w:rPr>
          <w:rFonts w:cs="Arial"/>
          <w:szCs w:val="22"/>
        </w:rPr>
        <w:t>‘non mobile’ in soil</w:t>
      </w:r>
      <w:r w:rsidRPr="005F4911">
        <w:rPr>
          <w:rFonts w:cs="Arial"/>
          <w:szCs w:val="22"/>
          <w:lang w:val="en-US" w:eastAsia="en-US"/>
        </w:rPr>
        <w:t xml:space="preserve">. </w:t>
      </w:r>
    </w:p>
    <w:p w:rsidR="001421EE" w:rsidRPr="005F4911" w:rsidRDefault="001421EE" w:rsidP="001421EE">
      <w:pPr>
        <w:pStyle w:val="Corpsdetexte3"/>
        <w:spacing w:after="0"/>
        <w:rPr>
          <w:rFonts w:cs="Arial"/>
          <w:sz w:val="20"/>
          <w:szCs w:val="22"/>
          <w:lang w:val="en-US" w:eastAsia="en-US"/>
        </w:rPr>
      </w:pPr>
      <w:r w:rsidRPr="005F4911">
        <w:rPr>
          <w:rFonts w:cs="Arial"/>
          <w:sz w:val="20"/>
          <w:szCs w:val="22"/>
          <w:lang w:val="en-US" w:eastAsia="en-US"/>
        </w:rPr>
        <w:t>Therefore it is assumed that bromadiolone will not reach groundwater in significant quantities.</w:t>
      </w:r>
    </w:p>
    <w:p w:rsidR="001421EE" w:rsidRPr="005F4911" w:rsidRDefault="001421EE" w:rsidP="001421EE">
      <w:pPr>
        <w:rPr>
          <w:rFonts w:cs="Arial"/>
          <w:szCs w:val="22"/>
        </w:rPr>
      </w:pPr>
      <w:r w:rsidRPr="005F4911">
        <w:rPr>
          <w:rFonts w:cs="Arial"/>
          <w:szCs w:val="22"/>
        </w:rPr>
        <w:t xml:space="preserve">This assessment is considered sufficient at active substance level. However, it is stated in the CAR of bromadiolone that in order to clarify the distribution properties of bromadiolone soil degradation studies including degradation rates and formation of major metabolites are required at the product authorisation stage. Due to the intended use of FAAR </w:t>
      </w:r>
      <w:r>
        <w:rPr>
          <w:rFonts w:cs="Arial"/>
          <w:szCs w:val="22"/>
        </w:rPr>
        <w:t>BLE</w:t>
      </w:r>
      <w:r w:rsidRPr="005F4911">
        <w:rPr>
          <w:rFonts w:cs="Arial"/>
          <w:szCs w:val="22"/>
        </w:rPr>
        <w:t xml:space="preserve">, which is only as rodenticide inside buildings, the exposure of the soil is limited. Subsequently no soil degradation studies including degradation rates and formation of major metabolites is required for the product FAAR </w:t>
      </w:r>
      <w:r>
        <w:rPr>
          <w:rFonts w:cs="Arial"/>
          <w:szCs w:val="22"/>
        </w:rPr>
        <w:t>BLE</w:t>
      </w:r>
      <w:r w:rsidRPr="005F4911">
        <w:rPr>
          <w:rFonts w:cs="Arial"/>
          <w:szCs w:val="22"/>
        </w:rPr>
        <w:t>.</w:t>
      </w:r>
    </w:p>
    <w:p w:rsidR="001421EE" w:rsidRPr="008A6E65" w:rsidRDefault="001421EE" w:rsidP="001421EE">
      <w:pPr>
        <w:rPr>
          <w:lang w:val="en-GB"/>
        </w:rPr>
      </w:pPr>
    </w:p>
    <w:p w:rsidR="001421EE" w:rsidRDefault="001421EE" w:rsidP="001421EE">
      <w:pPr>
        <w:pStyle w:val="Titre4"/>
        <w:ind w:left="2014"/>
        <w:jc w:val="left"/>
        <w:rPr>
          <w:rFonts w:cs="Arial"/>
          <w:szCs w:val="20"/>
          <w:lang w:val="en-GB"/>
        </w:rPr>
      </w:pPr>
      <w:r w:rsidRPr="001604D6">
        <w:rPr>
          <w:rFonts w:cs="Arial"/>
          <w:szCs w:val="20"/>
          <w:lang w:val="en-GB"/>
        </w:rPr>
        <w:t>Accumulation</w:t>
      </w:r>
    </w:p>
    <w:p w:rsidR="001421EE" w:rsidRPr="00F713B7" w:rsidRDefault="001421EE" w:rsidP="001421EE">
      <w:pPr>
        <w:rPr>
          <w:rFonts w:cs="Arial"/>
          <w:szCs w:val="22"/>
          <w:lang w:val="en-GB"/>
        </w:rPr>
      </w:pPr>
      <w:r w:rsidRPr="00F713B7">
        <w:rPr>
          <w:rFonts w:cs="Arial"/>
          <w:szCs w:val="22"/>
        </w:rPr>
        <w:t xml:space="preserve">Bromadiolone has a high Log Kow (3.8), it does not degrade and its molecular weight indicates no hindrance for uptake by organisms. </w:t>
      </w:r>
    </w:p>
    <w:p w:rsidR="001421EE" w:rsidRPr="00F713B7" w:rsidRDefault="001421EE" w:rsidP="001421EE">
      <w:pPr>
        <w:rPr>
          <w:rFonts w:cs="Arial"/>
          <w:szCs w:val="22"/>
        </w:rPr>
      </w:pPr>
      <w:r w:rsidRPr="00F713B7">
        <w:rPr>
          <w:rFonts w:cs="Arial"/>
          <w:szCs w:val="22"/>
        </w:rPr>
        <w:t xml:space="preserve">The aquatic BCF has been estimated with calculation method because the fish bioconcentration test was not reliable. The  measured value of log Kow value (3.8)  allows to calculate an estimated BCF for fish : </w:t>
      </w:r>
    </w:p>
    <w:p w:rsidR="001421EE" w:rsidRPr="00F713B7" w:rsidRDefault="001421EE" w:rsidP="001421EE">
      <w:pPr>
        <w:jc w:val="center"/>
        <w:rPr>
          <w:rFonts w:cs="Arial"/>
          <w:b/>
        </w:rPr>
      </w:pPr>
      <w:r w:rsidRPr="00F713B7">
        <w:rPr>
          <w:rFonts w:cs="Arial"/>
          <w:b/>
        </w:rPr>
        <w:t>BCF</w:t>
      </w:r>
      <w:r w:rsidRPr="00F713B7">
        <w:rPr>
          <w:rFonts w:cs="Arial"/>
          <w:b/>
          <w:vertAlign w:val="subscript"/>
        </w:rPr>
        <w:t>fish</w:t>
      </w:r>
      <w:r w:rsidRPr="00F713B7">
        <w:rPr>
          <w:rFonts w:cs="Arial"/>
          <w:b/>
        </w:rPr>
        <w:t xml:space="preserve"> = 339 L/kg</w:t>
      </w:r>
    </w:p>
    <w:p w:rsidR="001421EE" w:rsidRPr="00F713B7" w:rsidRDefault="001421EE" w:rsidP="001421EE">
      <w:pPr>
        <w:spacing w:line="276" w:lineRule="auto"/>
        <w:rPr>
          <w:rFonts w:cs="Arial"/>
          <w:szCs w:val="22"/>
        </w:rPr>
      </w:pPr>
      <w:r w:rsidRPr="00F713B7">
        <w:rPr>
          <w:rFonts w:cs="Arial"/>
          <w:szCs w:val="22"/>
        </w:rPr>
        <w:t xml:space="preserve"> (according to Equation 74, TGD). </w:t>
      </w:r>
    </w:p>
    <w:p w:rsidR="001421EE" w:rsidRPr="00F713B7" w:rsidRDefault="001421EE" w:rsidP="001421EE">
      <w:pPr>
        <w:autoSpaceDE w:val="0"/>
        <w:autoSpaceDN w:val="0"/>
        <w:adjustRightInd w:val="0"/>
        <w:rPr>
          <w:rFonts w:cs="Arial"/>
          <w:szCs w:val="22"/>
          <w:lang w:eastAsia="en-US"/>
        </w:rPr>
      </w:pPr>
    </w:p>
    <w:p w:rsidR="001421EE" w:rsidRPr="00F713B7" w:rsidRDefault="001421EE" w:rsidP="001421EE">
      <w:pPr>
        <w:rPr>
          <w:rFonts w:cs="Arial"/>
          <w:lang w:val="en-US"/>
        </w:rPr>
      </w:pPr>
      <w:r w:rsidRPr="00F713B7">
        <w:rPr>
          <w:rFonts w:cs="Arial"/>
          <w:szCs w:val="22"/>
        </w:rPr>
        <w:t>In conclusion bromadiolone has potential for bioaccumulation in organisms.</w:t>
      </w:r>
    </w:p>
    <w:p w:rsidR="001421EE" w:rsidRPr="002F22AE" w:rsidRDefault="001421EE" w:rsidP="001421EE">
      <w:pPr>
        <w:rPr>
          <w:lang w:val="en-US"/>
        </w:rPr>
      </w:pPr>
    </w:p>
    <w:p w:rsidR="001421EE" w:rsidRDefault="001421EE" w:rsidP="001421EE">
      <w:pPr>
        <w:pStyle w:val="Titre4"/>
        <w:ind w:left="2014"/>
        <w:jc w:val="left"/>
        <w:rPr>
          <w:rFonts w:cs="Arial"/>
          <w:szCs w:val="20"/>
          <w:lang w:val="en-GB"/>
        </w:rPr>
      </w:pPr>
      <w:r w:rsidRPr="001604D6">
        <w:rPr>
          <w:rFonts w:cs="Arial"/>
          <w:szCs w:val="20"/>
          <w:lang w:val="en-GB"/>
        </w:rPr>
        <w:t>Behaviour in air</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b/>
          <w:bCs/>
          <w:color w:val="000000"/>
          <w:szCs w:val="22"/>
          <w:lang w:val="en-US" w:eastAsia="en-US"/>
        </w:rPr>
        <w:t xml:space="preserve">Volatilisation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color w:val="000000"/>
          <w:szCs w:val="22"/>
          <w:lang w:val="en-US" w:eastAsia="en-US"/>
        </w:rPr>
        <w:t>The vapour pressure of bromadiolone at 25°C is 1*10</w:t>
      </w:r>
      <w:r w:rsidRPr="002336BC">
        <w:rPr>
          <w:rFonts w:cs="Arial"/>
          <w:color w:val="000000"/>
          <w:szCs w:val="22"/>
          <w:vertAlign w:val="superscript"/>
          <w:lang w:val="en-US" w:eastAsia="en-US"/>
        </w:rPr>
        <w:t>-7</w:t>
      </w:r>
      <w:r w:rsidRPr="002336BC">
        <w:rPr>
          <w:rFonts w:cs="Arial"/>
          <w:color w:val="000000"/>
          <w:szCs w:val="22"/>
          <w:lang w:val="en-US" w:eastAsia="en-US"/>
        </w:rPr>
        <w:t xml:space="preserve"> Pa and Henry</w:t>
      </w:r>
      <w:r w:rsidRPr="002336BC">
        <w:rPr>
          <w:rFonts w:eastAsia="MS Mincho" w:cs="Arial"/>
          <w:color w:val="000000"/>
          <w:szCs w:val="22"/>
          <w:lang w:val="en-US" w:eastAsia="en-US"/>
        </w:rPr>
        <w:t>'</w:t>
      </w:r>
      <w:r w:rsidRPr="002336BC">
        <w:rPr>
          <w:rFonts w:cs="Arial"/>
          <w:color w:val="000000"/>
          <w:szCs w:val="22"/>
          <w:lang w:val="en-US" w:eastAsia="en-US"/>
        </w:rPr>
        <w:t>s law constant is 4.25*10</w:t>
      </w:r>
      <w:r w:rsidRPr="002336BC">
        <w:rPr>
          <w:rFonts w:cs="Arial"/>
          <w:color w:val="000000"/>
          <w:szCs w:val="22"/>
          <w:vertAlign w:val="superscript"/>
          <w:lang w:val="en-US" w:eastAsia="en-US"/>
        </w:rPr>
        <w:t>-4</w:t>
      </w:r>
      <w:r w:rsidRPr="002336BC">
        <w:rPr>
          <w:rFonts w:cs="Arial"/>
          <w:color w:val="000000"/>
          <w:szCs w:val="22"/>
          <w:lang w:val="en-US" w:eastAsia="en-US"/>
        </w:rPr>
        <w:t xml:space="preserve"> Pa*m</w:t>
      </w:r>
      <w:r w:rsidRPr="002336BC">
        <w:rPr>
          <w:rFonts w:cs="Arial"/>
          <w:color w:val="000000"/>
          <w:szCs w:val="22"/>
          <w:vertAlign w:val="superscript"/>
          <w:lang w:val="en-US" w:eastAsia="en-US"/>
        </w:rPr>
        <w:t>3</w:t>
      </w:r>
      <w:r w:rsidRPr="002336BC">
        <w:rPr>
          <w:rFonts w:cs="Arial"/>
          <w:color w:val="000000"/>
          <w:szCs w:val="22"/>
          <w:lang w:val="en-US" w:eastAsia="en-US"/>
        </w:rPr>
        <w:t xml:space="preserve">/mol. These figures show that bromadiolone not is expected to volatilise to air in significant quantities. </w:t>
      </w:r>
    </w:p>
    <w:p w:rsidR="001421EE" w:rsidRPr="002336BC" w:rsidRDefault="001421EE" w:rsidP="001421EE">
      <w:pPr>
        <w:autoSpaceDE w:val="0"/>
        <w:autoSpaceDN w:val="0"/>
        <w:adjustRightInd w:val="0"/>
        <w:rPr>
          <w:rFonts w:cs="Arial"/>
          <w:b/>
          <w:bCs/>
          <w:color w:val="000000"/>
          <w:szCs w:val="22"/>
          <w:lang w:val="en-US" w:eastAsia="en-US"/>
        </w:rPr>
      </w:pPr>
    </w:p>
    <w:p w:rsidR="001421EE" w:rsidRPr="002336BC" w:rsidRDefault="001421EE" w:rsidP="001421EE">
      <w:pPr>
        <w:autoSpaceDE w:val="0"/>
        <w:autoSpaceDN w:val="0"/>
        <w:adjustRightInd w:val="0"/>
        <w:rPr>
          <w:rFonts w:cs="Arial"/>
          <w:color w:val="000000"/>
          <w:szCs w:val="22"/>
          <w:lang w:val="en-US" w:eastAsia="en-US"/>
        </w:rPr>
      </w:pPr>
      <w:r w:rsidRPr="002336BC">
        <w:rPr>
          <w:rFonts w:cs="Arial"/>
          <w:b/>
          <w:bCs/>
          <w:color w:val="000000"/>
          <w:szCs w:val="22"/>
          <w:lang w:val="en-US" w:eastAsia="en-US"/>
        </w:rPr>
        <w:t xml:space="preserve">Global warming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color w:val="000000"/>
          <w:szCs w:val="22"/>
          <w:lang w:val="en-US" w:eastAsia="en-US"/>
        </w:rPr>
        <w:t xml:space="preserve">Bromadiolone (with absorption at 263 nm) is not likely to contribute to global warming since it has no absorption in the atmospheric window.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b/>
          <w:bCs/>
          <w:color w:val="000000"/>
          <w:szCs w:val="22"/>
          <w:lang w:val="en-US" w:eastAsia="en-US"/>
        </w:rPr>
        <w:t xml:space="preserve">Stratospheric - Tropospheric ozone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color w:val="000000"/>
          <w:szCs w:val="22"/>
          <w:lang w:val="en-US" w:eastAsia="en-US"/>
        </w:rPr>
        <w:t xml:space="preserve">Bromadiolone, which has a short atmospheric half-life, will not have any negative effects on stratospheric and tropospheric ozone.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color w:val="000000"/>
          <w:szCs w:val="22"/>
          <w:lang w:val="en-US" w:eastAsia="en-US"/>
        </w:rPr>
        <w:t xml:space="preserve">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b/>
          <w:bCs/>
          <w:color w:val="000000"/>
          <w:szCs w:val="22"/>
          <w:lang w:val="en-US" w:eastAsia="en-US"/>
        </w:rPr>
        <w:t xml:space="preserve">Acidification </w:t>
      </w:r>
    </w:p>
    <w:p w:rsidR="001421EE" w:rsidRPr="002336BC" w:rsidRDefault="001421EE" w:rsidP="001421EE">
      <w:pPr>
        <w:autoSpaceDE w:val="0"/>
        <w:autoSpaceDN w:val="0"/>
        <w:adjustRightInd w:val="0"/>
        <w:rPr>
          <w:rFonts w:cs="Arial"/>
          <w:color w:val="000000"/>
          <w:szCs w:val="22"/>
          <w:lang w:val="en-US" w:eastAsia="en-US"/>
        </w:rPr>
      </w:pPr>
      <w:r w:rsidRPr="002336BC">
        <w:rPr>
          <w:rFonts w:cs="Arial"/>
          <w:color w:val="000000"/>
          <w:szCs w:val="22"/>
          <w:lang w:val="en-US" w:eastAsia="en-US"/>
        </w:rPr>
        <w:t xml:space="preserve">Due to low expected emissions to air and due to the fact that bromadiolone does not contain any of the acidifying substances mentioned in TGD II, section 3.7.2 it is not likely that bromadiolone will have any effect on acidification of the receiving soil or surface water. </w:t>
      </w:r>
    </w:p>
    <w:p w:rsidR="001421EE" w:rsidRPr="002336BC" w:rsidRDefault="001421EE" w:rsidP="001421EE">
      <w:pPr>
        <w:autoSpaceDE w:val="0"/>
        <w:autoSpaceDN w:val="0"/>
        <w:adjustRightInd w:val="0"/>
        <w:rPr>
          <w:rFonts w:cs="Arial"/>
          <w:color w:val="000000"/>
          <w:szCs w:val="22"/>
          <w:lang w:val="en-US" w:eastAsia="en-US"/>
        </w:rPr>
      </w:pPr>
    </w:p>
    <w:p w:rsidR="001421EE" w:rsidRPr="002336BC" w:rsidRDefault="001421EE" w:rsidP="001421EE">
      <w:pPr>
        <w:autoSpaceDE w:val="0"/>
        <w:autoSpaceDN w:val="0"/>
        <w:adjustRightInd w:val="0"/>
        <w:rPr>
          <w:rFonts w:cs="Arial"/>
          <w:color w:val="000000"/>
          <w:szCs w:val="22"/>
          <w:lang w:val="en-US" w:eastAsia="en-US"/>
        </w:rPr>
      </w:pPr>
      <w:r w:rsidRPr="002336BC">
        <w:rPr>
          <w:rFonts w:cs="Arial"/>
          <w:color w:val="000000"/>
          <w:szCs w:val="22"/>
          <w:lang w:val="en-US" w:eastAsia="en-US"/>
        </w:rPr>
        <w:t>In summary, bromadiolone is not expected to volatilise to air from soil or water, and no negative effects of bromadiolone are expected in the air compartment.</w:t>
      </w:r>
    </w:p>
    <w:p w:rsidR="001421EE" w:rsidRPr="002336BC" w:rsidRDefault="001421EE" w:rsidP="001421EE">
      <w:pPr>
        <w:autoSpaceDE w:val="0"/>
        <w:autoSpaceDN w:val="0"/>
        <w:adjustRightInd w:val="0"/>
        <w:rPr>
          <w:rFonts w:cs="Arial"/>
          <w:color w:val="000000"/>
          <w:szCs w:val="22"/>
          <w:lang w:val="en-US" w:eastAsia="en-US"/>
        </w:rPr>
      </w:pPr>
    </w:p>
    <w:p w:rsidR="001421EE" w:rsidRPr="0052208E" w:rsidRDefault="001421EE" w:rsidP="001421EE">
      <w:pPr>
        <w:autoSpaceDE w:val="0"/>
        <w:autoSpaceDN w:val="0"/>
        <w:adjustRightInd w:val="0"/>
        <w:rPr>
          <w:color w:val="000000"/>
          <w:szCs w:val="22"/>
          <w:lang w:val="en-US" w:eastAsia="en-US"/>
        </w:rPr>
      </w:pPr>
    </w:p>
    <w:p w:rsidR="001421EE" w:rsidRDefault="001421EE" w:rsidP="001421EE">
      <w:pPr>
        <w:pStyle w:val="Titre30"/>
        <w:jc w:val="left"/>
        <w:rPr>
          <w:lang w:val="en-GB"/>
        </w:rPr>
      </w:pPr>
      <w:bookmarkStart w:id="172" w:name="_Toc340743480"/>
      <w:bookmarkStart w:id="173" w:name="_Toc492377456"/>
      <w:bookmarkStart w:id="174" w:name="_Toc89789560"/>
      <w:r w:rsidRPr="003976C7">
        <w:rPr>
          <w:lang w:val="en-GB"/>
        </w:rPr>
        <w:lastRenderedPageBreak/>
        <w:t xml:space="preserve">Effects on environmental organisms for </w:t>
      </w:r>
      <w:r>
        <w:rPr>
          <w:lang w:val="en-GB"/>
        </w:rPr>
        <w:t>active substance</w:t>
      </w:r>
      <w:bookmarkEnd w:id="172"/>
      <w:bookmarkEnd w:id="173"/>
      <w:bookmarkEnd w:id="174"/>
    </w:p>
    <w:p w:rsidR="001421EE" w:rsidRPr="002336BC" w:rsidRDefault="001421EE" w:rsidP="001421EE">
      <w:pPr>
        <w:spacing w:line="276" w:lineRule="auto"/>
        <w:rPr>
          <w:rFonts w:cs="Arial"/>
        </w:rPr>
      </w:pPr>
      <w:r w:rsidRPr="002336BC">
        <w:rPr>
          <w:rFonts w:cs="Arial"/>
          <w:szCs w:val="22"/>
          <w:lang w:val="en-GB"/>
        </w:rPr>
        <w:t>T</w:t>
      </w:r>
      <w:r w:rsidRPr="002336BC">
        <w:rPr>
          <w:rFonts w:cs="Arial"/>
          <w:szCs w:val="22"/>
        </w:rPr>
        <w:t xml:space="preserve">he summary of information about the active substance bromadiolone is carried out with the data from the CAR of bromadiolone owned by the Task Force </w:t>
      </w:r>
      <w:r w:rsidRPr="002336BC">
        <w:rPr>
          <w:rFonts w:cs="Arial"/>
          <w:szCs w:val="22"/>
          <w:lang w:val="en-US"/>
        </w:rPr>
        <w:t>(Task Force, Competent Authority Report According to Directive 98/8/EC, Active substance in Biocidal Products, Bromadiolone CAS 28772-56-7, Product Type 14 (Rodenticides), RMS Sweden, April 2011)</w:t>
      </w:r>
      <w:r w:rsidRPr="002336BC">
        <w:rPr>
          <w:rFonts w:cs="Arial"/>
          <w:szCs w:val="22"/>
        </w:rPr>
        <w:t>. No new ecotoxicological</w:t>
      </w:r>
      <w:r w:rsidRPr="002336BC">
        <w:rPr>
          <w:rFonts w:cs="Arial"/>
        </w:rPr>
        <w:t xml:space="preserve"> information on the active substance bromadiolone has been submitted in the product dossier.</w:t>
      </w:r>
    </w:p>
    <w:p w:rsidR="001421EE" w:rsidRDefault="001421EE" w:rsidP="001421EE">
      <w:pPr>
        <w:pStyle w:val="Titre4"/>
        <w:ind w:left="1588"/>
        <w:jc w:val="left"/>
        <w:rPr>
          <w:rFonts w:cs="Arial"/>
          <w:lang w:val="en-GB"/>
        </w:rPr>
      </w:pPr>
      <w:r w:rsidRPr="003976C7">
        <w:rPr>
          <w:rFonts w:cs="Arial"/>
          <w:lang w:val="en-GB"/>
        </w:rPr>
        <w:t>Aquatic compartment (including water, sediment and STP)</w:t>
      </w:r>
    </w:p>
    <w:p w:rsidR="001421EE" w:rsidRDefault="001421EE" w:rsidP="001421EE">
      <w:pPr>
        <w:spacing w:line="276" w:lineRule="auto"/>
        <w:rPr>
          <w:lang w:val="en-US"/>
        </w:rPr>
      </w:pPr>
    </w:p>
    <w:p w:rsidR="001421EE" w:rsidRDefault="001421EE" w:rsidP="001421EE">
      <w:pPr>
        <w:pStyle w:val="Titre5"/>
        <w:ind w:left="2155"/>
        <w:jc w:val="left"/>
        <w:rPr>
          <w:lang w:val="en-GB"/>
        </w:rPr>
      </w:pPr>
      <w:r>
        <w:rPr>
          <w:lang w:val="en-GB"/>
        </w:rPr>
        <w:t>Aquatic organisms</w:t>
      </w:r>
    </w:p>
    <w:p w:rsidR="001421EE" w:rsidRPr="002336BC" w:rsidRDefault="001421EE" w:rsidP="001421EE">
      <w:pPr>
        <w:spacing w:line="276" w:lineRule="auto"/>
        <w:rPr>
          <w:rFonts w:cs="Arial"/>
          <w:szCs w:val="22"/>
        </w:rPr>
      </w:pPr>
      <w:r w:rsidRPr="002336BC">
        <w:rPr>
          <w:rFonts w:cs="Arial"/>
          <w:szCs w:val="22"/>
        </w:rPr>
        <w:t>Bromadiolone is acutely toxic to fish (</w:t>
      </w:r>
      <w:r w:rsidRPr="002336BC">
        <w:rPr>
          <w:rFonts w:cs="Arial"/>
          <w:i/>
          <w:iCs/>
          <w:szCs w:val="22"/>
        </w:rPr>
        <w:t>Oncorhynchus mykiss</w:t>
      </w:r>
      <w:r w:rsidRPr="002336BC">
        <w:rPr>
          <w:rFonts w:cs="Arial"/>
          <w:szCs w:val="22"/>
        </w:rPr>
        <w:t xml:space="preserve">) with an LC50 of 2.86 mg/L in nominal concentration as the measured concentrations of bromadiolone were all within the range 95-102 % of nominal. EC50 for </w:t>
      </w:r>
      <w:r w:rsidRPr="002336BC">
        <w:rPr>
          <w:rFonts w:cs="Arial"/>
          <w:i/>
          <w:iCs/>
          <w:szCs w:val="22"/>
        </w:rPr>
        <w:t xml:space="preserve">Daphnia magna </w:t>
      </w:r>
      <w:r w:rsidRPr="002336BC">
        <w:rPr>
          <w:rFonts w:cs="Arial"/>
          <w:szCs w:val="22"/>
        </w:rPr>
        <w:t xml:space="preserve">was 5.79 mg/L (nominal concentration), i.e. the same order of magnitude as that for fish. The alga </w:t>
      </w:r>
      <w:r w:rsidRPr="002336BC">
        <w:rPr>
          <w:rFonts w:cs="Arial"/>
          <w:i/>
          <w:iCs/>
          <w:szCs w:val="22"/>
        </w:rPr>
        <w:t xml:space="preserve">Pseudokirchneriella subcapitata </w:t>
      </w:r>
      <w:r w:rsidRPr="002336BC">
        <w:rPr>
          <w:rFonts w:cs="Arial"/>
          <w:szCs w:val="22"/>
        </w:rPr>
        <w:t xml:space="preserve">was found to be the most sensitive of the three aquatic organisms tested, with an ErC50 of 1.14 mg/L. Due to the rapid photolysis of the test substance, the test concentrations used to express the results were calculated according to the OECD Guidance document on aquatic toxicity testing of difficult substances and mixtures. However, it is very likely that the degradation is much faster than what can be seen as a disappearance in 72 h, so it was considered in the CAR of substance active bromadiolone owned by Task Force that the resulting effect value (ErC50) is most probably an underestimation of toxicity. Therefore, an extra assessment factor of 3 was applied to the ErC50 to compensate for this uncertainty. The Technical Meeting has earlier (TM II-07, CAR based on the other notifier of bromadiolone, LiphaTech S.A.S) agreed to use an extra assessment factor of 3 based on a similar uncertainty. DMSO was used to increased the solubility of bromadiolone in invertebrate and algae studies. </w:t>
      </w:r>
    </w:p>
    <w:p w:rsidR="001421EE" w:rsidRPr="002336BC" w:rsidRDefault="001421EE" w:rsidP="001421EE">
      <w:pPr>
        <w:spacing w:line="276" w:lineRule="auto"/>
        <w:rPr>
          <w:rFonts w:cs="Arial"/>
          <w:szCs w:val="22"/>
          <w:highlight w:val="lightGray"/>
        </w:rPr>
      </w:pPr>
      <w:r w:rsidRPr="002336BC">
        <w:rPr>
          <w:rFonts w:cs="Arial"/>
          <w:szCs w:val="22"/>
        </w:rPr>
        <w:t>The table below summarise the results of these tests.</w:t>
      </w:r>
    </w:p>
    <w:p w:rsidR="001421EE" w:rsidRPr="002336BC" w:rsidRDefault="001421EE" w:rsidP="001421EE">
      <w:pPr>
        <w:rPr>
          <w:rFonts w:cs="Arial"/>
          <w:szCs w:val="22"/>
          <w:highlight w:val="lightGray"/>
          <w:lang w:val="en-GB"/>
        </w:rPr>
      </w:pPr>
    </w:p>
    <w:p w:rsidR="001421EE" w:rsidRDefault="001421EE" w:rsidP="001421EE">
      <w:pPr>
        <w:rPr>
          <w:rFonts w:cs="Arial"/>
          <w:szCs w:val="22"/>
          <w:lang w:val="en-GB"/>
        </w:rPr>
      </w:pPr>
      <w:r w:rsidRPr="002336BC">
        <w:rPr>
          <w:rFonts w:cs="Arial"/>
          <w:szCs w:val="22"/>
          <w:lang w:val="en-GB"/>
        </w:rPr>
        <w:t xml:space="preserve">Table 2.8.2.1.1 Toxicity to freshwater aquatic organisms </w:t>
      </w:r>
    </w:p>
    <w:p w:rsidR="001421EE" w:rsidRPr="002336BC" w:rsidRDefault="001421EE" w:rsidP="001421EE">
      <w:pPr>
        <w:rPr>
          <w:rFonts w:cs="Arial"/>
          <w:szCs w:val="22"/>
          <w:lang w:val="en-GB"/>
        </w:rPr>
      </w:pPr>
    </w:p>
    <w:tbl>
      <w:tblPr>
        <w:tblW w:w="0" w:type="auto"/>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000" w:firstRow="0" w:lastRow="0" w:firstColumn="0" w:lastColumn="0" w:noHBand="0" w:noVBand="0"/>
      </w:tblPr>
      <w:tblGrid>
        <w:gridCol w:w="1539"/>
        <w:gridCol w:w="1539"/>
        <w:gridCol w:w="1680"/>
        <w:gridCol w:w="1560"/>
        <w:gridCol w:w="1594"/>
      </w:tblGrid>
      <w:tr w:rsidR="001421EE" w:rsidRPr="002336BC" w:rsidTr="001421EE">
        <w:trPr>
          <w:cantSplit/>
        </w:trPr>
        <w:tc>
          <w:tcPr>
            <w:tcW w:w="1539" w:type="dxa"/>
          </w:tcPr>
          <w:p w:rsidR="001421EE" w:rsidRPr="002336BC" w:rsidRDefault="001421EE" w:rsidP="001421EE">
            <w:pPr>
              <w:rPr>
                <w:rFonts w:cs="Arial"/>
                <w:b/>
                <w:sz w:val="16"/>
                <w:szCs w:val="18"/>
              </w:rPr>
            </w:pPr>
            <w:r w:rsidRPr="002336BC">
              <w:rPr>
                <w:rFonts w:cs="Arial"/>
                <w:b/>
                <w:sz w:val="16"/>
              </w:rPr>
              <w:t>Guideline /</w:t>
            </w:r>
            <w:r w:rsidRPr="002336BC">
              <w:rPr>
                <w:rFonts w:cs="Arial"/>
                <w:b/>
                <w:sz w:val="16"/>
              </w:rPr>
              <w:br/>
              <w:t>Test method</w:t>
            </w:r>
          </w:p>
        </w:tc>
        <w:tc>
          <w:tcPr>
            <w:tcW w:w="1539" w:type="dxa"/>
          </w:tcPr>
          <w:p w:rsidR="001421EE" w:rsidRPr="002336BC" w:rsidRDefault="001421EE" w:rsidP="001421EE">
            <w:pPr>
              <w:rPr>
                <w:rFonts w:cs="Arial"/>
                <w:b/>
                <w:sz w:val="16"/>
                <w:szCs w:val="18"/>
              </w:rPr>
            </w:pPr>
            <w:r w:rsidRPr="002336BC">
              <w:rPr>
                <w:rFonts w:cs="Arial"/>
                <w:b/>
                <w:sz w:val="16"/>
                <w:szCs w:val="18"/>
              </w:rPr>
              <w:t>Species</w:t>
            </w:r>
          </w:p>
        </w:tc>
        <w:tc>
          <w:tcPr>
            <w:tcW w:w="1680" w:type="dxa"/>
          </w:tcPr>
          <w:p w:rsidR="001421EE" w:rsidRPr="002336BC" w:rsidRDefault="001421EE" w:rsidP="001421EE">
            <w:pPr>
              <w:rPr>
                <w:rFonts w:cs="Arial"/>
                <w:b/>
                <w:sz w:val="16"/>
                <w:szCs w:val="18"/>
              </w:rPr>
            </w:pPr>
            <w:r w:rsidRPr="002336BC">
              <w:rPr>
                <w:rFonts w:cs="Arial"/>
                <w:b/>
                <w:sz w:val="16"/>
                <w:szCs w:val="18"/>
              </w:rPr>
              <w:t>Endpoint</w:t>
            </w:r>
          </w:p>
        </w:tc>
        <w:tc>
          <w:tcPr>
            <w:tcW w:w="1560" w:type="dxa"/>
          </w:tcPr>
          <w:p w:rsidR="001421EE" w:rsidRPr="002336BC" w:rsidRDefault="001421EE" w:rsidP="001421EE">
            <w:pPr>
              <w:rPr>
                <w:rFonts w:cs="Arial"/>
                <w:b/>
                <w:sz w:val="16"/>
                <w:szCs w:val="18"/>
              </w:rPr>
            </w:pPr>
            <w:r w:rsidRPr="002336BC">
              <w:rPr>
                <w:rFonts w:cs="Arial"/>
                <w:b/>
                <w:sz w:val="16"/>
                <w:szCs w:val="18"/>
              </w:rPr>
              <w:t>Results  (mg a.s/l)</w:t>
            </w:r>
          </w:p>
        </w:tc>
        <w:tc>
          <w:tcPr>
            <w:tcW w:w="1594" w:type="dxa"/>
          </w:tcPr>
          <w:p w:rsidR="001421EE" w:rsidRPr="002336BC" w:rsidRDefault="001421EE" w:rsidP="001421EE">
            <w:pPr>
              <w:rPr>
                <w:rFonts w:cs="Arial"/>
                <w:b/>
                <w:sz w:val="16"/>
                <w:szCs w:val="18"/>
              </w:rPr>
            </w:pPr>
            <w:r w:rsidRPr="002336BC">
              <w:rPr>
                <w:rFonts w:cs="Arial"/>
                <w:b/>
                <w:sz w:val="16"/>
                <w:szCs w:val="18"/>
              </w:rPr>
              <w:t>Reference</w:t>
            </w:r>
          </w:p>
        </w:tc>
      </w:tr>
      <w:tr w:rsidR="001421EE" w:rsidRPr="002336BC" w:rsidTr="001421EE">
        <w:trPr>
          <w:cantSplit/>
        </w:trPr>
        <w:tc>
          <w:tcPr>
            <w:tcW w:w="1539" w:type="dxa"/>
          </w:tcPr>
          <w:p w:rsidR="001421EE" w:rsidRPr="002336BC" w:rsidRDefault="001421EE" w:rsidP="001421EE">
            <w:pPr>
              <w:rPr>
                <w:rFonts w:cs="Arial"/>
                <w:i/>
                <w:sz w:val="16"/>
                <w:szCs w:val="18"/>
              </w:rPr>
            </w:pPr>
            <w:r w:rsidRPr="002336BC">
              <w:rPr>
                <w:rFonts w:cs="Arial"/>
                <w:sz w:val="16"/>
                <w:szCs w:val="18"/>
              </w:rPr>
              <w:t>OECD 203 / semi-static system</w:t>
            </w:r>
          </w:p>
        </w:tc>
        <w:tc>
          <w:tcPr>
            <w:tcW w:w="1539" w:type="dxa"/>
          </w:tcPr>
          <w:p w:rsidR="001421EE" w:rsidRPr="002336BC" w:rsidRDefault="001421EE" w:rsidP="001421EE">
            <w:pPr>
              <w:rPr>
                <w:rFonts w:cs="Arial"/>
                <w:i/>
                <w:sz w:val="16"/>
                <w:szCs w:val="18"/>
              </w:rPr>
            </w:pPr>
            <w:r w:rsidRPr="002336BC">
              <w:rPr>
                <w:rFonts w:cs="Arial"/>
                <w:i/>
                <w:sz w:val="16"/>
                <w:szCs w:val="18"/>
              </w:rPr>
              <w:t>O. mykiss</w:t>
            </w:r>
            <w:r w:rsidRPr="002336BC">
              <w:rPr>
                <w:rFonts w:cs="Arial"/>
                <w:sz w:val="16"/>
                <w:szCs w:val="18"/>
              </w:rPr>
              <w:t xml:space="preserve"> fish</w:t>
            </w:r>
          </w:p>
        </w:tc>
        <w:tc>
          <w:tcPr>
            <w:tcW w:w="1680" w:type="dxa"/>
          </w:tcPr>
          <w:p w:rsidR="001421EE" w:rsidRPr="002336BC" w:rsidRDefault="001421EE" w:rsidP="001421EE">
            <w:pPr>
              <w:rPr>
                <w:rFonts w:cs="Arial"/>
                <w:sz w:val="16"/>
                <w:szCs w:val="18"/>
              </w:rPr>
            </w:pPr>
            <w:r w:rsidRPr="002336BC">
              <w:rPr>
                <w:rFonts w:cs="Arial"/>
                <w:sz w:val="16"/>
                <w:szCs w:val="18"/>
              </w:rPr>
              <w:t>96 hour LC</w:t>
            </w:r>
            <w:r w:rsidRPr="002336BC">
              <w:rPr>
                <w:rFonts w:cs="Arial"/>
                <w:sz w:val="16"/>
                <w:szCs w:val="18"/>
                <w:vertAlign w:val="subscript"/>
              </w:rPr>
              <w:t>50</w:t>
            </w:r>
          </w:p>
        </w:tc>
        <w:tc>
          <w:tcPr>
            <w:tcW w:w="1560" w:type="dxa"/>
          </w:tcPr>
          <w:p w:rsidR="001421EE" w:rsidRPr="002336BC" w:rsidRDefault="001421EE" w:rsidP="001421EE">
            <w:pPr>
              <w:rPr>
                <w:rFonts w:cs="Arial"/>
                <w:sz w:val="16"/>
                <w:szCs w:val="18"/>
              </w:rPr>
            </w:pPr>
            <w:r w:rsidRPr="002336BC">
              <w:rPr>
                <w:rFonts w:cs="Arial"/>
                <w:sz w:val="16"/>
                <w:szCs w:val="18"/>
              </w:rPr>
              <w:t>2.86*</w:t>
            </w:r>
          </w:p>
        </w:tc>
        <w:tc>
          <w:tcPr>
            <w:tcW w:w="1594" w:type="dxa"/>
          </w:tcPr>
          <w:p w:rsidR="001421EE" w:rsidRPr="002336BC" w:rsidRDefault="001421EE" w:rsidP="001421EE">
            <w:pPr>
              <w:rPr>
                <w:rFonts w:cs="Arial"/>
                <w:sz w:val="16"/>
                <w:szCs w:val="18"/>
              </w:rPr>
            </w:pPr>
            <w:r w:rsidRPr="002336BC">
              <w:rPr>
                <w:rFonts w:cs="Arial"/>
                <w:sz w:val="16"/>
                <w:szCs w:val="18"/>
              </w:rPr>
              <w:t>CAR a.s. III</w:t>
            </w:r>
            <w:r w:rsidRPr="002336BC">
              <w:rPr>
                <w:rFonts w:cs="Arial"/>
                <w:sz w:val="16"/>
                <w:szCs w:val="18"/>
              </w:rPr>
              <w:noBreakHyphen/>
              <w:t>A 7.4.1.1</w:t>
            </w:r>
          </w:p>
        </w:tc>
      </w:tr>
      <w:tr w:rsidR="001421EE" w:rsidRPr="002336BC" w:rsidTr="001421EE">
        <w:trPr>
          <w:cantSplit/>
        </w:trPr>
        <w:tc>
          <w:tcPr>
            <w:tcW w:w="1539" w:type="dxa"/>
          </w:tcPr>
          <w:p w:rsidR="001421EE" w:rsidRPr="002336BC" w:rsidRDefault="001421EE" w:rsidP="001421EE">
            <w:pPr>
              <w:rPr>
                <w:rFonts w:cs="Arial"/>
                <w:i/>
                <w:sz w:val="16"/>
                <w:szCs w:val="18"/>
              </w:rPr>
            </w:pPr>
            <w:r w:rsidRPr="002336BC">
              <w:rPr>
                <w:rFonts w:cs="Arial"/>
                <w:sz w:val="16"/>
                <w:szCs w:val="18"/>
              </w:rPr>
              <w:t>OECD 202 / static system</w:t>
            </w:r>
          </w:p>
        </w:tc>
        <w:tc>
          <w:tcPr>
            <w:tcW w:w="1539" w:type="dxa"/>
          </w:tcPr>
          <w:p w:rsidR="001421EE" w:rsidRPr="002336BC" w:rsidRDefault="001421EE" w:rsidP="001421EE">
            <w:pPr>
              <w:rPr>
                <w:rFonts w:cs="Arial"/>
                <w:i/>
                <w:sz w:val="16"/>
                <w:szCs w:val="18"/>
              </w:rPr>
            </w:pPr>
            <w:r w:rsidRPr="002336BC">
              <w:rPr>
                <w:rFonts w:cs="Arial"/>
                <w:i/>
                <w:sz w:val="16"/>
                <w:szCs w:val="18"/>
              </w:rPr>
              <w:t>D. magna</w:t>
            </w:r>
            <w:r w:rsidRPr="002336BC">
              <w:rPr>
                <w:rFonts w:cs="Arial"/>
                <w:sz w:val="16"/>
                <w:szCs w:val="18"/>
              </w:rPr>
              <w:t xml:space="preserve"> aquatic invertebrate</w:t>
            </w:r>
          </w:p>
        </w:tc>
        <w:tc>
          <w:tcPr>
            <w:tcW w:w="1680" w:type="dxa"/>
          </w:tcPr>
          <w:p w:rsidR="001421EE" w:rsidRPr="002336BC" w:rsidRDefault="001421EE" w:rsidP="001421EE">
            <w:pPr>
              <w:rPr>
                <w:rFonts w:cs="Arial"/>
                <w:sz w:val="16"/>
                <w:szCs w:val="18"/>
              </w:rPr>
            </w:pPr>
            <w:r w:rsidRPr="002336BC">
              <w:rPr>
                <w:rFonts w:cs="Arial"/>
                <w:sz w:val="16"/>
                <w:szCs w:val="18"/>
              </w:rPr>
              <w:t>48 hour EC</w:t>
            </w:r>
            <w:r w:rsidRPr="002336BC">
              <w:rPr>
                <w:rFonts w:cs="Arial"/>
                <w:sz w:val="16"/>
                <w:szCs w:val="18"/>
                <w:vertAlign w:val="subscript"/>
              </w:rPr>
              <w:t>50</w:t>
            </w:r>
          </w:p>
        </w:tc>
        <w:tc>
          <w:tcPr>
            <w:tcW w:w="1560" w:type="dxa"/>
          </w:tcPr>
          <w:p w:rsidR="001421EE" w:rsidRPr="002336BC" w:rsidRDefault="001421EE" w:rsidP="001421EE">
            <w:pPr>
              <w:rPr>
                <w:rFonts w:cs="Arial"/>
                <w:sz w:val="16"/>
                <w:szCs w:val="18"/>
              </w:rPr>
            </w:pPr>
            <w:r w:rsidRPr="002336BC">
              <w:rPr>
                <w:rFonts w:cs="Arial"/>
                <w:sz w:val="16"/>
                <w:szCs w:val="18"/>
              </w:rPr>
              <w:t>5.79*</w:t>
            </w:r>
          </w:p>
        </w:tc>
        <w:tc>
          <w:tcPr>
            <w:tcW w:w="1594" w:type="dxa"/>
          </w:tcPr>
          <w:p w:rsidR="001421EE" w:rsidRPr="002336BC" w:rsidRDefault="001421EE" w:rsidP="001421EE">
            <w:pPr>
              <w:rPr>
                <w:rFonts w:cs="Arial"/>
                <w:sz w:val="16"/>
                <w:szCs w:val="18"/>
              </w:rPr>
            </w:pPr>
            <w:r w:rsidRPr="002336BC">
              <w:rPr>
                <w:rFonts w:cs="Arial"/>
                <w:sz w:val="16"/>
                <w:szCs w:val="18"/>
              </w:rPr>
              <w:t>CAR a.s. III</w:t>
            </w:r>
            <w:r w:rsidRPr="002336BC">
              <w:rPr>
                <w:rFonts w:cs="Arial"/>
                <w:sz w:val="16"/>
                <w:szCs w:val="18"/>
              </w:rPr>
              <w:noBreakHyphen/>
              <w:t>A 7.4.1.2</w:t>
            </w:r>
          </w:p>
        </w:tc>
      </w:tr>
      <w:tr w:rsidR="001421EE" w:rsidRPr="002336BC" w:rsidTr="001421EE">
        <w:trPr>
          <w:cantSplit/>
        </w:trPr>
        <w:tc>
          <w:tcPr>
            <w:tcW w:w="1539" w:type="dxa"/>
          </w:tcPr>
          <w:p w:rsidR="001421EE" w:rsidRPr="002336BC" w:rsidRDefault="001421EE" w:rsidP="001421EE">
            <w:pPr>
              <w:rPr>
                <w:rFonts w:cs="Arial"/>
                <w:i/>
                <w:sz w:val="16"/>
                <w:szCs w:val="18"/>
              </w:rPr>
            </w:pPr>
            <w:r w:rsidRPr="002336BC">
              <w:rPr>
                <w:rFonts w:cs="Arial"/>
                <w:sz w:val="16"/>
              </w:rPr>
              <w:t>OECD 201 / static system</w:t>
            </w:r>
          </w:p>
        </w:tc>
        <w:tc>
          <w:tcPr>
            <w:tcW w:w="1539" w:type="dxa"/>
          </w:tcPr>
          <w:p w:rsidR="001421EE" w:rsidRPr="002336BC" w:rsidRDefault="001421EE" w:rsidP="001421EE">
            <w:pPr>
              <w:pStyle w:val="Default"/>
              <w:jc w:val="both"/>
              <w:rPr>
                <w:rFonts w:ascii="Arial" w:hAnsi="Arial" w:cs="Arial"/>
                <w:sz w:val="16"/>
                <w:szCs w:val="18"/>
              </w:rPr>
            </w:pPr>
            <w:r w:rsidRPr="002336BC">
              <w:rPr>
                <w:rFonts w:ascii="Arial" w:hAnsi="Arial" w:cs="Arial"/>
                <w:i/>
                <w:iCs/>
                <w:sz w:val="16"/>
                <w:szCs w:val="18"/>
              </w:rPr>
              <w:t xml:space="preserve">Pseudo-kirchneriella subcapitata </w:t>
            </w:r>
          </w:p>
          <w:p w:rsidR="001421EE" w:rsidRPr="002336BC" w:rsidRDefault="001421EE" w:rsidP="001421EE">
            <w:pPr>
              <w:rPr>
                <w:rFonts w:cs="Arial"/>
                <w:i/>
                <w:sz w:val="16"/>
                <w:szCs w:val="18"/>
              </w:rPr>
            </w:pPr>
            <w:r w:rsidRPr="002336BC">
              <w:rPr>
                <w:rFonts w:cs="Arial"/>
                <w:sz w:val="16"/>
                <w:szCs w:val="18"/>
              </w:rPr>
              <w:t>algae</w:t>
            </w:r>
          </w:p>
        </w:tc>
        <w:tc>
          <w:tcPr>
            <w:tcW w:w="1680" w:type="dxa"/>
          </w:tcPr>
          <w:p w:rsidR="001421EE" w:rsidRPr="002336BC" w:rsidRDefault="001421EE" w:rsidP="001421EE">
            <w:pPr>
              <w:rPr>
                <w:rFonts w:cs="Arial"/>
                <w:sz w:val="16"/>
                <w:szCs w:val="18"/>
                <w:vertAlign w:val="subscript"/>
              </w:rPr>
            </w:pPr>
            <w:r w:rsidRPr="002336BC">
              <w:rPr>
                <w:rFonts w:cs="Arial"/>
                <w:sz w:val="16"/>
                <w:szCs w:val="18"/>
              </w:rPr>
              <w:t>72 hour E</w:t>
            </w:r>
            <w:r w:rsidRPr="002336BC">
              <w:rPr>
                <w:rFonts w:cs="Arial"/>
                <w:sz w:val="16"/>
                <w:szCs w:val="18"/>
                <w:vertAlign w:val="subscript"/>
              </w:rPr>
              <w:t>b</w:t>
            </w:r>
            <w:r w:rsidRPr="002336BC">
              <w:rPr>
                <w:rFonts w:cs="Arial"/>
                <w:sz w:val="16"/>
                <w:szCs w:val="18"/>
              </w:rPr>
              <w:t>C</w:t>
            </w:r>
            <w:r w:rsidRPr="002336BC">
              <w:rPr>
                <w:rFonts w:cs="Arial"/>
                <w:sz w:val="16"/>
                <w:szCs w:val="18"/>
                <w:vertAlign w:val="subscript"/>
              </w:rPr>
              <w:t>50</w:t>
            </w:r>
          </w:p>
          <w:p w:rsidR="001421EE" w:rsidRPr="002336BC" w:rsidRDefault="001421EE" w:rsidP="001421EE">
            <w:pPr>
              <w:rPr>
                <w:rFonts w:cs="Arial"/>
                <w:sz w:val="16"/>
                <w:szCs w:val="18"/>
              </w:rPr>
            </w:pPr>
            <w:r w:rsidRPr="002336BC">
              <w:rPr>
                <w:rFonts w:cs="Arial"/>
                <w:sz w:val="16"/>
                <w:szCs w:val="18"/>
              </w:rPr>
              <w:t>72 hour E</w:t>
            </w:r>
            <w:r w:rsidRPr="002336BC">
              <w:rPr>
                <w:rFonts w:cs="Arial"/>
                <w:sz w:val="16"/>
                <w:szCs w:val="18"/>
                <w:vertAlign w:val="subscript"/>
              </w:rPr>
              <w:t>r</w:t>
            </w:r>
            <w:r w:rsidRPr="002336BC">
              <w:rPr>
                <w:rFonts w:cs="Arial"/>
                <w:sz w:val="16"/>
                <w:szCs w:val="18"/>
              </w:rPr>
              <w:t>C</w:t>
            </w:r>
            <w:r w:rsidRPr="002336BC">
              <w:rPr>
                <w:rFonts w:cs="Arial"/>
                <w:sz w:val="16"/>
                <w:szCs w:val="18"/>
                <w:vertAlign w:val="subscript"/>
              </w:rPr>
              <w:t>50</w:t>
            </w:r>
          </w:p>
        </w:tc>
        <w:tc>
          <w:tcPr>
            <w:tcW w:w="1560" w:type="dxa"/>
          </w:tcPr>
          <w:p w:rsidR="001421EE" w:rsidRPr="002336BC" w:rsidRDefault="001421EE" w:rsidP="001421EE">
            <w:pPr>
              <w:rPr>
                <w:rFonts w:cs="Arial"/>
                <w:sz w:val="16"/>
                <w:szCs w:val="18"/>
              </w:rPr>
            </w:pPr>
            <w:r w:rsidRPr="002336BC">
              <w:rPr>
                <w:rFonts w:cs="Arial"/>
                <w:sz w:val="16"/>
                <w:szCs w:val="18"/>
              </w:rPr>
              <w:t>0.66**</w:t>
            </w:r>
          </w:p>
          <w:p w:rsidR="001421EE" w:rsidRPr="002336BC" w:rsidRDefault="001421EE" w:rsidP="001421EE">
            <w:pPr>
              <w:rPr>
                <w:rFonts w:cs="Arial"/>
                <w:sz w:val="16"/>
                <w:szCs w:val="18"/>
              </w:rPr>
            </w:pPr>
            <w:r w:rsidRPr="002336BC">
              <w:rPr>
                <w:rFonts w:cs="Arial"/>
                <w:sz w:val="16"/>
                <w:szCs w:val="18"/>
              </w:rPr>
              <w:t>1.14**</w:t>
            </w:r>
          </w:p>
          <w:p w:rsidR="001421EE" w:rsidRPr="002336BC" w:rsidRDefault="001421EE" w:rsidP="001421EE">
            <w:pPr>
              <w:rPr>
                <w:rFonts w:cs="Arial"/>
                <w:sz w:val="16"/>
                <w:szCs w:val="18"/>
              </w:rPr>
            </w:pPr>
          </w:p>
        </w:tc>
        <w:tc>
          <w:tcPr>
            <w:tcW w:w="1594" w:type="dxa"/>
          </w:tcPr>
          <w:p w:rsidR="001421EE" w:rsidRPr="002336BC" w:rsidRDefault="001421EE" w:rsidP="001421EE">
            <w:pPr>
              <w:rPr>
                <w:rFonts w:cs="Arial"/>
                <w:sz w:val="16"/>
                <w:szCs w:val="18"/>
              </w:rPr>
            </w:pPr>
            <w:r w:rsidRPr="002336BC">
              <w:rPr>
                <w:rFonts w:cs="Arial"/>
                <w:sz w:val="16"/>
                <w:szCs w:val="18"/>
              </w:rPr>
              <w:t>CAR a.s. III</w:t>
            </w:r>
            <w:r w:rsidRPr="002336BC">
              <w:rPr>
                <w:rFonts w:cs="Arial"/>
                <w:sz w:val="16"/>
                <w:szCs w:val="18"/>
              </w:rPr>
              <w:noBreakHyphen/>
              <w:t>A 7.4.1.3</w:t>
            </w:r>
          </w:p>
        </w:tc>
      </w:tr>
    </w:tbl>
    <w:p w:rsidR="001421EE" w:rsidRPr="002336BC" w:rsidRDefault="001421EE" w:rsidP="001421EE">
      <w:pPr>
        <w:rPr>
          <w:rFonts w:cs="Arial"/>
          <w:sz w:val="18"/>
          <w:szCs w:val="20"/>
          <w:lang w:val="en-GB"/>
        </w:rPr>
      </w:pPr>
      <w:r w:rsidRPr="002336BC">
        <w:rPr>
          <w:rFonts w:cs="Arial"/>
          <w:sz w:val="18"/>
          <w:szCs w:val="20"/>
          <w:lang w:val="en-GB"/>
        </w:rPr>
        <w:t>* Nominal concentration</w:t>
      </w:r>
    </w:p>
    <w:p w:rsidR="001421EE" w:rsidRPr="002336BC" w:rsidRDefault="001421EE" w:rsidP="001421EE">
      <w:pPr>
        <w:rPr>
          <w:rFonts w:cs="Arial"/>
          <w:sz w:val="18"/>
          <w:szCs w:val="20"/>
          <w:lang w:val="en-GB"/>
        </w:rPr>
      </w:pPr>
      <w:r w:rsidRPr="002336BC">
        <w:rPr>
          <w:rFonts w:cs="Arial"/>
          <w:sz w:val="18"/>
          <w:szCs w:val="20"/>
          <w:lang w:val="en-GB"/>
        </w:rPr>
        <w:t>** Geometric mean of the initial concentration and LOQ/2</w:t>
      </w:r>
    </w:p>
    <w:p w:rsidR="001421EE" w:rsidRDefault="001421EE" w:rsidP="001421EE">
      <w:pPr>
        <w:rPr>
          <w:szCs w:val="22"/>
          <w:highlight w:val="lightGray"/>
          <w:lang w:val="en-GB"/>
        </w:rPr>
      </w:pPr>
    </w:p>
    <w:p w:rsidR="001421EE" w:rsidRDefault="001421EE" w:rsidP="001421EE">
      <w:pPr>
        <w:rPr>
          <w:szCs w:val="22"/>
          <w:highlight w:val="lightGray"/>
          <w:lang w:val="en-GB"/>
        </w:rPr>
      </w:pPr>
    </w:p>
    <w:p w:rsidR="001421EE" w:rsidRPr="00E40826" w:rsidRDefault="001421EE" w:rsidP="001421EE">
      <w:pPr>
        <w:rPr>
          <w:szCs w:val="22"/>
          <w:highlight w:val="lightGray"/>
          <w:lang w:val="en-GB"/>
        </w:rPr>
      </w:pPr>
    </w:p>
    <w:p w:rsidR="001421EE" w:rsidRPr="00DB4112" w:rsidRDefault="001421EE" w:rsidP="001421EE">
      <w:pPr>
        <w:pStyle w:val="Default"/>
        <w:spacing w:line="276" w:lineRule="auto"/>
        <w:jc w:val="both"/>
        <w:rPr>
          <w:rFonts w:ascii="Arial" w:hAnsi="Arial" w:cs="Arial"/>
          <w:color w:val="auto"/>
          <w:sz w:val="20"/>
          <w:szCs w:val="22"/>
          <w:u w:val="single"/>
          <w:vertAlign w:val="subscript"/>
          <w:lang w:val="en-GB"/>
        </w:rPr>
      </w:pPr>
      <w:r w:rsidRPr="00DB4112">
        <w:rPr>
          <w:rFonts w:ascii="Arial" w:hAnsi="Arial" w:cs="Arial"/>
          <w:color w:val="auto"/>
          <w:sz w:val="20"/>
          <w:szCs w:val="22"/>
          <w:u w:val="single"/>
          <w:lang w:val="en-GB"/>
        </w:rPr>
        <w:t xml:space="preserve">Justification of </w:t>
      </w:r>
      <w:proofErr w:type="gramStart"/>
      <w:r w:rsidRPr="00DB4112">
        <w:rPr>
          <w:rFonts w:ascii="Arial" w:hAnsi="Arial" w:cs="Arial"/>
          <w:color w:val="auto"/>
          <w:sz w:val="20"/>
          <w:szCs w:val="22"/>
          <w:u w:val="single"/>
          <w:lang w:val="en-GB"/>
        </w:rPr>
        <w:t>PNEC</w:t>
      </w:r>
      <w:r w:rsidRPr="00DB4112">
        <w:rPr>
          <w:rFonts w:ascii="Arial" w:hAnsi="Arial" w:cs="Arial"/>
          <w:color w:val="auto"/>
          <w:sz w:val="20"/>
          <w:szCs w:val="22"/>
          <w:u w:val="single"/>
          <w:vertAlign w:val="subscript"/>
          <w:lang w:val="en-GB"/>
        </w:rPr>
        <w:t>water  :</w:t>
      </w:r>
      <w:proofErr w:type="gramEnd"/>
      <w:r w:rsidRPr="00DB4112">
        <w:rPr>
          <w:rFonts w:ascii="Arial" w:hAnsi="Arial" w:cs="Arial"/>
          <w:color w:val="auto"/>
          <w:sz w:val="20"/>
          <w:szCs w:val="22"/>
          <w:u w:val="single"/>
          <w:vertAlign w:val="subscript"/>
          <w:lang w:val="en-GB"/>
        </w:rPr>
        <w:t xml:space="preserve"> </w:t>
      </w:r>
    </w:p>
    <w:p w:rsidR="001421EE" w:rsidRPr="00DB4112" w:rsidRDefault="001421EE" w:rsidP="001421EE">
      <w:pPr>
        <w:rPr>
          <w:rFonts w:cs="Arial"/>
          <w:szCs w:val="22"/>
          <w:lang w:val="en-GB"/>
        </w:rPr>
      </w:pPr>
      <w:r w:rsidRPr="00DB4112">
        <w:rPr>
          <w:rFonts w:cs="Arial"/>
          <w:szCs w:val="22"/>
          <w:lang w:val="en-GB"/>
        </w:rPr>
        <w:t xml:space="preserve">On the basis of acute toxicity data of the active ingredient bromadiolone for fish, invertebrates and algae, the PNEC is derived from the lowest L/EC50 value (algae ErC50 = 1.14 mg/l). An assessment factor of 1000 is appropriate when only results from acute studies are available (TGD II, section 3.3 table 16). As discussed above, an additional assessment factor of 3 is introduced due to uncertainties regarding photolytic degradation of bromadiolone in the light conditions used in the test. </w:t>
      </w:r>
    </w:p>
    <w:p w:rsidR="001421EE" w:rsidRPr="00DB4112" w:rsidRDefault="001421EE" w:rsidP="001421EE">
      <w:pPr>
        <w:rPr>
          <w:rFonts w:cs="Arial"/>
          <w:szCs w:val="22"/>
          <w:lang w:val="en-GB"/>
        </w:rPr>
      </w:pPr>
      <w:r w:rsidRPr="00DB4112">
        <w:rPr>
          <w:rFonts w:cs="Arial"/>
          <w:szCs w:val="22"/>
          <w:lang w:val="en-GB"/>
        </w:rPr>
        <w:t>This gives a PNECfreshwater of 1.14/1000/3 = 3.8*10</w:t>
      </w:r>
      <w:r w:rsidRPr="00DB4112">
        <w:rPr>
          <w:rFonts w:cs="Arial"/>
          <w:szCs w:val="22"/>
          <w:vertAlign w:val="superscript"/>
          <w:lang w:val="en-GB"/>
        </w:rPr>
        <w:t>-4</w:t>
      </w:r>
      <w:r w:rsidRPr="00DB4112">
        <w:rPr>
          <w:rFonts w:cs="Arial"/>
          <w:szCs w:val="22"/>
          <w:lang w:val="en-GB"/>
        </w:rPr>
        <w:t xml:space="preserve"> mg/L.</w:t>
      </w:r>
    </w:p>
    <w:p w:rsidR="001421EE" w:rsidRPr="00DB4112" w:rsidRDefault="001421EE" w:rsidP="001421EE">
      <w:pPr>
        <w:pStyle w:val="Default"/>
        <w:spacing w:line="276" w:lineRule="auto"/>
        <w:jc w:val="both"/>
        <w:rPr>
          <w:rFonts w:ascii="Arial" w:hAnsi="Arial" w:cs="Arial"/>
          <w:color w:val="auto"/>
          <w:sz w:val="20"/>
          <w:szCs w:val="22"/>
          <w:highlight w:val="lightGray"/>
          <w:vertAlign w:val="subscript"/>
          <w:lang w:val="en-GB"/>
        </w:rPr>
      </w:pPr>
    </w:p>
    <w:p w:rsidR="001421EE" w:rsidRPr="00DB4112" w:rsidRDefault="001421EE" w:rsidP="001421EE">
      <w:pPr>
        <w:pStyle w:val="Default"/>
        <w:spacing w:line="276" w:lineRule="auto"/>
        <w:jc w:val="center"/>
        <w:rPr>
          <w:rFonts w:ascii="Arial" w:hAnsi="Arial" w:cs="Arial"/>
          <w:b/>
          <w:color w:val="auto"/>
          <w:sz w:val="20"/>
          <w:szCs w:val="22"/>
          <w:lang w:val="en-US"/>
        </w:rPr>
      </w:pPr>
      <w:r w:rsidRPr="00DB4112">
        <w:rPr>
          <w:rFonts w:ascii="Arial" w:hAnsi="Arial" w:cs="Arial"/>
          <w:b/>
          <w:color w:val="auto"/>
          <w:sz w:val="20"/>
          <w:szCs w:val="22"/>
          <w:lang w:val="en-US"/>
        </w:rPr>
        <w:t xml:space="preserve">PNECfreshwater = </w:t>
      </w:r>
      <w:r w:rsidRPr="00DB4112">
        <w:rPr>
          <w:rFonts w:ascii="Arial" w:hAnsi="Arial" w:cs="Arial"/>
          <w:b/>
          <w:sz w:val="20"/>
          <w:szCs w:val="22"/>
          <w:lang w:val="en-GB"/>
        </w:rPr>
        <w:t>3.8 10</w:t>
      </w:r>
      <w:r w:rsidRPr="00DB4112">
        <w:rPr>
          <w:rFonts w:ascii="Arial" w:hAnsi="Arial" w:cs="Arial"/>
          <w:b/>
          <w:sz w:val="20"/>
          <w:szCs w:val="22"/>
          <w:vertAlign w:val="superscript"/>
          <w:lang w:val="en-GB"/>
        </w:rPr>
        <w:t>-4</w:t>
      </w:r>
      <w:r w:rsidRPr="00DB4112">
        <w:rPr>
          <w:rFonts w:ascii="Arial" w:hAnsi="Arial" w:cs="Arial"/>
          <w:b/>
          <w:sz w:val="20"/>
          <w:szCs w:val="22"/>
          <w:lang w:val="en-GB"/>
        </w:rPr>
        <w:t xml:space="preserve"> </w:t>
      </w:r>
      <w:r w:rsidRPr="00DB4112">
        <w:rPr>
          <w:rFonts w:ascii="Arial" w:hAnsi="Arial" w:cs="Arial"/>
          <w:b/>
          <w:color w:val="auto"/>
          <w:sz w:val="20"/>
          <w:szCs w:val="22"/>
          <w:lang w:val="en-US"/>
        </w:rPr>
        <w:t>mg a.s</w:t>
      </w:r>
      <w:proofErr w:type="gramStart"/>
      <w:r w:rsidRPr="00DB4112">
        <w:rPr>
          <w:rFonts w:ascii="Arial" w:hAnsi="Arial" w:cs="Arial"/>
          <w:b/>
          <w:color w:val="auto"/>
          <w:sz w:val="20"/>
          <w:szCs w:val="22"/>
          <w:lang w:val="en-US"/>
        </w:rPr>
        <w:t>./</w:t>
      </w:r>
      <w:proofErr w:type="gramEnd"/>
      <w:r w:rsidRPr="00DB4112">
        <w:rPr>
          <w:rFonts w:ascii="Arial" w:hAnsi="Arial" w:cs="Arial"/>
          <w:b/>
          <w:color w:val="auto"/>
          <w:sz w:val="20"/>
          <w:szCs w:val="22"/>
          <w:lang w:val="en-US"/>
        </w:rPr>
        <w:t>L.</w:t>
      </w:r>
    </w:p>
    <w:p w:rsidR="001421EE" w:rsidRPr="00DB4112" w:rsidRDefault="001421EE" w:rsidP="001421EE">
      <w:pPr>
        <w:pStyle w:val="Default"/>
        <w:spacing w:line="276" w:lineRule="auto"/>
        <w:jc w:val="both"/>
        <w:rPr>
          <w:rFonts w:ascii="Arial" w:hAnsi="Arial" w:cs="Arial"/>
          <w:color w:val="auto"/>
          <w:sz w:val="20"/>
          <w:szCs w:val="22"/>
          <w:lang w:val="en-GB"/>
        </w:rPr>
      </w:pPr>
    </w:p>
    <w:p w:rsidR="001421EE" w:rsidRPr="00DB4112" w:rsidRDefault="001421EE" w:rsidP="001421EE">
      <w:pPr>
        <w:pStyle w:val="Default"/>
        <w:jc w:val="both"/>
        <w:rPr>
          <w:rFonts w:ascii="Arial" w:hAnsi="Arial" w:cs="Arial"/>
          <w:b/>
          <w:color w:val="auto"/>
          <w:sz w:val="20"/>
          <w:szCs w:val="22"/>
          <w:lang w:val="en-US"/>
        </w:rPr>
      </w:pPr>
      <w:r w:rsidRPr="00DB4112">
        <w:rPr>
          <w:rFonts w:ascii="Arial" w:hAnsi="Arial" w:cs="Arial"/>
          <w:color w:val="auto"/>
          <w:sz w:val="20"/>
          <w:szCs w:val="22"/>
          <w:lang w:val="en-GB"/>
        </w:rPr>
        <w:t>Additional endpoints:</w:t>
      </w:r>
      <w:r w:rsidRPr="00DB4112">
        <w:rPr>
          <w:rFonts w:ascii="Arial" w:hAnsi="Arial" w:cs="Arial"/>
          <w:color w:val="auto"/>
          <w:sz w:val="20"/>
          <w:szCs w:val="22"/>
          <w:lang w:val="en-US"/>
        </w:rPr>
        <w:t xml:space="preserve"> The </w:t>
      </w:r>
      <w:r w:rsidRPr="00DB4112">
        <w:rPr>
          <w:rFonts w:ascii="Arial" w:hAnsi="Arial" w:cs="Arial"/>
          <w:sz w:val="20"/>
          <w:szCs w:val="22"/>
          <w:lang w:val="en-US"/>
        </w:rPr>
        <w:t xml:space="preserve">PNEC values for freshwater from the final CA report of another notifier of bromadiolone (LiphaTech S.A.S, Competent Authority Report According to Directive 98/8/EC, Active substance in Biocidal Products, Bromadiolone CAS 28772-56-7, Product Type 14 (Rodenticides), RMS Sweden, March 2008) is lower: </w:t>
      </w:r>
      <w:r w:rsidRPr="00DB4112">
        <w:rPr>
          <w:rFonts w:ascii="Arial" w:hAnsi="Arial" w:cs="Arial"/>
          <w:b/>
          <w:color w:val="auto"/>
          <w:sz w:val="20"/>
          <w:szCs w:val="22"/>
          <w:lang w:val="en-US"/>
        </w:rPr>
        <w:t xml:space="preserve">PNECfreshwater = </w:t>
      </w:r>
      <w:r w:rsidRPr="00DB4112">
        <w:rPr>
          <w:rFonts w:ascii="Arial" w:hAnsi="Arial" w:cs="Arial"/>
          <w:b/>
          <w:sz w:val="20"/>
          <w:szCs w:val="22"/>
          <w:lang w:val="en-GB"/>
        </w:rPr>
        <w:t>1.7 10</w:t>
      </w:r>
      <w:r w:rsidRPr="00DB4112">
        <w:rPr>
          <w:rFonts w:ascii="Arial" w:hAnsi="Arial" w:cs="Arial"/>
          <w:b/>
          <w:sz w:val="20"/>
          <w:szCs w:val="22"/>
          <w:vertAlign w:val="superscript"/>
          <w:lang w:val="en-GB"/>
        </w:rPr>
        <w:t>-5</w:t>
      </w:r>
      <w:r w:rsidRPr="00DB4112">
        <w:rPr>
          <w:rFonts w:ascii="Arial" w:hAnsi="Arial" w:cs="Arial"/>
          <w:b/>
          <w:sz w:val="20"/>
          <w:szCs w:val="22"/>
          <w:lang w:val="en-GB"/>
        </w:rPr>
        <w:t xml:space="preserve"> </w:t>
      </w:r>
      <w:r w:rsidRPr="00DB4112">
        <w:rPr>
          <w:rFonts w:ascii="Arial" w:hAnsi="Arial" w:cs="Arial"/>
          <w:b/>
          <w:color w:val="auto"/>
          <w:sz w:val="20"/>
          <w:szCs w:val="22"/>
          <w:lang w:val="en-US"/>
        </w:rPr>
        <w:t>mg a.s</w:t>
      </w:r>
      <w:proofErr w:type="gramStart"/>
      <w:r w:rsidRPr="00DB4112">
        <w:rPr>
          <w:rFonts w:ascii="Arial" w:hAnsi="Arial" w:cs="Arial"/>
          <w:b/>
          <w:color w:val="auto"/>
          <w:sz w:val="20"/>
          <w:szCs w:val="22"/>
          <w:lang w:val="en-US"/>
        </w:rPr>
        <w:t>./</w:t>
      </w:r>
      <w:proofErr w:type="gramEnd"/>
      <w:r w:rsidRPr="00DB4112">
        <w:rPr>
          <w:rFonts w:ascii="Arial" w:hAnsi="Arial" w:cs="Arial"/>
          <w:b/>
          <w:color w:val="auto"/>
          <w:sz w:val="20"/>
          <w:szCs w:val="22"/>
          <w:lang w:val="en-US"/>
        </w:rPr>
        <w:t xml:space="preserve">L </w:t>
      </w:r>
      <w:r w:rsidRPr="00DB4112">
        <w:rPr>
          <w:rFonts w:ascii="Arial" w:hAnsi="Arial" w:cs="Arial"/>
          <w:sz w:val="20"/>
          <w:szCs w:val="22"/>
          <w:lang w:val="en-US"/>
        </w:rPr>
        <w:t xml:space="preserve">than the PNEC derived in the final CAR of bromadiolone </w:t>
      </w:r>
      <w:r w:rsidRPr="00DB4112">
        <w:rPr>
          <w:rFonts w:ascii="Arial" w:hAnsi="Arial" w:cs="Arial"/>
          <w:sz w:val="20"/>
          <w:szCs w:val="22"/>
          <w:lang w:val="en-US"/>
        </w:rPr>
        <w:lastRenderedPageBreak/>
        <w:t>of the notifier Task Force. Therefore, as the data set are considered equivalent, the worst case PNEC from the other notifier final CAR is used in the risk assessment.</w:t>
      </w:r>
    </w:p>
    <w:p w:rsidR="001421EE" w:rsidRPr="007B4BC1" w:rsidRDefault="001421EE" w:rsidP="001421EE">
      <w:pPr>
        <w:pStyle w:val="Default"/>
        <w:jc w:val="both"/>
        <w:rPr>
          <w:b/>
          <w:color w:val="auto"/>
          <w:sz w:val="22"/>
          <w:szCs w:val="22"/>
          <w:lang w:val="en-US"/>
        </w:rPr>
      </w:pPr>
    </w:p>
    <w:p w:rsidR="001421EE" w:rsidRPr="00A3028F" w:rsidRDefault="001421EE" w:rsidP="001421EE">
      <w:pPr>
        <w:rPr>
          <w:rFonts w:cs="Arial"/>
          <w:b/>
          <w:szCs w:val="20"/>
          <w:highlight w:val="lightGray"/>
          <w:lang w:val="en-GB"/>
        </w:rPr>
      </w:pPr>
    </w:p>
    <w:p w:rsidR="001421EE" w:rsidRPr="00072FAE" w:rsidRDefault="001421EE" w:rsidP="001421EE">
      <w:pPr>
        <w:pStyle w:val="Titre5"/>
        <w:ind w:left="2155"/>
        <w:jc w:val="left"/>
        <w:rPr>
          <w:lang w:val="en-GB"/>
        </w:rPr>
      </w:pPr>
      <w:r w:rsidRPr="00072FAE">
        <w:rPr>
          <w:lang w:val="en-GB"/>
        </w:rPr>
        <w:t>Sediment dwelling organisms</w:t>
      </w:r>
    </w:p>
    <w:p w:rsidR="001421EE" w:rsidRPr="00821BEC" w:rsidRDefault="001421EE" w:rsidP="001421EE">
      <w:pPr>
        <w:spacing w:line="276" w:lineRule="auto"/>
        <w:rPr>
          <w:szCs w:val="22"/>
          <w:highlight w:val="lightGray"/>
        </w:rPr>
      </w:pPr>
    </w:p>
    <w:p w:rsidR="001421EE" w:rsidRPr="00DB4112" w:rsidRDefault="001421EE" w:rsidP="001421EE">
      <w:pPr>
        <w:spacing w:line="276" w:lineRule="auto"/>
        <w:rPr>
          <w:rFonts w:cs="Arial"/>
        </w:rPr>
      </w:pPr>
      <w:r w:rsidRPr="00DB4112">
        <w:rPr>
          <w:rFonts w:cs="Arial"/>
        </w:rPr>
        <w:t>No ecotoxicological data for sediment-dwelling organisms are available in the Task Force dossier. As the exposure to the aquatic compartment is low, it was stated that no tests on these organisms was requested.</w:t>
      </w:r>
    </w:p>
    <w:p w:rsidR="001421EE" w:rsidRPr="00DB4112" w:rsidRDefault="001421EE" w:rsidP="001421EE">
      <w:pPr>
        <w:spacing w:line="276" w:lineRule="auto"/>
        <w:rPr>
          <w:rFonts w:cs="Arial"/>
        </w:rPr>
      </w:pPr>
    </w:p>
    <w:p w:rsidR="001421EE" w:rsidRPr="00DB4112" w:rsidRDefault="001421EE" w:rsidP="001421EE">
      <w:pPr>
        <w:spacing w:line="276" w:lineRule="auto"/>
        <w:rPr>
          <w:rFonts w:cs="Arial"/>
          <w:szCs w:val="22"/>
          <w:vertAlign w:val="subscript"/>
          <w:lang w:val="en-GB"/>
        </w:rPr>
      </w:pPr>
      <w:r w:rsidRPr="00DB4112">
        <w:rPr>
          <w:rFonts w:cs="Arial"/>
          <w:szCs w:val="22"/>
          <w:lang w:val="en-GB"/>
        </w:rPr>
        <w:t>Justification of PNEC</w:t>
      </w:r>
      <w:r w:rsidRPr="00DB4112">
        <w:rPr>
          <w:rFonts w:cs="Arial"/>
          <w:szCs w:val="22"/>
          <w:vertAlign w:val="subscript"/>
          <w:lang w:val="en-GB"/>
        </w:rPr>
        <w:t>sediment</w:t>
      </w:r>
    </w:p>
    <w:p w:rsidR="001421EE" w:rsidRPr="00DB4112" w:rsidRDefault="001421EE" w:rsidP="001421EE">
      <w:pPr>
        <w:pStyle w:val="Default"/>
        <w:jc w:val="both"/>
        <w:rPr>
          <w:rFonts w:ascii="Arial" w:hAnsi="Arial" w:cs="Arial"/>
          <w:sz w:val="20"/>
          <w:szCs w:val="22"/>
          <w:lang w:val="en-US"/>
        </w:rPr>
      </w:pPr>
      <w:r w:rsidRPr="00DB4112">
        <w:rPr>
          <w:rFonts w:ascii="Arial" w:hAnsi="Arial" w:cs="Arial"/>
          <w:sz w:val="20"/>
          <w:szCs w:val="22"/>
          <w:lang w:val="en-US"/>
        </w:rPr>
        <w:t xml:space="preserve">The PNEC for sediment dwelling organisms was calculated with the equilibrium partitioning method according to TGD II, section 3.5.2.3., equation 70 as no tests are available. The average Koc value of </w:t>
      </w:r>
      <w:r w:rsidRPr="00DB4112">
        <w:rPr>
          <w:rFonts w:ascii="Arial" w:hAnsi="Arial" w:cs="Arial"/>
          <w:b/>
          <w:sz w:val="20"/>
          <w:szCs w:val="22"/>
          <w:lang w:val="en-US"/>
        </w:rPr>
        <w:t>14770 mL/g</w:t>
      </w:r>
      <w:r w:rsidRPr="00DB4112">
        <w:rPr>
          <w:rFonts w:ascii="Arial" w:hAnsi="Arial" w:cs="Arial"/>
          <w:sz w:val="20"/>
          <w:szCs w:val="22"/>
          <w:lang w:val="en-US"/>
        </w:rPr>
        <w:t xml:space="preserve"> was calculated using the experimentally determined Koc values (OECD 106) ranging between </w:t>
      </w:r>
      <w:r w:rsidRPr="00DB4112">
        <w:rPr>
          <w:rFonts w:ascii="Arial" w:hAnsi="Arial" w:cs="Arial"/>
          <w:b/>
          <w:sz w:val="20"/>
          <w:szCs w:val="22"/>
          <w:lang w:val="en-US"/>
        </w:rPr>
        <w:t>3530 and 41600 mL/g.</w:t>
      </w:r>
    </w:p>
    <w:p w:rsidR="001421EE" w:rsidRPr="00DB4112" w:rsidRDefault="001421EE" w:rsidP="001421EE">
      <w:pPr>
        <w:pStyle w:val="Default"/>
        <w:rPr>
          <w:rFonts w:ascii="Arial" w:hAnsi="Arial" w:cs="Arial"/>
          <w:sz w:val="20"/>
          <w:szCs w:val="22"/>
          <w:lang w:val="en-US"/>
        </w:rPr>
      </w:pPr>
    </w:p>
    <w:p w:rsidR="001421EE" w:rsidRPr="00DB4112" w:rsidRDefault="001421EE" w:rsidP="001421EE">
      <w:pPr>
        <w:jc w:val="center"/>
        <w:rPr>
          <w:rFonts w:cs="Arial"/>
          <w:szCs w:val="22"/>
        </w:rPr>
      </w:pPr>
      <w:r w:rsidRPr="00DB4112">
        <w:rPr>
          <w:rFonts w:cs="Arial"/>
          <w:b/>
          <w:bCs/>
          <w:szCs w:val="22"/>
        </w:rPr>
        <w:t>PNECsediment = 0.83 mg a.s./kg ww</w:t>
      </w:r>
    </w:p>
    <w:p w:rsidR="001421EE" w:rsidRPr="00DB4112" w:rsidRDefault="001421EE" w:rsidP="001421EE">
      <w:pPr>
        <w:spacing w:line="276" w:lineRule="auto"/>
        <w:rPr>
          <w:rFonts w:cs="Arial"/>
          <w:szCs w:val="22"/>
          <w:vertAlign w:val="subscript"/>
          <w:lang w:val="en-GB"/>
        </w:rPr>
      </w:pPr>
    </w:p>
    <w:p w:rsidR="001421EE" w:rsidRPr="00DB4112" w:rsidRDefault="001421EE" w:rsidP="001421EE">
      <w:pPr>
        <w:pStyle w:val="Default"/>
        <w:spacing w:line="276" w:lineRule="auto"/>
        <w:jc w:val="both"/>
        <w:rPr>
          <w:rFonts w:ascii="Arial" w:hAnsi="Arial" w:cs="Arial"/>
          <w:color w:val="auto"/>
          <w:sz w:val="20"/>
          <w:szCs w:val="22"/>
          <w:lang w:val="en-US"/>
        </w:rPr>
      </w:pPr>
      <w:r w:rsidRPr="00DB4112">
        <w:rPr>
          <w:rFonts w:ascii="Arial" w:hAnsi="Arial" w:cs="Arial"/>
          <w:color w:val="auto"/>
          <w:sz w:val="20"/>
          <w:szCs w:val="22"/>
          <w:lang w:val="en-GB"/>
        </w:rPr>
        <w:t>Additional endpoints:</w:t>
      </w:r>
      <w:r w:rsidRPr="00DB4112">
        <w:rPr>
          <w:rFonts w:ascii="Arial" w:hAnsi="Arial" w:cs="Arial"/>
          <w:color w:val="auto"/>
          <w:sz w:val="20"/>
          <w:szCs w:val="22"/>
          <w:lang w:val="en-US"/>
        </w:rPr>
        <w:t xml:space="preserve"> Not relevant.</w:t>
      </w:r>
    </w:p>
    <w:p w:rsidR="001421EE" w:rsidRPr="001376A9" w:rsidRDefault="001421EE" w:rsidP="001421EE">
      <w:pPr>
        <w:spacing w:line="276" w:lineRule="auto"/>
        <w:rPr>
          <w:szCs w:val="22"/>
        </w:rPr>
      </w:pPr>
    </w:p>
    <w:p w:rsidR="001421EE" w:rsidRPr="00CA4A7A" w:rsidRDefault="001421EE" w:rsidP="001421EE">
      <w:pPr>
        <w:pStyle w:val="Titre5"/>
        <w:ind w:left="2155"/>
        <w:jc w:val="left"/>
        <w:rPr>
          <w:rFonts w:cs="Arial"/>
          <w:lang w:val="en-GB"/>
        </w:rPr>
      </w:pPr>
      <w:r w:rsidRPr="00CA4A7A">
        <w:rPr>
          <w:rFonts w:cs="Arial"/>
          <w:lang w:val="en-GB"/>
        </w:rPr>
        <w:t>STP micro-organisms</w:t>
      </w:r>
    </w:p>
    <w:p w:rsidR="001421EE" w:rsidRPr="00821BEC" w:rsidRDefault="001421EE" w:rsidP="001421EE">
      <w:pPr>
        <w:rPr>
          <w:highlight w:val="lightGray"/>
          <w:lang w:val="en-GB"/>
        </w:rPr>
      </w:pPr>
    </w:p>
    <w:p w:rsidR="001421EE" w:rsidRPr="00DB4112" w:rsidRDefault="001421EE" w:rsidP="001421EE">
      <w:pPr>
        <w:spacing w:line="276" w:lineRule="auto"/>
        <w:rPr>
          <w:rFonts w:cs="Arial"/>
          <w:sz w:val="18"/>
          <w:szCs w:val="22"/>
          <w:highlight w:val="lightGray"/>
        </w:rPr>
      </w:pPr>
      <w:r w:rsidRPr="00DB4112">
        <w:rPr>
          <w:rFonts w:cs="Arial"/>
          <w:szCs w:val="23"/>
        </w:rPr>
        <w:t>The toxicity to microorganisms in a sewage treatment plant (STP) was estimated by a respiration inhibition test (OECD 209) and an EC</w:t>
      </w:r>
      <w:r w:rsidRPr="00DB4112">
        <w:rPr>
          <w:rFonts w:cs="Arial"/>
          <w:sz w:val="12"/>
          <w:szCs w:val="16"/>
        </w:rPr>
        <w:t xml:space="preserve">50 </w:t>
      </w:r>
      <w:r w:rsidRPr="00DB4112">
        <w:rPr>
          <w:rFonts w:cs="Arial"/>
          <w:szCs w:val="23"/>
        </w:rPr>
        <w:t xml:space="preserve">was found to be 132.8 mg/L. </w:t>
      </w:r>
    </w:p>
    <w:p w:rsidR="001421EE" w:rsidRPr="00DB4112" w:rsidRDefault="001421EE" w:rsidP="001421EE">
      <w:pPr>
        <w:spacing w:line="276" w:lineRule="auto"/>
        <w:rPr>
          <w:rFonts w:cs="Arial"/>
          <w:szCs w:val="22"/>
          <w:highlight w:val="lightGray"/>
        </w:rPr>
      </w:pPr>
    </w:p>
    <w:p w:rsidR="001421EE" w:rsidRPr="00DB4112" w:rsidRDefault="001421EE" w:rsidP="001421EE">
      <w:pPr>
        <w:rPr>
          <w:rFonts w:cs="Arial"/>
        </w:rPr>
      </w:pPr>
      <w:r w:rsidRPr="00DB4112">
        <w:rPr>
          <w:rFonts w:cs="Arial"/>
        </w:rPr>
        <w:t xml:space="preserve">Table 2.8.2.1.3: Toxicity to STP micro-organisms </w:t>
      </w:r>
    </w:p>
    <w:tbl>
      <w:tblPr>
        <w:tblW w:w="444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7"/>
        <w:gridCol w:w="993"/>
        <w:gridCol w:w="1095"/>
        <w:gridCol w:w="713"/>
        <w:gridCol w:w="914"/>
        <w:gridCol w:w="678"/>
        <w:gridCol w:w="678"/>
        <w:gridCol w:w="1517"/>
        <w:gridCol w:w="1081"/>
      </w:tblGrid>
      <w:tr w:rsidR="001421EE" w:rsidRPr="00DB4112" w:rsidTr="001421EE">
        <w:trPr>
          <w:cantSplit/>
          <w:trHeight w:val="285"/>
        </w:trPr>
        <w:tc>
          <w:tcPr>
            <w:tcW w:w="580" w:type="pct"/>
            <w:vMerge w:val="restart"/>
            <w:tcBorders>
              <w:top w:val="double" w:sz="4" w:space="0" w:color="auto"/>
            </w:tcBorders>
          </w:tcPr>
          <w:p w:rsidR="001421EE" w:rsidRPr="00DB4112" w:rsidRDefault="001421EE" w:rsidP="001421EE">
            <w:pPr>
              <w:keepNext/>
              <w:rPr>
                <w:rFonts w:cs="Arial"/>
                <w:b/>
                <w:color w:val="000000"/>
                <w:sz w:val="16"/>
              </w:rPr>
            </w:pPr>
            <w:r w:rsidRPr="00DB4112">
              <w:rPr>
                <w:rFonts w:cs="Arial"/>
                <w:b/>
                <w:color w:val="000000"/>
                <w:sz w:val="16"/>
              </w:rPr>
              <w:t>Guideline /</w:t>
            </w:r>
            <w:r w:rsidRPr="00DB4112">
              <w:rPr>
                <w:rFonts w:cs="Arial"/>
                <w:b/>
                <w:color w:val="000000"/>
                <w:sz w:val="16"/>
              </w:rPr>
              <w:br/>
              <w:t>Test method</w:t>
            </w:r>
          </w:p>
        </w:tc>
        <w:tc>
          <w:tcPr>
            <w:tcW w:w="572" w:type="pct"/>
            <w:vMerge w:val="restart"/>
            <w:tcBorders>
              <w:top w:val="double" w:sz="4" w:space="0" w:color="auto"/>
            </w:tcBorders>
          </w:tcPr>
          <w:p w:rsidR="001421EE" w:rsidRPr="00DB4112" w:rsidRDefault="001421EE" w:rsidP="001421EE">
            <w:pPr>
              <w:keepNext/>
              <w:jc w:val="center"/>
              <w:rPr>
                <w:rFonts w:cs="Arial"/>
                <w:b/>
                <w:color w:val="000000"/>
                <w:sz w:val="16"/>
              </w:rPr>
            </w:pPr>
            <w:r w:rsidRPr="00DB4112">
              <w:rPr>
                <w:rFonts w:cs="Arial"/>
                <w:b/>
                <w:color w:val="000000"/>
                <w:sz w:val="16"/>
              </w:rPr>
              <w:t>Species / Inoculum</w:t>
            </w:r>
          </w:p>
        </w:tc>
        <w:tc>
          <w:tcPr>
            <w:tcW w:w="631" w:type="pct"/>
            <w:vMerge w:val="restart"/>
            <w:tcBorders>
              <w:top w:val="double" w:sz="4" w:space="0" w:color="auto"/>
            </w:tcBorders>
          </w:tcPr>
          <w:p w:rsidR="001421EE" w:rsidRPr="00DB4112" w:rsidRDefault="001421EE" w:rsidP="001421EE">
            <w:pPr>
              <w:keepNext/>
              <w:jc w:val="center"/>
              <w:rPr>
                <w:rFonts w:cs="Arial"/>
                <w:b/>
                <w:color w:val="000000"/>
                <w:sz w:val="16"/>
              </w:rPr>
            </w:pPr>
            <w:r w:rsidRPr="00DB4112">
              <w:rPr>
                <w:rFonts w:cs="Arial"/>
                <w:b/>
                <w:color w:val="000000"/>
                <w:sz w:val="16"/>
              </w:rPr>
              <w:t>Endpoint /</w:t>
            </w:r>
            <w:r w:rsidRPr="00DB4112">
              <w:rPr>
                <w:rFonts w:cs="Arial"/>
                <w:b/>
                <w:color w:val="000000"/>
                <w:sz w:val="16"/>
              </w:rPr>
              <w:br/>
              <w:t>Type of test</w:t>
            </w:r>
          </w:p>
        </w:tc>
        <w:tc>
          <w:tcPr>
            <w:tcW w:w="938" w:type="pct"/>
            <w:gridSpan w:val="2"/>
            <w:tcBorders>
              <w:top w:val="double" w:sz="4" w:space="0" w:color="auto"/>
              <w:bottom w:val="nil"/>
            </w:tcBorders>
          </w:tcPr>
          <w:p w:rsidR="001421EE" w:rsidRPr="00DB4112" w:rsidRDefault="001421EE" w:rsidP="001421EE">
            <w:pPr>
              <w:keepNext/>
              <w:jc w:val="center"/>
              <w:rPr>
                <w:rFonts w:cs="Arial"/>
                <w:b/>
                <w:color w:val="000000"/>
                <w:sz w:val="16"/>
              </w:rPr>
            </w:pPr>
            <w:r w:rsidRPr="00DB4112">
              <w:rPr>
                <w:rFonts w:cs="Arial"/>
                <w:b/>
                <w:color w:val="000000"/>
                <w:sz w:val="16"/>
              </w:rPr>
              <w:t>Exposure</w:t>
            </w:r>
          </w:p>
        </w:tc>
        <w:tc>
          <w:tcPr>
            <w:tcW w:w="1656" w:type="pct"/>
            <w:gridSpan w:val="3"/>
            <w:tcBorders>
              <w:top w:val="double" w:sz="4" w:space="0" w:color="auto"/>
              <w:bottom w:val="nil"/>
            </w:tcBorders>
          </w:tcPr>
          <w:p w:rsidR="001421EE" w:rsidRPr="00DB4112" w:rsidRDefault="001421EE" w:rsidP="001421EE">
            <w:pPr>
              <w:keepNext/>
              <w:jc w:val="center"/>
              <w:rPr>
                <w:rFonts w:cs="Arial"/>
                <w:b/>
                <w:color w:val="000000"/>
                <w:sz w:val="16"/>
              </w:rPr>
            </w:pPr>
            <w:r w:rsidRPr="00DB4112">
              <w:rPr>
                <w:rFonts w:cs="Arial"/>
                <w:b/>
                <w:color w:val="000000"/>
                <w:sz w:val="16"/>
              </w:rPr>
              <w:t>Results (mg a.s/l)*</w:t>
            </w:r>
          </w:p>
        </w:tc>
        <w:tc>
          <w:tcPr>
            <w:tcW w:w="623" w:type="pct"/>
            <w:vMerge w:val="restart"/>
            <w:tcBorders>
              <w:top w:val="double" w:sz="4" w:space="0" w:color="auto"/>
            </w:tcBorders>
          </w:tcPr>
          <w:p w:rsidR="001421EE" w:rsidRPr="00DB4112" w:rsidRDefault="001421EE" w:rsidP="001421EE">
            <w:pPr>
              <w:keepNext/>
              <w:jc w:val="center"/>
              <w:rPr>
                <w:rFonts w:cs="Arial"/>
                <w:b/>
                <w:color w:val="000000"/>
                <w:sz w:val="16"/>
              </w:rPr>
            </w:pPr>
            <w:r w:rsidRPr="00DB4112">
              <w:rPr>
                <w:rFonts w:cs="Arial"/>
                <w:b/>
                <w:color w:val="000000"/>
                <w:sz w:val="16"/>
              </w:rPr>
              <w:t>Reference</w:t>
            </w:r>
          </w:p>
        </w:tc>
      </w:tr>
      <w:tr w:rsidR="001421EE" w:rsidRPr="00DB4112" w:rsidTr="001421EE">
        <w:trPr>
          <w:cantSplit/>
          <w:trHeight w:val="284"/>
        </w:trPr>
        <w:tc>
          <w:tcPr>
            <w:tcW w:w="580" w:type="pct"/>
            <w:vMerge/>
          </w:tcPr>
          <w:p w:rsidR="001421EE" w:rsidRPr="00DB4112" w:rsidRDefault="001421EE" w:rsidP="001421EE">
            <w:pPr>
              <w:keepNext/>
              <w:rPr>
                <w:rFonts w:cs="Arial"/>
                <w:b/>
                <w:color w:val="000000"/>
                <w:sz w:val="16"/>
              </w:rPr>
            </w:pPr>
          </w:p>
        </w:tc>
        <w:tc>
          <w:tcPr>
            <w:tcW w:w="572" w:type="pct"/>
            <w:vMerge/>
          </w:tcPr>
          <w:p w:rsidR="001421EE" w:rsidRPr="00DB4112" w:rsidRDefault="001421EE" w:rsidP="001421EE">
            <w:pPr>
              <w:keepNext/>
              <w:jc w:val="center"/>
              <w:rPr>
                <w:rFonts w:cs="Arial"/>
                <w:b/>
                <w:color w:val="000000"/>
                <w:sz w:val="16"/>
              </w:rPr>
            </w:pPr>
          </w:p>
        </w:tc>
        <w:tc>
          <w:tcPr>
            <w:tcW w:w="631" w:type="pct"/>
            <w:vMerge/>
          </w:tcPr>
          <w:p w:rsidR="001421EE" w:rsidRPr="00DB4112" w:rsidRDefault="001421EE" w:rsidP="001421EE">
            <w:pPr>
              <w:keepNext/>
              <w:jc w:val="center"/>
              <w:rPr>
                <w:rFonts w:cs="Arial"/>
                <w:b/>
                <w:color w:val="000000"/>
                <w:sz w:val="16"/>
              </w:rPr>
            </w:pPr>
          </w:p>
        </w:tc>
        <w:tc>
          <w:tcPr>
            <w:tcW w:w="411" w:type="pct"/>
            <w:tcBorders>
              <w:top w:val="nil"/>
              <w:right w:val="nil"/>
            </w:tcBorders>
          </w:tcPr>
          <w:p w:rsidR="001421EE" w:rsidRPr="00DB4112" w:rsidRDefault="001421EE" w:rsidP="001421EE">
            <w:pPr>
              <w:keepNext/>
              <w:jc w:val="center"/>
              <w:rPr>
                <w:rFonts w:cs="Arial"/>
                <w:b/>
                <w:color w:val="000000"/>
                <w:sz w:val="16"/>
              </w:rPr>
            </w:pPr>
            <w:r w:rsidRPr="00DB4112">
              <w:rPr>
                <w:rFonts w:cs="Arial"/>
                <w:b/>
                <w:color w:val="000000"/>
                <w:sz w:val="16"/>
              </w:rPr>
              <w:t>design</w:t>
            </w:r>
          </w:p>
        </w:tc>
        <w:tc>
          <w:tcPr>
            <w:tcW w:w="527" w:type="pct"/>
            <w:tcBorders>
              <w:top w:val="nil"/>
              <w:left w:val="nil"/>
            </w:tcBorders>
          </w:tcPr>
          <w:p w:rsidR="001421EE" w:rsidRPr="00DB4112" w:rsidRDefault="001421EE" w:rsidP="001421EE">
            <w:pPr>
              <w:keepNext/>
              <w:jc w:val="center"/>
              <w:rPr>
                <w:rFonts w:cs="Arial"/>
                <w:b/>
                <w:color w:val="000000"/>
                <w:sz w:val="16"/>
              </w:rPr>
            </w:pPr>
            <w:r w:rsidRPr="00DB4112">
              <w:rPr>
                <w:rFonts w:cs="Arial"/>
                <w:b/>
                <w:color w:val="000000"/>
                <w:sz w:val="16"/>
              </w:rPr>
              <w:t>duration</w:t>
            </w:r>
          </w:p>
        </w:tc>
        <w:tc>
          <w:tcPr>
            <w:tcW w:w="391" w:type="pct"/>
            <w:tcBorders>
              <w:top w:val="nil"/>
              <w:right w:val="nil"/>
            </w:tcBorders>
          </w:tcPr>
          <w:p w:rsidR="001421EE" w:rsidRPr="00DB4112" w:rsidRDefault="001421EE" w:rsidP="001421EE">
            <w:pPr>
              <w:keepNext/>
              <w:jc w:val="center"/>
              <w:rPr>
                <w:rFonts w:cs="Arial"/>
                <w:b/>
                <w:color w:val="000000"/>
                <w:sz w:val="16"/>
                <w:vertAlign w:val="subscript"/>
              </w:rPr>
            </w:pPr>
            <w:r w:rsidRPr="00DB4112">
              <w:rPr>
                <w:rFonts w:cs="Arial"/>
                <w:b/>
                <w:color w:val="000000"/>
                <w:sz w:val="16"/>
              </w:rPr>
              <w:t>EC</w:t>
            </w:r>
            <w:r w:rsidRPr="00DB4112">
              <w:rPr>
                <w:rFonts w:cs="Arial"/>
                <w:b/>
                <w:color w:val="000000"/>
                <w:sz w:val="16"/>
                <w:vertAlign w:val="subscript"/>
              </w:rPr>
              <w:t>20</w:t>
            </w:r>
          </w:p>
        </w:tc>
        <w:tc>
          <w:tcPr>
            <w:tcW w:w="391" w:type="pct"/>
            <w:tcBorders>
              <w:top w:val="nil"/>
              <w:left w:val="nil"/>
              <w:right w:val="nil"/>
            </w:tcBorders>
          </w:tcPr>
          <w:p w:rsidR="001421EE" w:rsidRPr="00DB4112" w:rsidRDefault="001421EE" w:rsidP="001421EE">
            <w:pPr>
              <w:keepNext/>
              <w:jc w:val="center"/>
              <w:rPr>
                <w:rFonts w:cs="Arial"/>
                <w:b/>
                <w:color w:val="000000"/>
                <w:sz w:val="16"/>
                <w:vertAlign w:val="subscript"/>
              </w:rPr>
            </w:pPr>
            <w:r w:rsidRPr="00DB4112">
              <w:rPr>
                <w:rFonts w:cs="Arial"/>
                <w:b/>
                <w:color w:val="000000"/>
                <w:sz w:val="16"/>
              </w:rPr>
              <w:t>EC</w:t>
            </w:r>
            <w:r w:rsidRPr="00DB4112">
              <w:rPr>
                <w:rFonts w:cs="Arial"/>
                <w:b/>
                <w:color w:val="000000"/>
                <w:sz w:val="16"/>
                <w:vertAlign w:val="subscript"/>
              </w:rPr>
              <w:t>50</w:t>
            </w:r>
          </w:p>
        </w:tc>
        <w:tc>
          <w:tcPr>
            <w:tcW w:w="874" w:type="pct"/>
            <w:tcBorders>
              <w:top w:val="nil"/>
              <w:left w:val="nil"/>
            </w:tcBorders>
          </w:tcPr>
          <w:p w:rsidR="001421EE" w:rsidRPr="00DB4112" w:rsidRDefault="001421EE" w:rsidP="001421EE">
            <w:pPr>
              <w:keepNext/>
              <w:rPr>
                <w:rFonts w:cs="Arial"/>
                <w:b/>
                <w:color w:val="000000"/>
                <w:sz w:val="16"/>
              </w:rPr>
            </w:pPr>
            <w:r w:rsidRPr="00DB4112">
              <w:rPr>
                <w:rFonts w:cs="Arial"/>
                <w:b/>
                <w:color w:val="000000"/>
                <w:sz w:val="16"/>
              </w:rPr>
              <w:t>EC</w:t>
            </w:r>
            <w:r w:rsidRPr="00DB4112">
              <w:rPr>
                <w:rFonts w:cs="Arial"/>
                <w:b/>
                <w:color w:val="000000"/>
                <w:sz w:val="16"/>
                <w:vertAlign w:val="subscript"/>
              </w:rPr>
              <w:t xml:space="preserve">80       </w:t>
            </w:r>
            <w:r w:rsidRPr="00DB4112">
              <w:rPr>
                <w:rFonts w:cs="Arial"/>
                <w:b/>
                <w:color w:val="000000"/>
                <w:sz w:val="16"/>
              </w:rPr>
              <w:t>NOEC</w:t>
            </w:r>
          </w:p>
          <w:p w:rsidR="001421EE" w:rsidRPr="00DB4112" w:rsidRDefault="001421EE" w:rsidP="001421EE">
            <w:pPr>
              <w:keepNext/>
              <w:rPr>
                <w:rFonts w:cs="Arial"/>
                <w:b/>
                <w:color w:val="000000"/>
                <w:sz w:val="16"/>
              </w:rPr>
            </w:pPr>
            <w:r w:rsidRPr="00DB4112">
              <w:rPr>
                <w:rFonts w:cs="Arial"/>
                <w:b/>
                <w:color w:val="000000"/>
                <w:sz w:val="16"/>
              </w:rPr>
              <w:t xml:space="preserve">              (EC</w:t>
            </w:r>
            <w:r w:rsidRPr="00DB4112">
              <w:rPr>
                <w:rFonts w:cs="Arial"/>
                <w:b/>
                <w:color w:val="000000"/>
                <w:sz w:val="16"/>
                <w:vertAlign w:val="subscript"/>
              </w:rPr>
              <w:t>15</w:t>
            </w:r>
            <w:r w:rsidRPr="00DB4112">
              <w:rPr>
                <w:rFonts w:cs="Arial"/>
                <w:b/>
                <w:color w:val="000000"/>
                <w:sz w:val="16"/>
              </w:rPr>
              <w:t>)</w:t>
            </w:r>
          </w:p>
        </w:tc>
        <w:tc>
          <w:tcPr>
            <w:tcW w:w="623" w:type="pct"/>
            <w:vMerge/>
          </w:tcPr>
          <w:p w:rsidR="001421EE" w:rsidRPr="00DB4112" w:rsidRDefault="001421EE" w:rsidP="001421EE">
            <w:pPr>
              <w:keepNext/>
              <w:jc w:val="center"/>
              <w:rPr>
                <w:rFonts w:cs="Arial"/>
                <w:b/>
                <w:color w:val="000000"/>
                <w:sz w:val="16"/>
              </w:rPr>
            </w:pPr>
          </w:p>
        </w:tc>
      </w:tr>
      <w:tr w:rsidR="001421EE" w:rsidRPr="00DB4112" w:rsidTr="001421EE">
        <w:trPr>
          <w:cantSplit/>
        </w:trPr>
        <w:tc>
          <w:tcPr>
            <w:tcW w:w="580" w:type="pct"/>
            <w:tcBorders>
              <w:bottom w:val="double" w:sz="4" w:space="0" w:color="auto"/>
            </w:tcBorders>
          </w:tcPr>
          <w:p w:rsidR="001421EE" w:rsidRPr="00DB4112" w:rsidRDefault="001421EE" w:rsidP="001421EE">
            <w:pPr>
              <w:keepNext/>
              <w:rPr>
                <w:rFonts w:cs="Arial"/>
                <w:i/>
                <w:color w:val="000000"/>
                <w:sz w:val="16"/>
              </w:rPr>
            </w:pPr>
            <w:r w:rsidRPr="00DB4112">
              <w:rPr>
                <w:rFonts w:cs="Arial"/>
                <w:color w:val="000000"/>
                <w:sz w:val="16"/>
              </w:rPr>
              <w:t>OECD 209</w:t>
            </w:r>
          </w:p>
        </w:tc>
        <w:tc>
          <w:tcPr>
            <w:tcW w:w="572" w:type="pct"/>
            <w:tcBorders>
              <w:bottom w:val="double" w:sz="4" w:space="0" w:color="auto"/>
            </w:tcBorders>
          </w:tcPr>
          <w:p w:rsidR="001421EE" w:rsidRPr="00DB4112" w:rsidRDefault="001421EE" w:rsidP="001421EE">
            <w:pPr>
              <w:keepNext/>
              <w:jc w:val="center"/>
              <w:rPr>
                <w:rFonts w:cs="Arial"/>
                <w:color w:val="000000"/>
                <w:sz w:val="16"/>
              </w:rPr>
            </w:pPr>
            <w:r w:rsidRPr="00DB4112">
              <w:rPr>
                <w:rFonts w:cs="Arial"/>
                <w:color w:val="000000"/>
                <w:sz w:val="16"/>
              </w:rPr>
              <w:t>Activated sludge</w:t>
            </w:r>
          </w:p>
        </w:tc>
        <w:tc>
          <w:tcPr>
            <w:tcW w:w="631" w:type="pct"/>
            <w:tcBorders>
              <w:bottom w:val="double" w:sz="4" w:space="0" w:color="auto"/>
            </w:tcBorders>
          </w:tcPr>
          <w:p w:rsidR="001421EE" w:rsidRPr="00DB4112" w:rsidRDefault="001421EE" w:rsidP="001421EE">
            <w:pPr>
              <w:keepNext/>
              <w:jc w:val="center"/>
              <w:rPr>
                <w:rFonts w:cs="Arial"/>
                <w:color w:val="000000"/>
                <w:sz w:val="16"/>
              </w:rPr>
            </w:pPr>
            <w:r w:rsidRPr="00DB4112">
              <w:rPr>
                <w:rFonts w:cs="Arial"/>
                <w:color w:val="000000"/>
                <w:sz w:val="16"/>
              </w:rPr>
              <w:t>Respiration inhibition</w:t>
            </w:r>
          </w:p>
        </w:tc>
        <w:tc>
          <w:tcPr>
            <w:tcW w:w="411" w:type="pct"/>
            <w:tcBorders>
              <w:bottom w:val="double" w:sz="4" w:space="0" w:color="auto"/>
              <w:right w:val="nil"/>
            </w:tcBorders>
          </w:tcPr>
          <w:p w:rsidR="001421EE" w:rsidRPr="00DB4112" w:rsidRDefault="001421EE" w:rsidP="001421EE">
            <w:pPr>
              <w:keepNext/>
              <w:jc w:val="center"/>
              <w:rPr>
                <w:rFonts w:cs="Arial"/>
                <w:color w:val="000000"/>
                <w:sz w:val="16"/>
              </w:rPr>
            </w:pPr>
            <w:r w:rsidRPr="00DB4112">
              <w:rPr>
                <w:rFonts w:cs="Arial"/>
                <w:color w:val="000000"/>
                <w:sz w:val="16"/>
              </w:rPr>
              <w:t>static</w:t>
            </w:r>
          </w:p>
        </w:tc>
        <w:tc>
          <w:tcPr>
            <w:tcW w:w="527" w:type="pct"/>
            <w:tcBorders>
              <w:left w:val="nil"/>
              <w:bottom w:val="double" w:sz="4" w:space="0" w:color="auto"/>
            </w:tcBorders>
          </w:tcPr>
          <w:p w:rsidR="001421EE" w:rsidRPr="00DB4112" w:rsidRDefault="001421EE" w:rsidP="001421EE">
            <w:pPr>
              <w:keepNext/>
              <w:jc w:val="center"/>
              <w:rPr>
                <w:rFonts w:cs="Arial"/>
                <w:color w:val="000000"/>
                <w:sz w:val="16"/>
              </w:rPr>
            </w:pPr>
            <w:r w:rsidRPr="00DB4112">
              <w:rPr>
                <w:rFonts w:cs="Arial"/>
                <w:color w:val="000000"/>
                <w:sz w:val="16"/>
              </w:rPr>
              <w:t>3 hours</w:t>
            </w:r>
          </w:p>
        </w:tc>
        <w:tc>
          <w:tcPr>
            <w:tcW w:w="391" w:type="pct"/>
            <w:tcBorders>
              <w:bottom w:val="double" w:sz="4" w:space="0" w:color="auto"/>
              <w:right w:val="nil"/>
            </w:tcBorders>
          </w:tcPr>
          <w:p w:rsidR="001421EE" w:rsidRPr="00DB4112" w:rsidRDefault="001421EE" w:rsidP="001421EE">
            <w:pPr>
              <w:keepNext/>
              <w:jc w:val="center"/>
              <w:rPr>
                <w:rFonts w:cs="Arial"/>
                <w:sz w:val="16"/>
              </w:rPr>
            </w:pPr>
            <w:r w:rsidRPr="00DB4112">
              <w:rPr>
                <w:rFonts w:cs="Arial"/>
                <w:sz w:val="16"/>
              </w:rPr>
              <w:t>c.a.25*</w:t>
            </w:r>
          </w:p>
        </w:tc>
        <w:tc>
          <w:tcPr>
            <w:tcW w:w="391" w:type="pct"/>
            <w:tcBorders>
              <w:left w:val="nil"/>
              <w:bottom w:val="double" w:sz="4" w:space="0" w:color="auto"/>
              <w:right w:val="nil"/>
            </w:tcBorders>
          </w:tcPr>
          <w:p w:rsidR="001421EE" w:rsidRPr="00DB4112" w:rsidRDefault="001421EE" w:rsidP="001421EE">
            <w:pPr>
              <w:keepNext/>
              <w:jc w:val="center"/>
              <w:rPr>
                <w:rFonts w:cs="Arial"/>
                <w:color w:val="000000"/>
                <w:sz w:val="16"/>
              </w:rPr>
            </w:pPr>
            <w:r w:rsidRPr="00DB4112">
              <w:rPr>
                <w:rFonts w:cs="Arial"/>
                <w:sz w:val="16"/>
              </w:rPr>
              <w:t>132.8</w:t>
            </w:r>
          </w:p>
        </w:tc>
        <w:tc>
          <w:tcPr>
            <w:tcW w:w="874" w:type="pct"/>
            <w:tcBorders>
              <w:left w:val="nil"/>
              <w:bottom w:val="double" w:sz="4" w:space="0" w:color="auto"/>
            </w:tcBorders>
          </w:tcPr>
          <w:p w:rsidR="001421EE" w:rsidRPr="00DB4112" w:rsidRDefault="001421EE" w:rsidP="001421EE">
            <w:pPr>
              <w:keepNext/>
              <w:rPr>
                <w:rFonts w:cs="Arial"/>
                <w:color w:val="000000"/>
                <w:sz w:val="16"/>
              </w:rPr>
            </w:pPr>
            <w:r w:rsidRPr="00DB4112">
              <w:rPr>
                <w:rFonts w:cs="Arial"/>
                <w:color w:val="000000"/>
                <w:sz w:val="16"/>
              </w:rPr>
              <w:t>NA**       NA</w:t>
            </w:r>
          </w:p>
        </w:tc>
        <w:tc>
          <w:tcPr>
            <w:tcW w:w="623" w:type="pct"/>
            <w:tcBorders>
              <w:bottom w:val="double" w:sz="4" w:space="0" w:color="auto"/>
            </w:tcBorders>
          </w:tcPr>
          <w:p w:rsidR="001421EE" w:rsidRPr="00DB4112" w:rsidRDefault="001421EE" w:rsidP="001421EE">
            <w:pPr>
              <w:keepNext/>
              <w:jc w:val="center"/>
              <w:rPr>
                <w:rFonts w:cs="Arial"/>
                <w:color w:val="000000"/>
                <w:sz w:val="16"/>
              </w:rPr>
            </w:pPr>
            <w:r w:rsidRPr="00DB4112">
              <w:rPr>
                <w:rFonts w:cs="Arial"/>
                <w:color w:val="000000"/>
                <w:sz w:val="16"/>
              </w:rPr>
              <w:t>CAR a.s. Doc. III-A 7.4.1.4</w:t>
            </w:r>
          </w:p>
        </w:tc>
      </w:tr>
    </w:tbl>
    <w:p w:rsidR="001421EE" w:rsidRPr="00DB4112" w:rsidRDefault="001421EE" w:rsidP="001421EE">
      <w:pPr>
        <w:rPr>
          <w:rFonts w:cs="Arial"/>
          <w:sz w:val="14"/>
          <w:szCs w:val="16"/>
        </w:rPr>
      </w:pPr>
      <w:r w:rsidRPr="00DB4112">
        <w:rPr>
          <w:rFonts w:cs="Arial"/>
          <w:sz w:val="14"/>
          <w:szCs w:val="16"/>
        </w:rPr>
        <w:t>* Not calculated but estimated to be approximately 25 mg/L</w:t>
      </w:r>
    </w:p>
    <w:p w:rsidR="001421EE" w:rsidRPr="00DB4112" w:rsidRDefault="001421EE" w:rsidP="001421EE">
      <w:pPr>
        <w:pStyle w:val="Default"/>
        <w:spacing w:line="276" w:lineRule="auto"/>
        <w:jc w:val="both"/>
        <w:rPr>
          <w:rFonts w:ascii="Arial" w:hAnsi="Arial" w:cs="Arial"/>
          <w:color w:val="auto"/>
          <w:sz w:val="14"/>
          <w:szCs w:val="16"/>
          <w:lang w:val="en-GB"/>
        </w:rPr>
      </w:pPr>
      <w:r w:rsidRPr="00DB4112">
        <w:rPr>
          <w:rFonts w:ascii="Arial" w:hAnsi="Arial" w:cs="Arial"/>
          <w:color w:val="auto"/>
          <w:sz w:val="14"/>
          <w:szCs w:val="16"/>
          <w:lang w:val="en-GB"/>
        </w:rPr>
        <w:t>** NA: Not Available</w:t>
      </w:r>
    </w:p>
    <w:p w:rsidR="001421EE" w:rsidRDefault="001421EE" w:rsidP="001421EE">
      <w:pPr>
        <w:pStyle w:val="Default"/>
        <w:spacing w:line="276" w:lineRule="auto"/>
        <w:jc w:val="both"/>
        <w:rPr>
          <w:color w:val="auto"/>
          <w:sz w:val="22"/>
          <w:szCs w:val="22"/>
          <w:lang w:val="en-GB"/>
        </w:rPr>
      </w:pPr>
    </w:p>
    <w:p w:rsidR="001421EE" w:rsidRPr="00821BEC" w:rsidRDefault="001421EE" w:rsidP="001421EE">
      <w:pPr>
        <w:rPr>
          <w:szCs w:val="22"/>
          <w:highlight w:val="lightGray"/>
          <w:lang w:val="en-GB"/>
        </w:rPr>
      </w:pPr>
    </w:p>
    <w:p w:rsidR="001421EE" w:rsidRPr="00DB4112" w:rsidRDefault="001421EE" w:rsidP="001421EE">
      <w:pPr>
        <w:rPr>
          <w:rFonts w:cs="Arial"/>
          <w:szCs w:val="22"/>
          <w:vertAlign w:val="subscript"/>
          <w:lang w:val="en-GB"/>
        </w:rPr>
      </w:pPr>
      <w:r w:rsidRPr="00DB4112">
        <w:rPr>
          <w:rFonts w:cs="Arial"/>
          <w:szCs w:val="22"/>
          <w:lang w:val="en-GB"/>
        </w:rPr>
        <w:t>Justification of PNEC</w:t>
      </w:r>
      <w:r w:rsidRPr="00DB4112">
        <w:rPr>
          <w:rFonts w:cs="Arial"/>
          <w:szCs w:val="22"/>
          <w:vertAlign w:val="subscript"/>
          <w:lang w:val="en-GB"/>
        </w:rPr>
        <w:t xml:space="preserve">microorganisms: </w:t>
      </w:r>
    </w:p>
    <w:p w:rsidR="001421EE" w:rsidRPr="00DB4112" w:rsidRDefault="001421EE" w:rsidP="001421EE">
      <w:pPr>
        <w:autoSpaceDE w:val="0"/>
        <w:autoSpaceDN w:val="0"/>
        <w:adjustRightInd w:val="0"/>
        <w:rPr>
          <w:rFonts w:cs="Arial"/>
          <w:color w:val="000000"/>
          <w:szCs w:val="22"/>
          <w:lang w:val="en-US" w:eastAsia="en-US"/>
        </w:rPr>
      </w:pPr>
      <w:r w:rsidRPr="00DB4112">
        <w:rPr>
          <w:rFonts w:cs="Arial"/>
          <w:color w:val="000000"/>
          <w:szCs w:val="22"/>
          <w:lang w:val="en-US" w:eastAsia="en-US"/>
        </w:rPr>
        <w:t>Since no NOEC or EC10 was available an assessment factor of 100 was used on the EC</w:t>
      </w:r>
      <w:r w:rsidRPr="00DB4112">
        <w:rPr>
          <w:rFonts w:cs="Arial"/>
          <w:color w:val="000000"/>
          <w:szCs w:val="22"/>
          <w:vertAlign w:val="subscript"/>
          <w:lang w:val="en-US" w:eastAsia="en-US"/>
        </w:rPr>
        <w:t>50</w:t>
      </w:r>
      <w:r w:rsidRPr="00DB4112">
        <w:rPr>
          <w:rFonts w:cs="Arial"/>
          <w:color w:val="000000"/>
          <w:szCs w:val="22"/>
          <w:lang w:val="en-US" w:eastAsia="en-US"/>
        </w:rPr>
        <w:t xml:space="preserve"> in accordance with TGD II section 3.4 table 17. This gives a PNEC of 132.8/100 = 1.33 mg/L. </w:t>
      </w:r>
    </w:p>
    <w:p w:rsidR="001421EE" w:rsidRPr="00DB4112" w:rsidRDefault="001421EE" w:rsidP="001421EE">
      <w:pPr>
        <w:jc w:val="center"/>
        <w:rPr>
          <w:rFonts w:cs="Arial"/>
          <w:b/>
          <w:bCs/>
          <w:color w:val="000000"/>
          <w:szCs w:val="22"/>
          <w:lang w:val="en-US" w:eastAsia="en-US"/>
        </w:rPr>
      </w:pPr>
      <w:r w:rsidRPr="00DB4112">
        <w:rPr>
          <w:rFonts w:cs="Arial"/>
          <w:b/>
          <w:bCs/>
          <w:color w:val="000000"/>
          <w:szCs w:val="22"/>
          <w:lang w:val="en-US" w:eastAsia="en-US"/>
        </w:rPr>
        <w:t xml:space="preserve">PNECSTP microorganisms = 1.33 mg </w:t>
      </w:r>
      <w:r w:rsidRPr="00DB4112">
        <w:rPr>
          <w:rFonts w:cs="Arial"/>
          <w:b/>
          <w:szCs w:val="22"/>
          <w:lang w:val="en-US" w:eastAsia="en-US"/>
        </w:rPr>
        <w:t>a.s</w:t>
      </w:r>
      <w:proofErr w:type="gramStart"/>
      <w:r w:rsidRPr="00DB4112">
        <w:rPr>
          <w:rFonts w:cs="Arial"/>
          <w:b/>
          <w:szCs w:val="22"/>
          <w:lang w:val="en-US" w:eastAsia="en-US"/>
        </w:rPr>
        <w:t>./</w:t>
      </w:r>
      <w:proofErr w:type="gramEnd"/>
      <w:r w:rsidRPr="00DB4112">
        <w:rPr>
          <w:rFonts w:cs="Arial"/>
          <w:b/>
          <w:bCs/>
          <w:color w:val="000000"/>
          <w:szCs w:val="22"/>
          <w:lang w:val="en-US" w:eastAsia="en-US"/>
        </w:rPr>
        <w:t>L</w:t>
      </w:r>
    </w:p>
    <w:p w:rsidR="001421EE" w:rsidRPr="00DB4112" w:rsidRDefault="001421EE" w:rsidP="001421EE">
      <w:pPr>
        <w:rPr>
          <w:rFonts w:cs="Arial"/>
          <w:b/>
          <w:bCs/>
          <w:color w:val="000000"/>
          <w:szCs w:val="22"/>
          <w:lang w:val="en-US" w:eastAsia="en-US"/>
        </w:rPr>
      </w:pPr>
    </w:p>
    <w:p w:rsidR="001421EE" w:rsidRPr="00DB4112" w:rsidRDefault="001421EE" w:rsidP="001421EE">
      <w:pPr>
        <w:pStyle w:val="Default"/>
        <w:spacing w:line="276" w:lineRule="auto"/>
        <w:jc w:val="both"/>
        <w:rPr>
          <w:rFonts w:ascii="Arial" w:hAnsi="Arial" w:cs="Arial"/>
          <w:b/>
          <w:color w:val="auto"/>
          <w:sz w:val="20"/>
          <w:szCs w:val="22"/>
          <w:lang w:val="en-US"/>
        </w:rPr>
      </w:pPr>
      <w:r w:rsidRPr="00DB4112">
        <w:rPr>
          <w:rFonts w:ascii="Arial" w:hAnsi="Arial" w:cs="Arial"/>
          <w:color w:val="auto"/>
          <w:sz w:val="20"/>
          <w:szCs w:val="22"/>
          <w:lang w:val="en-GB"/>
        </w:rPr>
        <w:t>Additional endpoints:</w:t>
      </w:r>
      <w:r w:rsidRPr="00DB4112">
        <w:rPr>
          <w:rFonts w:ascii="Arial" w:hAnsi="Arial" w:cs="Arial"/>
          <w:color w:val="auto"/>
          <w:sz w:val="20"/>
          <w:szCs w:val="22"/>
          <w:lang w:val="en-US"/>
        </w:rPr>
        <w:t xml:space="preserve"> The </w:t>
      </w:r>
      <w:r w:rsidRPr="00DB4112">
        <w:rPr>
          <w:rFonts w:ascii="Arial" w:hAnsi="Arial" w:cs="Arial"/>
          <w:sz w:val="20"/>
          <w:szCs w:val="22"/>
          <w:lang w:val="en-US"/>
        </w:rPr>
        <w:t xml:space="preserve">PNEC values for sewage treatment microorganisms from the final CA report of another notifier of bromadiolone (LiphaTech S.A.S, Competent Authority Report According to Directive 98/8/EC, Active substance in Biocidal Products, Bromadiolone CAS 28772-56-7, Product Type 14 (Rodenticides), RMS Sweden, March 2008) is lower: </w:t>
      </w:r>
      <w:r w:rsidRPr="00DB4112">
        <w:rPr>
          <w:rFonts w:ascii="Arial" w:hAnsi="Arial" w:cs="Arial"/>
          <w:b/>
          <w:color w:val="auto"/>
          <w:sz w:val="20"/>
          <w:szCs w:val="22"/>
          <w:lang w:val="en-US"/>
        </w:rPr>
        <w:t>PNEC</w:t>
      </w:r>
      <w:r w:rsidRPr="00DB4112">
        <w:rPr>
          <w:rFonts w:ascii="Arial" w:hAnsi="Arial" w:cs="Arial"/>
          <w:b/>
          <w:bCs/>
          <w:sz w:val="20"/>
          <w:szCs w:val="22"/>
          <w:lang w:val="en-US"/>
        </w:rPr>
        <w:t xml:space="preserve"> STP microorganisms </w:t>
      </w:r>
      <w:r w:rsidRPr="00DB4112">
        <w:rPr>
          <w:rFonts w:ascii="Arial" w:hAnsi="Arial" w:cs="Arial"/>
          <w:b/>
          <w:color w:val="auto"/>
          <w:sz w:val="20"/>
          <w:szCs w:val="22"/>
          <w:lang w:val="en-US"/>
        </w:rPr>
        <w:t xml:space="preserve">= </w:t>
      </w:r>
      <w:r w:rsidRPr="00DB4112">
        <w:rPr>
          <w:rFonts w:ascii="Arial" w:hAnsi="Arial" w:cs="Arial"/>
          <w:b/>
          <w:sz w:val="20"/>
          <w:szCs w:val="22"/>
          <w:lang w:val="en-GB"/>
        </w:rPr>
        <w:t xml:space="preserve">0.32 </w:t>
      </w:r>
      <w:r w:rsidRPr="00DB4112">
        <w:rPr>
          <w:rFonts w:ascii="Arial" w:hAnsi="Arial" w:cs="Arial"/>
          <w:b/>
          <w:color w:val="auto"/>
          <w:sz w:val="20"/>
          <w:szCs w:val="22"/>
          <w:lang w:val="en-US"/>
        </w:rPr>
        <w:t>mg a.s</w:t>
      </w:r>
      <w:proofErr w:type="gramStart"/>
      <w:r w:rsidRPr="00DB4112">
        <w:rPr>
          <w:rFonts w:ascii="Arial" w:hAnsi="Arial" w:cs="Arial"/>
          <w:b/>
          <w:color w:val="auto"/>
          <w:sz w:val="20"/>
          <w:szCs w:val="22"/>
          <w:lang w:val="en-US"/>
        </w:rPr>
        <w:t>./</w:t>
      </w:r>
      <w:proofErr w:type="gramEnd"/>
      <w:r w:rsidRPr="00DB4112">
        <w:rPr>
          <w:rFonts w:ascii="Arial" w:hAnsi="Arial" w:cs="Arial"/>
          <w:b/>
          <w:color w:val="auto"/>
          <w:sz w:val="20"/>
          <w:szCs w:val="22"/>
          <w:lang w:val="en-US"/>
        </w:rPr>
        <w:t xml:space="preserve">L </w:t>
      </w:r>
      <w:r w:rsidRPr="00DB4112">
        <w:rPr>
          <w:rFonts w:ascii="Arial" w:hAnsi="Arial" w:cs="Arial"/>
          <w:sz w:val="20"/>
          <w:szCs w:val="22"/>
          <w:lang w:val="en-US"/>
        </w:rPr>
        <w:t>than the PNEC derived in the final CA of bromadiolone of the notifier Task Force. Therefore, as the dat</w:t>
      </w:r>
      <w:r>
        <w:rPr>
          <w:rFonts w:ascii="Arial" w:hAnsi="Arial" w:cs="Arial"/>
          <w:sz w:val="20"/>
          <w:szCs w:val="22"/>
          <w:lang w:val="en-US"/>
        </w:rPr>
        <w:t>a set are considered equivalent,</w:t>
      </w:r>
      <w:r w:rsidRPr="00DB4112">
        <w:rPr>
          <w:rFonts w:ascii="Arial" w:hAnsi="Arial" w:cs="Arial"/>
          <w:sz w:val="20"/>
          <w:szCs w:val="22"/>
          <w:lang w:val="en-US"/>
        </w:rPr>
        <w:t xml:space="preserve"> the worst case PNEC from the other notifier final CAR is used in the risk assessment.</w:t>
      </w:r>
    </w:p>
    <w:p w:rsidR="001421EE" w:rsidRPr="00DB4112" w:rsidRDefault="001421EE" w:rsidP="001421EE">
      <w:pPr>
        <w:rPr>
          <w:rFonts w:cs="Arial"/>
          <w:szCs w:val="22"/>
          <w:highlight w:val="lightGray"/>
          <w:lang w:val="en-US"/>
        </w:rPr>
      </w:pPr>
    </w:p>
    <w:p w:rsidR="001421EE" w:rsidRPr="00DB4112" w:rsidRDefault="001421EE" w:rsidP="001421EE">
      <w:pPr>
        <w:rPr>
          <w:rFonts w:cs="Arial"/>
          <w:highlight w:val="lightGray"/>
          <w:lang w:val="en-GB"/>
        </w:rPr>
      </w:pPr>
    </w:p>
    <w:p w:rsidR="001421EE" w:rsidRPr="003458DA" w:rsidRDefault="001421EE" w:rsidP="001421EE">
      <w:pPr>
        <w:pStyle w:val="Titre4"/>
        <w:ind w:left="1588"/>
        <w:jc w:val="left"/>
      </w:pPr>
      <w:r w:rsidRPr="003458DA">
        <w:t>Atmosphere</w:t>
      </w:r>
    </w:p>
    <w:p w:rsidR="001421EE" w:rsidRPr="00C0711A" w:rsidRDefault="001421EE" w:rsidP="001421EE">
      <w:pPr>
        <w:spacing w:line="276" w:lineRule="auto"/>
        <w:rPr>
          <w:rFonts w:cs="Arial"/>
          <w:szCs w:val="20"/>
        </w:rPr>
      </w:pPr>
      <w:r w:rsidRPr="00C0711A">
        <w:rPr>
          <w:rFonts w:cs="Arial"/>
          <w:szCs w:val="20"/>
        </w:rPr>
        <w:t xml:space="preserve">No data are available on the biotic effects in the atmosphere. </w:t>
      </w:r>
      <w:r w:rsidRPr="00C0711A">
        <w:rPr>
          <w:rFonts w:cs="Arial"/>
          <w:szCs w:val="20"/>
          <w:lang w:val="en-US"/>
        </w:rPr>
        <w:t>Bromadiolone</w:t>
      </w:r>
      <w:r w:rsidRPr="00C0711A">
        <w:rPr>
          <w:rFonts w:cs="Arial"/>
          <w:szCs w:val="20"/>
        </w:rPr>
        <w:t xml:space="preserve"> is not expected to contribute to global warming, ozone depletion in the stratosphere, or acidification on the basis of its physical or chemical properties.</w:t>
      </w:r>
    </w:p>
    <w:p w:rsidR="001421EE" w:rsidRPr="00821BEC" w:rsidRDefault="001421EE" w:rsidP="001421EE">
      <w:pPr>
        <w:rPr>
          <w:highlight w:val="lightGray"/>
        </w:rPr>
      </w:pPr>
    </w:p>
    <w:p w:rsidR="001421EE" w:rsidRPr="007A535E" w:rsidRDefault="001421EE" w:rsidP="001421EE">
      <w:pPr>
        <w:pStyle w:val="Titre4"/>
        <w:ind w:left="1588"/>
        <w:jc w:val="left"/>
        <w:rPr>
          <w:rFonts w:cs="Arial"/>
          <w:lang w:val="en-GB"/>
        </w:rPr>
      </w:pPr>
      <w:r w:rsidRPr="007A535E">
        <w:rPr>
          <w:rFonts w:cs="Arial"/>
          <w:lang w:val="en-GB"/>
        </w:rPr>
        <w:lastRenderedPageBreak/>
        <w:t>Terrestrial compartment</w:t>
      </w:r>
    </w:p>
    <w:p w:rsidR="001421EE" w:rsidRPr="00C0711A" w:rsidRDefault="001421EE" w:rsidP="001421EE">
      <w:pPr>
        <w:rPr>
          <w:rFonts w:cs="Arial"/>
          <w:szCs w:val="22"/>
        </w:rPr>
      </w:pPr>
      <w:r w:rsidRPr="00C0711A">
        <w:rPr>
          <w:rFonts w:cs="Arial"/>
          <w:szCs w:val="22"/>
        </w:rPr>
        <w:t>No effects of bromadiolone, in soil concentration ranging up to 1331 mg/kg dw, were found on earthworms in a test conducted according to the guideline OECD 207. LC50 was determined to be &gt;918 mg/kg dw, when corrected for soil humidity.</w:t>
      </w:r>
    </w:p>
    <w:p w:rsidR="001421EE" w:rsidRPr="00C0711A" w:rsidRDefault="001421EE" w:rsidP="001421EE">
      <w:pPr>
        <w:rPr>
          <w:rFonts w:cs="Arial"/>
          <w:lang w:val="en-US"/>
        </w:rPr>
      </w:pPr>
    </w:p>
    <w:p w:rsidR="001421EE" w:rsidRPr="00C0711A" w:rsidRDefault="001421EE" w:rsidP="001421EE">
      <w:pPr>
        <w:rPr>
          <w:rFonts w:cs="Arial"/>
          <w:lang w:val="en-US"/>
        </w:rPr>
      </w:pPr>
      <w:r w:rsidRPr="00C0711A">
        <w:rPr>
          <w:rFonts w:cs="Arial"/>
          <w:lang w:val="en-US"/>
        </w:rPr>
        <w:t xml:space="preserve">Table 2.8.2.3: Toxicity to soil organisms </w:t>
      </w:r>
    </w:p>
    <w:tbl>
      <w:tblPr>
        <w:tblW w:w="439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
        <w:gridCol w:w="832"/>
        <w:gridCol w:w="1137"/>
        <w:gridCol w:w="1003"/>
        <w:gridCol w:w="1005"/>
        <w:gridCol w:w="1163"/>
        <w:gridCol w:w="1163"/>
        <w:gridCol w:w="1136"/>
      </w:tblGrid>
      <w:tr w:rsidR="001421EE" w:rsidRPr="00C0711A" w:rsidTr="001421EE">
        <w:trPr>
          <w:cantSplit/>
          <w:trHeight w:val="285"/>
        </w:trPr>
        <w:tc>
          <w:tcPr>
            <w:tcW w:w="689" w:type="pct"/>
            <w:vMerge w:val="restart"/>
            <w:tcBorders>
              <w:top w:val="double" w:sz="4" w:space="0" w:color="auto"/>
            </w:tcBorders>
          </w:tcPr>
          <w:p w:rsidR="001421EE" w:rsidRPr="00C0711A" w:rsidRDefault="001421EE" w:rsidP="001421EE">
            <w:pPr>
              <w:keepNext/>
              <w:rPr>
                <w:rFonts w:cs="Arial"/>
                <w:b/>
                <w:sz w:val="16"/>
              </w:rPr>
            </w:pPr>
            <w:r w:rsidRPr="00C0711A">
              <w:rPr>
                <w:rFonts w:cs="Arial"/>
                <w:b/>
                <w:sz w:val="16"/>
              </w:rPr>
              <w:t>Guideline /</w:t>
            </w:r>
            <w:r w:rsidRPr="00C0711A">
              <w:rPr>
                <w:rFonts w:cs="Arial"/>
                <w:b/>
                <w:sz w:val="16"/>
              </w:rPr>
              <w:br/>
              <w:t>Test method</w:t>
            </w:r>
          </w:p>
        </w:tc>
        <w:tc>
          <w:tcPr>
            <w:tcW w:w="518" w:type="pct"/>
            <w:vMerge w:val="restart"/>
            <w:tcBorders>
              <w:top w:val="double" w:sz="4" w:space="0" w:color="auto"/>
            </w:tcBorders>
          </w:tcPr>
          <w:p w:rsidR="001421EE" w:rsidRPr="00C0711A" w:rsidRDefault="001421EE" w:rsidP="001421EE">
            <w:pPr>
              <w:jc w:val="center"/>
              <w:rPr>
                <w:rFonts w:cs="Arial"/>
                <w:b/>
                <w:sz w:val="16"/>
              </w:rPr>
            </w:pPr>
            <w:r w:rsidRPr="00C0711A">
              <w:rPr>
                <w:rFonts w:cs="Arial"/>
                <w:b/>
                <w:sz w:val="16"/>
              </w:rPr>
              <w:t>Species</w:t>
            </w:r>
          </w:p>
        </w:tc>
        <w:tc>
          <w:tcPr>
            <w:tcW w:w="696" w:type="pct"/>
            <w:vMerge w:val="restart"/>
            <w:tcBorders>
              <w:top w:val="double" w:sz="4" w:space="0" w:color="auto"/>
            </w:tcBorders>
          </w:tcPr>
          <w:p w:rsidR="001421EE" w:rsidRPr="00C0711A" w:rsidRDefault="001421EE" w:rsidP="001421EE">
            <w:pPr>
              <w:jc w:val="center"/>
              <w:rPr>
                <w:rFonts w:cs="Arial"/>
                <w:b/>
                <w:sz w:val="16"/>
              </w:rPr>
            </w:pPr>
            <w:r w:rsidRPr="00C0711A">
              <w:rPr>
                <w:rFonts w:cs="Arial"/>
                <w:b/>
                <w:sz w:val="16"/>
              </w:rPr>
              <w:t>Endpoint /</w:t>
            </w:r>
            <w:r w:rsidRPr="00C0711A">
              <w:rPr>
                <w:rFonts w:cs="Arial"/>
                <w:b/>
                <w:sz w:val="16"/>
              </w:rPr>
              <w:br/>
              <w:t>Type of test</w:t>
            </w:r>
          </w:p>
        </w:tc>
        <w:tc>
          <w:tcPr>
            <w:tcW w:w="1235" w:type="pct"/>
            <w:gridSpan w:val="2"/>
            <w:tcBorders>
              <w:top w:val="double" w:sz="4" w:space="0" w:color="auto"/>
              <w:bottom w:val="nil"/>
            </w:tcBorders>
          </w:tcPr>
          <w:p w:rsidR="001421EE" w:rsidRPr="00C0711A" w:rsidRDefault="001421EE" w:rsidP="001421EE">
            <w:pPr>
              <w:jc w:val="center"/>
              <w:rPr>
                <w:rFonts w:cs="Arial"/>
                <w:b/>
                <w:sz w:val="16"/>
              </w:rPr>
            </w:pPr>
            <w:r w:rsidRPr="00C0711A">
              <w:rPr>
                <w:rFonts w:cs="Arial"/>
                <w:b/>
                <w:sz w:val="16"/>
              </w:rPr>
              <w:t>Exposure</w:t>
            </w:r>
          </w:p>
        </w:tc>
        <w:tc>
          <w:tcPr>
            <w:tcW w:w="1167" w:type="pct"/>
            <w:gridSpan w:val="2"/>
            <w:tcBorders>
              <w:top w:val="double" w:sz="4" w:space="0" w:color="auto"/>
              <w:bottom w:val="nil"/>
            </w:tcBorders>
          </w:tcPr>
          <w:p w:rsidR="001421EE" w:rsidRPr="00C0711A" w:rsidRDefault="001421EE" w:rsidP="001421EE">
            <w:pPr>
              <w:jc w:val="center"/>
              <w:rPr>
                <w:rFonts w:cs="Arial"/>
                <w:b/>
                <w:sz w:val="16"/>
                <w:vertAlign w:val="superscript"/>
              </w:rPr>
            </w:pPr>
            <w:r w:rsidRPr="00C0711A">
              <w:rPr>
                <w:rFonts w:cs="Arial"/>
                <w:b/>
                <w:sz w:val="16"/>
              </w:rPr>
              <w:t>Results (mg a.s/kg wwt soil)</w:t>
            </w:r>
          </w:p>
        </w:tc>
        <w:tc>
          <w:tcPr>
            <w:tcW w:w="695" w:type="pct"/>
            <w:vMerge w:val="restart"/>
            <w:tcBorders>
              <w:top w:val="double" w:sz="4" w:space="0" w:color="auto"/>
            </w:tcBorders>
          </w:tcPr>
          <w:p w:rsidR="001421EE" w:rsidRPr="00C0711A" w:rsidRDefault="001421EE" w:rsidP="001421EE">
            <w:pPr>
              <w:jc w:val="center"/>
              <w:rPr>
                <w:rFonts w:cs="Arial"/>
                <w:b/>
                <w:sz w:val="16"/>
              </w:rPr>
            </w:pPr>
            <w:r w:rsidRPr="00C0711A">
              <w:rPr>
                <w:rFonts w:cs="Arial"/>
                <w:b/>
                <w:sz w:val="16"/>
              </w:rPr>
              <w:t>Reference</w:t>
            </w:r>
          </w:p>
        </w:tc>
      </w:tr>
      <w:tr w:rsidR="001421EE" w:rsidRPr="00C0711A" w:rsidTr="001421EE">
        <w:trPr>
          <w:cantSplit/>
          <w:trHeight w:val="284"/>
        </w:trPr>
        <w:tc>
          <w:tcPr>
            <w:tcW w:w="689" w:type="pct"/>
            <w:vMerge/>
            <w:tcBorders>
              <w:bottom w:val="nil"/>
            </w:tcBorders>
          </w:tcPr>
          <w:p w:rsidR="001421EE" w:rsidRPr="00C0711A" w:rsidRDefault="001421EE" w:rsidP="001421EE">
            <w:pPr>
              <w:keepNext/>
              <w:rPr>
                <w:rFonts w:cs="Arial"/>
                <w:b/>
                <w:sz w:val="16"/>
              </w:rPr>
            </w:pPr>
          </w:p>
        </w:tc>
        <w:tc>
          <w:tcPr>
            <w:tcW w:w="518" w:type="pct"/>
            <w:vMerge/>
            <w:tcBorders>
              <w:bottom w:val="nil"/>
            </w:tcBorders>
          </w:tcPr>
          <w:p w:rsidR="001421EE" w:rsidRPr="00C0711A" w:rsidRDefault="001421EE" w:rsidP="001421EE">
            <w:pPr>
              <w:jc w:val="center"/>
              <w:rPr>
                <w:rFonts w:cs="Arial"/>
                <w:b/>
                <w:sz w:val="16"/>
              </w:rPr>
            </w:pPr>
          </w:p>
        </w:tc>
        <w:tc>
          <w:tcPr>
            <w:tcW w:w="696" w:type="pct"/>
            <w:vMerge/>
            <w:tcBorders>
              <w:bottom w:val="nil"/>
            </w:tcBorders>
          </w:tcPr>
          <w:p w:rsidR="001421EE" w:rsidRPr="00C0711A" w:rsidRDefault="001421EE" w:rsidP="001421EE">
            <w:pPr>
              <w:jc w:val="center"/>
              <w:rPr>
                <w:rFonts w:cs="Arial"/>
                <w:b/>
                <w:sz w:val="16"/>
              </w:rPr>
            </w:pPr>
          </w:p>
        </w:tc>
        <w:tc>
          <w:tcPr>
            <w:tcW w:w="617" w:type="pct"/>
            <w:tcBorders>
              <w:top w:val="nil"/>
              <w:bottom w:val="nil"/>
              <w:right w:val="nil"/>
            </w:tcBorders>
          </w:tcPr>
          <w:p w:rsidR="001421EE" w:rsidRPr="00C0711A" w:rsidRDefault="001421EE" w:rsidP="001421EE">
            <w:pPr>
              <w:jc w:val="center"/>
              <w:rPr>
                <w:rFonts w:cs="Arial"/>
                <w:b/>
                <w:sz w:val="16"/>
              </w:rPr>
            </w:pPr>
            <w:r w:rsidRPr="00C0711A">
              <w:rPr>
                <w:rFonts w:cs="Arial"/>
                <w:b/>
                <w:sz w:val="16"/>
              </w:rPr>
              <w:t>design</w:t>
            </w:r>
          </w:p>
        </w:tc>
        <w:tc>
          <w:tcPr>
            <w:tcW w:w="618" w:type="pct"/>
            <w:tcBorders>
              <w:top w:val="nil"/>
              <w:left w:val="nil"/>
              <w:bottom w:val="nil"/>
            </w:tcBorders>
          </w:tcPr>
          <w:p w:rsidR="001421EE" w:rsidRPr="00C0711A" w:rsidRDefault="001421EE" w:rsidP="001421EE">
            <w:pPr>
              <w:jc w:val="center"/>
              <w:rPr>
                <w:rFonts w:cs="Arial"/>
                <w:b/>
                <w:sz w:val="16"/>
              </w:rPr>
            </w:pPr>
            <w:r w:rsidRPr="00C0711A">
              <w:rPr>
                <w:rFonts w:cs="Arial"/>
                <w:b/>
                <w:sz w:val="16"/>
              </w:rPr>
              <w:t>duration</w:t>
            </w:r>
          </w:p>
        </w:tc>
        <w:tc>
          <w:tcPr>
            <w:tcW w:w="501" w:type="pct"/>
            <w:tcBorders>
              <w:top w:val="nil"/>
              <w:bottom w:val="nil"/>
              <w:right w:val="nil"/>
            </w:tcBorders>
          </w:tcPr>
          <w:p w:rsidR="001421EE" w:rsidRPr="00C0711A" w:rsidRDefault="001421EE" w:rsidP="001421EE">
            <w:pPr>
              <w:jc w:val="center"/>
              <w:rPr>
                <w:rFonts w:cs="Arial"/>
                <w:b/>
                <w:sz w:val="16"/>
              </w:rPr>
            </w:pPr>
            <w:r w:rsidRPr="00C0711A">
              <w:rPr>
                <w:rFonts w:cs="Arial"/>
                <w:b/>
                <w:sz w:val="16"/>
              </w:rPr>
              <w:t>NOEC</w:t>
            </w:r>
          </w:p>
        </w:tc>
        <w:tc>
          <w:tcPr>
            <w:tcW w:w="666" w:type="pct"/>
            <w:tcBorders>
              <w:top w:val="nil"/>
              <w:left w:val="nil"/>
              <w:bottom w:val="nil"/>
            </w:tcBorders>
          </w:tcPr>
          <w:p w:rsidR="001421EE" w:rsidRPr="00C0711A" w:rsidRDefault="001421EE" w:rsidP="001421EE">
            <w:pPr>
              <w:jc w:val="center"/>
              <w:rPr>
                <w:rFonts w:cs="Arial"/>
                <w:b/>
                <w:sz w:val="16"/>
              </w:rPr>
            </w:pPr>
            <w:r w:rsidRPr="00C0711A">
              <w:rPr>
                <w:rFonts w:cs="Arial"/>
                <w:b/>
                <w:sz w:val="16"/>
              </w:rPr>
              <w:t>LC</w:t>
            </w:r>
            <w:r w:rsidRPr="00C0711A">
              <w:rPr>
                <w:rFonts w:cs="Arial"/>
                <w:b/>
                <w:sz w:val="16"/>
                <w:vertAlign w:val="subscript"/>
              </w:rPr>
              <w:t>50</w:t>
            </w:r>
          </w:p>
        </w:tc>
        <w:tc>
          <w:tcPr>
            <w:tcW w:w="695" w:type="pct"/>
            <w:vMerge/>
          </w:tcPr>
          <w:p w:rsidR="001421EE" w:rsidRPr="00C0711A" w:rsidRDefault="001421EE" w:rsidP="001421EE">
            <w:pPr>
              <w:jc w:val="center"/>
              <w:rPr>
                <w:rFonts w:cs="Arial"/>
                <w:b/>
                <w:sz w:val="16"/>
              </w:rPr>
            </w:pPr>
          </w:p>
        </w:tc>
      </w:tr>
      <w:tr w:rsidR="001421EE" w:rsidRPr="00C0711A" w:rsidTr="001421EE">
        <w:trPr>
          <w:cantSplit/>
        </w:trPr>
        <w:tc>
          <w:tcPr>
            <w:tcW w:w="689" w:type="pct"/>
            <w:tcBorders>
              <w:bottom w:val="double" w:sz="4" w:space="0" w:color="auto"/>
            </w:tcBorders>
            <w:vAlign w:val="center"/>
          </w:tcPr>
          <w:p w:rsidR="001421EE" w:rsidRPr="00C0711A" w:rsidRDefault="001421EE" w:rsidP="001421EE">
            <w:pPr>
              <w:keepNext/>
              <w:jc w:val="center"/>
              <w:rPr>
                <w:rFonts w:cs="Arial"/>
                <w:sz w:val="16"/>
              </w:rPr>
            </w:pPr>
            <w:r w:rsidRPr="00C0711A">
              <w:rPr>
                <w:rFonts w:cs="Arial"/>
                <w:sz w:val="16"/>
              </w:rPr>
              <w:t>OECD 207</w:t>
            </w:r>
          </w:p>
        </w:tc>
        <w:tc>
          <w:tcPr>
            <w:tcW w:w="518" w:type="pct"/>
            <w:tcBorders>
              <w:bottom w:val="double" w:sz="4" w:space="0" w:color="auto"/>
            </w:tcBorders>
            <w:vAlign w:val="center"/>
          </w:tcPr>
          <w:p w:rsidR="001421EE" w:rsidRPr="00C0711A" w:rsidRDefault="001421EE" w:rsidP="001421EE">
            <w:pPr>
              <w:jc w:val="center"/>
              <w:rPr>
                <w:rFonts w:cs="Arial"/>
                <w:i/>
                <w:sz w:val="16"/>
              </w:rPr>
            </w:pPr>
            <w:r w:rsidRPr="00C0711A">
              <w:rPr>
                <w:rFonts w:cs="Arial"/>
                <w:i/>
                <w:sz w:val="16"/>
              </w:rPr>
              <w:t>Eisenia foetida</w:t>
            </w:r>
          </w:p>
        </w:tc>
        <w:tc>
          <w:tcPr>
            <w:tcW w:w="696" w:type="pct"/>
            <w:tcBorders>
              <w:bottom w:val="double" w:sz="4" w:space="0" w:color="auto"/>
            </w:tcBorders>
            <w:vAlign w:val="center"/>
          </w:tcPr>
          <w:p w:rsidR="001421EE" w:rsidRPr="00C0711A" w:rsidRDefault="001421EE" w:rsidP="001421EE">
            <w:pPr>
              <w:jc w:val="center"/>
              <w:rPr>
                <w:rFonts w:cs="Arial"/>
                <w:sz w:val="16"/>
              </w:rPr>
            </w:pPr>
            <w:r w:rsidRPr="00C0711A">
              <w:rPr>
                <w:rFonts w:cs="Arial"/>
                <w:sz w:val="16"/>
              </w:rPr>
              <w:t>LC</w:t>
            </w:r>
            <w:r w:rsidRPr="00C0711A">
              <w:rPr>
                <w:rFonts w:cs="Arial"/>
                <w:sz w:val="16"/>
                <w:vertAlign w:val="subscript"/>
              </w:rPr>
              <w:t>50</w:t>
            </w:r>
          </w:p>
        </w:tc>
        <w:tc>
          <w:tcPr>
            <w:tcW w:w="617" w:type="pct"/>
            <w:tcBorders>
              <w:bottom w:val="double" w:sz="4" w:space="0" w:color="auto"/>
            </w:tcBorders>
            <w:vAlign w:val="center"/>
          </w:tcPr>
          <w:p w:rsidR="001421EE" w:rsidRPr="00C0711A" w:rsidRDefault="001421EE" w:rsidP="001421EE">
            <w:pPr>
              <w:jc w:val="center"/>
              <w:rPr>
                <w:rFonts w:cs="Arial"/>
                <w:sz w:val="16"/>
              </w:rPr>
            </w:pPr>
            <w:r w:rsidRPr="00C0711A">
              <w:rPr>
                <w:rFonts w:cs="Arial"/>
                <w:sz w:val="16"/>
              </w:rPr>
              <w:t>soil exposure</w:t>
            </w:r>
          </w:p>
        </w:tc>
        <w:tc>
          <w:tcPr>
            <w:tcW w:w="618" w:type="pct"/>
            <w:tcBorders>
              <w:bottom w:val="double" w:sz="4" w:space="0" w:color="auto"/>
            </w:tcBorders>
            <w:vAlign w:val="center"/>
          </w:tcPr>
          <w:p w:rsidR="001421EE" w:rsidRPr="00C0711A" w:rsidRDefault="001421EE" w:rsidP="001421EE">
            <w:pPr>
              <w:jc w:val="center"/>
              <w:rPr>
                <w:rFonts w:cs="Arial"/>
                <w:sz w:val="16"/>
              </w:rPr>
            </w:pPr>
            <w:r w:rsidRPr="00C0711A">
              <w:rPr>
                <w:rFonts w:cs="Arial"/>
                <w:sz w:val="16"/>
              </w:rPr>
              <w:t>13days</w:t>
            </w:r>
          </w:p>
        </w:tc>
        <w:tc>
          <w:tcPr>
            <w:tcW w:w="501" w:type="pct"/>
            <w:tcBorders>
              <w:bottom w:val="double" w:sz="4" w:space="0" w:color="auto"/>
            </w:tcBorders>
            <w:vAlign w:val="center"/>
          </w:tcPr>
          <w:p w:rsidR="001421EE" w:rsidRPr="00C0711A" w:rsidRDefault="001421EE" w:rsidP="001421EE">
            <w:pPr>
              <w:jc w:val="center"/>
              <w:rPr>
                <w:rFonts w:cs="Arial"/>
                <w:sz w:val="16"/>
              </w:rPr>
            </w:pPr>
            <w:r w:rsidRPr="00C0711A">
              <w:rPr>
                <w:rFonts w:cs="Arial"/>
                <w:sz w:val="16"/>
              </w:rPr>
              <w:t>918 (standardised)</w:t>
            </w:r>
          </w:p>
        </w:tc>
        <w:tc>
          <w:tcPr>
            <w:tcW w:w="666" w:type="pct"/>
            <w:tcBorders>
              <w:bottom w:val="double" w:sz="4" w:space="0" w:color="auto"/>
            </w:tcBorders>
            <w:vAlign w:val="center"/>
          </w:tcPr>
          <w:p w:rsidR="001421EE" w:rsidRPr="00C0711A" w:rsidRDefault="001421EE" w:rsidP="001421EE">
            <w:pPr>
              <w:jc w:val="center"/>
              <w:rPr>
                <w:rFonts w:cs="Arial"/>
                <w:sz w:val="16"/>
              </w:rPr>
            </w:pPr>
            <w:r w:rsidRPr="00C0711A">
              <w:rPr>
                <w:rFonts w:cs="Arial"/>
                <w:sz w:val="16"/>
              </w:rPr>
              <w:t>&gt; 918</w:t>
            </w:r>
          </w:p>
          <w:p w:rsidR="001421EE" w:rsidRPr="00C0711A" w:rsidRDefault="001421EE" w:rsidP="001421EE">
            <w:pPr>
              <w:jc w:val="center"/>
              <w:rPr>
                <w:rFonts w:cs="Arial"/>
                <w:sz w:val="16"/>
              </w:rPr>
            </w:pPr>
            <w:r w:rsidRPr="00C0711A">
              <w:rPr>
                <w:rFonts w:cs="Arial"/>
                <w:sz w:val="16"/>
              </w:rPr>
              <w:t>(standardised)</w:t>
            </w:r>
          </w:p>
        </w:tc>
        <w:tc>
          <w:tcPr>
            <w:tcW w:w="695" w:type="pct"/>
            <w:tcBorders>
              <w:bottom w:val="double" w:sz="4" w:space="0" w:color="auto"/>
            </w:tcBorders>
            <w:vAlign w:val="center"/>
          </w:tcPr>
          <w:p w:rsidR="001421EE" w:rsidRPr="00C0711A" w:rsidRDefault="001421EE" w:rsidP="001421EE">
            <w:pPr>
              <w:jc w:val="center"/>
              <w:rPr>
                <w:rFonts w:cs="Arial"/>
                <w:sz w:val="16"/>
              </w:rPr>
            </w:pPr>
            <w:r w:rsidRPr="00C0711A">
              <w:rPr>
                <w:rFonts w:cs="Arial"/>
                <w:sz w:val="16"/>
                <w:szCs w:val="18"/>
                <w:lang w:val="en-GB"/>
              </w:rPr>
              <w:t>CAR a.s.</w:t>
            </w:r>
          </w:p>
          <w:p w:rsidR="001421EE" w:rsidRPr="00C0711A" w:rsidRDefault="001421EE" w:rsidP="001421EE">
            <w:pPr>
              <w:jc w:val="center"/>
              <w:rPr>
                <w:rFonts w:cs="Arial"/>
                <w:sz w:val="16"/>
              </w:rPr>
            </w:pPr>
            <w:r w:rsidRPr="00C0711A">
              <w:rPr>
                <w:rFonts w:cs="Arial"/>
                <w:sz w:val="16"/>
              </w:rPr>
              <w:t>Doc. III-A 7.5.1.2</w:t>
            </w:r>
          </w:p>
        </w:tc>
      </w:tr>
    </w:tbl>
    <w:p w:rsidR="001421EE" w:rsidRPr="00821BEC" w:rsidRDefault="001421EE" w:rsidP="001421EE">
      <w:pPr>
        <w:rPr>
          <w:highlight w:val="lightGray"/>
          <w:lang w:val="en-US"/>
        </w:rPr>
      </w:pPr>
    </w:p>
    <w:p w:rsidR="001421EE" w:rsidRPr="007B4BC1" w:rsidRDefault="001421EE" w:rsidP="001421EE">
      <w:pPr>
        <w:tabs>
          <w:tab w:val="center" w:pos="4890"/>
        </w:tabs>
        <w:rPr>
          <w:szCs w:val="22"/>
          <w:lang w:val="en-GB"/>
        </w:rPr>
      </w:pPr>
      <w:r w:rsidRPr="007B4BC1">
        <w:rPr>
          <w:szCs w:val="22"/>
          <w:lang w:val="en-GB"/>
        </w:rPr>
        <w:tab/>
      </w:r>
    </w:p>
    <w:p w:rsidR="001421EE" w:rsidRPr="007B4BC1" w:rsidRDefault="001421EE" w:rsidP="001421EE">
      <w:pPr>
        <w:rPr>
          <w:szCs w:val="22"/>
          <w:lang w:val="en-GB"/>
        </w:rPr>
      </w:pPr>
    </w:p>
    <w:p w:rsidR="001421EE" w:rsidRPr="00C0711A" w:rsidRDefault="001421EE" w:rsidP="001421EE">
      <w:pPr>
        <w:spacing w:line="276" w:lineRule="auto"/>
        <w:rPr>
          <w:rFonts w:cs="Arial"/>
          <w:szCs w:val="22"/>
        </w:rPr>
      </w:pPr>
      <w:r w:rsidRPr="00C0711A">
        <w:rPr>
          <w:rFonts w:cs="Arial"/>
          <w:szCs w:val="22"/>
          <w:lang w:val="en-GB"/>
        </w:rPr>
        <w:t>Justification of PNEC</w:t>
      </w:r>
      <w:r w:rsidRPr="00C0711A">
        <w:rPr>
          <w:rFonts w:cs="Arial"/>
          <w:szCs w:val="22"/>
          <w:vertAlign w:val="subscript"/>
          <w:lang w:val="en-GB"/>
        </w:rPr>
        <w:t>soil</w:t>
      </w:r>
      <w:r w:rsidRPr="00C0711A">
        <w:rPr>
          <w:rFonts w:cs="Arial"/>
          <w:szCs w:val="22"/>
        </w:rPr>
        <w:t xml:space="preserve"> </w:t>
      </w:r>
    </w:p>
    <w:p w:rsidR="001421EE" w:rsidRPr="00C0711A" w:rsidRDefault="001421EE" w:rsidP="001421EE">
      <w:pPr>
        <w:autoSpaceDE w:val="0"/>
        <w:autoSpaceDN w:val="0"/>
        <w:adjustRightInd w:val="0"/>
        <w:rPr>
          <w:rFonts w:cs="Arial"/>
          <w:color w:val="000000"/>
          <w:szCs w:val="22"/>
          <w:lang w:val="en-US" w:eastAsia="en-US"/>
        </w:rPr>
      </w:pPr>
      <w:r w:rsidRPr="00C0711A">
        <w:rPr>
          <w:rFonts w:cs="Arial"/>
          <w:color w:val="000000"/>
          <w:szCs w:val="22"/>
          <w:lang w:val="en-US" w:eastAsia="en-US"/>
        </w:rPr>
        <w:t xml:space="preserve">Since LC50 was determined to be &gt;918 mg/kg ww, when corrected for soil humidity, an assessment factor of 1000 was used in accordance with TGD part II section 3.6 table 20 for calculation of PNEC. This would give a PNECsoil of 918 mg/kg ww/1000 = 0.918 mg/kg ww. </w:t>
      </w:r>
    </w:p>
    <w:p w:rsidR="001421EE" w:rsidRPr="00C0711A" w:rsidRDefault="001421EE" w:rsidP="001421EE">
      <w:pPr>
        <w:spacing w:line="276" w:lineRule="auto"/>
        <w:jc w:val="center"/>
        <w:rPr>
          <w:rFonts w:cs="Arial"/>
          <w:b/>
          <w:szCs w:val="22"/>
        </w:rPr>
      </w:pPr>
      <w:r w:rsidRPr="00C0711A">
        <w:rPr>
          <w:rFonts w:cs="Arial"/>
          <w:b/>
          <w:szCs w:val="22"/>
        </w:rPr>
        <w:t>PNEC</w:t>
      </w:r>
      <w:r w:rsidRPr="00C0711A">
        <w:rPr>
          <w:rFonts w:cs="Arial"/>
          <w:b/>
          <w:szCs w:val="22"/>
          <w:vertAlign w:val="subscript"/>
        </w:rPr>
        <w:t>soilDATA</w:t>
      </w:r>
      <w:r w:rsidRPr="00C0711A">
        <w:rPr>
          <w:rFonts w:cs="Arial"/>
          <w:b/>
          <w:szCs w:val="22"/>
        </w:rPr>
        <w:t xml:space="preserve"> = 0.918 mg/kg wet weight</w:t>
      </w:r>
    </w:p>
    <w:p w:rsidR="001421EE" w:rsidRPr="00C0711A" w:rsidRDefault="001421EE" w:rsidP="001421EE">
      <w:pPr>
        <w:autoSpaceDE w:val="0"/>
        <w:autoSpaceDN w:val="0"/>
        <w:adjustRightInd w:val="0"/>
        <w:rPr>
          <w:rFonts w:cs="Arial"/>
          <w:color w:val="000000"/>
          <w:szCs w:val="22"/>
          <w:lang w:val="en-US" w:eastAsia="en-US"/>
        </w:rPr>
      </w:pPr>
    </w:p>
    <w:p w:rsidR="001421EE" w:rsidRPr="00C0711A" w:rsidRDefault="001421EE" w:rsidP="001421EE">
      <w:pPr>
        <w:autoSpaceDE w:val="0"/>
        <w:autoSpaceDN w:val="0"/>
        <w:adjustRightInd w:val="0"/>
        <w:rPr>
          <w:rFonts w:cs="Arial"/>
          <w:color w:val="000000"/>
          <w:szCs w:val="22"/>
          <w:lang w:val="en-US" w:eastAsia="en-US"/>
        </w:rPr>
      </w:pPr>
      <w:r w:rsidRPr="00C0711A">
        <w:rPr>
          <w:rFonts w:cs="Arial"/>
          <w:color w:val="000000"/>
          <w:szCs w:val="22"/>
          <w:lang w:val="en-US" w:eastAsia="en-US"/>
        </w:rPr>
        <w:t xml:space="preserve">According to TGD II section 3.6.2.1, if results from only one terrestrial study are available the PNEC should also be calculated from the aquatic toxicity data using equilibrium partitioning calculations. These calculations should be performed according to equation 72 in the TGD II. </w:t>
      </w:r>
    </w:p>
    <w:p w:rsidR="001421EE" w:rsidRPr="00C0711A" w:rsidRDefault="001421EE" w:rsidP="001421EE">
      <w:pPr>
        <w:autoSpaceDE w:val="0"/>
        <w:autoSpaceDN w:val="0"/>
        <w:adjustRightInd w:val="0"/>
        <w:rPr>
          <w:rFonts w:cs="Arial"/>
          <w:color w:val="000000"/>
          <w:szCs w:val="22"/>
          <w:lang w:val="en-US" w:eastAsia="en-US"/>
        </w:rPr>
      </w:pPr>
    </w:p>
    <w:p w:rsidR="001421EE" w:rsidRPr="00C0711A" w:rsidRDefault="001421EE" w:rsidP="001421EE">
      <w:pPr>
        <w:spacing w:line="276" w:lineRule="auto"/>
        <w:jc w:val="center"/>
        <w:rPr>
          <w:rFonts w:cs="Arial"/>
          <w:b/>
          <w:szCs w:val="22"/>
        </w:rPr>
      </w:pPr>
      <w:r w:rsidRPr="00C0711A">
        <w:rPr>
          <w:rFonts w:cs="Arial"/>
          <w:b/>
          <w:szCs w:val="22"/>
        </w:rPr>
        <w:t>PNEC</w:t>
      </w:r>
      <w:r w:rsidRPr="00C0711A">
        <w:rPr>
          <w:rFonts w:cs="Arial"/>
          <w:b/>
          <w:szCs w:val="22"/>
          <w:vertAlign w:val="subscript"/>
        </w:rPr>
        <w:t>soilEPM</w:t>
      </w:r>
      <w:r w:rsidRPr="00C0711A">
        <w:rPr>
          <w:rFonts w:cs="Arial"/>
          <w:b/>
          <w:szCs w:val="22"/>
        </w:rPr>
        <w:t xml:space="preserve"> = </w:t>
      </w:r>
      <w:r w:rsidRPr="00C0711A">
        <w:rPr>
          <w:rFonts w:cs="Arial"/>
          <w:b/>
          <w:color w:val="000000"/>
          <w:szCs w:val="22"/>
          <w:lang w:val="en-US" w:eastAsia="en-US"/>
        </w:rPr>
        <w:t>0.099</w:t>
      </w:r>
      <w:r w:rsidRPr="00C0711A">
        <w:rPr>
          <w:rFonts w:cs="Arial"/>
          <w:color w:val="000000"/>
          <w:szCs w:val="22"/>
          <w:lang w:val="en-US" w:eastAsia="en-US"/>
        </w:rPr>
        <w:t xml:space="preserve"> </w:t>
      </w:r>
      <w:r w:rsidRPr="00C0711A">
        <w:rPr>
          <w:rFonts w:cs="Arial"/>
          <w:b/>
          <w:szCs w:val="22"/>
        </w:rPr>
        <w:t>mg/kg wet weight</w:t>
      </w:r>
    </w:p>
    <w:p w:rsidR="001421EE" w:rsidRPr="00C0711A" w:rsidRDefault="001421EE" w:rsidP="001421EE">
      <w:pPr>
        <w:autoSpaceDE w:val="0"/>
        <w:autoSpaceDN w:val="0"/>
        <w:adjustRightInd w:val="0"/>
        <w:rPr>
          <w:rFonts w:cs="Arial"/>
          <w:szCs w:val="22"/>
        </w:rPr>
      </w:pPr>
    </w:p>
    <w:p w:rsidR="001421EE" w:rsidRPr="00C0711A" w:rsidRDefault="001421EE" w:rsidP="001421EE">
      <w:pPr>
        <w:autoSpaceDE w:val="0"/>
        <w:autoSpaceDN w:val="0"/>
        <w:adjustRightInd w:val="0"/>
        <w:rPr>
          <w:rFonts w:cs="Arial"/>
          <w:color w:val="000000"/>
          <w:szCs w:val="22"/>
          <w:lang w:val="en-US" w:eastAsia="en-US"/>
        </w:rPr>
      </w:pPr>
      <w:r w:rsidRPr="00C0711A">
        <w:rPr>
          <w:rFonts w:cs="Arial"/>
          <w:szCs w:val="22"/>
        </w:rPr>
        <w:t>The calculations above indicate that effects may be found at concentrations higher than 0.099 mg/kg, but empirically in the study submitted by the notifier no effects were found in tests with earthworm at concentrations of 918 mg/kg ww. In the TGD II section 3.6.2 and 3.6.2.1 it is stated that equilibrium partitioning calculations can never replace toxicity data for soil organisms but should only be used for screening and that toxicity data for aquatic organisms cannot replace data for soil dwelling organisms. However, the difference between the empirical and modelled figures is notable, especially when taking into account the PNECsoil value from the final CA report of the other notifier of bromadiolone, LiphaTech S.A.S (Competent Authority Report According to Directive 98/8/EC, Active substance in Biocidal Products, Bromadiolone CAS 28772-56-7, Product Type 14 (Rodenticides), RMS Sweden, March 2008). This value was derived empirically (also in this case there was no effect at the highest tested concentration) and is considerably lower, being 0.0084 mg/kg wet soil. Due to that only one soil organism was tested and also considering the uncertainties arising from the differing data of the two applicants, the PNEC soil value derived from the equilibrium partitioning calculations may be considered as the more realistic value.</w:t>
      </w:r>
    </w:p>
    <w:p w:rsidR="001421EE" w:rsidRPr="00C0711A" w:rsidRDefault="001421EE" w:rsidP="001421EE">
      <w:pPr>
        <w:autoSpaceDE w:val="0"/>
        <w:autoSpaceDN w:val="0"/>
        <w:adjustRightInd w:val="0"/>
        <w:rPr>
          <w:rFonts w:cs="Arial"/>
          <w:color w:val="000000"/>
          <w:szCs w:val="22"/>
          <w:lang w:val="en-US" w:eastAsia="en-US"/>
        </w:rPr>
      </w:pPr>
    </w:p>
    <w:p w:rsidR="001421EE" w:rsidRPr="00C0711A" w:rsidRDefault="001421EE" w:rsidP="001421EE">
      <w:pPr>
        <w:pStyle w:val="Default"/>
        <w:spacing w:line="276" w:lineRule="auto"/>
        <w:rPr>
          <w:rFonts w:ascii="Arial" w:hAnsi="Arial" w:cs="Arial"/>
          <w:sz w:val="20"/>
          <w:szCs w:val="22"/>
          <w:lang w:val="en-GB"/>
        </w:rPr>
      </w:pPr>
    </w:p>
    <w:p w:rsidR="001421EE" w:rsidRDefault="001421EE" w:rsidP="001421EE">
      <w:pPr>
        <w:pStyle w:val="Default"/>
        <w:rPr>
          <w:rFonts w:ascii="Arial" w:hAnsi="Arial" w:cs="Arial"/>
          <w:sz w:val="20"/>
          <w:szCs w:val="22"/>
          <w:lang w:val="en-GB"/>
        </w:rPr>
      </w:pPr>
      <w:r w:rsidRPr="00C0711A">
        <w:rPr>
          <w:rFonts w:ascii="Arial" w:hAnsi="Arial" w:cs="Arial"/>
          <w:sz w:val="20"/>
          <w:szCs w:val="22"/>
          <w:lang w:val="en-GB"/>
        </w:rPr>
        <w:t xml:space="preserve">Additional endpoints: </w:t>
      </w:r>
    </w:p>
    <w:p w:rsidR="001421EE" w:rsidRPr="00C0711A" w:rsidRDefault="001421EE" w:rsidP="001421EE">
      <w:pPr>
        <w:pStyle w:val="Default"/>
        <w:rPr>
          <w:rFonts w:ascii="Arial" w:hAnsi="Arial" w:cs="Arial"/>
          <w:b/>
          <w:color w:val="auto"/>
          <w:sz w:val="20"/>
          <w:szCs w:val="22"/>
          <w:lang w:val="en-US"/>
        </w:rPr>
      </w:pPr>
      <w:r w:rsidRPr="00C0711A">
        <w:rPr>
          <w:rFonts w:ascii="Arial" w:hAnsi="Arial" w:cs="Arial"/>
          <w:color w:val="auto"/>
          <w:sz w:val="20"/>
          <w:szCs w:val="22"/>
          <w:lang w:val="en-US"/>
        </w:rPr>
        <w:t xml:space="preserve">The </w:t>
      </w:r>
      <w:r w:rsidRPr="00C0711A">
        <w:rPr>
          <w:rFonts w:ascii="Arial" w:hAnsi="Arial" w:cs="Arial"/>
          <w:sz w:val="20"/>
          <w:szCs w:val="22"/>
          <w:lang w:val="en-US"/>
        </w:rPr>
        <w:t xml:space="preserve">PNEC values for terrestrial organisms from the final CA report of another notifier of bromadiolone (LiphaTech S.A.S, Competent Authority Report According to Directive 98/8/EC, Active substance in Biocidal Products, Bromadiolone CAS 28772-56-7, Product Type 14 (Rodenticides), RMS Sweden, March 2008) is lower: </w:t>
      </w:r>
      <w:r w:rsidRPr="00C0711A">
        <w:rPr>
          <w:rFonts w:ascii="Arial" w:hAnsi="Arial" w:cs="Arial"/>
          <w:b/>
          <w:color w:val="auto"/>
          <w:sz w:val="20"/>
          <w:szCs w:val="22"/>
          <w:lang w:val="en-US"/>
        </w:rPr>
        <w:t xml:space="preserve">PNECsoil= </w:t>
      </w:r>
      <w:r w:rsidRPr="00C0711A">
        <w:rPr>
          <w:rFonts w:ascii="Arial" w:hAnsi="Arial" w:cs="Arial"/>
          <w:b/>
          <w:sz w:val="20"/>
          <w:szCs w:val="22"/>
          <w:lang w:val="en-US"/>
        </w:rPr>
        <w:t>0.0084</w:t>
      </w:r>
      <w:r w:rsidRPr="00C0711A">
        <w:rPr>
          <w:rFonts w:ascii="Arial" w:hAnsi="Arial" w:cs="Arial"/>
          <w:sz w:val="20"/>
          <w:szCs w:val="22"/>
          <w:lang w:val="en-US"/>
        </w:rPr>
        <w:t xml:space="preserve"> </w:t>
      </w:r>
      <w:r w:rsidRPr="00C0711A">
        <w:rPr>
          <w:rFonts w:ascii="Arial" w:hAnsi="Arial" w:cs="Arial"/>
          <w:b/>
          <w:sz w:val="20"/>
          <w:szCs w:val="22"/>
          <w:lang w:val="en-US"/>
        </w:rPr>
        <w:t>mg/kg wet weight</w:t>
      </w:r>
      <w:r w:rsidRPr="00C0711A">
        <w:rPr>
          <w:rFonts w:ascii="Arial" w:hAnsi="Arial" w:cs="Arial"/>
          <w:sz w:val="20"/>
          <w:szCs w:val="22"/>
          <w:lang w:val="en-US"/>
        </w:rPr>
        <w:t xml:space="preserve"> than the PNEC derived in the final CA of bromadiolone of the notifier Task Force. </w:t>
      </w:r>
      <w:r w:rsidRPr="00DB4112">
        <w:rPr>
          <w:rFonts w:ascii="Arial" w:hAnsi="Arial" w:cs="Arial"/>
          <w:sz w:val="20"/>
          <w:szCs w:val="22"/>
          <w:lang w:val="en-US"/>
        </w:rPr>
        <w:t>Therefore, as the dat</w:t>
      </w:r>
      <w:r>
        <w:rPr>
          <w:rFonts w:ascii="Arial" w:hAnsi="Arial" w:cs="Arial"/>
          <w:sz w:val="20"/>
          <w:szCs w:val="22"/>
          <w:lang w:val="en-US"/>
        </w:rPr>
        <w:t>a set are considered equivalent</w:t>
      </w:r>
      <w:r w:rsidRPr="00C0711A">
        <w:rPr>
          <w:rFonts w:ascii="Arial" w:hAnsi="Arial" w:cs="Arial"/>
          <w:sz w:val="20"/>
          <w:szCs w:val="22"/>
          <w:lang w:val="en-US"/>
        </w:rPr>
        <w:t>, the worst case PNEC from the other notifier final CAR is used in the risk assessment.</w:t>
      </w:r>
    </w:p>
    <w:p w:rsidR="001421EE" w:rsidRPr="000B2041" w:rsidRDefault="001421EE" w:rsidP="001421EE">
      <w:pPr>
        <w:autoSpaceDE w:val="0"/>
        <w:autoSpaceDN w:val="0"/>
        <w:adjustRightInd w:val="0"/>
        <w:rPr>
          <w:szCs w:val="22"/>
          <w:highlight w:val="lightGray"/>
          <w:lang w:val="en-US" w:eastAsia="en-US"/>
        </w:rPr>
      </w:pPr>
    </w:p>
    <w:p w:rsidR="001421EE" w:rsidRPr="00735F9F" w:rsidRDefault="001421EE" w:rsidP="001421EE">
      <w:pPr>
        <w:pStyle w:val="Titre4"/>
        <w:ind w:left="1588"/>
        <w:jc w:val="left"/>
        <w:rPr>
          <w:lang w:val="en-GB"/>
        </w:rPr>
      </w:pPr>
      <w:r w:rsidRPr="00735F9F">
        <w:rPr>
          <w:lang w:val="en-GB"/>
        </w:rPr>
        <w:t>Non compartment specific effects relevant to the food chain</w:t>
      </w:r>
    </w:p>
    <w:p w:rsidR="001421EE" w:rsidRPr="00334DBC" w:rsidRDefault="001421EE" w:rsidP="001421EE">
      <w:pPr>
        <w:spacing w:line="276" w:lineRule="auto"/>
        <w:rPr>
          <w:rFonts w:cs="Arial"/>
          <w:szCs w:val="22"/>
          <w:lang w:val="en-US"/>
        </w:rPr>
      </w:pPr>
      <w:r w:rsidRPr="00334DBC">
        <w:rPr>
          <w:rFonts w:cs="Arial"/>
          <w:lang w:val="en-GB"/>
        </w:rPr>
        <w:t>T</w:t>
      </w:r>
      <w:r w:rsidRPr="00334DBC">
        <w:rPr>
          <w:rFonts w:cs="Arial"/>
        </w:rPr>
        <w:t>he exposure of bromadiolone directly to non-target birds and mammals (primary poisoning) and indirectly via target rodent carcasses (secondary poisoning) is considered a critical aspect of the risk assessment</w:t>
      </w:r>
    </w:p>
    <w:p w:rsidR="001421EE" w:rsidRDefault="001421EE" w:rsidP="001421EE">
      <w:pPr>
        <w:rPr>
          <w:highlight w:val="lightGray"/>
        </w:rPr>
      </w:pPr>
    </w:p>
    <w:p w:rsidR="001421EE" w:rsidRPr="00821BEC" w:rsidRDefault="001421EE" w:rsidP="001421EE">
      <w:pPr>
        <w:rPr>
          <w:highlight w:val="lightGray"/>
        </w:rPr>
      </w:pPr>
    </w:p>
    <w:p w:rsidR="001421EE" w:rsidRPr="00334DBC" w:rsidRDefault="001421EE" w:rsidP="001421EE">
      <w:pPr>
        <w:rPr>
          <w:rFonts w:cs="Arial"/>
        </w:rPr>
      </w:pPr>
      <w:r w:rsidRPr="00334DBC">
        <w:rPr>
          <w:rFonts w:cs="Arial"/>
        </w:rPr>
        <w:t>Table 2.8.2.4: Toxicity to birds and mammals (key studies)</w:t>
      </w:r>
    </w:p>
    <w:tbl>
      <w:tblPr>
        <w:tblW w:w="4894"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3"/>
        <w:gridCol w:w="1533"/>
        <w:gridCol w:w="1393"/>
        <w:gridCol w:w="2369"/>
        <w:gridCol w:w="1811"/>
        <w:gridCol w:w="1254"/>
      </w:tblGrid>
      <w:tr w:rsidR="001421EE" w:rsidRPr="00334DBC" w:rsidTr="001421EE">
        <w:trPr>
          <w:cantSplit/>
          <w:trHeight w:val="285"/>
        </w:trPr>
        <w:tc>
          <w:tcPr>
            <w:tcW w:w="620" w:type="pct"/>
            <w:vMerge w:val="restart"/>
            <w:tcBorders>
              <w:top w:val="double" w:sz="4" w:space="0" w:color="auto"/>
            </w:tcBorders>
          </w:tcPr>
          <w:p w:rsidR="001421EE" w:rsidRPr="00334DBC" w:rsidRDefault="001421EE" w:rsidP="001421EE">
            <w:pPr>
              <w:keepNext/>
              <w:rPr>
                <w:rFonts w:cs="Arial"/>
                <w:b/>
                <w:sz w:val="16"/>
                <w:szCs w:val="18"/>
              </w:rPr>
            </w:pPr>
            <w:r w:rsidRPr="00334DBC">
              <w:rPr>
                <w:rFonts w:cs="Arial"/>
                <w:b/>
                <w:sz w:val="16"/>
                <w:szCs w:val="18"/>
              </w:rPr>
              <w:lastRenderedPageBreak/>
              <w:t>Guideline /</w:t>
            </w:r>
            <w:r w:rsidRPr="00334DBC">
              <w:rPr>
                <w:rFonts w:cs="Arial"/>
                <w:b/>
                <w:sz w:val="16"/>
                <w:szCs w:val="18"/>
              </w:rPr>
              <w:br/>
              <w:t>Test method</w:t>
            </w:r>
          </w:p>
        </w:tc>
        <w:tc>
          <w:tcPr>
            <w:tcW w:w="803" w:type="pct"/>
            <w:vMerge w:val="restart"/>
            <w:tcBorders>
              <w:top w:val="double" w:sz="4" w:space="0" w:color="auto"/>
            </w:tcBorders>
          </w:tcPr>
          <w:p w:rsidR="001421EE" w:rsidRPr="00334DBC" w:rsidRDefault="001421EE" w:rsidP="001421EE">
            <w:pPr>
              <w:jc w:val="center"/>
              <w:rPr>
                <w:rFonts w:cs="Arial"/>
                <w:b/>
                <w:sz w:val="16"/>
                <w:szCs w:val="18"/>
              </w:rPr>
            </w:pPr>
            <w:r w:rsidRPr="00334DBC">
              <w:rPr>
                <w:rFonts w:cs="Arial"/>
                <w:b/>
                <w:sz w:val="16"/>
                <w:szCs w:val="18"/>
              </w:rPr>
              <w:t>Species</w:t>
            </w:r>
          </w:p>
        </w:tc>
        <w:tc>
          <w:tcPr>
            <w:tcW w:w="730" w:type="pct"/>
            <w:vMerge w:val="restart"/>
            <w:tcBorders>
              <w:top w:val="double" w:sz="4" w:space="0" w:color="auto"/>
            </w:tcBorders>
          </w:tcPr>
          <w:p w:rsidR="001421EE" w:rsidRPr="00334DBC" w:rsidRDefault="001421EE" w:rsidP="001421EE">
            <w:pPr>
              <w:jc w:val="center"/>
              <w:rPr>
                <w:rFonts w:cs="Arial"/>
                <w:b/>
                <w:sz w:val="16"/>
                <w:szCs w:val="18"/>
              </w:rPr>
            </w:pPr>
            <w:r w:rsidRPr="00334DBC">
              <w:rPr>
                <w:rFonts w:cs="Arial"/>
                <w:b/>
                <w:sz w:val="16"/>
                <w:szCs w:val="18"/>
              </w:rPr>
              <w:t>Endpoint /</w:t>
            </w:r>
            <w:r w:rsidRPr="00334DBC">
              <w:rPr>
                <w:rFonts w:cs="Arial"/>
                <w:b/>
                <w:sz w:val="16"/>
                <w:szCs w:val="18"/>
              </w:rPr>
              <w:br/>
              <w:t>Type of test /</w:t>
            </w:r>
            <w:r w:rsidRPr="00334DBC">
              <w:rPr>
                <w:rFonts w:cs="Arial"/>
                <w:b/>
                <w:sz w:val="16"/>
                <w:szCs w:val="18"/>
              </w:rPr>
              <w:br/>
              <w:t>Duration</w:t>
            </w:r>
          </w:p>
        </w:tc>
        <w:tc>
          <w:tcPr>
            <w:tcW w:w="2190" w:type="pct"/>
            <w:gridSpan w:val="2"/>
            <w:tcBorders>
              <w:top w:val="double" w:sz="4" w:space="0" w:color="auto"/>
              <w:bottom w:val="nil"/>
            </w:tcBorders>
          </w:tcPr>
          <w:p w:rsidR="001421EE" w:rsidRPr="00334DBC" w:rsidRDefault="001421EE" w:rsidP="001421EE">
            <w:pPr>
              <w:jc w:val="center"/>
              <w:rPr>
                <w:rFonts w:cs="Arial"/>
                <w:b/>
                <w:sz w:val="16"/>
                <w:szCs w:val="18"/>
              </w:rPr>
            </w:pPr>
            <w:r w:rsidRPr="00334DBC">
              <w:rPr>
                <w:rFonts w:cs="Arial"/>
                <w:b/>
                <w:sz w:val="16"/>
                <w:szCs w:val="18"/>
              </w:rPr>
              <w:t xml:space="preserve">Results </w:t>
            </w:r>
          </w:p>
        </w:tc>
        <w:tc>
          <w:tcPr>
            <w:tcW w:w="657" w:type="pct"/>
            <w:vMerge w:val="restart"/>
            <w:tcBorders>
              <w:top w:val="double" w:sz="4" w:space="0" w:color="auto"/>
            </w:tcBorders>
          </w:tcPr>
          <w:p w:rsidR="001421EE" w:rsidRPr="00334DBC" w:rsidRDefault="001421EE" w:rsidP="001421EE">
            <w:pPr>
              <w:jc w:val="center"/>
              <w:rPr>
                <w:rFonts w:cs="Arial"/>
                <w:b/>
                <w:sz w:val="16"/>
                <w:szCs w:val="18"/>
              </w:rPr>
            </w:pPr>
            <w:r w:rsidRPr="00334DBC">
              <w:rPr>
                <w:rFonts w:cs="Arial"/>
                <w:b/>
                <w:sz w:val="16"/>
                <w:szCs w:val="18"/>
              </w:rPr>
              <w:t>Reference</w:t>
            </w:r>
          </w:p>
        </w:tc>
      </w:tr>
      <w:tr w:rsidR="001421EE" w:rsidRPr="00334DBC" w:rsidTr="001421EE">
        <w:trPr>
          <w:cantSplit/>
          <w:trHeight w:val="284"/>
        </w:trPr>
        <w:tc>
          <w:tcPr>
            <w:tcW w:w="620" w:type="pct"/>
            <w:vMerge/>
            <w:tcBorders>
              <w:bottom w:val="nil"/>
            </w:tcBorders>
          </w:tcPr>
          <w:p w:rsidR="001421EE" w:rsidRPr="00334DBC" w:rsidRDefault="001421EE" w:rsidP="001421EE">
            <w:pPr>
              <w:keepNext/>
              <w:rPr>
                <w:rFonts w:cs="Arial"/>
                <w:b/>
                <w:sz w:val="16"/>
                <w:szCs w:val="18"/>
              </w:rPr>
            </w:pPr>
          </w:p>
        </w:tc>
        <w:tc>
          <w:tcPr>
            <w:tcW w:w="803" w:type="pct"/>
            <w:vMerge/>
            <w:tcBorders>
              <w:bottom w:val="nil"/>
            </w:tcBorders>
          </w:tcPr>
          <w:p w:rsidR="001421EE" w:rsidRPr="00334DBC" w:rsidRDefault="001421EE" w:rsidP="001421EE">
            <w:pPr>
              <w:jc w:val="center"/>
              <w:rPr>
                <w:rFonts w:cs="Arial"/>
                <w:b/>
                <w:sz w:val="16"/>
                <w:szCs w:val="18"/>
              </w:rPr>
            </w:pPr>
          </w:p>
        </w:tc>
        <w:tc>
          <w:tcPr>
            <w:tcW w:w="730" w:type="pct"/>
            <w:vMerge/>
            <w:tcBorders>
              <w:bottom w:val="nil"/>
            </w:tcBorders>
          </w:tcPr>
          <w:p w:rsidR="001421EE" w:rsidRPr="00334DBC" w:rsidRDefault="001421EE" w:rsidP="001421EE">
            <w:pPr>
              <w:jc w:val="center"/>
              <w:rPr>
                <w:rFonts w:cs="Arial"/>
                <w:b/>
                <w:sz w:val="16"/>
                <w:szCs w:val="18"/>
              </w:rPr>
            </w:pPr>
          </w:p>
        </w:tc>
        <w:tc>
          <w:tcPr>
            <w:tcW w:w="1241" w:type="pct"/>
            <w:tcBorders>
              <w:top w:val="nil"/>
              <w:bottom w:val="nil"/>
              <w:right w:val="nil"/>
            </w:tcBorders>
          </w:tcPr>
          <w:p w:rsidR="001421EE" w:rsidRPr="00334DBC" w:rsidRDefault="001421EE" w:rsidP="001421EE">
            <w:pPr>
              <w:jc w:val="center"/>
              <w:rPr>
                <w:rFonts w:cs="Arial"/>
                <w:b/>
                <w:sz w:val="16"/>
                <w:szCs w:val="18"/>
              </w:rPr>
            </w:pPr>
            <w:r w:rsidRPr="00334DBC">
              <w:rPr>
                <w:rFonts w:cs="Arial"/>
                <w:b/>
                <w:sz w:val="16"/>
                <w:szCs w:val="18"/>
              </w:rPr>
              <w:t>NOEC/NO(A)EL</w:t>
            </w:r>
          </w:p>
        </w:tc>
        <w:tc>
          <w:tcPr>
            <w:tcW w:w="949" w:type="pct"/>
            <w:tcBorders>
              <w:top w:val="nil"/>
              <w:left w:val="nil"/>
              <w:bottom w:val="nil"/>
            </w:tcBorders>
          </w:tcPr>
          <w:p w:rsidR="001421EE" w:rsidRPr="00334DBC" w:rsidRDefault="001421EE" w:rsidP="001421EE">
            <w:pPr>
              <w:jc w:val="center"/>
              <w:rPr>
                <w:rFonts w:cs="Arial"/>
                <w:b/>
                <w:sz w:val="16"/>
                <w:szCs w:val="18"/>
              </w:rPr>
            </w:pPr>
            <w:r w:rsidRPr="00334DBC">
              <w:rPr>
                <w:rFonts w:cs="Arial"/>
                <w:b/>
                <w:sz w:val="16"/>
                <w:szCs w:val="18"/>
              </w:rPr>
              <w:t>LD/C</w:t>
            </w:r>
            <w:r w:rsidRPr="00334DBC">
              <w:rPr>
                <w:rFonts w:cs="Arial"/>
                <w:b/>
                <w:sz w:val="16"/>
                <w:szCs w:val="18"/>
                <w:vertAlign w:val="subscript"/>
              </w:rPr>
              <w:t>50</w:t>
            </w:r>
          </w:p>
        </w:tc>
        <w:tc>
          <w:tcPr>
            <w:tcW w:w="657" w:type="pct"/>
            <w:vMerge/>
          </w:tcPr>
          <w:p w:rsidR="001421EE" w:rsidRPr="00334DBC" w:rsidRDefault="001421EE" w:rsidP="001421EE">
            <w:pPr>
              <w:jc w:val="center"/>
              <w:rPr>
                <w:rFonts w:cs="Arial"/>
                <w:b/>
                <w:sz w:val="16"/>
                <w:szCs w:val="18"/>
              </w:rPr>
            </w:pPr>
          </w:p>
        </w:tc>
      </w:tr>
      <w:tr w:rsidR="001421EE" w:rsidRPr="00334DBC" w:rsidTr="001421EE">
        <w:trPr>
          <w:cantSplit/>
        </w:trPr>
        <w:tc>
          <w:tcPr>
            <w:tcW w:w="620" w:type="pct"/>
          </w:tcPr>
          <w:p w:rsidR="001421EE" w:rsidRPr="00334DBC" w:rsidRDefault="001421EE" w:rsidP="001421EE">
            <w:pPr>
              <w:keepNext/>
              <w:rPr>
                <w:rFonts w:cs="Arial"/>
                <w:sz w:val="16"/>
                <w:szCs w:val="18"/>
              </w:rPr>
            </w:pPr>
            <w:r w:rsidRPr="00334DBC">
              <w:rPr>
                <w:rFonts w:cs="Arial"/>
                <w:sz w:val="16"/>
                <w:szCs w:val="18"/>
              </w:rPr>
              <w:t>OPPTS 850.2100</w:t>
            </w:r>
          </w:p>
        </w:tc>
        <w:tc>
          <w:tcPr>
            <w:tcW w:w="803" w:type="pct"/>
          </w:tcPr>
          <w:p w:rsidR="001421EE" w:rsidRPr="00334DBC" w:rsidRDefault="001421EE" w:rsidP="001421EE">
            <w:pPr>
              <w:rPr>
                <w:rFonts w:cs="Arial"/>
                <w:sz w:val="16"/>
                <w:szCs w:val="18"/>
              </w:rPr>
            </w:pPr>
            <w:r w:rsidRPr="00334DBC">
              <w:rPr>
                <w:rFonts w:cs="Arial"/>
                <w:sz w:val="16"/>
                <w:szCs w:val="18"/>
              </w:rPr>
              <w:t xml:space="preserve">Japanese quail </w:t>
            </w:r>
          </w:p>
          <w:p w:rsidR="001421EE" w:rsidRPr="00334DBC" w:rsidRDefault="001421EE" w:rsidP="001421EE">
            <w:pPr>
              <w:rPr>
                <w:rFonts w:cs="Arial"/>
                <w:sz w:val="16"/>
                <w:szCs w:val="18"/>
              </w:rPr>
            </w:pPr>
            <w:r w:rsidRPr="00334DBC">
              <w:rPr>
                <w:rFonts w:cs="Arial"/>
                <w:sz w:val="16"/>
                <w:szCs w:val="18"/>
              </w:rPr>
              <w:t>(</w:t>
            </w:r>
            <w:r w:rsidRPr="00334DBC">
              <w:rPr>
                <w:rFonts w:cs="Arial"/>
                <w:i/>
                <w:sz w:val="16"/>
                <w:szCs w:val="18"/>
              </w:rPr>
              <w:t>Coturnix coturnix japonica</w:t>
            </w:r>
            <w:r w:rsidRPr="00334DBC">
              <w:rPr>
                <w:rFonts w:cs="Arial"/>
                <w:sz w:val="16"/>
                <w:szCs w:val="18"/>
              </w:rPr>
              <w:t>)</w:t>
            </w:r>
          </w:p>
        </w:tc>
        <w:tc>
          <w:tcPr>
            <w:tcW w:w="730" w:type="pct"/>
          </w:tcPr>
          <w:p w:rsidR="001421EE" w:rsidRPr="00334DBC" w:rsidRDefault="001421EE" w:rsidP="001421EE">
            <w:pPr>
              <w:jc w:val="center"/>
              <w:rPr>
                <w:rFonts w:cs="Arial"/>
                <w:sz w:val="16"/>
                <w:szCs w:val="18"/>
              </w:rPr>
            </w:pPr>
            <w:r w:rsidRPr="00334DBC">
              <w:rPr>
                <w:rFonts w:cs="Arial"/>
                <w:sz w:val="16"/>
                <w:szCs w:val="18"/>
              </w:rPr>
              <w:t>LD</w:t>
            </w:r>
            <w:r w:rsidRPr="00334DBC">
              <w:rPr>
                <w:rFonts w:cs="Arial"/>
                <w:sz w:val="16"/>
                <w:szCs w:val="18"/>
                <w:vertAlign w:val="subscript"/>
              </w:rPr>
              <w:t>50</w:t>
            </w:r>
            <w:r w:rsidRPr="00334DBC">
              <w:rPr>
                <w:rFonts w:cs="Arial"/>
                <w:sz w:val="16"/>
                <w:szCs w:val="18"/>
              </w:rPr>
              <w:t>/ acute oral</w:t>
            </w:r>
          </w:p>
          <w:p w:rsidR="001421EE" w:rsidRPr="00334DBC" w:rsidRDefault="001421EE" w:rsidP="001421EE">
            <w:pPr>
              <w:jc w:val="center"/>
              <w:rPr>
                <w:rFonts w:cs="Arial"/>
                <w:sz w:val="16"/>
                <w:szCs w:val="18"/>
              </w:rPr>
            </w:pPr>
            <w:r w:rsidRPr="00334DBC">
              <w:rPr>
                <w:rFonts w:cs="Arial"/>
                <w:sz w:val="16"/>
                <w:szCs w:val="18"/>
              </w:rPr>
              <w:t>1 day and 14 days oservation</w:t>
            </w:r>
          </w:p>
        </w:tc>
        <w:tc>
          <w:tcPr>
            <w:tcW w:w="1241" w:type="pct"/>
          </w:tcPr>
          <w:p w:rsidR="001421EE" w:rsidRPr="00334DBC" w:rsidRDefault="001421EE" w:rsidP="001421EE">
            <w:pPr>
              <w:rPr>
                <w:rFonts w:cs="Arial"/>
                <w:sz w:val="16"/>
                <w:szCs w:val="18"/>
              </w:rPr>
            </w:pPr>
            <w:r w:rsidRPr="00334DBC">
              <w:rPr>
                <w:rFonts w:cs="Arial"/>
                <w:sz w:val="16"/>
                <w:szCs w:val="18"/>
              </w:rPr>
              <w:t>31.3 mg a.s/kg bw/day</w:t>
            </w:r>
          </w:p>
        </w:tc>
        <w:tc>
          <w:tcPr>
            <w:tcW w:w="949" w:type="pct"/>
          </w:tcPr>
          <w:p w:rsidR="001421EE" w:rsidRPr="00334DBC" w:rsidRDefault="001421EE" w:rsidP="001421EE">
            <w:pPr>
              <w:jc w:val="center"/>
              <w:rPr>
                <w:rFonts w:cs="Arial"/>
                <w:b/>
                <w:sz w:val="16"/>
                <w:szCs w:val="18"/>
              </w:rPr>
            </w:pPr>
            <w:r w:rsidRPr="00334DBC">
              <w:rPr>
                <w:rFonts w:cs="Arial"/>
                <w:b/>
                <w:sz w:val="16"/>
                <w:szCs w:val="18"/>
              </w:rPr>
              <w:t>LD</w:t>
            </w:r>
            <w:r w:rsidRPr="00334DBC">
              <w:rPr>
                <w:rFonts w:cs="Arial"/>
                <w:b/>
                <w:sz w:val="16"/>
                <w:szCs w:val="18"/>
                <w:vertAlign w:val="subscript"/>
              </w:rPr>
              <w:t xml:space="preserve">50 </w:t>
            </w:r>
            <w:r w:rsidRPr="00334DBC">
              <w:rPr>
                <w:rFonts w:cs="Arial"/>
                <w:b/>
                <w:sz w:val="16"/>
                <w:szCs w:val="18"/>
              </w:rPr>
              <w:t>= 134 mg a.s/kg bw</w:t>
            </w:r>
          </w:p>
          <w:p w:rsidR="001421EE" w:rsidRPr="00334DBC" w:rsidRDefault="001421EE" w:rsidP="001421EE">
            <w:pPr>
              <w:jc w:val="center"/>
              <w:rPr>
                <w:rFonts w:cs="Arial"/>
                <w:b/>
                <w:sz w:val="16"/>
                <w:szCs w:val="18"/>
              </w:rPr>
            </w:pPr>
            <w:r w:rsidRPr="00334DBC">
              <w:rPr>
                <w:rFonts w:cs="Arial"/>
                <w:b/>
                <w:sz w:val="16"/>
                <w:szCs w:val="18"/>
              </w:rPr>
              <w:t>LC</w:t>
            </w:r>
            <w:r w:rsidRPr="00334DBC">
              <w:rPr>
                <w:rFonts w:cs="Arial"/>
                <w:b/>
                <w:sz w:val="16"/>
                <w:szCs w:val="18"/>
                <w:vertAlign w:val="subscript"/>
              </w:rPr>
              <w:t>50</w:t>
            </w:r>
            <w:r w:rsidRPr="00334DBC">
              <w:rPr>
                <w:rFonts w:cs="Arial"/>
                <w:b/>
                <w:sz w:val="16"/>
                <w:szCs w:val="18"/>
              </w:rPr>
              <w:t>=1070 mg a.s/kg food</w:t>
            </w:r>
          </w:p>
        </w:tc>
        <w:tc>
          <w:tcPr>
            <w:tcW w:w="657" w:type="pct"/>
          </w:tcPr>
          <w:p w:rsidR="001421EE" w:rsidRPr="00334DBC" w:rsidRDefault="001421EE" w:rsidP="001421EE">
            <w:pPr>
              <w:rPr>
                <w:rFonts w:cs="Arial"/>
                <w:sz w:val="16"/>
                <w:szCs w:val="18"/>
              </w:rPr>
            </w:pPr>
            <w:r w:rsidRPr="00334DBC">
              <w:rPr>
                <w:rFonts w:cs="Arial"/>
                <w:sz w:val="16"/>
                <w:szCs w:val="18"/>
                <w:lang w:val="en-GB"/>
              </w:rPr>
              <w:t>CAR a.s.</w:t>
            </w:r>
          </w:p>
          <w:p w:rsidR="001421EE" w:rsidRPr="00334DBC" w:rsidRDefault="001421EE" w:rsidP="001421EE">
            <w:pPr>
              <w:rPr>
                <w:rFonts w:cs="Arial"/>
                <w:sz w:val="16"/>
                <w:szCs w:val="18"/>
              </w:rPr>
            </w:pPr>
            <w:r w:rsidRPr="00334DBC">
              <w:rPr>
                <w:rFonts w:cs="Arial"/>
                <w:sz w:val="16"/>
                <w:szCs w:val="18"/>
              </w:rPr>
              <w:t>Doc. A-III 7.5.3.1.1</w:t>
            </w:r>
            <w:r w:rsidRPr="00334DBC">
              <w:rPr>
                <w:rFonts w:cs="Arial"/>
                <w:sz w:val="16"/>
                <w:szCs w:val="18"/>
              </w:rPr>
              <w:noBreakHyphen/>
              <w:t>03</w:t>
            </w:r>
          </w:p>
        </w:tc>
      </w:tr>
      <w:tr w:rsidR="001421EE" w:rsidRPr="00334DBC" w:rsidTr="001421EE">
        <w:trPr>
          <w:cantSplit/>
        </w:trPr>
        <w:tc>
          <w:tcPr>
            <w:tcW w:w="620" w:type="pct"/>
          </w:tcPr>
          <w:p w:rsidR="001421EE" w:rsidRPr="00334DBC" w:rsidRDefault="001421EE" w:rsidP="001421EE">
            <w:pPr>
              <w:keepNext/>
              <w:rPr>
                <w:rFonts w:cs="Arial"/>
                <w:bCs/>
                <w:sz w:val="16"/>
                <w:szCs w:val="18"/>
              </w:rPr>
            </w:pPr>
            <w:r w:rsidRPr="00334DBC">
              <w:rPr>
                <w:rFonts w:cs="Arial"/>
                <w:bCs/>
                <w:sz w:val="16"/>
                <w:szCs w:val="18"/>
              </w:rPr>
              <w:t>OECD 206</w:t>
            </w:r>
          </w:p>
        </w:tc>
        <w:tc>
          <w:tcPr>
            <w:tcW w:w="803" w:type="pct"/>
          </w:tcPr>
          <w:p w:rsidR="001421EE" w:rsidRPr="00334DBC" w:rsidRDefault="001421EE" w:rsidP="001421EE">
            <w:pPr>
              <w:rPr>
                <w:rFonts w:cs="Arial"/>
                <w:sz w:val="16"/>
                <w:szCs w:val="18"/>
              </w:rPr>
            </w:pPr>
            <w:r w:rsidRPr="00334DBC">
              <w:rPr>
                <w:rFonts w:cs="Arial"/>
                <w:sz w:val="16"/>
                <w:szCs w:val="18"/>
              </w:rPr>
              <w:t>Japanese quail</w:t>
            </w:r>
          </w:p>
          <w:p w:rsidR="001421EE" w:rsidRPr="00334DBC" w:rsidRDefault="001421EE" w:rsidP="001421EE">
            <w:pPr>
              <w:rPr>
                <w:rFonts w:cs="Arial"/>
                <w:bCs/>
                <w:sz w:val="16"/>
                <w:szCs w:val="18"/>
              </w:rPr>
            </w:pPr>
            <w:r w:rsidRPr="00334DBC">
              <w:rPr>
                <w:rFonts w:cs="Arial"/>
                <w:sz w:val="16"/>
                <w:szCs w:val="18"/>
              </w:rPr>
              <w:t>(</w:t>
            </w:r>
            <w:r w:rsidRPr="00334DBC">
              <w:rPr>
                <w:rFonts w:cs="Arial"/>
                <w:i/>
                <w:sz w:val="16"/>
                <w:szCs w:val="18"/>
              </w:rPr>
              <w:t>Coturnix coturnix japonica</w:t>
            </w:r>
            <w:r w:rsidRPr="00334DBC">
              <w:rPr>
                <w:rFonts w:cs="Arial"/>
                <w:sz w:val="16"/>
                <w:szCs w:val="18"/>
              </w:rPr>
              <w:t>)</w:t>
            </w:r>
          </w:p>
        </w:tc>
        <w:tc>
          <w:tcPr>
            <w:tcW w:w="730" w:type="pct"/>
          </w:tcPr>
          <w:p w:rsidR="001421EE" w:rsidRPr="00334DBC" w:rsidRDefault="001421EE" w:rsidP="001421EE">
            <w:pPr>
              <w:jc w:val="center"/>
              <w:rPr>
                <w:rFonts w:cs="Arial"/>
                <w:bCs/>
                <w:sz w:val="16"/>
                <w:szCs w:val="18"/>
              </w:rPr>
            </w:pPr>
            <w:r w:rsidRPr="00334DBC">
              <w:rPr>
                <w:rFonts w:cs="Arial"/>
                <w:bCs/>
                <w:sz w:val="16"/>
                <w:szCs w:val="18"/>
              </w:rPr>
              <w:t>Reproduction test</w:t>
            </w:r>
          </w:p>
          <w:p w:rsidR="001421EE" w:rsidRPr="00334DBC" w:rsidRDefault="001421EE" w:rsidP="001421EE">
            <w:pPr>
              <w:jc w:val="center"/>
              <w:rPr>
                <w:rFonts w:cs="Arial"/>
                <w:bCs/>
                <w:sz w:val="16"/>
                <w:szCs w:val="18"/>
              </w:rPr>
            </w:pPr>
            <w:r w:rsidRPr="00334DBC">
              <w:rPr>
                <w:rFonts w:cs="Arial"/>
                <w:bCs/>
                <w:sz w:val="16"/>
                <w:szCs w:val="18"/>
              </w:rPr>
              <w:t>42 days</w:t>
            </w:r>
          </w:p>
        </w:tc>
        <w:tc>
          <w:tcPr>
            <w:tcW w:w="1241" w:type="pct"/>
          </w:tcPr>
          <w:p w:rsidR="001421EE" w:rsidRPr="00334DBC" w:rsidRDefault="001421EE" w:rsidP="001421EE">
            <w:pPr>
              <w:rPr>
                <w:rFonts w:cs="Arial"/>
                <w:b/>
                <w:sz w:val="16"/>
                <w:szCs w:val="18"/>
              </w:rPr>
            </w:pPr>
            <w:r w:rsidRPr="00334DBC">
              <w:rPr>
                <w:rFonts w:cs="Arial"/>
                <w:b/>
                <w:sz w:val="16"/>
                <w:szCs w:val="18"/>
              </w:rPr>
              <w:t>NOEC</w:t>
            </w:r>
            <w:r w:rsidRPr="00334DBC">
              <w:rPr>
                <w:rFonts w:cs="Arial"/>
                <w:b/>
                <w:bCs/>
                <w:sz w:val="16"/>
                <w:szCs w:val="18"/>
              </w:rPr>
              <w:t xml:space="preserve"> = 0.039 mg a.s/kg </w:t>
            </w:r>
            <w:r w:rsidRPr="00334DBC">
              <w:rPr>
                <w:rFonts w:cs="Arial"/>
                <w:b/>
                <w:sz w:val="16"/>
                <w:szCs w:val="18"/>
              </w:rPr>
              <w:t>bw/day</w:t>
            </w:r>
          </w:p>
          <w:p w:rsidR="001421EE" w:rsidRPr="00334DBC" w:rsidRDefault="001421EE" w:rsidP="001421EE">
            <w:pPr>
              <w:rPr>
                <w:rFonts w:cs="Arial"/>
                <w:b/>
                <w:sz w:val="16"/>
                <w:szCs w:val="18"/>
              </w:rPr>
            </w:pPr>
            <w:r w:rsidRPr="00334DBC">
              <w:rPr>
                <w:rFonts w:cs="Arial"/>
                <w:b/>
                <w:sz w:val="16"/>
                <w:szCs w:val="18"/>
              </w:rPr>
              <w:t>Equivalent to NOEC= 0.26 mg/L drinking water</w:t>
            </w:r>
          </w:p>
          <w:p w:rsidR="001421EE" w:rsidRPr="00334DBC" w:rsidRDefault="001421EE" w:rsidP="001421EE">
            <w:pPr>
              <w:rPr>
                <w:rFonts w:cs="Arial"/>
                <w:bCs/>
                <w:sz w:val="16"/>
                <w:szCs w:val="18"/>
                <w:vertAlign w:val="superscript"/>
              </w:rPr>
            </w:pPr>
          </w:p>
        </w:tc>
        <w:tc>
          <w:tcPr>
            <w:tcW w:w="949" w:type="pct"/>
          </w:tcPr>
          <w:p w:rsidR="001421EE" w:rsidRPr="00334DBC" w:rsidRDefault="001421EE" w:rsidP="001421EE">
            <w:pPr>
              <w:jc w:val="center"/>
              <w:rPr>
                <w:rFonts w:cs="Arial"/>
                <w:bCs/>
                <w:sz w:val="16"/>
                <w:szCs w:val="18"/>
              </w:rPr>
            </w:pPr>
          </w:p>
        </w:tc>
        <w:tc>
          <w:tcPr>
            <w:tcW w:w="657" w:type="pct"/>
          </w:tcPr>
          <w:p w:rsidR="001421EE" w:rsidRPr="00334DBC" w:rsidRDefault="001421EE" w:rsidP="001421EE">
            <w:pPr>
              <w:rPr>
                <w:rFonts w:cs="Arial"/>
                <w:bCs/>
                <w:sz w:val="16"/>
                <w:szCs w:val="18"/>
              </w:rPr>
            </w:pPr>
            <w:r w:rsidRPr="00334DBC">
              <w:rPr>
                <w:rFonts w:cs="Arial"/>
                <w:sz w:val="16"/>
                <w:szCs w:val="18"/>
                <w:lang w:val="en-GB"/>
              </w:rPr>
              <w:t>CAR a.s.</w:t>
            </w:r>
          </w:p>
          <w:p w:rsidR="001421EE" w:rsidRPr="00334DBC" w:rsidRDefault="001421EE" w:rsidP="001421EE">
            <w:pPr>
              <w:rPr>
                <w:rFonts w:cs="Arial"/>
                <w:bCs/>
                <w:sz w:val="16"/>
                <w:szCs w:val="18"/>
              </w:rPr>
            </w:pPr>
            <w:r w:rsidRPr="00334DBC">
              <w:rPr>
                <w:rFonts w:cs="Arial"/>
                <w:bCs/>
                <w:sz w:val="16"/>
                <w:szCs w:val="18"/>
              </w:rPr>
              <w:t>Doc. III-A 7.5.3.1.3</w:t>
            </w:r>
          </w:p>
        </w:tc>
      </w:tr>
      <w:tr w:rsidR="001421EE" w:rsidRPr="00334DBC" w:rsidTr="001421EE">
        <w:trPr>
          <w:cantSplit/>
        </w:trPr>
        <w:tc>
          <w:tcPr>
            <w:tcW w:w="620" w:type="pct"/>
          </w:tcPr>
          <w:p w:rsidR="001421EE" w:rsidRPr="00334DBC" w:rsidRDefault="001421EE" w:rsidP="001421EE">
            <w:pPr>
              <w:keepNext/>
              <w:rPr>
                <w:rFonts w:cs="Arial"/>
                <w:sz w:val="16"/>
                <w:szCs w:val="18"/>
              </w:rPr>
            </w:pPr>
            <w:r w:rsidRPr="00334DBC">
              <w:rPr>
                <w:rFonts w:cs="Arial"/>
                <w:sz w:val="16"/>
                <w:szCs w:val="18"/>
              </w:rPr>
              <w:t>OECD 401</w:t>
            </w:r>
          </w:p>
        </w:tc>
        <w:tc>
          <w:tcPr>
            <w:tcW w:w="803" w:type="pct"/>
          </w:tcPr>
          <w:p w:rsidR="001421EE" w:rsidRPr="00334DBC" w:rsidRDefault="001421EE" w:rsidP="001421EE">
            <w:pPr>
              <w:rPr>
                <w:rFonts w:cs="Arial"/>
                <w:sz w:val="16"/>
                <w:szCs w:val="18"/>
              </w:rPr>
            </w:pPr>
            <w:r w:rsidRPr="00334DBC">
              <w:rPr>
                <w:rFonts w:cs="Arial"/>
                <w:sz w:val="16"/>
                <w:szCs w:val="18"/>
              </w:rPr>
              <w:t xml:space="preserve">Rat </w:t>
            </w:r>
          </w:p>
        </w:tc>
        <w:tc>
          <w:tcPr>
            <w:tcW w:w="730" w:type="pct"/>
          </w:tcPr>
          <w:p w:rsidR="001421EE" w:rsidRPr="00334DBC" w:rsidRDefault="001421EE" w:rsidP="001421EE">
            <w:pPr>
              <w:rPr>
                <w:rFonts w:cs="Arial"/>
                <w:sz w:val="16"/>
                <w:szCs w:val="18"/>
              </w:rPr>
            </w:pPr>
            <w:r w:rsidRPr="00334DBC">
              <w:rPr>
                <w:rFonts w:cs="Arial"/>
                <w:sz w:val="16"/>
                <w:szCs w:val="18"/>
              </w:rPr>
              <w:t xml:space="preserve">Acute toxicity to mammals </w:t>
            </w:r>
          </w:p>
        </w:tc>
        <w:tc>
          <w:tcPr>
            <w:tcW w:w="1241" w:type="pct"/>
          </w:tcPr>
          <w:p w:rsidR="001421EE" w:rsidRPr="00334DBC" w:rsidRDefault="001421EE" w:rsidP="001421EE">
            <w:pPr>
              <w:rPr>
                <w:rFonts w:cs="Arial"/>
                <w:sz w:val="16"/>
                <w:szCs w:val="18"/>
              </w:rPr>
            </w:pPr>
            <w:r w:rsidRPr="00334DBC">
              <w:rPr>
                <w:rFonts w:cs="Arial"/>
                <w:sz w:val="16"/>
                <w:szCs w:val="18"/>
              </w:rPr>
              <w:t>NOEL</w:t>
            </w:r>
            <w:r w:rsidRPr="00334DBC">
              <w:rPr>
                <w:rFonts w:cs="Arial"/>
                <w:bCs/>
                <w:sz w:val="16"/>
                <w:szCs w:val="18"/>
              </w:rPr>
              <w:t xml:space="preserve"> = 0.0025 mg a.s/kg </w:t>
            </w:r>
            <w:r w:rsidRPr="00334DBC">
              <w:rPr>
                <w:rFonts w:cs="Arial"/>
                <w:sz w:val="16"/>
                <w:szCs w:val="18"/>
              </w:rPr>
              <w:t>bw/day</w:t>
            </w:r>
          </w:p>
          <w:p w:rsidR="001421EE" w:rsidRPr="00334DBC" w:rsidRDefault="001421EE" w:rsidP="001421EE">
            <w:pPr>
              <w:rPr>
                <w:rFonts w:cs="Arial"/>
                <w:sz w:val="16"/>
                <w:szCs w:val="18"/>
              </w:rPr>
            </w:pPr>
            <w:r w:rsidRPr="00334DBC">
              <w:rPr>
                <w:rFonts w:cs="Arial"/>
                <w:sz w:val="16"/>
                <w:szCs w:val="18"/>
              </w:rPr>
              <w:t>-</w:t>
            </w:r>
          </w:p>
        </w:tc>
        <w:tc>
          <w:tcPr>
            <w:tcW w:w="949" w:type="pct"/>
          </w:tcPr>
          <w:p w:rsidR="001421EE" w:rsidRPr="00334DBC" w:rsidRDefault="001421EE" w:rsidP="001421EE">
            <w:pPr>
              <w:jc w:val="center"/>
              <w:rPr>
                <w:rFonts w:cs="Arial"/>
                <w:b/>
                <w:sz w:val="16"/>
                <w:szCs w:val="18"/>
              </w:rPr>
            </w:pPr>
            <w:r w:rsidRPr="00334DBC">
              <w:rPr>
                <w:rFonts w:cs="Arial"/>
                <w:b/>
                <w:sz w:val="16"/>
                <w:szCs w:val="18"/>
              </w:rPr>
              <w:t>LD</w:t>
            </w:r>
            <w:r w:rsidRPr="00334DBC">
              <w:rPr>
                <w:rFonts w:cs="Arial"/>
                <w:b/>
                <w:sz w:val="16"/>
                <w:szCs w:val="18"/>
                <w:vertAlign w:val="subscript"/>
              </w:rPr>
              <w:t xml:space="preserve">50 </w:t>
            </w:r>
            <w:r w:rsidRPr="00334DBC">
              <w:rPr>
                <w:rFonts w:cs="Arial"/>
                <w:b/>
                <w:sz w:val="16"/>
                <w:szCs w:val="18"/>
              </w:rPr>
              <w:t>= 1.31 mg a.s/kg bw</w:t>
            </w:r>
          </w:p>
          <w:p w:rsidR="001421EE" w:rsidRPr="00334DBC" w:rsidRDefault="001421EE" w:rsidP="001421EE">
            <w:pPr>
              <w:jc w:val="center"/>
              <w:rPr>
                <w:rFonts w:cs="Arial"/>
                <w:b/>
                <w:sz w:val="16"/>
                <w:szCs w:val="18"/>
              </w:rPr>
            </w:pPr>
            <w:r w:rsidRPr="00334DBC">
              <w:rPr>
                <w:rFonts w:cs="Arial"/>
                <w:b/>
                <w:sz w:val="16"/>
                <w:szCs w:val="18"/>
              </w:rPr>
              <w:t>LC</w:t>
            </w:r>
            <w:r w:rsidRPr="00334DBC">
              <w:rPr>
                <w:rFonts w:cs="Arial"/>
                <w:b/>
                <w:sz w:val="16"/>
                <w:szCs w:val="18"/>
                <w:vertAlign w:val="subscript"/>
              </w:rPr>
              <w:t>50</w:t>
            </w:r>
            <w:r w:rsidRPr="00334DBC">
              <w:rPr>
                <w:rFonts w:cs="Arial"/>
                <w:b/>
                <w:sz w:val="16"/>
                <w:szCs w:val="18"/>
              </w:rPr>
              <w:t>=26 mg a.s/kg food</w:t>
            </w:r>
          </w:p>
        </w:tc>
        <w:tc>
          <w:tcPr>
            <w:tcW w:w="657" w:type="pct"/>
          </w:tcPr>
          <w:p w:rsidR="001421EE" w:rsidRPr="00334DBC" w:rsidRDefault="001421EE" w:rsidP="001421EE">
            <w:pPr>
              <w:rPr>
                <w:rFonts w:cs="Arial"/>
                <w:sz w:val="16"/>
                <w:szCs w:val="18"/>
              </w:rPr>
            </w:pPr>
            <w:r w:rsidRPr="00334DBC">
              <w:rPr>
                <w:rFonts w:cs="Arial"/>
                <w:sz w:val="16"/>
                <w:szCs w:val="18"/>
                <w:lang w:val="en-GB"/>
              </w:rPr>
              <w:t>CAR a.s.</w:t>
            </w:r>
          </w:p>
          <w:p w:rsidR="001421EE" w:rsidRPr="00334DBC" w:rsidRDefault="001421EE" w:rsidP="001421EE">
            <w:pPr>
              <w:rPr>
                <w:rFonts w:cs="Arial"/>
                <w:sz w:val="16"/>
                <w:szCs w:val="18"/>
              </w:rPr>
            </w:pPr>
            <w:r w:rsidRPr="00334DBC">
              <w:rPr>
                <w:rFonts w:cs="Arial"/>
                <w:sz w:val="16"/>
                <w:szCs w:val="18"/>
              </w:rPr>
              <w:t>Doc. III</w:t>
            </w:r>
            <w:r w:rsidRPr="00334DBC">
              <w:rPr>
                <w:rFonts w:cs="Arial"/>
                <w:sz w:val="16"/>
                <w:szCs w:val="18"/>
              </w:rPr>
              <w:noBreakHyphen/>
              <w:t>A 6.1.1</w:t>
            </w:r>
          </w:p>
        </w:tc>
      </w:tr>
      <w:tr w:rsidR="001421EE" w:rsidRPr="00334DBC" w:rsidTr="001421EE">
        <w:trPr>
          <w:cantSplit/>
        </w:trPr>
        <w:tc>
          <w:tcPr>
            <w:tcW w:w="620" w:type="pct"/>
            <w:tcBorders>
              <w:bottom w:val="double" w:sz="4" w:space="0" w:color="auto"/>
            </w:tcBorders>
          </w:tcPr>
          <w:p w:rsidR="001421EE" w:rsidRPr="00334DBC" w:rsidRDefault="001421EE" w:rsidP="001421EE">
            <w:pPr>
              <w:keepNext/>
              <w:rPr>
                <w:rFonts w:cs="Arial"/>
                <w:sz w:val="16"/>
                <w:szCs w:val="18"/>
              </w:rPr>
            </w:pPr>
            <w:r w:rsidRPr="00334DBC">
              <w:rPr>
                <w:rFonts w:cs="Arial"/>
                <w:sz w:val="16"/>
                <w:szCs w:val="18"/>
              </w:rPr>
              <w:t>OECD 409</w:t>
            </w:r>
          </w:p>
        </w:tc>
        <w:tc>
          <w:tcPr>
            <w:tcW w:w="803" w:type="pct"/>
            <w:tcBorders>
              <w:bottom w:val="double" w:sz="4" w:space="0" w:color="auto"/>
            </w:tcBorders>
          </w:tcPr>
          <w:p w:rsidR="001421EE" w:rsidRPr="00334DBC" w:rsidRDefault="001421EE" w:rsidP="001421EE">
            <w:pPr>
              <w:rPr>
                <w:rFonts w:cs="Arial"/>
                <w:sz w:val="16"/>
                <w:szCs w:val="18"/>
              </w:rPr>
            </w:pPr>
            <w:r w:rsidRPr="00334DBC">
              <w:rPr>
                <w:rFonts w:cs="Arial"/>
                <w:iCs/>
                <w:sz w:val="16"/>
                <w:szCs w:val="18"/>
              </w:rPr>
              <w:t>Rabbit</w:t>
            </w:r>
          </w:p>
        </w:tc>
        <w:tc>
          <w:tcPr>
            <w:tcW w:w="730" w:type="pct"/>
            <w:tcBorders>
              <w:bottom w:val="double" w:sz="4" w:space="0" w:color="auto"/>
            </w:tcBorders>
          </w:tcPr>
          <w:p w:rsidR="001421EE" w:rsidRPr="00334DBC" w:rsidRDefault="001421EE" w:rsidP="001421EE">
            <w:pPr>
              <w:rPr>
                <w:rFonts w:cs="Arial"/>
                <w:sz w:val="16"/>
                <w:szCs w:val="18"/>
              </w:rPr>
            </w:pPr>
            <w:r w:rsidRPr="00334DBC">
              <w:rPr>
                <w:rFonts w:cs="Arial"/>
                <w:sz w:val="16"/>
                <w:szCs w:val="18"/>
              </w:rPr>
              <w:t>Repeated dose toxicity 90 days</w:t>
            </w:r>
          </w:p>
        </w:tc>
        <w:tc>
          <w:tcPr>
            <w:tcW w:w="1241" w:type="pct"/>
            <w:tcBorders>
              <w:bottom w:val="double" w:sz="4" w:space="0" w:color="auto"/>
            </w:tcBorders>
          </w:tcPr>
          <w:p w:rsidR="001421EE" w:rsidRPr="00334DBC" w:rsidRDefault="001421EE" w:rsidP="001421EE">
            <w:pPr>
              <w:rPr>
                <w:rFonts w:cs="Arial"/>
                <w:b/>
                <w:sz w:val="16"/>
                <w:szCs w:val="18"/>
              </w:rPr>
            </w:pPr>
            <w:r w:rsidRPr="00334DBC">
              <w:rPr>
                <w:rFonts w:cs="Arial"/>
                <w:b/>
                <w:sz w:val="16"/>
                <w:szCs w:val="18"/>
                <w:lang w:val="en-US"/>
              </w:rPr>
              <w:t>NO(A)EL=</w:t>
            </w:r>
            <w:r w:rsidRPr="00334DBC">
              <w:rPr>
                <w:rFonts w:cs="Arial"/>
                <w:b/>
                <w:sz w:val="16"/>
                <w:szCs w:val="18"/>
              </w:rPr>
              <w:t>0.0005 mg a.s/kg bw/day</w:t>
            </w:r>
          </w:p>
          <w:p w:rsidR="001421EE" w:rsidRPr="00334DBC" w:rsidRDefault="001421EE" w:rsidP="001421EE">
            <w:pPr>
              <w:rPr>
                <w:rFonts w:cs="Arial"/>
                <w:b/>
                <w:sz w:val="16"/>
                <w:szCs w:val="18"/>
              </w:rPr>
            </w:pPr>
            <w:r w:rsidRPr="00334DBC">
              <w:rPr>
                <w:rFonts w:cs="Arial"/>
                <w:b/>
                <w:sz w:val="16"/>
                <w:szCs w:val="18"/>
              </w:rPr>
              <w:t>NOEC= (0.0005*33.3)=0.017 mg a.s/kg food</w:t>
            </w:r>
          </w:p>
          <w:p w:rsidR="001421EE" w:rsidRPr="00334DBC" w:rsidRDefault="001421EE" w:rsidP="001421EE">
            <w:pPr>
              <w:rPr>
                <w:rFonts w:cs="Arial"/>
                <w:sz w:val="16"/>
                <w:szCs w:val="18"/>
                <w:lang w:val="en-US"/>
              </w:rPr>
            </w:pPr>
          </w:p>
        </w:tc>
        <w:tc>
          <w:tcPr>
            <w:tcW w:w="949" w:type="pct"/>
            <w:tcBorders>
              <w:bottom w:val="double" w:sz="4" w:space="0" w:color="auto"/>
            </w:tcBorders>
          </w:tcPr>
          <w:p w:rsidR="001421EE" w:rsidRPr="00334DBC" w:rsidRDefault="001421EE" w:rsidP="001421EE">
            <w:pPr>
              <w:jc w:val="center"/>
              <w:rPr>
                <w:rFonts w:cs="Arial"/>
                <w:sz w:val="16"/>
                <w:szCs w:val="18"/>
              </w:rPr>
            </w:pPr>
            <w:r w:rsidRPr="00334DBC">
              <w:rPr>
                <w:rFonts w:cs="Arial"/>
                <w:sz w:val="16"/>
                <w:szCs w:val="18"/>
              </w:rPr>
              <w:t>-</w:t>
            </w:r>
          </w:p>
        </w:tc>
        <w:tc>
          <w:tcPr>
            <w:tcW w:w="657" w:type="pct"/>
            <w:tcBorders>
              <w:bottom w:val="double" w:sz="4" w:space="0" w:color="auto"/>
            </w:tcBorders>
          </w:tcPr>
          <w:p w:rsidR="001421EE" w:rsidRPr="00334DBC" w:rsidRDefault="001421EE" w:rsidP="001421EE">
            <w:pPr>
              <w:rPr>
                <w:rFonts w:cs="Arial"/>
                <w:sz w:val="16"/>
                <w:szCs w:val="18"/>
              </w:rPr>
            </w:pPr>
            <w:r w:rsidRPr="00334DBC">
              <w:rPr>
                <w:rFonts w:cs="Arial"/>
                <w:sz w:val="16"/>
                <w:szCs w:val="18"/>
                <w:lang w:val="en-GB"/>
              </w:rPr>
              <w:t>CAR a.s.Doc.I</w:t>
            </w:r>
            <w:r w:rsidRPr="00334DBC">
              <w:rPr>
                <w:rFonts w:cs="Arial"/>
                <w:sz w:val="16"/>
                <w:szCs w:val="18"/>
              </w:rPr>
              <w:t>II-A 6.4.1</w:t>
            </w:r>
          </w:p>
        </w:tc>
      </w:tr>
    </w:tbl>
    <w:p w:rsidR="001421EE" w:rsidRPr="00334DBC" w:rsidRDefault="001421EE" w:rsidP="001421EE">
      <w:pPr>
        <w:rPr>
          <w:rFonts w:cs="Arial"/>
          <w:highlight w:val="lightGray"/>
        </w:rPr>
      </w:pPr>
    </w:p>
    <w:p w:rsidR="001421EE" w:rsidRPr="00821BEC" w:rsidRDefault="001421EE" w:rsidP="001421EE">
      <w:pPr>
        <w:rPr>
          <w:highlight w:val="lightGray"/>
        </w:rPr>
      </w:pPr>
    </w:p>
    <w:p w:rsidR="001421EE" w:rsidRDefault="001421EE" w:rsidP="001421EE">
      <w:pPr>
        <w:pStyle w:val="Titre5"/>
        <w:ind w:left="2155"/>
        <w:jc w:val="left"/>
        <w:rPr>
          <w:lang w:val="en-GB"/>
        </w:rPr>
      </w:pPr>
      <w:r w:rsidRPr="00586B25">
        <w:rPr>
          <w:lang w:val="en-GB"/>
        </w:rPr>
        <w:t>Primary poisoning</w:t>
      </w:r>
    </w:p>
    <w:p w:rsidR="001421EE" w:rsidRPr="00334DBC" w:rsidRDefault="001421EE" w:rsidP="001421EE">
      <w:pPr>
        <w:keepNext/>
        <w:rPr>
          <w:rFonts w:cs="Arial"/>
          <w:szCs w:val="22"/>
          <w:u w:val="single"/>
        </w:rPr>
      </w:pPr>
      <w:r w:rsidRPr="00334DBC">
        <w:rPr>
          <w:rFonts w:cs="Arial"/>
          <w:szCs w:val="22"/>
          <w:u w:val="single"/>
        </w:rPr>
        <w:t xml:space="preserve">Acute/short-term qualitative assessment </w:t>
      </w:r>
    </w:p>
    <w:p w:rsidR="001421EE" w:rsidRPr="00334DBC" w:rsidRDefault="001421EE" w:rsidP="001421EE">
      <w:pPr>
        <w:pStyle w:val="Date"/>
        <w:spacing w:after="240"/>
        <w:ind w:left="0" w:right="0"/>
        <w:rPr>
          <w:rFonts w:cs="Arial"/>
          <w:sz w:val="20"/>
          <w:szCs w:val="22"/>
        </w:rPr>
      </w:pPr>
      <w:r w:rsidRPr="00334DBC">
        <w:rPr>
          <w:rFonts w:cs="Arial"/>
          <w:sz w:val="20"/>
          <w:szCs w:val="22"/>
        </w:rPr>
        <w:t>Acute primary toxicity for birds and mammals is assessed only qualitatively in accordance with the decision from TMIII-06 as stated in the CAR of bromadiolone (owned by the Task Force).</w:t>
      </w:r>
    </w:p>
    <w:p w:rsidR="001421EE" w:rsidRPr="00334DBC" w:rsidRDefault="001421EE" w:rsidP="001421EE">
      <w:pPr>
        <w:pStyle w:val="Default"/>
        <w:jc w:val="both"/>
        <w:rPr>
          <w:rFonts w:ascii="Arial" w:hAnsi="Arial" w:cs="Arial"/>
          <w:sz w:val="20"/>
          <w:szCs w:val="22"/>
          <w:lang w:val="en-US"/>
        </w:rPr>
      </w:pPr>
      <w:r w:rsidRPr="00334DBC">
        <w:rPr>
          <w:rFonts w:ascii="Arial" w:hAnsi="Arial" w:cs="Arial"/>
          <w:b/>
          <w:sz w:val="20"/>
          <w:szCs w:val="22"/>
          <w:lang w:val="en-US"/>
        </w:rPr>
        <w:t>For mammals</w:t>
      </w:r>
      <w:r w:rsidRPr="00334DBC">
        <w:rPr>
          <w:rFonts w:ascii="Arial" w:hAnsi="Arial" w:cs="Arial"/>
          <w:sz w:val="20"/>
          <w:szCs w:val="22"/>
          <w:lang w:val="en-US"/>
        </w:rPr>
        <w:t xml:space="preserve"> the acute toxicity to rat:</w:t>
      </w:r>
      <w:r w:rsidRPr="00334DBC">
        <w:rPr>
          <w:rFonts w:ascii="Arial" w:hAnsi="Arial" w:cs="Arial"/>
          <w:b/>
          <w:sz w:val="20"/>
          <w:szCs w:val="22"/>
          <w:lang w:val="en-US"/>
        </w:rPr>
        <w:t xml:space="preserve"> LD50 = 1.31 mg </w:t>
      </w:r>
      <w:proofErr w:type="gramStart"/>
      <w:r w:rsidRPr="00334DBC">
        <w:rPr>
          <w:rFonts w:ascii="Arial" w:hAnsi="Arial" w:cs="Arial"/>
          <w:b/>
          <w:sz w:val="20"/>
          <w:szCs w:val="22"/>
          <w:lang w:val="en-US"/>
        </w:rPr>
        <w:t>a.s</w:t>
      </w:r>
      <w:proofErr w:type="gramEnd"/>
      <w:r w:rsidRPr="00334DBC">
        <w:rPr>
          <w:rFonts w:ascii="Arial" w:hAnsi="Arial" w:cs="Arial"/>
          <w:b/>
          <w:sz w:val="20"/>
          <w:szCs w:val="22"/>
          <w:lang w:val="en-US"/>
        </w:rPr>
        <w:t>. /kg bw</w:t>
      </w:r>
      <w:r w:rsidRPr="00334DBC">
        <w:rPr>
          <w:rFonts w:ascii="Arial" w:hAnsi="Arial" w:cs="Arial"/>
          <w:sz w:val="20"/>
          <w:szCs w:val="22"/>
          <w:lang w:val="en-US"/>
        </w:rPr>
        <w:t xml:space="preserve"> is the lowest value for acute toxicity. </w:t>
      </w:r>
    </w:p>
    <w:p w:rsidR="001421EE" w:rsidRDefault="001421EE" w:rsidP="001421EE">
      <w:pPr>
        <w:pStyle w:val="Default"/>
        <w:jc w:val="both"/>
        <w:rPr>
          <w:rFonts w:ascii="Arial" w:hAnsi="Arial" w:cs="Arial"/>
          <w:sz w:val="20"/>
          <w:szCs w:val="22"/>
          <w:lang w:val="en-GB"/>
        </w:rPr>
      </w:pPr>
      <w:r w:rsidRPr="00334DBC">
        <w:rPr>
          <w:rFonts w:ascii="Arial" w:hAnsi="Arial" w:cs="Arial"/>
          <w:sz w:val="20"/>
          <w:szCs w:val="22"/>
          <w:lang w:val="en-GB"/>
        </w:rPr>
        <w:t xml:space="preserve">Additional endpoints: </w:t>
      </w:r>
    </w:p>
    <w:p w:rsidR="001421EE" w:rsidRPr="00334DBC" w:rsidRDefault="001421EE" w:rsidP="001421EE">
      <w:pPr>
        <w:pStyle w:val="Default"/>
        <w:jc w:val="both"/>
        <w:rPr>
          <w:rFonts w:ascii="Arial" w:hAnsi="Arial" w:cs="Arial"/>
          <w:sz w:val="20"/>
          <w:szCs w:val="22"/>
          <w:lang w:val="en-GB"/>
        </w:rPr>
      </w:pPr>
      <w:r w:rsidRPr="00334DBC">
        <w:rPr>
          <w:rFonts w:ascii="Arial" w:hAnsi="Arial" w:cs="Arial"/>
          <w:sz w:val="20"/>
          <w:szCs w:val="22"/>
          <w:lang w:val="en-US"/>
        </w:rPr>
        <w:t xml:space="preserve">The LD50 value for mammals from the final CA report of another notifier of bromadiolone (LiphaTech S.A.S, Competent Authority Report According to Directive 98/8/EC, Active substance in Biocidal Products, Bromadiolone CAS 28772-56-7, Product Type 14 (Rodenticides), RMS Sweden, March 2008) is lower: </w:t>
      </w:r>
      <w:r w:rsidRPr="00334DBC">
        <w:rPr>
          <w:rFonts w:ascii="Arial" w:hAnsi="Arial" w:cs="Arial"/>
          <w:b/>
          <w:sz w:val="20"/>
          <w:szCs w:val="22"/>
          <w:lang w:val="en-US"/>
        </w:rPr>
        <w:t>LD50 = 0.56-0.84 mg a.s. /kg bw</w:t>
      </w:r>
      <w:r w:rsidRPr="00334DBC">
        <w:rPr>
          <w:rFonts w:ascii="Arial" w:hAnsi="Arial" w:cs="Arial"/>
          <w:sz w:val="20"/>
          <w:szCs w:val="22"/>
          <w:lang w:val="en-US"/>
        </w:rPr>
        <w:t xml:space="preserve"> than the value used in the final CA of bromadiolone of the notifier Task Force. </w:t>
      </w:r>
      <w:r w:rsidRPr="00334DBC">
        <w:rPr>
          <w:rFonts w:ascii="Arial" w:hAnsi="Arial" w:cs="Arial"/>
          <w:sz w:val="18"/>
          <w:szCs w:val="22"/>
          <w:lang w:val="en-US"/>
        </w:rPr>
        <w:t>Therefore, as the data set are considered equivalent</w:t>
      </w:r>
      <w:r w:rsidRPr="00334DBC">
        <w:rPr>
          <w:rFonts w:ascii="Arial" w:hAnsi="Arial" w:cs="Arial"/>
          <w:sz w:val="20"/>
          <w:szCs w:val="22"/>
          <w:lang w:val="en-US"/>
        </w:rPr>
        <w:t>, the worst case value from the other notifier final CAR  is used in the qualitative risk assessment for comparisons with estimated daily uptakes of bromadiolone (ETE, mg a.s. /kg bw).</w:t>
      </w:r>
    </w:p>
    <w:p w:rsidR="001421EE" w:rsidRPr="00334DBC" w:rsidRDefault="001421EE" w:rsidP="001421EE">
      <w:pPr>
        <w:pStyle w:val="Date"/>
        <w:spacing w:after="240"/>
        <w:ind w:left="0" w:right="0"/>
        <w:rPr>
          <w:rFonts w:cs="Arial"/>
          <w:b/>
          <w:sz w:val="20"/>
          <w:szCs w:val="22"/>
        </w:rPr>
      </w:pPr>
    </w:p>
    <w:p w:rsidR="001421EE" w:rsidRPr="00334DBC" w:rsidRDefault="001421EE" w:rsidP="001421EE">
      <w:pPr>
        <w:pStyle w:val="Date"/>
        <w:ind w:left="0" w:right="0"/>
        <w:rPr>
          <w:rFonts w:cs="Arial"/>
          <w:sz w:val="20"/>
          <w:szCs w:val="22"/>
        </w:rPr>
      </w:pPr>
      <w:r w:rsidRPr="00334DBC">
        <w:rPr>
          <w:rFonts w:cs="Arial"/>
          <w:b/>
          <w:sz w:val="20"/>
          <w:szCs w:val="22"/>
        </w:rPr>
        <w:t xml:space="preserve">For birds </w:t>
      </w:r>
      <w:r w:rsidRPr="00334DBC">
        <w:rPr>
          <w:rFonts w:cs="Arial"/>
          <w:sz w:val="20"/>
          <w:szCs w:val="22"/>
        </w:rPr>
        <w:t xml:space="preserve">the acute toxicity to Japanese quail: </w:t>
      </w:r>
      <w:r w:rsidRPr="00334DBC">
        <w:rPr>
          <w:rFonts w:cs="Arial"/>
          <w:b/>
          <w:sz w:val="20"/>
          <w:szCs w:val="22"/>
        </w:rPr>
        <w:t xml:space="preserve">LD50 = 134 mg </w:t>
      </w:r>
      <w:proofErr w:type="gramStart"/>
      <w:r w:rsidRPr="00334DBC">
        <w:rPr>
          <w:rFonts w:cs="Arial"/>
          <w:b/>
          <w:sz w:val="20"/>
          <w:szCs w:val="22"/>
        </w:rPr>
        <w:t>a.s</w:t>
      </w:r>
      <w:proofErr w:type="gramEnd"/>
      <w:r w:rsidRPr="00334DBC">
        <w:rPr>
          <w:rFonts w:cs="Arial"/>
          <w:b/>
          <w:sz w:val="20"/>
          <w:szCs w:val="22"/>
        </w:rPr>
        <w:t xml:space="preserve">. /kg bw </w:t>
      </w:r>
      <w:r w:rsidRPr="00334DBC">
        <w:rPr>
          <w:rFonts w:cs="Arial"/>
          <w:sz w:val="20"/>
          <w:szCs w:val="22"/>
        </w:rPr>
        <w:t>is used in the qualitative assessment for comparisons with estimated daily uptakes of bromadiolone (ETE, mg a.s. /kg bw).</w:t>
      </w:r>
    </w:p>
    <w:p w:rsidR="001421EE" w:rsidRPr="00334DBC" w:rsidRDefault="001421EE" w:rsidP="001421EE">
      <w:pPr>
        <w:rPr>
          <w:rFonts w:cs="Arial"/>
          <w:szCs w:val="22"/>
          <w:lang w:val="en-GB" w:eastAsia="en-US"/>
        </w:rPr>
      </w:pPr>
    </w:p>
    <w:p w:rsidR="001421EE" w:rsidRPr="00334DBC" w:rsidRDefault="001421EE" w:rsidP="001421EE">
      <w:pPr>
        <w:rPr>
          <w:rFonts w:cs="Arial"/>
          <w:szCs w:val="22"/>
          <w:lang w:val="en-GB" w:eastAsia="en-US"/>
        </w:rPr>
      </w:pPr>
      <w:r w:rsidRPr="00334DBC">
        <w:rPr>
          <w:rFonts w:cs="Arial"/>
          <w:szCs w:val="22"/>
          <w:lang w:val="en-GB" w:eastAsia="en-US"/>
        </w:rPr>
        <w:t xml:space="preserve">Additional endpoints: </w:t>
      </w:r>
    </w:p>
    <w:p w:rsidR="001421EE" w:rsidRPr="00334DBC" w:rsidRDefault="001421EE" w:rsidP="001421EE">
      <w:pPr>
        <w:rPr>
          <w:rFonts w:cs="Arial"/>
          <w:szCs w:val="22"/>
        </w:rPr>
      </w:pPr>
      <w:r w:rsidRPr="00334DBC">
        <w:rPr>
          <w:rFonts w:cs="Arial"/>
          <w:szCs w:val="22"/>
          <w:lang w:val="en-GB" w:eastAsia="en-US"/>
        </w:rPr>
        <w:t>No additional endpoints were used for birds.</w:t>
      </w:r>
    </w:p>
    <w:p w:rsidR="001421EE" w:rsidRPr="00334DBC" w:rsidRDefault="001421EE" w:rsidP="001421EE">
      <w:pPr>
        <w:rPr>
          <w:rFonts w:cs="Arial"/>
          <w:szCs w:val="22"/>
          <w:highlight w:val="lightGray"/>
          <w:lang w:val="en-GB"/>
        </w:rPr>
      </w:pPr>
    </w:p>
    <w:p w:rsidR="001421EE" w:rsidRPr="00821BEC" w:rsidRDefault="001421EE" w:rsidP="001421EE">
      <w:pPr>
        <w:rPr>
          <w:rFonts w:cs="Arial"/>
          <w:highlight w:val="lightGray"/>
          <w:lang w:val="en-GB"/>
        </w:rPr>
      </w:pPr>
    </w:p>
    <w:p w:rsidR="001421EE" w:rsidRPr="00C511F0" w:rsidRDefault="001421EE" w:rsidP="001421EE">
      <w:pPr>
        <w:keepNext/>
        <w:rPr>
          <w:rFonts w:cs="Arial"/>
          <w:szCs w:val="22"/>
          <w:u w:val="single"/>
          <w:lang w:val="en-GB"/>
        </w:rPr>
      </w:pPr>
      <w:r w:rsidRPr="00C511F0">
        <w:rPr>
          <w:rFonts w:cs="Arial"/>
          <w:szCs w:val="22"/>
          <w:u w:val="single"/>
          <w:lang w:val="en-GB"/>
        </w:rPr>
        <w:t xml:space="preserve">Long-term quantitative assessment </w:t>
      </w:r>
    </w:p>
    <w:p w:rsidR="001421EE" w:rsidRPr="00C511F0" w:rsidRDefault="001421EE" w:rsidP="001421EE">
      <w:pPr>
        <w:rPr>
          <w:rFonts w:cs="Arial"/>
          <w:color w:val="000000"/>
          <w:szCs w:val="22"/>
          <w:lang w:val="en-GB"/>
        </w:rPr>
      </w:pPr>
      <w:r w:rsidRPr="00C511F0">
        <w:rPr>
          <w:rFonts w:cs="Arial"/>
          <w:color w:val="000000"/>
          <w:szCs w:val="22"/>
          <w:lang w:val="en-GB"/>
        </w:rPr>
        <w:t xml:space="preserve">For mammals, </w:t>
      </w:r>
      <w:r w:rsidRPr="00C511F0">
        <w:rPr>
          <w:rFonts w:cs="Arial"/>
        </w:rPr>
        <w:t xml:space="preserve">the most sensitive organism is the rabbit in the 90 days subchronic test with a </w:t>
      </w:r>
      <w:proofErr w:type="gramStart"/>
      <w:r w:rsidRPr="00C511F0">
        <w:rPr>
          <w:rFonts w:cs="Arial"/>
        </w:rPr>
        <w:t>NO(</w:t>
      </w:r>
      <w:proofErr w:type="gramEnd"/>
      <w:r w:rsidRPr="00C511F0">
        <w:rPr>
          <w:rFonts w:cs="Arial"/>
        </w:rPr>
        <w:t>A)EL of 0.0005 mg/kg bw. According to the TGD section 3.8.3.5, the NOAEL is transformed into a NOEC using a conversion factor of 33.3, and the AF</w:t>
      </w:r>
      <w:r w:rsidRPr="00C511F0">
        <w:rPr>
          <w:rFonts w:cs="Arial"/>
          <w:vertAlign w:val="subscript"/>
        </w:rPr>
        <w:t>oral</w:t>
      </w:r>
      <w:r w:rsidRPr="00C511F0">
        <w:rPr>
          <w:rFonts w:cs="Arial"/>
        </w:rPr>
        <w:t xml:space="preserve"> of 90 is applied to this NOEC, </w:t>
      </w:r>
      <w:r w:rsidRPr="00C511F0">
        <w:rPr>
          <w:rFonts w:cs="Arial"/>
          <w:color w:val="000000"/>
          <w:szCs w:val="22"/>
          <w:lang w:val="en-GB"/>
        </w:rPr>
        <w:t xml:space="preserve">which results in a </w:t>
      </w:r>
    </w:p>
    <w:p w:rsidR="001421EE" w:rsidRPr="00C511F0" w:rsidRDefault="001421EE" w:rsidP="001421EE">
      <w:pPr>
        <w:rPr>
          <w:rFonts w:cs="Arial"/>
          <w:color w:val="000000"/>
          <w:szCs w:val="22"/>
          <w:lang w:val="en-GB"/>
        </w:rPr>
      </w:pPr>
    </w:p>
    <w:p w:rsidR="001421EE" w:rsidRPr="00C511F0" w:rsidRDefault="001421EE" w:rsidP="001421EE">
      <w:pPr>
        <w:jc w:val="center"/>
        <w:rPr>
          <w:rFonts w:cs="Arial"/>
          <w:b/>
          <w:bCs/>
          <w:szCs w:val="22"/>
        </w:rPr>
      </w:pPr>
      <w:proofErr w:type="gramStart"/>
      <w:r w:rsidRPr="00C511F0">
        <w:rPr>
          <w:rFonts w:cs="Arial"/>
          <w:b/>
          <w:color w:val="000000"/>
          <w:szCs w:val="22"/>
          <w:lang w:val="en-GB"/>
        </w:rPr>
        <w:t>PNEC</w:t>
      </w:r>
      <w:r w:rsidRPr="00C511F0">
        <w:rPr>
          <w:rFonts w:cs="Arial"/>
          <w:b/>
          <w:color w:val="000000"/>
          <w:szCs w:val="22"/>
          <w:vertAlign w:val="subscript"/>
          <w:lang w:val="en-GB"/>
        </w:rPr>
        <w:t xml:space="preserve">oral  </w:t>
      </w:r>
      <w:r w:rsidRPr="00C511F0">
        <w:rPr>
          <w:rFonts w:cs="Arial"/>
          <w:b/>
          <w:color w:val="000000"/>
          <w:szCs w:val="22"/>
          <w:lang w:val="en-GB"/>
        </w:rPr>
        <w:t>for</w:t>
      </w:r>
      <w:proofErr w:type="gramEnd"/>
      <w:r w:rsidRPr="00C511F0">
        <w:rPr>
          <w:rFonts w:cs="Arial"/>
          <w:b/>
          <w:color w:val="000000"/>
          <w:szCs w:val="22"/>
          <w:lang w:val="en-GB"/>
        </w:rPr>
        <w:t xml:space="preserve"> mammals = </w:t>
      </w:r>
      <w:r w:rsidRPr="00C511F0">
        <w:rPr>
          <w:rFonts w:cs="Arial"/>
          <w:b/>
        </w:rPr>
        <w:t xml:space="preserve">0.0005/90 = </w:t>
      </w:r>
      <w:r w:rsidRPr="00C511F0">
        <w:rPr>
          <w:rFonts w:cs="Arial"/>
          <w:b/>
          <w:szCs w:val="22"/>
        </w:rPr>
        <w:t xml:space="preserve">0.0000056 </w:t>
      </w:r>
      <w:r w:rsidRPr="00C511F0">
        <w:rPr>
          <w:rFonts w:cs="Arial"/>
          <w:b/>
          <w:bCs/>
          <w:szCs w:val="22"/>
        </w:rPr>
        <w:t xml:space="preserve">mg/kg bw/day </w:t>
      </w:r>
    </w:p>
    <w:p w:rsidR="001421EE" w:rsidRPr="00C511F0" w:rsidRDefault="001421EE" w:rsidP="001421EE">
      <w:pPr>
        <w:jc w:val="center"/>
        <w:rPr>
          <w:rFonts w:cs="Arial"/>
          <w:color w:val="000000"/>
          <w:szCs w:val="22"/>
          <w:lang w:val="en-GB"/>
        </w:rPr>
      </w:pPr>
      <w:r w:rsidRPr="00C511F0">
        <w:rPr>
          <w:rFonts w:cs="Arial"/>
          <w:b/>
          <w:bCs/>
          <w:szCs w:val="22"/>
        </w:rPr>
        <w:t xml:space="preserve">equivalent to </w:t>
      </w:r>
    </w:p>
    <w:p w:rsidR="001421EE" w:rsidRPr="00C511F0" w:rsidRDefault="001421EE" w:rsidP="001421EE">
      <w:pPr>
        <w:jc w:val="center"/>
        <w:rPr>
          <w:rFonts w:cs="Arial"/>
          <w:b/>
          <w:bCs/>
          <w:szCs w:val="22"/>
        </w:rPr>
      </w:pPr>
      <w:proofErr w:type="gramStart"/>
      <w:r w:rsidRPr="00C511F0">
        <w:rPr>
          <w:rFonts w:cs="Arial"/>
          <w:b/>
          <w:color w:val="000000"/>
          <w:szCs w:val="22"/>
          <w:lang w:val="en-GB"/>
        </w:rPr>
        <w:t>PNEC</w:t>
      </w:r>
      <w:r w:rsidRPr="00C511F0">
        <w:rPr>
          <w:rFonts w:cs="Arial"/>
          <w:b/>
          <w:color w:val="000000"/>
          <w:szCs w:val="22"/>
          <w:vertAlign w:val="subscript"/>
          <w:lang w:val="en-GB"/>
        </w:rPr>
        <w:t xml:space="preserve">oral  </w:t>
      </w:r>
      <w:r w:rsidRPr="00C511F0">
        <w:rPr>
          <w:rFonts w:cs="Arial"/>
          <w:b/>
          <w:color w:val="000000"/>
          <w:szCs w:val="22"/>
          <w:lang w:val="en-GB"/>
        </w:rPr>
        <w:t>for</w:t>
      </w:r>
      <w:proofErr w:type="gramEnd"/>
      <w:r w:rsidRPr="00C511F0">
        <w:rPr>
          <w:rFonts w:cs="Arial"/>
          <w:b/>
          <w:color w:val="000000"/>
          <w:szCs w:val="22"/>
          <w:lang w:val="en-GB"/>
        </w:rPr>
        <w:t xml:space="preserve"> mammals = </w:t>
      </w:r>
      <w:r w:rsidRPr="00C511F0">
        <w:rPr>
          <w:rFonts w:cs="Arial"/>
        </w:rPr>
        <w:t xml:space="preserve">0.017/90 = </w:t>
      </w:r>
      <w:r w:rsidRPr="00C511F0">
        <w:rPr>
          <w:rFonts w:cs="Arial"/>
          <w:b/>
          <w:szCs w:val="22"/>
        </w:rPr>
        <w:t xml:space="preserve">0.00019 </w:t>
      </w:r>
      <w:r w:rsidRPr="00C511F0">
        <w:rPr>
          <w:rFonts w:cs="Arial"/>
          <w:b/>
          <w:bCs/>
          <w:szCs w:val="22"/>
        </w:rPr>
        <w:t xml:space="preserve">mg/kg food </w:t>
      </w:r>
    </w:p>
    <w:p w:rsidR="001421EE" w:rsidRPr="00C511F0" w:rsidRDefault="001421EE" w:rsidP="001421EE">
      <w:pPr>
        <w:rPr>
          <w:rFonts w:cs="Arial"/>
          <w:color w:val="000000"/>
          <w:szCs w:val="22"/>
        </w:rPr>
      </w:pPr>
    </w:p>
    <w:p w:rsidR="001421EE" w:rsidRPr="00C511F0" w:rsidRDefault="001421EE" w:rsidP="001421EE">
      <w:pPr>
        <w:rPr>
          <w:rFonts w:cs="Arial"/>
          <w:color w:val="000000"/>
          <w:szCs w:val="22"/>
          <w:lang w:val="en-GB"/>
        </w:rPr>
      </w:pPr>
    </w:p>
    <w:p w:rsidR="001421EE" w:rsidRPr="00C511F0" w:rsidRDefault="001421EE" w:rsidP="001421EE">
      <w:pPr>
        <w:rPr>
          <w:rFonts w:cs="Arial"/>
          <w:color w:val="000000"/>
          <w:szCs w:val="22"/>
          <w:lang w:val="en-GB"/>
        </w:rPr>
      </w:pPr>
      <w:r w:rsidRPr="00C511F0">
        <w:rPr>
          <w:rFonts w:cs="Arial"/>
          <w:color w:val="000000"/>
          <w:szCs w:val="22"/>
          <w:lang w:val="en-GB"/>
        </w:rPr>
        <w:t>For birds the PNEC</w:t>
      </w:r>
      <w:r w:rsidRPr="00C511F0">
        <w:rPr>
          <w:rFonts w:cs="Arial"/>
          <w:color w:val="000000"/>
          <w:szCs w:val="22"/>
          <w:vertAlign w:val="subscript"/>
          <w:lang w:val="en-GB"/>
        </w:rPr>
        <w:t>oral</w:t>
      </w:r>
      <w:r w:rsidRPr="00C511F0">
        <w:rPr>
          <w:rFonts w:cs="Arial"/>
          <w:color w:val="000000"/>
          <w:szCs w:val="22"/>
          <w:lang w:val="en-GB"/>
        </w:rPr>
        <w:t xml:space="preserve"> was determined by the NOEC value calculated from the </w:t>
      </w:r>
      <w:r w:rsidRPr="00C511F0">
        <w:rPr>
          <w:rFonts w:cs="Arial"/>
          <w:szCs w:val="22"/>
        </w:rPr>
        <w:t xml:space="preserve">42-day reproduction test. According to the TGD </w:t>
      </w:r>
      <w:r w:rsidRPr="00C511F0">
        <w:rPr>
          <w:rFonts w:cs="Arial"/>
        </w:rPr>
        <w:t xml:space="preserve">section 3.8.3.5, the NOEC </w:t>
      </w:r>
      <w:r w:rsidRPr="00C511F0">
        <w:rPr>
          <w:rFonts w:cs="Arial"/>
          <w:szCs w:val="22"/>
        </w:rPr>
        <w:t xml:space="preserve">value is </w:t>
      </w:r>
      <w:r w:rsidRPr="00C511F0">
        <w:rPr>
          <w:rFonts w:cs="Arial"/>
          <w:color w:val="000000"/>
          <w:szCs w:val="22"/>
          <w:lang w:val="en-GB"/>
        </w:rPr>
        <w:t xml:space="preserve">divided by an  assessment factor of 30 which results in a: </w:t>
      </w:r>
    </w:p>
    <w:p w:rsidR="001421EE" w:rsidRDefault="001421EE" w:rsidP="001421EE">
      <w:pPr>
        <w:jc w:val="center"/>
        <w:rPr>
          <w:b/>
          <w:bCs/>
          <w:szCs w:val="22"/>
        </w:rPr>
      </w:pPr>
      <w:proofErr w:type="gramStart"/>
      <w:r w:rsidRPr="00A11514">
        <w:rPr>
          <w:b/>
          <w:color w:val="000000"/>
          <w:szCs w:val="22"/>
          <w:lang w:val="en-GB"/>
        </w:rPr>
        <w:t>PNEC</w:t>
      </w:r>
      <w:r w:rsidRPr="00A11514">
        <w:rPr>
          <w:b/>
          <w:color w:val="000000"/>
          <w:szCs w:val="22"/>
          <w:vertAlign w:val="subscript"/>
          <w:lang w:val="en-GB"/>
        </w:rPr>
        <w:t xml:space="preserve">oral  </w:t>
      </w:r>
      <w:r w:rsidRPr="00A11514">
        <w:rPr>
          <w:b/>
          <w:color w:val="000000"/>
          <w:szCs w:val="22"/>
          <w:lang w:val="en-GB"/>
        </w:rPr>
        <w:t>for</w:t>
      </w:r>
      <w:proofErr w:type="gramEnd"/>
      <w:r w:rsidRPr="00A11514">
        <w:rPr>
          <w:b/>
          <w:color w:val="000000"/>
          <w:szCs w:val="22"/>
          <w:lang w:val="en-GB"/>
        </w:rPr>
        <w:t xml:space="preserve"> </w:t>
      </w:r>
      <w:r>
        <w:rPr>
          <w:b/>
          <w:color w:val="000000"/>
          <w:szCs w:val="22"/>
          <w:lang w:val="en-GB"/>
        </w:rPr>
        <w:t>birds</w:t>
      </w:r>
      <w:r w:rsidRPr="00A11514">
        <w:rPr>
          <w:b/>
          <w:color w:val="000000"/>
          <w:szCs w:val="22"/>
          <w:lang w:val="en-GB"/>
        </w:rPr>
        <w:t xml:space="preserve"> </w:t>
      </w:r>
      <w:r>
        <w:rPr>
          <w:b/>
          <w:color w:val="000000"/>
          <w:szCs w:val="22"/>
          <w:lang w:val="en-GB"/>
        </w:rPr>
        <w:t xml:space="preserve">(dose) </w:t>
      </w:r>
      <w:r w:rsidRPr="00B66128">
        <w:rPr>
          <w:b/>
          <w:color w:val="000000"/>
          <w:szCs w:val="22"/>
          <w:lang w:val="en-GB"/>
        </w:rPr>
        <w:t xml:space="preserve">= </w:t>
      </w:r>
      <w:r w:rsidRPr="00B66128">
        <w:rPr>
          <w:b/>
        </w:rPr>
        <w:t>0.039/30 =</w:t>
      </w:r>
      <w:r>
        <w:t xml:space="preserve"> </w:t>
      </w:r>
      <w:r w:rsidRPr="00A11514">
        <w:rPr>
          <w:b/>
          <w:szCs w:val="22"/>
        </w:rPr>
        <w:t>0.</w:t>
      </w:r>
      <w:r>
        <w:rPr>
          <w:b/>
          <w:szCs w:val="22"/>
        </w:rPr>
        <w:t>0013</w:t>
      </w:r>
      <w:r w:rsidRPr="00A11514">
        <w:rPr>
          <w:b/>
          <w:szCs w:val="22"/>
        </w:rPr>
        <w:t xml:space="preserve"> </w:t>
      </w:r>
      <w:r w:rsidRPr="00A11514">
        <w:rPr>
          <w:b/>
          <w:bCs/>
          <w:szCs w:val="22"/>
        </w:rPr>
        <w:t xml:space="preserve">mg/kg </w:t>
      </w:r>
      <w:r>
        <w:rPr>
          <w:b/>
          <w:bCs/>
          <w:szCs w:val="22"/>
        </w:rPr>
        <w:t>bw/ day</w:t>
      </w:r>
    </w:p>
    <w:p w:rsidR="001421EE" w:rsidRDefault="001421EE" w:rsidP="001421EE">
      <w:pPr>
        <w:jc w:val="center"/>
        <w:rPr>
          <w:bCs/>
          <w:szCs w:val="22"/>
        </w:rPr>
      </w:pPr>
      <w:r w:rsidRPr="00D047E1">
        <w:rPr>
          <w:b/>
          <w:bCs/>
          <w:szCs w:val="22"/>
        </w:rPr>
        <w:t>equivalent to</w:t>
      </w:r>
    </w:p>
    <w:p w:rsidR="001421EE" w:rsidRPr="00D047E1" w:rsidRDefault="001421EE" w:rsidP="001421EE">
      <w:pPr>
        <w:jc w:val="center"/>
        <w:rPr>
          <w:b/>
          <w:color w:val="000000"/>
          <w:szCs w:val="22"/>
          <w:lang w:val="en-GB"/>
        </w:rPr>
      </w:pPr>
      <w:proofErr w:type="gramStart"/>
      <w:r w:rsidRPr="00D047E1">
        <w:rPr>
          <w:b/>
          <w:color w:val="000000"/>
          <w:szCs w:val="22"/>
          <w:lang w:val="en-GB"/>
        </w:rPr>
        <w:t>PNEC</w:t>
      </w:r>
      <w:r w:rsidRPr="00D047E1">
        <w:rPr>
          <w:b/>
          <w:color w:val="000000"/>
          <w:szCs w:val="22"/>
          <w:vertAlign w:val="subscript"/>
          <w:lang w:val="en-GB"/>
        </w:rPr>
        <w:t xml:space="preserve">oral  </w:t>
      </w:r>
      <w:r w:rsidRPr="00D047E1">
        <w:rPr>
          <w:b/>
          <w:color w:val="000000"/>
          <w:szCs w:val="22"/>
          <w:lang w:val="en-GB"/>
        </w:rPr>
        <w:t>for</w:t>
      </w:r>
      <w:proofErr w:type="gramEnd"/>
      <w:r w:rsidRPr="00D047E1">
        <w:rPr>
          <w:b/>
          <w:color w:val="000000"/>
          <w:szCs w:val="22"/>
          <w:lang w:val="en-GB"/>
        </w:rPr>
        <w:t xml:space="preserve"> birds (conc. In food) = </w:t>
      </w:r>
      <w:r w:rsidRPr="00D047E1">
        <w:rPr>
          <w:b/>
        </w:rPr>
        <w:t xml:space="preserve">0.26/30 = </w:t>
      </w:r>
      <w:r w:rsidRPr="00D047E1">
        <w:rPr>
          <w:b/>
          <w:szCs w:val="22"/>
        </w:rPr>
        <w:t xml:space="preserve">0.0087 </w:t>
      </w:r>
      <w:r w:rsidRPr="00D047E1">
        <w:rPr>
          <w:b/>
          <w:bCs/>
          <w:szCs w:val="22"/>
        </w:rPr>
        <w:t>mg/L drinking water</w:t>
      </w:r>
    </w:p>
    <w:p w:rsidR="001421EE" w:rsidRDefault="001421EE" w:rsidP="001421EE">
      <w:pPr>
        <w:jc w:val="center"/>
        <w:rPr>
          <w:b/>
          <w:bCs/>
          <w:szCs w:val="22"/>
        </w:rPr>
      </w:pPr>
    </w:p>
    <w:p w:rsidR="001421EE" w:rsidRPr="00C511F0" w:rsidRDefault="001421EE" w:rsidP="001421EE">
      <w:pPr>
        <w:pStyle w:val="Default"/>
        <w:jc w:val="both"/>
        <w:rPr>
          <w:rFonts w:ascii="Arial" w:hAnsi="Arial" w:cs="Arial"/>
          <w:sz w:val="20"/>
          <w:szCs w:val="22"/>
          <w:lang w:val="en-GB"/>
        </w:rPr>
      </w:pPr>
      <w:r w:rsidRPr="00C511F0">
        <w:rPr>
          <w:rFonts w:ascii="Arial" w:hAnsi="Arial" w:cs="Arial"/>
          <w:sz w:val="20"/>
          <w:szCs w:val="22"/>
          <w:lang w:val="en-GB"/>
        </w:rPr>
        <w:lastRenderedPageBreak/>
        <w:t xml:space="preserve">Additional endpoints: </w:t>
      </w:r>
    </w:p>
    <w:p w:rsidR="001421EE" w:rsidRPr="00C511F0" w:rsidRDefault="001421EE" w:rsidP="001421EE">
      <w:pPr>
        <w:rPr>
          <w:rFonts w:cs="Arial"/>
          <w:b/>
          <w:bCs/>
          <w:szCs w:val="22"/>
        </w:rPr>
      </w:pPr>
      <w:r w:rsidRPr="00C511F0">
        <w:rPr>
          <w:rFonts w:cs="Arial"/>
          <w:szCs w:val="22"/>
          <w:lang w:val="en-US"/>
        </w:rPr>
        <w:t xml:space="preserve">The PNEC values for bird from the final CA report of another notifier of bromadiolone (LiphaTech S.A.S, Competent Authority Report According to Directive 98/8/EC, Active substance in Biocidal Products, Bromadiolone CAS 28772-56-7, Product Type 14 (Rodenticides), RMS Sweden, March 2008) is lower: </w:t>
      </w:r>
      <w:r w:rsidRPr="00C511F0">
        <w:rPr>
          <w:rFonts w:cs="Arial"/>
          <w:b/>
          <w:color w:val="000000"/>
          <w:szCs w:val="22"/>
          <w:lang w:val="en-GB"/>
        </w:rPr>
        <w:t>PNEC</w:t>
      </w:r>
      <w:r w:rsidRPr="00C511F0">
        <w:rPr>
          <w:rFonts w:cs="Arial"/>
          <w:b/>
          <w:color w:val="000000"/>
          <w:szCs w:val="22"/>
          <w:vertAlign w:val="subscript"/>
          <w:lang w:val="en-GB"/>
        </w:rPr>
        <w:t xml:space="preserve">oral  </w:t>
      </w:r>
      <w:r w:rsidRPr="00C511F0">
        <w:rPr>
          <w:rFonts w:cs="Arial"/>
          <w:b/>
          <w:color w:val="000000"/>
          <w:szCs w:val="22"/>
          <w:lang w:val="en-GB"/>
        </w:rPr>
        <w:t xml:space="preserve">for birds (dose) = </w:t>
      </w:r>
      <w:r w:rsidRPr="00C511F0">
        <w:rPr>
          <w:rFonts w:cs="Arial"/>
          <w:b/>
          <w:szCs w:val="22"/>
        </w:rPr>
        <w:t xml:space="preserve">0.00038 </w:t>
      </w:r>
      <w:r w:rsidRPr="00C511F0">
        <w:rPr>
          <w:rFonts w:cs="Arial"/>
          <w:b/>
          <w:bCs/>
          <w:szCs w:val="22"/>
        </w:rPr>
        <w:t xml:space="preserve">mg/kg bw/ day </w:t>
      </w:r>
      <w:r w:rsidRPr="00C511F0">
        <w:rPr>
          <w:rFonts w:cs="Arial"/>
          <w:bCs/>
          <w:szCs w:val="22"/>
        </w:rPr>
        <w:t xml:space="preserve">(equivalent to </w:t>
      </w:r>
      <w:r w:rsidRPr="00C511F0">
        <w:rPr>
          <w:rFonts w:cs="Arial"/>
          <w:color w:val="000000"/>
          <w:szCs w:val="22"/>
          <w:lang w:val="en-GB"/>
        </w:rPr>
        <w:t>PNEC</w:t>
      </w:r>
      <w:r w:rsidRPr="00C511F0">
        <w:rPr>
          <w:rFonts w:cs="Arial"/>
          <w:color w:val="000000"/>
          <w:szCs w:val="22"/>
          <w:vertAlign w:val="subscript"/>
          <w:lang w:val="en-GB"/>
        </w:rPr>
        <w:t xml:space="preserve">oral  </w:t>
      </w:r>
      <w:r w:rsidRPr="00C511F0">
        <w:rPr>
          <w:rFonts w:cs="Arial"/>
          <w:color w:val="000000"/>
          <w:szCs w:val="22"/>
          <w:lang w:val="en-GB"/>
        </w:rPr>
        <w:t>for birds (conc. in food) =</w:t>
      </w:r>
      <w:r w:rsidRPr="00C511F0">
        <w:rPr>
          <w:rFonts w:cs="Arial"/>
          <w:szCs w:val="22"/>
        </w:rPr>
        <w:t xml:space="preserve">0.0033 </w:t>
      </w:r>
      <w:r w:rsidRPr="00C511F0">
        <w:rPr>
          <w:rFonts w:cs="Arial"/>
          <w:bCs/>
          <w:szCs w:val="22"/>
        </w:rPr>
        <w:t xml:space="preserve">mg/kg food) </w:t>
      </w:r>
      <w:r w:rsidRPr="00C511F0">
        <w:rPr>
          <w:rFonts w:cs="Arial"/>
          <w:szCs w:val="22"/>
          <w:lang w:val="en-US"/>
        </w:rPr>
        <w:t>than the PNEC derived in the final CA of bromadiolone of the notifier Task Force. Subsequently, the worst case PNEC from the other notifier final CAR is used in the risk assessment.</w:t>
      </w:r>
    </w:p>
    <w:p w:rsidR="001421EE" w:rsidRPr="00C511F0" w:rsidRDefault="001421EE" w:rsidP="001421EE">
      <w:pPr>
        <w:autoSpaceDE w:val="0"/>
        <w:autoSpaceDN w:val="0"/>
        <w:adjustRightInd w:val="0"/>
        <w:rPr>
          <w:rFonts w:cs="Arial"/>
          <w:szCs w:val="22"/>
          <w:highlight w:val="lightGray"/>
          <w:lang w:val="en-US" w:eastAsia="en-US"/>
        </w:rPr>
      </w:pPr>
    </w:p>
    <w:p w:rsidR="001421EE" w:rsidRPr="00C511F0" w:rsidRDefault="001421EE" w:rsidP="001421EE">
      <w:pPr>
        <w:pStyle w:val="Default"/>
        <w:jc w:val="both"/>
        <w:rPr>
          <w:rFonts w:ascii="Arial" w:hAnsi="Arial" w:cs="Arial"/>
          <w:b/>
          <w:color w:val="auto"/>
          <w:sz w:val="20"/>
          <w:szCs w:val="22"/>
          <w:lang w:val="en-US"/>
        </w:rPr>
      </w:pPr>
    </w:p>
    <w:p w:rsidR="001421EE" w:rsidRDefault="001421EE" w:rsidP="001421EE">
      <w:pPr>
        <w:jc w:val="center"/>
        <w:rPr>
          <w:b/>
          <w:bCs/>
          <w:szCs w:val="22"/>
        </w:rPr>
      </w:pPr>
    </w:p>
    <w:p w:rsidR="001421EE" w:rsidRDefault="001421EE" w:rsidP="001421EE">
      <w:pPr>
        <w:pStyle w:val="Titre5"/>
        <w:jc w:val="left"/>
      </w:pPr>
      <w:r>
        <w:t xml:space="preserve">Secondary poisoning </w:t>
      </w:r>
    </w:p>
    <w:p w:rsidR="001421EE" w:rsidRPr="0026311D" w:rsidRDefault="001421EE" w:rsidP="001421EE">
      <w:pPr>
        <w:keepNext/>
        <w:rPr>
          <w:rFonts w:cs="Arial"/>
          <w:szCs w:val="22"/>
          <w:u w:val="single"/>
        </w:rPr>
      </w:pPr>
      <w:r w:rsidRPr="0026311D">
        <w:rPr>
          <w:rFonts w:cs="Arial"/>
          <w:szCs w:val="22"/>
          <w:u w:val="single"/>
        </w:rPr>
        <w:t xml:space="preserve">Acute/short-term qualitative assessment </w:t>
      </w:r>
    </w:p>
    <w:p w:rsidR="001421EE" w:rsidRPr="0026311D" w:rsidRDefault="001421EE" w:rsidP="001421EE">
      <w:pPr>
        <w:pStyle w:val="Date"/>
        <w:spacing w:after="240"/>
        <w:ind w:left="0" w:right="0"/>
        <w:rPr>
          <w:rFonts w:cs="Arial"/>
          <w:sz w:val="20"/>
          <w:szCs w:val="22"/>
        </w:rPr>
      </w:pPr>
      <w:r w:rsidRPr="0026311D">
        <w:rPr>
          <w:rFonts w:cs="Arial"/>
          <w:sz w:val="20"/>
          <w:szCs w:val="22"/>
        </w:rPr>
        <w:t>Acute primary toxicity for birds and mammals is assessed only qualitatively in accordance with the decision from TMIII-06 as stated in the CAR of bromadiolone (owned by the Task Force).</w:t>
      </w:r>
    </w:p>
    <w:p w:rsidR="001421EE" w:rsidRDefault="001421EE" w:rsidP="001421EE">
      <w:pPr>
        <w:pStyle w:val="Default"/>
        <w:jc w:val="both"/>
        <w:rPr>
          <w:rFonts w:ascii="Arial" w:hAnsi="Arial" w:cs="Arial"/>
          <w:sz w:val="20"/>
          <w:szCs w:val="22"/>
          <w:lang w:val="en-US"/>
        </w:rPr>
      </w:pPr>
      <w:r w:rsidRPr="0026311D">
        <w:rPr>
          <w:rFonts w:ascii="Arial" w:hAnsi="Arial" w:cs="Arial"/>
          <w:b/>
          <w:sz w:val="20"/>
          <w:szCs w:val="22"/>
          <w:lang w:val="en-US"/>
        </w:rPr>
        <w:t>For mammals</w:t>
      </w:r>
      <w:r w:rsidRPr="0026311D">
        <w:rPr>
          <w:rFonts w:ascii="Arial" w:hAnsi="Arial" w:cs="Arial"/>
          <w:sz w:val="20"/>
          <w:szCs w:val="22"/>
          <w:lang w:val="en-US"/>
        </w:rPr>
        <w:t xml:space="preserve"> the acute toxicity to rat:</w:t>
      </w:r>
      <w:r w:rsidRPr="0026311D">
        <w:rPr>
          <w:rFonts w:ascii="Arial" w:hAnsi="Arial" w:cs="Arial"/>
          <w:b/>
          <w:sz w:val="20"/>
          <w:szCs w:val="22"/>
          <w:lang w:val="en-US"/>
        </w:rPr>
        <w:t xml:space="preserve"> </w:t>
      </w:r>
      <w:r w:rsidRPr="0026311D">
        <w:rPr>
          <w:rFonts w:ascii="Arial" w:hAnsi="Arial" w:cs="Arial"/>
          <w:sz w:val="20"/>
          <w:szCs w:val="22"/>
          <w:lang w:val="en-US"/>
        </w:rPr>
        <w:t xml:space="preserve">LD50 = 1.31 mg </w:t>
      </w:r>
      <w:proofErr w:type="gramStart"/>
      <w:r w:rsidRPr="0026311D">
        <w:rPr>
          <w:rFonts w:ascii="Arial" w:hAnsi="Arial" w:cs="Arial"/>
          <w:sz w:val="20"/>
          <w:szCs w:val="22"/>
          <w:lang w:val="en-US"/>
        </w:rPr>
        <w:t>a.s</w:t>
      </w:r>
      <w:proofErr w:type="gramEnd"/>
      <w:r w:rsidRPr="0026311D">
        <w:rPr>
          <w:rFonts w:ascii="Arial" w:hAnsi="Arial" w:cs="Arial"/>
          <w:sz w:val="20"/>
          <w:szCs w:val="22"/>
          <w:lang w:val="en-US"/>
        </w:rPr>
        <w:t xml:space="preserve">. /kg bw recalculated into </w:t>
      </w:r>
      <w:r w:rsidRPr="0026311D">
        <w:rPr>
          <w:rFonts w:ascii="Arial" w:hAnsi="Arial" w:cs="Arial"/>
          <w:b/>
          <w:sz w:val="20"/>
          <w:szCs w:val="22"/>
          <w:lang w:val="en-US"/>
        </w:rPr>
        <w:t>LC50 = 26 mg/kg food</w:t>
      </w:r>
      <w:r w:rsidRPr="0026311D">
        <w:rPr>
          <w:rFonts w:ascii="Arial" w:hAnsi="Arial" w:cs="Arial"/>
          <w:sz w:val="20"/>
          <w:szCs w:val="22"/>
          <w:lang w:val="en-US"/>
        </w:rPr>
        <w:t xml:space="preserve">, using the conversion factor bw/dfi of 20 from table 22 in the TGD II is the lowest value for the acute toxicity. </w:t>
      </w:r>
    </w:p>
    <w:p w:rsidR="001421EE" w:rsidRPr="0026311D" w:rsidRDefault="001421EE" w:rsidP="001421EE">
      <w:pPr>
        <w:pStyle w:val="Default"/>
        <w:jc w:val="both"/>
        <w:rPr>
          <w:rFonts w:ascii="Arial" w:hAnsi="Arial" w:cs="Arial"/>
          <w:sz w:val="20"/>
          <w:szCs w:val="22"/>
          <w:lang w:val="en-US"/>
        </w:rPr>
      </w:pPr>
    </w:p>
    <w:p w:rsidR="001421EE" w:rsidRDefault="001421EE" w:rsidP="001421EE">
      <w:pPr>
        <w:pStyle w:val="Default"/>
        <w:jc w:val="both"/>
        <w:rPr>
          <w:rFonts w:ascii="Arial" w:hAnsi="Arial" w:cs="Arial"/>
          <w:sz w:val="20"/>
          <w:szCs w:val="22"/>
          <w:lang w:val="en-GB"/>
        </w:rPr>
      </w:pPr>
      <w:r w:rsidRPr="0026311D">
        <w:rPr>
          <w:rFonts w:ascii="Arial" w:hAnsi="Arial" w:cs="Arial"/>
          <w:sz w:val="20"/>
          <w:szCs w:val="22"/>
          <w:lang w:val="en-GB"/>
        </w:rPr>
        <w:t xml:space="preserve">Additional endpoints: </w:t>
      </w:r>
    </w:p>
    <w:p w:rsidR="001421EE" w:rsidRPr="0026311D" w:rsidRDefault="001421EE" w:rsidP="001421EE">
      <w:pPr>
        <w:pStyle w:val="Default"/>
        <w:jc w:val="both"/>
        <w:rPr>
          <w:rFonts w:ascii="Arial" w:hAnsi="Arial" w:cs="Arial"/>
          <w:sz w:val="20"/>
          <w:szCs w:val="22"/>
          <w:lang w:val="en-GB"/>
        </w:rPr>
      </w:pPr>
      <w:r w:rsidRPr="0026311D">
        <w:rPr>
          <w:rFonts w:ascii="Arial" w:hAnsi="Arial" w:cs="Arial"/>
          <w:sz w:val="20"/>
          <w:szCs w:val="22"/>
          <w:lang w:val="en-US"/>
        </w:rPr>
        <w:t xml:space="preserve">The recalculated LC50 value for mammals from the final CA report of another notifier of bromadiolone (LiphaTech S.A.S, Competent Authority Report According to Directive 98/8/EC, Active substance in Biocidal Products, Bromadiolone CAS 28772-56-7, Product Type 14 (Rodenticides), RMS Sweden, March 2008) is lower: </w:t>
      </w:r>
      <w:r w:rsidRPr="0026311D">
        <w:rPr>
          <w:rFonts w:ascii="Arial" w:hAnsi="Arial" w:cs="Arial"/>
          <w:b/>
          <w:sz w:val="20"/>
          <w:szCs w:val="22"/>
          <w:lang w:val="en-US"/>
        </w:rPr>
        <w:t>LC50 = 11.2-16.8 mg a.s. /kg food</w:t>
      </w:r>
      <w:r w:rsidRPr="0026311D">
        <w:rPr>
          <w:rFonts w:ascii="Arial" w:hAnsi="Arial" w:cs="Arial"/>
          <w:sz w:val="20"/>
          <w:szCs w:val="22"/>
          <w:lang w:val="en-US"/>
        </w:rPr>
        <w:t xml:space="preserve"> than the value used in the final CA of bromadiolone of the notifier Task Force. Therefore, as the data set are considered equivalent</w:t>
      </w:r>
      <w:r w:rsidRPr="0026311D">
        <w:rPr>
          <w:rFonts w:ascii="Arial" w:hAnsi="Arial" w:cs="Arial"/>
          <w:sz w:val="22"/>
          <w:szCs w:val="22"/>
          <w:lang w:val="en-US"/>
        </w:rPr>
        <w:t xml:space="preserve">, </w:t>
      </w:r>
      <w:r w:rsidRPr="0026311D">
        <w:rPr>
          <w:rFonts w:ascii="Arial" w:hAnsi="Arial" w:cs="Arial"/>
          <w:sz w:val="20"/>
          <w:szCs w:val="22"/>
          <w:lang w:val="en-US"/>
        </w:rPr>
        <w:t>the worst case value from the other notifier final CAR is used in the qualitative assessment for comparisons with estimated daily uptakes of bromadiolone (PEC mg a.s. /kg food).</w:t>
      </w:r>
    </w:p>
    <w:p w:rsidR="001421EE" w:rsidRPr="00E40826" w:rsidRDefault="001421EE" w:rsidP="001421EE">
      <w:pPr>
        <w:rPr>
          <w:szCs w:val="22"/>
          <w:lang w:val="en-GB" w:eastAsia="en-US"/>
        </w:rPr>
      </w:pPr>
    </w:p>
    <w:p w:rsidR="001421EE" w:rsidRDefault="001421EE" w:rsidP="001421EE">
      <w:pPr>
        <w:pStyle w:val="Date"/>
        <w:ind w:left="0" w:right="0"/>
        <w:rPr>
          <w:rFonts w:cs="Arial"/>
          <w:sz w:val="20"/>
          <w:szCs w:val="22"/>
          <w:lang w:val="en-US"/>
        </w:rPr>
      </w:pPr>
      <w:r w:rsidRPr="0026311D">
        <w:rPr>
          <w:rFonts w:cs="Arial"/>
          <w:b/>
          <w:sz w:val="20"/>
          <w:szCs w:val="22"/>
        </w:rPr>
        <w:t xml:space="preserve">For birds </w:t>
      </w:r>
      <w:r w:rsidRPr="0026311D">
        <w:rPr>
          <w:rFonts w:cs="Arial"/>
          <w:sz w:val="20"/>
          <w:szCs w:val="22"/>
        </w:rPr>
        <w:t xml:space="preserve">the acute toxicity to Japanese quail: LD50 = 134 mg </w:t>
      </w:r>
      <w:proofErr w:type="gramStart"/>
      <w:r w:rsidRPr="0026311D">
        <w:rPr>
          <w:rFonts w:cs="Arial"/>
          <w:sz w:val="20"/>
          <w:szCs w:val="22"/>
        </w:rPr>
        <w:t>a.s</w:t>
      </w:r>
      <w:proofErr w:type="gramEnd"/>
      <w:r w:rsidRPr="0026311D">
        <w:rPr>
          <w:rFonts w:cs="Arial"/>
          <w:sz w:val="20"/>
          <w:szCs w:val="22"/>
        </w:rPr>
        <w:t xml:space="preserve">. /kg bw </w:t>
      </w:r>
      <w:r w:rsidRPr="0026311D">
        <w:rPr>
          <w:rFonts w:cs="Arial"/>
          <w:sz w:val="20"/>
          <w:szCs w:val="22"/>
          <w:lang w:val="en-US"/>
        </w:rPr>
        <w:t xml:space="preserve">recalculated into </w:t>
      </w:r>
      <w:r w:rsidRPr="0026311D">
        <w:rPr>
          <w:rFonts w:cs="Arial"/>
          <w:b/>
          <w:sz w:val="20"/>
          <w:szCs w:val="22"/>
          <w:lang w:val="en-US"/>
        </w:rPr>
        <w:t>LC50 = 1070 mg/kg food</w:t>
      </w:r>
      <w:r w:rsidRPr="0026311D">
        <w:rPr>
          <w:rFonts w:cs="Arial"/>
          <w:sz w:val="20"/>
          <w:szCs w:val="22"/>
          <w:lang w:val="en-US"/>
        </w:rPr>
        <w:t xml:space="preserve">, using equation 77 in the TGD II and the conversion factor bw/dfi of 8 (domestic hen) from table 22 in the TGD II is the lowest value for the acute toxicity. </w:t>
      </w:r>
    </w:p>
    <w:p w:rsidR="001421EE" w:rsidRPr="00E21E99" w:rsidRDefault="001421EE" w:rsidP="001421EE">
      <w:pPr>
        <w:rPr>
          <w:lang w:val="en-US" w:eastAsia="en-US"/>
        </w:rPr>
      </w:pPr>
    </w:p>
    <w:p w:rsidR="001421EE" w:rsidRDefault="001421EE" w:rsidP="001421EE">
      <w:pPr>
        <w:pStyle w:val="Date"/>
        <w:ind w:left="0" w:right="0"/>
        <w:rPr>
          <w:rFonts w:cs="Arial"/>
          <w:sz w:val="20"/>
          <w:szCs w:val="22"/>
        </w:rPr>
      </w:pPr>
      <w:r w:rsidRPr="0026311D">
        <w:rPr>
          <w:rFonts w:cs="Arial"/>
          <w:sz w:val="20"/>
          <w:szCs w:val="22"/>
        </w:rPr>
        <w:t xml:space="preserve">Additional endpoints: </w:t>
      </w:r>
    </w:p>
    <w:p w:rsidR="001421EE" w:rsidRPr="0026311D" w:rsidRDefault="001421EE" w:rsidP="001421EE">
      <w:pPr>
        <w:pStyle w:val="Date"/>
        <w:ind w:left="0" w:right="0"/>
        <w:rPr>
          <w:rFonts w:cs="Arial"/>
          <w:sz w:val="20"/>
          <w:szCs w:val="22"/>
          <w:lang w:val="en-US"/>
        </w:rPr>
      </w:pPr>
      <w:r w:rsidRPr="0026311D">
        <w:rPr>
          <w:rFonts w:cs="Arial"/>
          <w:sz w:val="20"/>
          <w:szCs w:val="22"/>
          <w:lang w:val="en-US"/>
        </w:rPr>
        <w:t xml:space="preserve">The recalculated LC50 value for birds from the final CA report of another notifier of bromadiolone (LiphaTech S.A.S, Competent Authority Report According to Directive 98/8/EC, Active substance in Biocidal Products, Bromadiolone CAS 28772-56-7, Product Type 14 (Rodenticides), RMS Sweden, March 2008) is lower: </w:t>
      </w:r>
      <w:r w:rsidRPr="0026311D">
        <w:rPr>
          <w:rFonts w:cs="Arial"/>
          <w:b/>
          <w:sz w:val="20"/>
          <w:szCs w:val="22"/>
          <w:lang w:val="en-US"/>
        </w:rPr>
        <w:t>LC50 = 207 mg a.s. /kg food</w:t>
      </w:r>
      <w:r w:rsidRPr="0026311D">
        <w:rPr>
          <w:rFonts w:cs="Arial"/>
          <w:sz w:val="20"/>
          <w:szCs w:val="22"/>
          <w:lang w:val="en-US"/>
        </w:rPr>
        <w:t xml:space="preserve"> than the value used in the final CA of bromadiolone of the notifier Task Force. </w:t>
      </w:r>
      <w:r w:rsidRPr="00DB4112">
        <w:rPr>
          <w:rFonts w:cs="Arial"/>
          <w:sz w:val="20"/>
          <w:szCs w:val="22"/>
          <w:lang w:val="en-US"/>
        </w:rPr>
        <w:t>Therefore, as the dat</w:t>
      </w:r>
      <w:r>
        <w:rPr>
          <w:rFonts w:cs="Arial"/>
          <w:sz w:val="20"/>
          <w:szCs w:val="22"/>
          <w:lang w:val="en-US"/>
        </w:rPr>
        <w:t>a set are considered equivalent</w:t>
      </w:r>
      <w:r w:rsidRPr="0026311D">
        <w:rPr>
          <w:rFonts w:cs="Arial"/>
          <w:sz w:val="20"/>
          <w:szCs w:val="22"/>
          <w:lang w:val="en-US"/>
        </w:rPr>
        <w:t>, the worst case value from the other notifier final CAR is</w:t>
      </w:r>
      <w:r w:rsidRPr="0026311D">
        <w:rPr>
          <w:rFonts w:cs="Arial"/>
          <w:sz w:val="20"/>
          <w:szCs w:val="22"/>
        </w:rPr>
        <w:t xml:space="preserve"> used in the qualitative risk assessment for comparisons with estimated daily uptakes of bromadiolone (PEC mg a.s. /kg food).</w:t>
      </w:r>
      <w:r w:rsidRPr="0026311D">
        <w:rPr>
          <w:rFonts w:cs="Arial"/>
          <w:sz w:val="20"/>
          <w:szCs w:val="22"/>
          <w:lang w:val="en-US"/>
        </w:rPr>
        <w:t xml:space="preserve"> </w:t>
      </w:r>
    </w:p>
    <w:p w:rsidR="001421EE" w:rsidRPr="0026311D" w:rsidRDefault="001421EE" w:rsidP="001421EE">
      <w:pPr>
        <w:pStyle w:val="Default"/>
        <w:rPr>
          <w:rFonts w:ascii="Arial" w:hAnsi="Arial" w:cs="Arial"/>
          <w:sz w:val="20"/>
          <w:szCs w:val="22"/>
          <w:lang w:val="en-US"/>
        </w:rPr>
      </w:pPr>
    </w:p>
    <w:p w:rsidR="001421EE" w:rsidRPr="0026311D" w:rsidRDefault="001421EE" w:rsidP="001421EE">
      <w:pPr>
        <w:rPr>
          <w:rFonts w:cs="Arial"/>
          <w:szCs w:val="22"/>
          <w:lang w:val="en-GB" w:eastAsia="en-US"/>
        </w:rPr>
      </w:pPr>
      <w:r w:rsidRPr="0026311D">
        <w:rPr>
          <w:rFonts w:cs="Arial"/>
          <w:szCs w:val="22"/>
          <w:lang w:val="en-GB" w:eastAsia="en-US"/>
        </w:rPr>
        <w:t>These recalculations were considered acceptable in the CAR of bromadiolone owned by the Task Force.</w:t>
      </w:r>
    </w:p>
    <w:p w:rsidR="001421EE" w:rsidRPr="0026311D" w:rsidRDefault="001421EE" w:rsidP="001421EE">
      <w:pPr>
        <w:rPr>
          <w:rFonts w:cs="Arial"/>
          <w:szCs w:val="22"/>
          <w:lang w:val="en-GB" w:eastAsia="en-US"/>
        </w:rPr>
      </w:pPr>
    </w:p>
    <w:p w:rsidR="001421EE" w:rsidRPr="00121230" w:rsidRDefault="001421EE" w:rsidP="001421EE">
      <w:pPr>
        <w:keepNext/>
        <w:rPr>
          <w:rFonts w:cs="Arial"/>
          <w:szCs w:val="22"/>
          <w:u w:val="single"/>
          <w:lang w:val="en-GB"/>
        </w:rPr>
      </w:pPr>
      <w:r w:rsidRPr="00121230">
        <w:rPr>
          <w:rFonts w:cs="Arial"/>
          <w:szCs w:val="22"/>
          <w:u w:val="single"/>
          <w:lang w:val="en-GB"/>
        </w:rPr>
        <w:t xml:space="preserve">Long-term quantitative assessment </w:t>
      </w:r>
    </w:p>
    <w:p w:rsidR="001421EE" w:rsidRPr="00121230" w:rsidRDefault="001421EE" w:rsidP="001421EE">
      <w:pPr>
        <w:rPr>
          <w:rFonts w:cs="Arial"/>
          <w:color w:val="000000"/>
          <w:szCs w:val="22"/>
          <w:lang w:val="en-GB"/>
        </w:rPr>
      </w:pPr>
      <w:r w:rsidRPr="00121230">
        <w:rPr>
          <w:rFonts w:cs="Arial"/>
          <w:color w:val="000000"/>
          <w:szCs w:val="22"/>
          <w:lang w:val="en-GB"/>
        </w:rPr>
        <w:t xml:space="preserve">For mammals, </w:t>
      </w:r>
      <w:r w:rsidRPr="00121230">
        <w:rPr>
          <w:rFonts w:cs="Arial"/>
          <w:szCs w:val="22"/>
        </w:rPr>
        <w:t xml:space="preserve">the most sensitive organism is the rabbit in the 90 days subchronic test with a </w:t>
      </w:r>
      <w:proofErr w:type="gramStart"/>
      <w:r w:rsidRPr="00121230">
        <w:rPr>
          <w:rFonts w:cs="Arial"/>
          <w:szCs w:val="22"/>
        </w:rPr>
        <w:t>NO(</w:t>
      </w:r>
      <w:proofErr w:type="gramEnd"/>
      <w:r w:rsidRPr="00121230">
        <w:rPr>
          <w:rFonts w:cs="Arial"/>
          <w:szCs w:val="22"/>
        </w:rPr>
        <w:t>A)EL of 0.0005 mg/kg bw. According to the TGD section 3.8.3.5, the NOAEL is transformed into a NOEC using a conversion factor of 33.3, and the AF</w:t>
      </w:r>
      <w:r w:rsidRPr="00121230">
        <w:rPr>
          <w:rFonts w:cs="Arial"/>
          <w:szCs w:val="22"/>
          <w:vertAlign w:val="subscript"/>
        </w:rPr>
        <w:t>oral</w:t>
      </w:r>
      <w:r w:rsidRPr="00121230">
        <w:rPr>
          <w:rFonts w:cs="Arial"/>
          <w:szCs w:val="22"/>
        </w:rPr>
        <w:t xml:space="preserve"> of 90 is applied to this NOEC, </w:t>
      </w:r>
      <w:r w:rsidRPr="00121230">
        <w:rPr>
          <w:rFonts w:cs="Arial"/>
          <w:color w:val="000000"/>
          <w:szCs w:val="22"/>
          <w:lang w:val="en-GB"/>
        </w:rPr>
        <w:t xml:space="preserve">which results in a </w:t>
      </w:r>
    </w:p>
    <w:p w:rsidR="001421EE" w:rsidRPr="00121230" w:rsidRDefault="001421EE" w:rsidP="001421EE">
      <w:pPr>
        <w:rPr>
          <w:rFonts w:cs="Arial"/>
          <w:color w:val="000000"/>
          <w:szCs w:val="22"/>
          <w:lang w:val="en-GB"/>
        </w:rPr>
      </w:pPr>
    </w:p>
    <w:p w:rsidR="001421EE" w:rsidRPr="00121230" w:rsidRDefault="001421EE" w:rsidP="001421EE">
      <w:pPr>
        <w:jc w:val="center"/>
        <w:rPr>
          <w:rFonts w:cs="Arial"/>
          <w:b/>
          <w:bCs/>
          <w:szCs w:val="22"/>
        </w:rPr>
      </w:pPr>
      <w:proofErr w:type="gramStart"/>
      <w:r w:rsidRPr="00121230">
        <w:rPr>
          <w:rFonts w:cs="Arial"/>
          <w:b/>
          <w:color w:val="000000"/>
          <w:szCs w:val="22"/>
          <w:lang w:val="en-GB"/>
        </w:rPr>
        <w:t>PNEC</w:t>
      </w:r>
      <w:r w:rsidRPr="00121230">
        <w:rPr>
          <w:rFonts w:cs="Arial"/>
          <w:b/>
          <w:color w:val="000000"/>
          <w:szCs w:val="22"/>
          <w:vertAlign w:val="subscript"/>
          <w:lang w:val="en-GB"/>
        </w:rPr>
        <w:t xml:space="preserve">oral  </w:t>
      </w:r>
      <w:r w:rsidRPr="00121230">
        <w:rPr>
          <w:rFonts w:cs="Arial"/>
          <w:b/>
          <w:color w:val="000000"/>
          <w:szCs w:val="22"/>
          <w:lang w:val="en-GB"/>
        </w:rPr>
        <w:t>for</w:t>
      </w:r>
      <w:proofErr w:type="gramEnd"/>
      <w:r w:rsidRPr="00121230">
        <w:rPr>
          <w:rFonts w:cs="Arial"/>
          <w:b/>
          <w:color w:val="000000"/>
          <w:szCs w:val="22"/>
          <w:lang w:val="en-GB"/>
        </w:rPr>
        <w:t xml:space="preserve"> mammals = </w:t>
      </w:r>
      <w:r w:rsidRPr="00121230">
        <w:rPr>
          <w:rFonts w:cs="Arial"/>
          <w:b/>
          <w:szCs w:val="22"/>
        </w:rPr>
        <w:t xml:space="preserve">0.017/90 = 0.00019 </w:t>
      </w:r>
      <w:r w:rsidRPr="00121230">
        <w:rPr>
          <w:rFonts w:cs="Arial"/>
          <w:b/>
          <w:bCs/>
          <w:szCs w:val="22"/>
        </w:rPr>
        <w:t xml:space="preserve">mg/kg food </w:t>
      </w:r>
    </w:p>
    <w:p w:rsidR="001421EE" w:rsidRPr="00121230" w:rsidRDefault="001421EE" w:rsidP="001421EE">
      <w:pPr>
        <w:rPr>
          <w:rFonts w:cs="Arial"/>
          <w:bCs/>
          <w:szCs w:val="22"/>
        </w:rPr>
      </w:pPr>
    </w:p>
    <w:p w:rsidR="001421EE" w:rsidRPr="00121230" w:rsidRDefault="001421EE" w:rsidP="001421EE">
      <w:pPr>
        <w:jc w:val="center"/>
        <w:rPr>
          <w:rFonts w:cs="Arial"/>
          <w:b/>
          <w:bCs/>
          <w:szCs w:val="22"/>
        </w:rPr>
      </w:pPr>
      <w:r w:rsidRPr="00121230">
        <w:rPr>
          <w:rFonts w:cs="Arial"/>
          <w:b/>
          <w:bCs/>
          <w:szCs w:val="22"/>
        </w:rPr>
        <w:t xml:space="preserve">equivalent to </w:t>
      </w:r>
      <w:r w:rsidRPr="00121230">
        <w:rPr>
          <w:rFonts w:cs="Arial"/>
          <w:b/>
          <w:color w:val="000000"/>
          <w:szCs w:val="22"/>
          <w:lang w:val="en-GB"/>
        </w:rPr>
        <w:t>PNEC</w:t>
      </w:r>
      <w:r w:rsidRPr="00121230">
        <w:rPr>
          <w:rFonts w:cs="Arial"/>
          <w:b/>
          <w:color w:val="000000"/>
          <w:szCs w:val="22"/>
          <w:vertAlign w:val="subscript"/>
          <w:lang w:val="en-GB"/>
        </w:rPr>
        <w:t xml:space="preserve">oral  </w:t>
      </w:r>
      <w:r w:rsidRPr="00121230">
        <w:rPr>
          <w:rFonts w:cs="Arial"/>
          <w:b/>
          <w:color w:val="000000"/>
          <w:szCs w:val="22"/>
          <w:lang w:val="en-GB"/>
        </w:rPr>
        <w:t xml:space="preserve">for mammals = </w:t>
      </w:r>
      <w:r w:rsidRPr="00121230">
        <w:rPr>
          <w:rFonts w:cs="Arial"/>
          <w:b/>
          <w:szCs w:val="22"/>
        </w:rPr>
        <w:t xml:space="preserve">0.0005/90 = 0.0000056 </w:t>
      </w:r>
      <w:r w:rsidRPr="00121230">
        <w:rPr>
          <w:rFonts w:cs="Arial"/>
          <w:b/>
          <w:bCs/>
          <w:szCs w:val="22"/>
        </w:rPr>
        <w:t>mg/kg bw/day</w:t>
      </w:r>
    </w:p>
    <w:p w:rsidR="001421EE" w:rsidRPr="00121230" w:rsidRDefault="001421EE" w:rsidP="001421EE">
      <w:pPr>
        <w:jc w:val="center"/>
        <w:rPr>
          <w:rFonts w:cs="Arial"/>
          <w:color w:val="000000"/>
          <w:szCs w:val="22"/>
        </w:rPr>
      </w:pPr>
    </w:p>
    <w:p w:rsidR="001421EE" w:rsidRPr="00121230" w:rsidRDefault="001421EE" w:rsidP="001421EE">
      <w:pPr>
        <w:rPr>
          <w:rFonts w:cs="Arial"/>
          <w:color w:val="000000"/>
          <w:szCs w:val="22"/>
        </w:rPr>
      </w:pPr>
    </w:p>
    <w:p w:rsidR="001421EE" w:rsidRPr="00121230" w:rsidRDefault="001421EE" w:rsidP="001421EE">
      <w:pPr>
        <w:rPr>
          <w:rFonts w:cs="Arial"/>
          <w:color w:val="000000"/>
          <w:szCs w:val="22"/>
          <w:lang w:val="en-GB"/>
        </w:rPr>
      </w:pPr>
    </w:p>
    <w:p w:rsidR="001421EE" w:rsidRPr="00121230" w:rsidRDefault="001421EE" w:rsidP="001421EE">
      <w:pPr>
        <w:rPr>
          <w:rFonts w:cs="Arial"/>
          <w:color w:val="000000"/>
          <w:szCs w:val="22"/>
          <w:lang w:val="en-GB"/>
        </w:rPr>
      </w:pPr>
      <w:r w:rsidRPr="00121230">
        <w:rPr>
          <w:rFonts w:cs="Arial"/>
          <w:color w:val="000000"/>
          <w:szCs w:val="22"/>
          <w:lang w:val="en-GB"/>
        </w:rPr>
        <w:t>For birds the PNEC</w:t>
      </w:r>
      <w:r w:rsidRPr="00121230">
        <w:rPr>
          <w:rFonts w:cs="Arial"/>
          <w:color w:val="000000"/>
          <w:szCs w:val="22"/>
          <w:vertAlign w:val="subscript"/>
          <w:lang w:val="en-GB"/>
        </w:rPr>
        <w:t>oral</w:t>
      </w:r>
      <w:r w:rsidRPr="00121230">
        <w:rPr>
          <w:rFonts w:cs="Arial"/>
          <w:color w:val="000000"/>
          <w:szCs w:val="22"/>
          <w:lang w:val="en-GB"/>
        </w:rPr>
        <w:t xml:space="preserve"> was determined by the NOEC value calculated from the </w:t>
      </w:r>
      <w:r w:rsidRPr="00121230">
        <w:rPr>
          <w:rFonts w:cs="Arial"/>
          <w:szCs w:val="22"/>
        </w:rPr>
        <w:t xml:space="preserve">42-day reproduction test. According to the TGD section 3.8.3.5, the NOEC value is </w:t>
      </w:r>
      <w:r w:rsidRPr="00121230">
        <w:rPr>
          <w:rFonts w:cs="Arial"/>
          <w:color w:val="000000"/>
          <w:szCs w:val="22"/>
          <w:lang w:val="en-GB"/>
        </w:rPr>
        <w:t xml:space="preserve">divided by an  assessment factor of 30 which results in a </w:t>
      </w:r>
    </w:p>
    <w:p w:rsidR="001421EE" w:rsidRPr="00121230" w:rsidRDefault="001421EE" w:rsidP="001421EE">
      <w:pPr>
        <w:jc w:val="center"/>
        <w:rPr>
          <w:rFonts w:cs="Arial"/>
          <w:b/>
          <w:bCs/>
          <w:szCs w:val="22"/>
        </w:rPr>
      </w:pPr>
      <w:proofErr w:type="gramStart"/>
      <w:r w:rsidRPr="00121230">
        <w:rPr>
          <w:rFonts w:cs="Arial"/>
          <w:b/>
          <w:color w:val="000000"/>
          <w:szCs w:val="22"/>
          <w:lang w:val="en-GB"/>
        </w:rPr>
        <w:t>PNEC</w:t>
      </w:r>
      <w:r w:rsidRPr="00121230">
        <w:rPr>
          <w:rFonts w:cs="Arial"/>
          <w:b/>
          <w:color w:val="000000"/>
          <w:szCs w:val="22"/>
          <w:vertAlign w:val="subscript"/>
          <w:lang w:val="en-GB"/>
        </w:rPr>
        <w:t xml:space="preserve">oral  </w:t>
      </w:r>
      <w:r w:rsidRPr="00121230">
        <w:rPr>
          <w:rFonts w:cs="Arial"/>
          <w:b/>
          <w:color w:val="000000"/>
          <w:szCs w:val="22"/>
          <w:lang w:val="en-GB"/>
        </w:rPr>
        <w:t>for</w:t>
      </w:r>
      <w:proofErr w:type="gramEnd"/>
      <w:r w:rsidRPr="00121230">
        <w:rPr>
          <w:rFonts w:cs="Arial"/>
          <w:b/>
          <w:color w:val="000000"/>
          <w:szCs w:val="22"/>
          <w:lang w:val="en-GB"/>
        </w:rPr>
        <w:t xml:space="preserve"> birds = </w:t>
      </w:r>
      <w:r w:rsidRPr="00121230">
        <w:rPr>
          <w:rFonts w:cs="Arial"/>
          <w:b/>
          <w:szCs w:val="22"/>
        </w:rPr>
        <w:t>0.26/30 =</w:t>
      </w:r>
      <w:r w:rsidRPr="00121230">
        <w:rPr>
          <w:rFonts w:cs="Arial"/>
          <w:szCs w:val="22"/>
        </w:rPr>
        <w:t xml:space="preserve"> </w:t>
      </w:r>
      <w:r w:rsidRPr="00121230">
        <w:rPr>
          <w:rFonts w:cs="Arial"/>
          <w:b/>
          <w:szCs w:val="22"/>
        </w:rPr>
        <w:t xml:space="preserve">0.0087 </w:t>
      </w:r>
      <w:r w:rsidRPr="00121230">
        <w:rPr>
          <w:rFonts w:cs="Arial"/>
          <w:b/>
          <w:bCs/>
          <w:szCs w:val="22"/>
        </w:rPr>
        <w:t>mg/L drinking water</w:t>
      </w:r>
    </w:p>
    <w:p w:rsidR="001421EE" w:rsidRPr="00E40826" w:rsidRDefault="001421EE" w:rsidP="001421EE">
      <w:pPr>
        <w:rPr>
          <w:color w:val="000000"/>
          <w:szCs w:val="22"/>
        </w:rPr>
      </w:pPr>
    </w:p>
    <w:p w:rsidR="001421EE" w:rsidRPr="00121230" w:rsidRDefault="001421EE" w:rsidP="001421EE">
      <w:pPr>
        <w:jc w:val="center"/>
        <w:rPr>
          <w:rFonts w:cs="Arial"/>
          <w:b/>
          <w:bCs/>
          <w:szCs w:val="20"/>
        </w:rPr>
      </w:pPr>
      <w:r w:rsidRPr="00121230">
        <w:rPr>
          <w:rFonts w:cs="Arial"/>
          <w:b/>
          <w:bCs/>
          <w:szCs w:val="20"/>
        </w:rPr>
        <w:t xml:space="preserve">equivalent to </w:t>
      </w:r>
      <w:r w:rsidRPr="00121230">
        <w:rPr>
          <w:rFonts w:cs="Arial"/>
          <w:b/>
          <w:color w:val="000000"/>
          <w:szCs w:val="20"/>
          <w:lang w:val="en-GB"/>
        </w:rPr>
        <w:t>PNEC</w:t>
      </w:r>
      <w:r w:rsidRPr="00121230">
        <w:rPr>
          <w:rFonts w:cs="Arial"/>
          <w:b/>
          <w:color w:val="000000"/>
          <w:szCs w:val="20"/>
          <w:vertAlign w:val="subscript"/>
          <w:lang w:val="en-GB"/>
        </w:rPr>
        <w:t xml:space="preserve">oral  </w:t>
      </w:r>
      <w:r w:rsidRPr="00121230">
        <w:rPr>
          <w:rFonts w:cs="Arial"/>
          <w:b/>
          <w:color w:val="000000"/>
          <w:szCs w:val="20"/>
          <w:lang w:val="en-GB"/>
        </w:rPr>
        <w:t xml:space="preserve">for birds = </w:t>
      </w:r>
      <w:r w:rsidRPr="00121230">
        <w:rPr>
          <w:rFonts w:cs="Arial"/>
          <w:b/>
          <w:szCs w:val="20"/>
        </w:rPr>
        <w:t xml:space="preserve">0.039/30 = 0.0013 </w:t>
      </w:r>
      <w:r w:rsidRPr="00121230">
        <w:rPr>
          <w:rFonts w:cs="Arial"/>
          <w:b/>
          <w:bCs/>
          <w:szCs w:val="20"/>
        </w:rPr>
        <w:t>mg/kg bw/ day</w:t>
      </w:r>
    </w:p>
    <w:p w:rsidR="001421EE" w:rsidRPr="00121230" w:rsidRDefault="001421EE" w:rsidP="001421EE">
      <w:pPr>
        <w:jc w:val="center"/>
        <w:rPr>
          <w:rFonts w:cs="Arial"/>
          <w:b/>
          <w:bCs/>
          <w:szCs w:val="20"/>
        </w:rPr>
      </w:pPr>
    </w:p>
    <w:p w:rsidR="001421EE" w:rsidRPr="00121230" w:rsidRDefault="001421EE" w:rsidP="001421EE">
      <w:pPr>
        <w:jc w:val="center"/>
        <w:rPr>
          <w:rFonts w:cs="Arial"/>
          <w:b/>
          <w:bCs/>
          <w:szCs w:val="20"/>
        </w:rPr>
      </w:pPr>
    </w:p>
    <w:p w:rsidR="001421EE" w:rsidRPr="00121230" w:rsidRDefault="001421EE" w:rsidP="001421EE">
      <w:pPr>
        <w:jc w:val="center"/>
        <w:rPr>
          <w:rFonts w:cs="Arial"/>
          <w:b/>
          <w:bCs/>
          <w:szCs w:val="20"/>
        </w:rPr>
      </w:pPr>
    </w:p>
    <w:p w:rsidR="001421EE" w:rsidRPr="00121230" w:rsidRDefault="001421EE" w:rsidP="001421EE">
      <w:pPr>
        <w:pStyle w:val="Default"/>
        <w:rPr>
          <w:rFonts w:ascii="Arial" w:hAnsi="Arial" w:cs="Arial"/>
          <w:sz w:val="20"/>
          <w:szCs w:val="20"/>
          <w:lang w:val="en-GB"/>
        </w:rPr>
      </w:pPr>
      <w:r w:rsidRPr="00121230">
        <w:rPr>
          <w:rFonts w:ascii="Arial" w:hAnsi="Arial" w:cs="Arial"/>
          <w:sz w:val="20"/>
          <w:szCs w:val="20"/>
          <w:lang w:val="en-GB"/>
        </w:rPr>
        <w:t xml:space="preserve">Additional endpoints: </w:t>
      </w:r>
    </w:p>
    <w:p w:rsidR="001421EE" w:rsidRPr="00121230" w:rsidRDefault="001421EE" w:rsidP="001421EE">
      <w:pPr>
        <w:rPr>
          <w:rFonts w:cs="Arial"/>
          <w:b/>
          <w:bCs/>
          <w:szCs w:val="20"/>
        </w:rPr>
      </w:pPr>
      <w:r w:rsidRPr="00121230">
        <w:rPr>
          <w:rFonts w:cs="Arial"/>
          <w:szCs w:val="20"/>
          <w:lang w:val="en-US"/>
        </w:rPr>
        <w:t xml:space="preserve">The PNEC values for bird for secondary poisoning from the final CA report of another notifier of bromadiolone (LiphaTech S.A.S, Competent Authority Report According to Directive 98/8/EC, Active substance in Biocidal Products, Bromadiolone CAS 28772-56-7, Product Type 14 (Rodenticides), RMS Sweden, March 2008) is lower: </w:t>
      </w:r>
      <w:r w:rsidRPr="00121230">
        <w:rPr>
          <w:rFonts w:cs="Arial"/>
          <w:b/>
          <w:color w:val="000000"/>
          <w:szCs w:val="20"/>
          <w:lang w:val="en-GB"/>
        </w:rPr>
        <w:t>PNEC</w:t>
      </w:r>
      <w:r w:rsidRPr="00121230">
        <w:rPr>
          <w:rFonts w:cs="Arial"/>
          <w:b/>
          <w:color w:val="000000"/>
          <w:szCs w:val="20"/>
          <w:vertAlign w:val="subscript"/>
          <w:lang w:val="en-GB"/>
        </w:rPr>
        <w:t xml:space="preserve">oral  </w:t>
      </w:r>
      <w:r w:rsidRPr="00121230">
        <w:rPr>
          <w:rFonts w:cs="Arial"/>
          <w:b/>
          <w:color w:val="000000"/>
          <w:szCs w:val="20"/>
          <w:lang w:val="en-GB"/>
        </w:rPr>
        <w:t xml:space="preserve">for birds = </w:t>
      </w:r>
      <w:r w:rsidRPr="00121230">
        <w:rPr>
          <w:rFonts w:cs="Arial"/>
          <w:b/>
          <w:szCs w:val="20"/>
        </w:rPr>
        <w:t xml:space="preserve">0.00075 </w:t>
      </w:r>
      <w:r w:rsidRPr="00121230">
        <w:rPr>
          <w:rFonts w:cs="Arial"/>
          <w:b/>
          <w:bCs/>
          <w:szCs w:val="20"/>
        </w:rPr>
        <w:t>mg/kg food (</w:t>
      </w:r>
      <w:r w:rsidRPr="00121230">
        <w:rPr>
          <w:rFonts w:cs="Arial"/>
          <w:bCs/>
          <w:szCs w:val="20"/>
        </w:rPr>
        <w:t xml:space="preserve">equivalent to </w:t>
      </w:r>
      <w:r w:rsidRPr="00121230">
        <w:rPr>
          <w:rFonts w:cs="Arial"/>
          <w:color w:val="000000"/>
          <w:szCs w:val="20"/>
          <w:lang w:val="en-GB"/>
        </w:rPr>
        <w:t>PNEC</w:t>
      </w:r>
      <w:r w:rsidRPr="00121230">
        <w:rPr>
          <w:rFonts w:cs="Arial"/>
          <w:color w:val="000000"/>
          <w:szCs w:val="20"/>
          <w:vertAlign w:val="subscript"/>
          <w:lang w:val="en-GB"/>
        </w:rPr>
        <w:t xml:space="preserve">oral  </w:t>
      </w:r>
      <w:r w:rsidRPr="00121230">
        <w:rPr>
          <w:rFonts w:cs="Arial"/>
          <w:color w:val="000000"/>
          <w:szCs w:val="20"/>
          <w:lang w:val="en-GB"/>
        </w:rPr>
        <w:t xml:space="preserve">for birds = </w:t>
      </w:r>
      <w:r w:rsidRPr="00121230">
        <w:rPr>
          <w:rFonts w:cs="Arial"/>
          <w:szCs w:val="20"/>
        </w:rPr>
        <w:t xml:space="preserve">0.00019 </w:t>
      </w:r>
      <w:r w:rsidRPr="00121230">
        <w:rPr>
          <w:rFonts w:cs="Arial"/>
          <w:bCs/>
          <w:szCs w:val="20"/>
        </w:rPr>
        <w:t xml:space="preserve">mg/kg bw/day) </w:t>
      </w:r>
      <w:r w:rsidRPr="00121230">
        <w:rPr>
          <w:rFonts w:cs="Arial"/>
          <w:szCs w:val="20"/>
          <w:lang w:val="en-US"/>
        </w:rPr>
        <w:t>than the PNEC derived in the final CA of bromadiolone of the notifier Task Force. Subsequently, the worst case PNEC from the other notifier final CAR is used in the risk assessment.</w:t>
      </w:r>
    </w:p>
    <w:p w:rsidR="001421EE" w:rsidRPr="00121230" w:rsidRDefault="001421EE" w:rsidP="001421EE">
      <w:pPr>
        <w:jc w:val="center"/>
        <w:rPr>
          <w:rFonts w:cs="Arial"/>
          <w:b/>
          <w:bCs/>
          <w:szCs w:val="20"/>
        </w:rPr>
      </w:pPr>
    </w:p>
    <w:p w:rsidR="001421EE" w:rsidRPr="00121230" w:rsidRDefault="001421EE" w:rsidP="001421EE">
      <w:pPr>
        <w:jc w:val="center"/>
        <w:rPr>
          <w:rFonts w:cs="Arial"/>
          <w:b/>
          <w:bCs/>
          <w:szCs w:val="20"/>
        </w:rPr>
      </w:pPr>
    </w:p>
    <w:p w:rsidR="001421EE" w:rsidRPr="00823B10" w:rsidRDefault="001421EE" w:rsidP="001421EE">
      <w:pPr>
        <w:pStyle w:val="Titre4"/>
        <w:ind w:left="1730"/>
        <w:jc w:val="left"/>
      </w:pPr>
      <w:r w:rsidRPr="00823B10">
        <w:t>Summary of PNECs of the active substance bromadiolone</w:t>
      </w:r>
    </w:p>
    <w:p w:rsidR="001421EE" w:rsidRPr="00D733FC" w:rsidRDefault="001421EE" w:rsidP="001421EE">
      <w:pPr>
        <w:rPr>
          <w:rFonts w:cs="Arial"/>
          <w:lang w:val="en-GB"/>
        </w:rPr>
      </w:pPr>
      <w:r w:rsidRPr="00D733FC">
        <w:rPr>
          <w:rFonts w:cs="Arial"/>
        </w:rPr>
        <w:t>Table 2.8.2.5: Summary of  the bromadiolone (a.s.) PNECs used for risk assessment</w:t>
      </w:r>
    </w:p>
    <w:tbl>
      <w:tblPr>
        <w:tblW w:w="96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57"/>
        <w:gridCol w:w="2693"/>
        <w:gridCol w:w="709"/>
        <w:gridCol w:w="2693"/>
        <w:gridCol w:w="964"/>
      </w:tblGrid>
      <w:tr w:rsidR="001421EE" w:rsidRPr="00D733FC" w:rsidTr="001421EE">
        <w:tc>
          <w:tcPr>
            <w:tcW w:w="2592" w:type="dxa"/>
            <w:gridSpan w:val="2"/>
          </w:tcPr>
          <w:p w:rsidR="001421EE" w:rsidRPr="00D733FC" w:rsidRDefault="001421EE" w:rsidP="001421EE">
            <w:pPr>
              <w:jc w:val="center"/>
              <w:rPr>
                <w:rFonts w:cs="Arial"/>
                <w:b/>
              </w:rPr>
            </w:pPr>
            <w:r w:rsidRPr="00D733FC">
              <w:rPr>
                <w:rFonts w:cs="Arial"/>
                <w:b/>
              </w:rPr>
              <w:t>Compartment</w:t>
            </w:r>
          </w:p>
        </w:tc>
        <w:tc>
          <w:tcPr>
            <w:tcW w:w="2693" w:type="dxa"/>
          </w:tcPr>
          <w:p w:rsidR="001421EE" w:rsidRPr="00D733FC" w:rsidRDefault="001421EE" w:rsidP="001421EE">
            <w:pPr>
              <w:jc w:val="center"/>
              <w:rPr>
                <w:rFonts w:cs="Arial"/>
                <w:b/>
              </w:rPr>
            </w:pPr>
            <w:r w:rsidRPr="00D733FC">
              <w:rPr>
                <w:rFonts w:cs="Arial"/>
                <w:b/>
              </w:rPr>
              <w:t>Test Value</w:t>
            </w:r>
          </w:p>
        </w:tc>
        <w:tc>
          <w:tcPr>
            <w:tcW w:w="709" w:type="dxa"/>
          </w:tcPr>
          <w:p w:rsidR="001421EE" w:rsidRPr="00D733FC" w:rsidRDefault="001421EE" w:rsidP="001421EE">
            <w:pPr>
              <w:jc w:val="center"/>
              <w:rPr>
                <w:rFonts w:cs="Arial"/>
                <w:b/>
              </w:rPr>
            </w:pPr>
            <w:r w:rsidRPr="00D733FC">
              <w:rPr>
                <w:rFonts w:cs="Arial"/>
                <w:b/>
              </w:rPr>
              <w:t>AF</w:t>
            </w:r>
          </w:p>
        </w:tc>
        <w:tc>
          <w:tcPr>
            <w:tcW w:w="2693" w:type="dxa"/>
          </w:tcPr>
          <w:p w:rsidR="001421EE" w:rsidRPr="00D733FC" w:rsidRDefault="001421EE" w:rsidP="001421EE">
            <w:pPr>
              <w:jc w:val="center"/>
              <w:rPr>
                <w:rFonts w:cs="Arial"/>
                <w:b/>
              </w:rPr>
            </w:pPr>
            <w:r w:rsidRPr="00D733FC">
              <w:rPr>
                <w:rFonts w:cs="Arial"/>
                <w:b/>
              </w:rPr>
              <w:t>PNEC</w:t>
            </w:r>
          </w:p>
        </w:tc>
        <w:tc>
          <w:tcPr>
            <w:tcW w:w="964" w:type="dxa"/>
          </w:tcPr>
          <w:p w:rsidR="001421EE" w:rsidRPr="00D733FC" w:rsidRDefault="001421EE" w:rsidP="001421EE">
            <w:pPr>
              <w:jc w:val="center"/>
              <w:rPr>
                <w:rFonts w:cs="Arial"/>
                <w:b/>
              </w:rPr>
            </w:pPr>
            <w:r w:rsidRPr="00D733FC">
              <w:rPr>
                <w:rFonts w:cs="Arial"/>
                <w:b/>
              </w:rPr>
              <w:t>CAR</w:t>
            </w:r>
          </w:p>
        </w:tc>
      </w:tr>
      <w:tr w:rsidR="001421EE" w:rsidRPr="00D733FC" w:rsidTr="001421EE">
        <w:tc>
          <w:tcPr>
            <w:tcW w:w="1135" w:type="dxa"/>
            <w:vMerge w:val="restart"/>
          </w:tcPr>
          <w:p w:rsidR="001421EE" w:rsidRPr="00D733FC" w:rsidRDefault="001421EE" w:rsidP="001421EE">
            <w:pPr>
              <w:rPr>
                <w:rFonts w:cs="Arial"/>
                <w:sz w:val="18"/>
                <w:szCs w:val="20"/>
              </w:rPr>
            </w:pPr>
            <w:r w:rsidRPr="00D733FC">
              <w:rPr>
                <w:rFonts w:cs="Arial"/>
                <w:sz w:val="18"/>
                <w:szCs w:val="20"/>
              </w:rPr>
              <w:t>Aquatic</w:t>
            </w:r>
          </w:p>
        </w:tc>
        <w:tc>
          <w:tcPr>
            <w:tcW w:w="1457" w:type="dxa"/>
          </w:tcPr>
          <w:p w:rsidR="001421EE" w:rsidRPr="00D733FC" w:rsidRDefault="001421EE" w:rsidP="001421EE">
            <w:pPr>
              <w:rPr>
                <w:rFonts w:cs="Arial"/>
                <w:sz w:val="18"/>
                <w:szCs w:val="20"/>
              </w:rPr>
            </w:pPr>
            <w:r w:rsidRPr="00D733FC">
              <w:rPr>
                <w:rFonts w:cs="Arial"/>
                <w:sz w:val="18"/>
                <w:szCs w:val="20"/>
              </w:rPr>
              <w:t>PNECwater</w:t>
            </w:r>
          </w:p>
        </w:tc>
        <w:tc>
          <w:tcPr>
            <w:tcW w:w="2693" w:type="dxa"/>
          </w:tcPr>
          <w:p w:rsidR="001421EE" w:rsidRPr="00D733FC" w:rsidRDefault="001421EE" w:rsidP="001421EE">
            <w:pPr>
              <w:rPr>
                <w:rFonts w:cs="Arial"/>
                <w:sz w:val="18"/>
                <w:szCs w:val="20"/>
              </w:rPr>
            </w:pPr>
            <w:r w:rsidRPr="00D733FC">
              <w:rPr>
                <w:rFonts w:cs="Arial"/>
                <w:sz w:val="18"/>
                <w:szCs w:val="20"/>
                <w:lang w:val="en-US"/>
              </w:rPr>
              <w:t>LC</w:t>
            </w:r>
            <w:r w:rsidRPr="00D733FC">
              <w:rPr>
                <w:rFonts w:cs="Arial"/>
                <w:sz w:val="18"/>
                <w:szCs w:val="20"/>
                <w:vertAlign w:val="subscript"/>
                <w:lang w:val="en-US"/>
              </w:rPr>
              <w:t>50</w:t>
            </w:r>
            <w:r w:rsidRPr="00D733FC">
              <w:rPr>
                <w:rFonts w:cs="Arial"/>
                <w:sz w:val="18"/>
                <w:szCs w:val="20"/>
                <w:lang w:val="en-US"/>
              </w:rPr>
              <w:t xml:space="preserve"> =0.17 mg a.s. /L</w:t>
            </w:r>
          </w:p>
        </w:tc>
        <w:tc>
          <w:tcPr>
            <w:tcW w:w="709" w:type="dxa"/>
          </w:tcPr>
          <w:p w:rsidR="001421EE" w:rsidRPr="00D733FC" w:rsidRDefault="001421EE" w:rsidP="001421EE">
            <w:pPr>
              <w:rPr>
                <w:rFonts w:cs="Arial"/>
                <w:sz w:val="18"/>
                <w:szCs w:val="20"/>
              </w:rPr>
            </w:pPr>
            <w:r w:rsidRPr="00D733FC">
              <w:rPr>
                <w:rFonts w:cs="Arial"/>
                <w:sz w:val="18"/>
                <w:szCs w:val="20"/>
              </w:rPr>
              <w:t>10 and 1000</w:t>
            </w:r>
          </w:p>
        </w:tc>
        <w:tc>
          <w:tcPr>
            <w:tcW w:w="2693" w:type="dxa"/>
          </w:tcPr>
          <w:p w:rsidR="001421EE" w:rsidRPr="00D733FC" w:rsidRDefault="001421EE" w:rsidP="001421EE">
            <w:pPr>
              <w:pStyle w:val="Default"/>
              <w:spacing w:line="276" w:lineRule="auto"/>
              <w:rPr>
                <w:rFonts w:ascii="Arial" w:hAnsi="Arial" w:cs="Arial"/>
                <w:b/>
                <w:sz w:val="18"/>
                <w:szCs w:val="20"/>
                <w:lang w:val="en-US"/>
              </w:rPr>
            </w:pPr>
            <w:r w:rsidRPr="00D733FC">
              <w:rPr>
                <w:rFonts w:ascii="Arial" w:hAnsi="Arial" w:cs="Arial"/>
                <w:sz w:val="18"/>
                <w:szCs w:val="20"/>
                <w:lang w:val="en-GB"/>
              </w:rPr>
              <w:t xml:space="preserve">1.7 </w:t>
            </w:r>
            <w:r w:rsidRPr="00D733FC">
              <w:rPr>
                <w:rFonts w:ascii="Arial" w:hAnsi="Arial" w:cs="Arial"/>
                <w:sz w:val="18"/>
                <w:szCs w:val="20"/>
                <w:lang w:val="en-US"/>
              </w:rPr>
              <w:t>× 10</w:t>
            </w:r>
            <w:r w:rsidRPr="00D733FC">
              <w:rPr>
                <w:rFonts w:ascii="Arial" w:hAnsi="Arial" w:cs="Arial"/>
                <w:sz w:val="18"/>
                <w:szCs w:val="20"/>
                <w:vertAlign w:val="superscript"/>
                <w:lang w:val="en-US"/>
              </w:rPr>
              <w:t>-5</w:t>
            </w:r>
            <w:r w:rsidRPr="00D733FC">
              <w:rPr>
                <w:rFonts w:ascii="Arial" w:hAnsi="Arial" w:cs="Arial"/>
                <w:b/>
                <w:sz w:val="18"/>
                <w:szCs w:val="20"/>
                <w:lang w:val="en-US"/>
              </w:rPr>
              <w:t xml:space="preserve"> </w:t>
            </w:r>
            <w:r w:rsidRPr="00D733FC">
              <w:rPr>
                <w:rFonts w:ascii="Arial" w:hAnsi="Arial" w:cs="Arial"/>
                <w:sz w:val="18"/>
                <w:szCs w:val="20"/>
                <w:lang w:val="en-GB"/>
              </w:rPr>
              <w:t>mg</w:t>
            </w:r>
            <w:r w:rsidRPr="00D733FC">
              <w:rPr>
                <w:rFonts w:ascii="Arial" w:hAnsi="Arial" w:cs="Arial"/>
                <w:sz w:val="18"/>
                <w:szCs w:val="20"/>
                <w:lang w:val="en-US"/>
              </w:rPr>
              <w:t xml:space="preserve"> a.s. </w:t>
            </w:r>
            <w:r w:rsidRPr="00D733FC">
              <w:rPr>
                <w:rFonts w:ascii="Arial" w:hAnsi="Arial" w:cs="Arial"/>
                <w:sz w:val="18"/>
                <w:szCs w:val="20"/>
                <w:lang w:val="en-GB"/>
              </w:rPr>
              <w:t>/L</w:t>
            </w:r>
          </w:p>
        </w:tc>
        <w:tc>
          <w:tcPr>
            <w:tcW w:w="964" w:type="dxa"/>
          </w:tcPr>
          <w:p w:rsidR="001421EE" w:rsidRPr="00D733FC" w:rsidRDefault="001421EE" w:rsidP="001421EE">
            <w:pPr>
              <w:pStyle w:val="Default"/>
              <w:spacing w:line="276" w:lineRule="auto"/>
              <w:rPr>
                <w:rFonts w:ascii="Arial" w:hAnsi="Arial" w:cs="Arial"/>
                <w:sz w:val="18"/>
                <w:szCs w:val="20"/>
                <w:lang w:val="en-GB"/>
              </w:rPr>
            </w:pPr>
            <w:r w:rsidRPr="00D733FC">
              <w:rPr>
                <w:rFonts w:ascii="Arial" w:hAnsi="Arial" w:cs="Arial"/>
                <w:sz w:val="18"/>
                <w:szCs w:val="20"/>
                <w:lang w:val="en-GB"/>
              </w:rPr>
              <w:t>LT</w:t>
            </w:r>
          </w:p>
        </w:tc>
      </w:tr>
      <w:tr w:rsidR="001421EE" w:rsidRPr="00D733FC" w:rsidTr="001421EE">
        <w:tc>
          <w:tcPr>
            <w:tcW w:w="1135" w:type="dxa"/>
            <w:vMerge/>
          </w:tcPr>
          <w:p w:rsidR="001421EE" w:rsidRPr="00D733FC" w:rsidRDefault="001421EE" w:rsidP="001421EE">
            <w:pPr>
              <w:rPr>
                <w:rFonts w:cs="Arial"/>
                <w:sz w:val="18"/>
                <w:szCs w:val="20"/>
              </w:rPr>
            </w:pPr>
          </w:p>
        </w:tc>
        <w:tc>
          <w:tcPr>
            <w:tcW w:w="1457" w:type="dxa"/>
          </w:tcPr>
          <w:p w:rsidR="001421EE" w:rsidRPr="00D733FC" w:rsidRDefault="001421EE" w:rsidP="001421EE">
            <w:pPr>
              <w:rPr>
                <w:rFonts w:cs="Arial"/>
                <w:sz w:val="18"/>
                <w:szCs w:val="20"/>
              </w:rPr>
            </w:pPr>
            <w:r w:rsidRPr="00D733FC">
              <w:rPr>
                <w:rFonts w:cs="Arial"/>
                <w:sz w:val="18"/>
                <w:szCs w:val="20"/>
              </w:rPr>
              <w:t>PNEC</w:t>
            </w:r>
            <w:r w:rsidRPr="00D733FC">
              <w:rPr>
                <w:rFonts w:cs="Arial"/>
                <w:sz w:val="18"/>
                <w:szCs w:val="20"/>
                <w:vertAlign w:val="subscript"/>
              </w:rPr>
              <w:t>sediment</w:t>
            </w:r>
          </w:p>
        </w:tc>
        <w:tc>
          <w:tcPr>
            <w:tcW w:w="2693" w:type="dxa"/>
          </w:tcPr>
          <w:p w:rsidR="001421EE" w:rsidRPr="00D733FC" w:rsidRDefault="001421EE" w:rsidP="001421EE">
            <w:pPr>
              <w:rPr>
                <w:rFonts w:cs="Arial"/>
                <w:sz w:val="18"/>
                <w:szCs w:val="20"/>
              </w:rPr>
            </w:pPr>
            <w:r w:rsidRPr="00D733FC">
              <w:rPr>
                <w:rFonts w:cs="Arial"/>
                <w:sz w:val="18"/>
                <w:szCs w:val="20"/>
              </w:rPr>
              <w:t>Not available</w:t>
            </w:r>
          </w:p>
        </w:tc>
        <w:tc>
          <w:tcPr>
            <w:tcW w:w="709" w:type="dxa"/>
          </w:tcPr>
          <w:p w:rsidR="001421EE" w:rsidRPr="00D733FC" w:rsidRDefault="001421EE" w:rsidP="001421EE">
            <w:pPr>
              <w:rPr>
                <w:rFonts w:cs="Arial"/>
                <w:sz w:val="18"/>
                <w:szCs w:val="20"/>
              </w:rPr>
            </w:pPr>
          </w:p>
        </w:tc>
        <w:tc>
          <w:tcPr>
            <w:tcW w:w="2693" w:type="dxa"/>
          </w:tcPr>
          <w:p w:rsidR="001421EE" w:rsidRPr="00D733FC" w:rsidRDefault="001421EE" w:rsidP="001421EE">
            <w:pPr>
              <w:rPr>
                <w:rFonts w:cs="Arial"/>
                <w:sz w:val="18"/>
                <w:szCs w:val="20"/>
              </w:rPr>
            </w:pPr>
            <w:r w:rsidRPr="00D733FC">
              <w:rPr>
                <w:rFonts w:cs="Arial"/>
                <w:sz w:val="18"/>
                <w:szCs w:val="20"/>
              </w:rPr>
              <w:t>0.83 mg</w:t>
            </w:r>
            <w:r w:rsidRPr="00D733FC">
              <w:rPr>
                <w:rFonts w:cs="Arial"/>
                <w:sz w:val="18"/>
                <w:szCs w:val="20"/>
                <w:lang w:val="en-US"/>
              </w:rPr>
              <w:t xml:space="preserve"> a.s. </w:t>
            </w:r>
            <w:r w:rsidRPr="00D733FC">
              <w:rPr>
                <w:rFonts w:cs="Arial"/>
                <w:sz w:val="18"/>
                <w:szCs w:val="20"/>
              </w:rPr>
              <w:t>/kg ww sediment (Equilibrium partioning Method)</w:t>
            </w:r>
          </w:p>
        </w:tc>
        <w:tc>
          <w:tcPr>
            <w:tcW w:w="964" w:type="dxa"/>
          </w:tcPr>
          <w:p w:rsidR="001421EE" w:rsidRPr="00D733FC" w:rsidRDefault="001421EE" w:rsidP="001421EE">
            <w:pPr>
              <w:rPr>
                <w:rFonts w:cs="Arial"/>
                <w:sz w:val="18"/>
                <w:szCs w:val="20"/>
              </w:rPr>
            </w:pPr>
            <w:r w:rsidRPr="00D733FC">
              <w:rPr>
                <w:rFonts w:cs="Arial"/>
                <w:sz w:val="18"/>
                <w:szCs w:val="20"/>
              </w:rPr>
              <w:t>TF</w:t>
            </w:r>
          </w:p>
        </w:tc>
      </w:tr>
      <w:tr w:rsidR="001421EE" w:rsidRPr="00D733FC" w:rsidTr="001421EE">
        <w:tc>
          <w:tcPr>
            <w:tcW w:w="1135" w:type="dxa"/>
            <w:vMerge/>
          </w:tcPr>
          <w:p w:rsidR="001421EE" w:rsidRPr="00D733FC" w:rsidRDefault="001421EE" w:rsidP="001421EE">
            <w:pPr>
              <w:rPr>
                <w:rFonts w:cs="Arial"/>
                <w:sz w:val="18"/>
                <w:szCs w:val="20"/>
              </w:rPr>
            </w:pPr>
          </w:p>
        </w:tc>
        <w:tc>
          <w:tcPr>
            <w:tcW w:w="1457" w:type="dxa"/>
          </w:tcPr>
          <w:p w:rsidR="001421EE" w:rsidRPr="00D733FC" w:rsidRDefault="001421EE" w:rsidP="001421EE">
            <w:pPr>
              <w:rPr>
                <w:rFonts w:cs="Arial"/>
                <w:sz w:val="18"/>
                <w:szCs w:val="20"/>
              </w:rPr>
            </w:pPr>
            <w:r w:rsidRPr="00D733FC">
              <w:rPr>
                <w:rFonts w:cs="Arial"/>
                <w:sz w:val="18"/>
                <w:szCs w:val="20"/>
              </w:rPr>
              <w:t>PNEC</w:t>
            </w:r>
            <w:r w:rsidRPr="00D733FC">
              <w:rPr>
                <w:rFonts w:cs="Arial"/>
                <w:sz w:val="18"/>
                <w:szCs w:val="20"/>
                <w:vertAlign w:val="subscript"/>
              </w:rPr>
              <w:t>STP</w:t>
            </w:r>
            <w:r w:rsidRPr="00D733FC">
              <w:rPr>
                <w:rFonts w:cs="Arial"/>
                <w:b/>
                <w:sz w:val="18"/>
                <w:szCs w:val="20"/>
              </w:rPr>
              <w:t xml:space="preserve"> </w:t>
            </w:r>
          </w:p>
        </w:tc>
        <w:tc>
          <w:tcPr>
            <w:tcW w:w="2693" w:type="dxa"/>
          </w:tcPr>
          <w:p w:rsidR="001421EE" w:rsidRPr="00D733FC" w:rsidRDefault="001421EE" w:rsidP="001421EE">
            <w:pPr>
              <w:spacing w:line="276" w:lineRule="auto"/>
              <w:rPr>
                <w:rFonts w:cs="Arial"/>
                <w:sz w:val="18"/>
                <w:szCs w:val="20"/>
              </w:rPr>
            </w:pPr>
            <w:r w:rsidRPr="00D733FC">
              <w:rPr>
                <w:rFonts w:cs="Arial"/>
                <w:sz w:val="18"/>
                <w:szCs w:val="20"/>
              </w:rPr>
              <w:t>EC</w:t>
            </w:r>
            <w:r w:rsidRPr="00D733FC">
              <w:rPr>
                <w:rFonts w:cs="Arial"/>
                <w:sz w:val="18"/>
                <w:szCs w:val="20"/>
                <w:vertAlign w:val="subscript"/>
              </w:rPr>
              <w:t>50</w:t>
            </w:r>
            <w:r w:rsidRPr="00D733FC">
              <w:rPr>
                <w:rFonts w:cs="Arial"/>
                <w:sz w:val="18"/>
                <w:szCs w:val="20"/>
              </w:rPr>
              <w:t xml:space="preserve"> = 31.6 mg a.s. /L</w:t>
            </w:r>
          </w:p>
        </w:tc>
        <w:tc>
          <w:tcPr>
            <w:tcW w:w="709" w:type="dxa"/>
          </w:tcPr>
          <w:p w:rsidR="001421EE" w:rsidRPr="00D733FC" w:rsidRDefault="001421EE" w:rsidP="001421EE">
            <w:pPr>
              <w:rPr>
                <w:rFonts w:cs="Arial"/>
                <w:sz w:val="18"/>
                <w:szCs w:val="20"/>
              </w:rPr>
            </w:pPr>
            <w:r w:rsidRPr="00D733FC">
              <w:rPr>
                <w:rFonts w:cs="Arial"/>
                <w:sz w:val="18"/>
                <w:szCs w:val="20"/>
              </w:rPr>
              <w:t>100</w:t>
            </w:r>
          </w:p>
        </w:tc>
        <w:tc>
          <w:tcPr>
            <w:tcW w:w="2693" w:type="dxa"/>
          </w:tcPr>
          <w:p w:rsidR="001421EE" w:rsidRPr="00D733FC" w:rsidRDefault="001421EE" w:rsidP="001421EE">
            <w:pPr>
              <w:rPr>
                <w:rFonts w:cs="Arial"/>
                <w:sz w:val="18"/>
                <w:szCs w:val="20"/>
              </w:rPr>
            </w:pPr>
            <w:r w:rsidRPr="00D733FC">
              <w:rPr>
                <w:rFonts w:cs="Arial"/>
                <w:sz w:val="18"/>
                <w:szCs w:val="20"/>
              </w:rPr>
              <w:t>0.32 mg a.s. /L</w:t>
            </w:r>
          </w:p>
        </w:tc>
        <w:tc>
          <w:tcPr>
            <w:tcW w:w="964" w:type="dxa"/>
          </w:tcPr>
          <w:p w:rsidR="001421EE" w:rsidRPr="00D733FC" w:rsidRDefault="001421EE" w:rsidP="001421EE">
            <w:pPr>
              <w:rPr>
                <w:rFonts w:cs="Arial"/>
                <w:sz w:val="18"/>
                <w:szCs w:val="20"/>
              </w:rPr>
            </w:pPr>
            <w:r w:rsidRPr="00D733FC">
              <w:rPr>
                <w:rFonts w:cs="Arial"/>
                <w:sz w:val="18"/>
                <w:szCs w:val="20"/>
              </w:rPr>
              <w:t>LT</w:t>
            </w:r>
          </w:p>
        </w:tc>
      </w:tr>
      <w:tr w:rsidR="001421EE" w:rsidRPr="00D733FC" w:rsidTr="001421EE">
        <w:tc>
          <w:tcPr>
            <w:tcW w:w="1135" w:type="dxa"/>
          </w:tcPr>
          <w:p w:rsidR="001421EE" w:rsidRPr="00D733FC" w:rsidRDefault="001421EE" w:rsidP="001421EE">
            <w:pPr>
              <w:rPr>
                <w:rFonts w:cs="Arial"/>
                <w:sz w:val="18"/>
                <w:szCs w:val="20"/>
              </w:rPr>
            </w:pPr>
            <w:r w:rsidRPr="00D733FC">
              <w:rPr>
                <w:rFonts w:cs="Arial"/>
                <w:sz w:val="18"/>
                <w:szCs w:val="20"/>
              </w:rPr>
              <w:t>Terrestrial</w:t>
            </w:r>
          </w:p>
        </w:tc>
        <w:tc>
          <w:tcPr>
            <w:tcW w:w="1457" w:type="dxa"/>
          </w:tcPr>
          <w:p w:rsidR="001421EE" w:rsidRPr="00D733FC" w:rsidRDefault="001421EE" w:rsidP="001421EE">
            <w:pPr>
              <w:rPr>
                <w:rFonts w:cs="Arial"/>
                <w:sz w:val="18"/>
                <w:szCs w:val="20"/>
              </w:rPr>
            </w:pPr>
            <w:r w:rsidRPr="00D733FC">
              <w:rPr>
                <w:rFonts w:cs="Arial"/>
                <w:sz w:val="18"/>
                <w:szCs w:val="20"/>
              </w:rPr>
              <w:t>PNEC</w:t>
            </w:r>
            <w:r w:rsidRPr="00D733FC">
              <w:rPr>
                <w:rFonts w:cs="Arial"/>
                <w:sz w:val="18"/>
                <w:szCs w:val="20"/>
                <w:vertAlign w:val="subscript"/>
              </w:rPr>
              <w:t>soil</w:t>
            </w:r>
          </w:p>
        </w:tc>
        <w:tc>
          <w:tcPr>
            <w:tcW w:w="2693" w:type="dxa"/>
          </w:tcPr>
          <w:p w:rsidR="001421EE" w:rsidRPr="00D733FC" w:rsidRDefault="001421EE" w:rsidP="001421EE">
            <w:pPr>
              <w:rPr>
                <w:rFonts w:cs="Arial"/>
                <w:sz w:val="18"/>
                <w:szCs w:val="20"/>
              </w:rPr>
            </w:pPr>
            <w:r w:rsidRPr="00D733FC">
              <w:rPr>
                <w:rFonts w:cs="Arial"/>
                <w:sz w:val="18"/>
                <w:szCs w:val="20"/>
              </w:rPr>
              <w:t>LC</w:t>
            </w:r>
            <w:r w:rsidRPr="00D733FC">
              <w:rPr>
                <w:rFonts w:cs="Arial"/>
                <w:sz w:val="18"/>
                <w:szCs w:val="20"/>
                <w:vertAlign w:val="subscript"/>
              </w:rPr>
              <w:t>50</w:t>
            </w:r>
            <w:r w:rsidRPr="00D733FC">
              <w:rPr>
                <w:rFonts w:cs="Arial"/>
                <w:sz w:val="18"/>
                <w:szCs w:val="20"/>
              </w:rPr>
              <w:t xml:space="preserve"> &gt;8.4 mg a.s. /kg ww soil</w:t>
            </w:r>
          </w:p>
        </w:tc>
        <w:tc>
          <w:tcPr>
            <w:tcW w:w="709" w:type="dxa"/>
          </w:tcPr>
          <w:p w:rsidR="001421EE" w:rsidRPr="00D733FC" w:rsidRDefault="001421EE" w:rsidP="001421EE">
            <w:pPr>
              <w:rPr>
                <w:rFonts w:cs="Arial"/>
                <w:sz w:val="18"/>
                <w:szCs w:val="20"/>
              </w:rPr>
            </w:pPr>
            <w:r w:rsidRPr="00D733FC">
              <w:rPr>
                <w:rFonts w:cs="Arial"/>
                <w:sz w:val="18"/>
                <w:szCs w:val="20"/>
              </w:rPr>
              <w:t>1000</w:t>
            </w:r>
          </w:p>
        </w:tc>
        <w:tc>
          <w:tcPr>
            <w:tcW w:w="2693" w:type="dxa"/>
          </w:tcPr>
          <w:p w:rsidR="001421EE" w:rsidRPr="00D733FC" w:rsidRDefault="001421EE" w:rsidP="001421EE">
            <w:pPr>
              <w:rPr>
                <w:rFonts w:cs="Arial"/>
                <w:sz w:val="18"/>
                <w:szCs w:val="20"/>
              </w:rPr>
            </w:pPr>
            <w:r w:rsidRPr="00D733FC">
              <w:rPr>
                <w:rFonts w:cs="Arial"/>
                <w:sz w:val="18"/>
                <w:szCs w:val="20"/>
              </w:rPr>
              <w:t>0.0084  mg a.s. /kg ww soil</w:t>
            </w:r>
          </w:p>
          <w:p w:rsidR="001421EE" w:rsidRPr="00D733FC" w:rsidRDefault="001421EE" w:rsidP="001421EE">
            <w:pPr>
              <w:rPr>
                <w:rFonts w:cs="Arial"/>
                <w:sz w:val="18"/>
                <w:szCs w:val="20"/>
              </w:rPr>
            </w:pPr>
          </w:p>
        </w:tc>
        <w:tc>
          <w:tcPr>
            <w:tcW w:w="964" w:type="dxa"/>
          </w:tcPr>
          <w:p w:rsidR="001421EE" w:rsidRPr="00D733FC" w:rsidRDefault="001421EE" w:rsidP="001421EE">
            <w:pPr>
              <w:rPr>
                <w:rFonts w:cs="Arial"/>
                <w:sz w:val="18"/>
                <w:szCs w:val="20"/>
              </w:rPr>
            </w:pPr>
            <w:r w:rsidRPr="00D733FC">
              <w:rPr>
                <w:rFonts w:cs="Arial"/>
                <w:sz w:val="18"/>
                <w:szCs w:val="20"/>
              </w:rPr>
              <w:t>LT</w:t>
            </w:r>
          </w:p>
        </w:tc>
      </w:tr>
      <w:tr w:rsidR="001421EE" w:rsidRPr="00D733FC" w:rsidTr="001421EE">
        <w:trPr>
          <w:trHeight w:val="493"/>
        </w:trPr>
        <w:tc>
          <w:tcPr>
            <w:tcW w:w="1135" w:type="dxa"/>
            <w:vMerge w:val="restart"/>
          </w:tcPr>
          <w:p w:rsidR="001421EE" w:rsidRPr="00D733FC" w:rsidRDefault="001421EE" w:rsidP="001421EE">
            <w:pPr>
              <w:rPr>
                <w:rFonts w:cs="Arial"/>
                <w:sz w:val="18"/>
                <w:szCs w:val="20"/>
              </w:rPr>
            </w:pPr>
            <w:r w:rsidRPr="00D733FC">
              <w:rPr>
                <w:rFonts w:cs="Arial"/>
                <w:sz w:val="18"/>
                <w:szCs w:val="20"/>
              </w:rPr>
              <w:t>Primary and secondary poisoning</w:t>
            </w:r>
          </w:p>
        </w:tc>
        <w:tc>
          <w:tcPr>
            <w:tcW w:w="1457" w:type="dxa"/>
          </w:tcPr>
          <w:p w:rsidR="001421EE" w:rsidRPr="00D733FC" w:rsidRDefault="001421EE" w:rsidP="001421EE">
            <w:pPr>
              <w:rPr>
                <w:rFonts w:cs="Arial"/>
                <w:sz w:val="18"/>
                <w:szCs w:val="20"/>
                <w:vertAlign w:val="subscript"/>
              </w:rPr>
            </w:pPr>
            <w:r w:rsidRPr="00D733FC">
              <w:rPr>
                <w:rFonts w:cs="Arial"/>
                <w:sz w:val="18"/>
                <w:szCs w:val="20"/>
              </w:rPr>
              <w:t>PNEC</w:t>
            </w:r>
            <w:r w:rsidRPr="00D733FC">
              <w:rPr>
                <w:rFonts w:cs="Arial"/>
                <w:sz w:val="18"/>
                <w:szCs w:val="20"/>
                <w:vertAlign w:val="subscript"/>
              </w:rPr>
              <w:t>oral for birds</w:t>
            </w:r>
          </w:p>
          <w:p w:rsidR="001421EE" w:rsidRPr="00D733FC" w:rsidRDefault="001421EE" w:rsidP="001421EE">
            <w:pPr>
              <w:rPr>
                <w:rFonts w:cs="Arial"/>
                <w:sz w:val="18"/>
                <w:szCs w:val="20"/>
              </w:rPr>
            </w:pPr>
          </w:p>
        </w:tc>
        <w:tc>
          <w:tcPr>
            <w:tcW w:w="2693" w:type="dxa"/>
          </w:tcPr>
          <w:p w:rsidR="001421EE" w:rsidRPr="00D733FC" w:rsidRDefault="001421EE" w:rsidP="001421EE">
            <w:pPr>
              <w:pStyle w:val="Default"/>
              <w:rPr>
                <w:rFonts w:ascii="Arial" w:hAnsi="Arial" w:cs="Arial"/>
                <w:sz w:val="18"/>
                <w:szCs w:val="20"/>
                <w:lang w:val="en-US"/>
              </w:rPr>
            </w:pPr>
            <w:r w:rsidRPr="00D733FC">
              <w:rPr>
                <w:rFonts w:ascii="Arial" w:hAnsi="Arial" w:cs="Arial"/>
                <w:sz w:val="18"/>
                <w:szCs w:val="20"/>
                <w:lang w:val="en-US"/>
              </w:rPr>
              <w:t>NOEC = 0.1 mg/kg food</w:t>
            </w:r>
          </w:p>
          <w:p w:rsidR="001421EE" w:rsidRPr="00D733FC" w:rsidRDefault="001421EE" w:rsidP="001421EE">
            <w:pPr>
              <w:pStyle w:val="Default"/>
              <w:rPr>
                <w:rFonts w:ascii="Arial" w:hAnsi="Arial" w:cs="Arial"/>
                <w:sz w:val="18"/>
                <w:szCs w:val="20"/>
                <w:lang w:val="en-US"/>
              </w:rPr>
            </w:pPr>
            <w:r w:rsidRPr="00D733FC">
              <w:rPr>
                <w:rFonts w:ascii="Arial" w:hAnsi="Arial" w:cs="Arial"/>
                <w:sz w:val="18"/>
                <w:szCs w:val="20"/>
                <w:lang w:val="en-US"/>
              </w:rPr>
              <w:t xml:space="preserve">NOEL = 0.01138 mg/kg bw/day </w:t>
            </w:r>
          </w:p>
        </w:tc>
        <w:tc>
          <w:tcPr>
            <w:tcW w:w="709" w:type="dxa"/>
          </w:tcPr>
          <w:p w:rsidR="001421EE" w:rsidRPr="00D733FC" w:rsidRDefault="001421EE" w:rsidP="001421EE">
            <w:pPr>
              <w:rPr>
                <w:rFonts w:cs="Arial"/>
                <w:sz w:val="18"/>
                <w:szCs w:val="20"/>
              </w:rPr>
            </w:pPr>
            <w:r w:rsidRPr="00D733FC">
              <w:rPr>
                <w:rFonts w:cs="Arial"/>
                <w:sz w:val="18"/>
                <w:szCs w:val="20"/>
              </w:rPr>
              <w:t>30</w:t>
            </w:r>
          </w:p>
          <w:p w:rsidR="001421EE" w:rsidRPr="00D733FC" w:rsidRDefault="001421EE" w:rsidP="001421EE">
            <w:pPr>
              <w:rPr>
                <w:rFonts w:cs="Arial"/>
                <w:sz w:val="18"/>
                <w:szCs w:val="20"/>
              </w:rPr>
            </w:pPr>
          </w:p>
        </w:tc>
        <w:tc>
          <w:tcPr>
            <w:tcW w:w="2693" w:type="dxa"/>
          </w:tcPr>
          <w:p w:rsidR="001421EE" w:rsidRPr="00D733FC" w:rsidRDefault="001421EE" w:rsidP="001421EE">
            <w:pPr>
              <w:rPr>
                <w:rFonts w:cs="Arial"/>
                <w:bCs/>
                <w:sz w:val="18"/>
                <w:szCs w:val="20"/>
              </w:rPr>
            </w:pPr>
            <w:r w:rsidRPr="00D733FC">
              <w:rPr>
                <w:rFonts w:cs="Arial"/>
                <w:sz w:val="18"/>
                <w:szCs w:val="20"/>
              </w:rPr>
              <w:t xml:space="preserve">0.0033 </w:t>
            </w:r>
            <w:r w:rsidRPr="00D733FC">
              <w:rPr>
                <w:rFonts w:cs="Arial"/>
                <w:bCs/>
                <w:sz w:val="18"/>
                <w:szCs w:val="20"/>
              </w:rPr>
              <w:t>mg</w:t>
            </w:r>
            <w:r w:rsidRPr="00D733FC">
              <w:rPr>
                <w:rFonts w:cs="Arial"/>
                <w:sz w:val="18"/>
                <w:szCs w:val="20"/>
                <w:lang w:val="en-US"/>
              </w:rPr>
              <w:t xml:space="preserve"> a.s. </w:t>
            </w:r>
            <w:r w:rsidRPr="00D733FC">
              <w:rPr>
                <w:rFonts w:cs="Arial"/>
                <w:bCs/>
                <w:sz w:val="18"/>
                <w:szCs w:val="20"/>
              </w:rPr>
              <w:t>/kg food</w:t>
            </w:r>
          </w:p>
          <w:p w:rsidR="001421EE" w:rsidRPr="00D733FC" w:rsidRDefault="001421EE" w:rsidP="001421EE">
            <w:pPr>
              <w:rPr>
                <w:rFonts w:cs="Arial"/>
                <w:color w:val="000000"/>
                <w:sz w:val="18"/>
                <w:szCs w:val="20"/>
              </w:rPr>
            </w:pPr>
            <w:r w:rsidRPr="00D733FC">
              <w:rPr>
                <w:rFonts w:cs="Arial"/>
                <w:sz w:val="18"/>
                <w:szCs w:val="20"/>
                <w:lang w:val="en-US"/>
              </w:rPr>
              <w:t>0.00038 mg/kg bw/day</w:t>
            </w:r>
          </w:p>
          <w:p w:rsidR="001421EE" w:rsidRPr="00D733FC" w:rsidRDefault="001421EE" w:rsidP="001421EE">
            <w:pPr>
              <w:rPr>
                <w:rFonts w:cs="Arial"/>
                <w:sz w:val="18"/>
                <w:szCs w:val="20"/>
              </w:rPr>
            </w:pPr>
          </w:p>
        </w:tc>
        <w:tc>
          <w:tcPr>
            <w:tcW w:w="964" w:type="dxa"/>
          </w:tcPr>
          <w:p w:rsidR="001421EE" w:rsidRPr="00D733FC" w:rsidRDefault="001421EE" w:rsidP="001421EE">
            <w:pPr>
              <w:rPr>
                <w:rFonts w:cs="Arial"/>
                <w:sz w:val="18"/>
                <w:szCs w:val="20"/>
              </w:rPr>
            </w:pPr>
            <w:r w:rsidRPr="00D733FC">
              <w:rPr>
                <w:rFonts w:cs="Arial"/>
                <w:sz w:val="18"/>
                <w:szCs w:val="20"/>
              </w:rPr>
              <w:t>LT</w:t>
            </w:r>
          </w:p>
        </w:tc>
      </w:tr>
      <w:tr w:rsidR="001421EE" w:rsidRPr="00D733FC" w:rsidTr="001421EE">
        <w:tc>
          <w:tcPr>
            <w:tcW w:w="1135" w:type="dxa"/>
            <w:vMerge/>
          </w:tcPr>
          <w:p w:rsidR="001421EE" w:rsidRPr="00D733FC" w:rsidRDefault="001421EE" w:rsidP="001421EE">
            <w:pPr>
              <w:rPr>
                <w:rFonts w:cs="Arial"/>
                <w:sz w:val="18"/>
                <w:szCs w:val="20"/>
              </w:rPr>
            </w:pPr>
          </w:p>
        </w:tc>
        <w:tc>
          <w:tcPr>
            <w:tcW w:w="1457" w:type="dxa"/>
          </w:tcPr>
          <w:p w:rsidR="001421EE" w:rsidRPr="00D733FC" w:rsidRDefault="001421EE" w:rsidP="001421EE">
            <w:pPr>
              <w:rPr>
                <w:rFonts w:cs="Arial"/>
                <w:sz w:val="18"/>
                <w:szCs w:val="20"/>
              </w:rPr>
            </w:pPr>
            <w:r w:rsidRPr="00D733FC">
              <w:rPr>
                <w:rFonts w:cs="Arial"/>
                <w:sz w:val="18"/>
                <w:szCs w:val="20"/>
              </w:rPr>
              <w:t>PNEC</w:t>
            </w:r>
            <w:r w:rsidRPr="00D733FC">
              <w:rPr>
                <w:rFonts w:cs="Arial"/>
                <w:sz w:val="18"/>
                <w:szCs w:val="20"/>
                <w:vertAlign w:val="subscript"/>
              </w:rPr>
              <w:t>oral for mammals</w:t>
            </w:r>
          </w:p>
          <w:p w:rsidR="001421EE" w:rsidRPr="00D733FC" w:rsidRDefault="001421EE" w:rsidP="001421EE">
            <w:pPr>
              <w:rPr>
                <w:rFonts w:cs="Arial"/>
                <w:sz w:val="18"/>
                <w:szCs w:val="20"/>
              </w:rPr>
            </w:pPr>
          </w:p>
        </w:tc>
        <w:tc>
          <w:tcPr>
            <w:tcW w:w="2693" w:type="dxa"/>
          </w:tcPr>
          <w:p w:rsidR="001421EE" w:rsidRPr="00D733FC" w:rsidRDefault="001421EE" w:rsidP="001421EE">
            <w:pPr>
              <w:rPr>
                <w:rFonts w:cs="Arial"/>
                <w:sz w:val="16"/>
                <w:szCs w:val="18"/>
              </w:rPr>
            </w:pPr>
            <w:r w:rsidRPr="00D733FC">
              <w:rPr>
                <w:rFonts w:cs="Arial"/>
                <w:sz w:val="16"/>
                <w:szCs w:val="18"/>
                <w:lang w:val="en-US"/>
              </w:rPr>
              <w:t>NO(A)EL=</w:t>
            </w:r>
            <w:r w:rsidRPr="00D733FC">
              <w:rPr>
                <w:rFonts w:cs="Arial"/>
                <w:sz w:val="16"/>
                <w:szCs w:val="18"/>
              </w:rPr>
              <w:t>0.0005 mg a.s/kg bw/day</w:t>
            </w:r>
          </w:p>
          <w:p w:rsidR="001421EE" w:rsidRPr="00D733FC" w:rsidRDefault="001421EE" w:rsidP="001421EE">
            <w:pPr>
              <w:rPr>
                <w:rFonts w:cs="Arial"/>
                <w:sz w:val="16"/>
                <w:szCs w:val="18"/>
              </w:rPr>
            </w:pPr>
            <w:r w:rsidRPr="00D733FC">
              <w:rPr>
                <w:rFonts w:cs="Arial"/>
                <w:sz w:val="16"/>
                <w:szCs w:val="18"/>
              </w:rPr>
              <w:t>NOEC= (0.0005*33.3)=0.017 mg a.s/kg food</w:t>
            </w:r>
          </w:p>
          <w:p w:rsidR="001421EE" w:rsidRPr="00D733FC" w:rsidRDefault="001421EE" w:rsidP="001421EE">
            <w:pPr>
              <w:rPr>
                <w:rFonts w:cs="Arial"/>
                <w:sz w:val="18"/>
                <w:szCs w:val="20"/>
              </w:rPr>
            </w:pPr>
            <w:r w:rsidRPr="00D733FC">
              <w:rPr>
                <w:rFonts w:cs="Arial"/>
                <w:sz w:val="16"/>
                <w:szCs w:val="18"/>
                <w:lang w:val="en-US"/>
              </w:rPr>
              <w:t>Rabbit repeated dose toxicity 90 days</w:t>
            </w:r>
          </w:p>
        </w:tc>
        <w:tc>
          <w:tcPr>
            <w:tcW w:w="709" w:type="dxa"/>
          </w:tcPr>
          <w:p w:rsidR="001421EE" w:rsidRPr="00D733FC" w:rsidRDefault="001421EE" w:rsidP="001421EE">
            <w:pPr>
              <w:rPr>
                <w:rFonts w:cs="Arial"/>
                <w:sz w:val="18"/>
                <w:szCs w:val="20"/>
              </w:rPr>
            </w:pPr>
            <w:r w:rsidRPr="00D733FC">
              <w:rPr>
                <w:rFonts w:cs="Arial"/>
                <w:sz w:val="18"/>
                <w:szCs w:val="20"/>
              </w:rPr>
              <w:t>90</w:t>
            </w:r>
          </w:p>
        </w:tc>
        <w:tc>
          <w:tcPr>
            <w:tcW w:w="2693" w:type="dxa"/>
          </w:tcPr>
          <w:p w:rsidR="001421EE" w:rsidRPr="00D733FC" w:rsidRDefault="001421EE" w:rsidP="001421EE">
            <w:pPr>
              <w:pStyle w:val="Default"/>
              <w:rPr>
                <w:rFonts w:ascii="Arial" w:hAnsi="Arial" w:cs="Arial"/>
                <w:sz w:val="16"/>
                <w:szCs w:val="18"/>
                <w:lang w:val="en-US"/>
              </w:rPr>
            </w:pPr>
            <w:r w:rsidRPr="00D733FC">
              <w:rPr>
                <w:rFonts w:ascii="Arial" w:hAnsi="Arial" w:cs="Arial"/>
                <w:sz w:val="16"/>
                <w:szCs w:val="18"/>
                <w:lang w:val="en-US"/>
              </w:rPr>
              <w:t>0.00019 mg/kg food</w:t>
            </w:r>
          </w:p>
          <w:p w:rsidR="001421EE" w:rsidRPr="00D733FC" w:rsidRDefault="001421EE" w:rsidP="001421EE">
            <w:pPr>
              <w:pStyle w:val="Default"/>
              <w:rPr>
                <w:rFonts w:ascii="Arial" w:hAnsi="Arial" w:cs="Arial"/>
                <w:sz w:val="16"/>
                <w:szCs w:val="18"/>
                <w:lang w:val="en-US"/>
              </w:rPr>
            </w:pPr>
            <w:r w:rsidRPr="00D733FC">
              <w:rPr>
                <w:rFonts w:ascii="Arial" w:hAnsi="Arial" w:cs="Arial"/>
                <w:sz w:val="16"/>
                <w:szCs w:val="18"/>
                <w:lang w:val="en-US"/>
              </w:rPr>
              <w:t>0.0000056  mg/kg bw/day</w:t>
            </w:r>
          </w:p>
          <w:p w:rsidR="001421EE" w:rsidRPr="00D733FC" w:rsidRDefault="001421EE" w:rsidP="001421EE">
            <w:pPr>
              <w:rPr>
                <w:rFonts w:cs="Arial"/>
                <w:sz w:val="18"/>
                <w:szCs w:val="20"/>
              </w:rPr>
            </w:pPr>
          </w:p>
        </w:tc>
        <w:tc>
          <w:tcPr>
            <w:tcW w:w="964" w:type="dxa"/>
          </w:tcPr>
          <w:p w:rsidR="001421EE" w:rsidRPr="00D733FC" w:rsidRDefault="001421EE" w:rsidP="001421EE">
            <w:pPr>
              <w:rPr>
                <w:rFonts w:cs="Arial"/>
                <w:sz w:val="18"/>
                <w:szCs w:val="20"/>
              </w:rPr>
            </w:pPr>
            <w:r w:rsidRPr="00D733FC">
              <w:rPr>
                <w:rFonts w:cs="Arial"/>
                <w:sz w:val="18"/>
                <w:szCs w:val="20"/>
              </w:rPr>
              <w:t>TF</w:t>
            </w:r>
          </w:p>
        </w:tc>
      </w:tr>
    </w:tbl>
    <w:p w:rsidR="001421EE" w:rsidRPr="00D733FC" w:rsidRDefault="001421EE" w:rsidP="001421EE">
      <w:pPr>
        <w:rPr>
          <w:rFonts w:cs="Arial"/>
          <w:highlight w:val="lightGray"/>
        </w:rPr>
      </w:pPr>
    </w:p>
    <w:p w:rsidR="001421EE" w:rsidRPr="00D733FC" w:rsidRDefault="001421EE" w:rsidP="001421EE">
      <w:pPr>
        <w:rPr>
          <w:rFonts w:cs="Arial"/>
        </w:rPr>
      </w:pPr>
      <w:r w:rsidRPr="00D733FC">
        <w:rPr>
          <w:rFonts w:cs="Arial"/>
        </w:rPr>
        <w:t>PNEC values from the final CA report of other notifier of bromadiolone are indicated when they represent worst-case value in comparison with the PNEC values presented in the CA report of the notifier Task Force.</w:t>
      </w:r>
    </w:p>
    <w:p w:rsidR="001421EE" w:rsidRPr="00D733FC" w:rsidRDefault="001421EE" w:rsidP="001421EE">
      <w:pPr>
        <w:rPr>
          <w:rFonts w:cs="Arial"/>
          <w:b/>
        </w:rPr>
      </w:pPr>
      <w:r w:rsidRPr="00D733FC">
        <w:rPr>
          <w:rFonts w:cs="Arial"/>
          <w:b/>
        </w:rPr>
        <w:t>The lowest PNEC values is used in the risk assessment.</w:t>
      </w:r>
    </w:p>
    <w:p w:rsidR="001421EE" w:rsidRDefault="001421EE" w:rsidP="001421EE"/>
    <w:p w:rsidR="001421EE" w:rsidRDefault="001421EE" w:rsidP="001421EE">
      <w:pPr>
        <w:pStyle w:val="Titre4"/>
        <w:ind w:left="1730"/>
        <w:jc w:val="left"/>
      </w:pPr>
      <w:r>
        <w:t>PBT and ED assessment</w:t>
      </w:r>
    </w:p>
    <w:p w:rsidR="001421EE" w:rsidRPr="00255A64" w:rsidRDefault="001421EE" w:rsidP="001421EE">
      <w:pPr>
        <w:rPr>
          <w:rFonts w:cs="Arial"/>
          <w:color w:val="000000"/>
          <w:szCs w:val="22"/>
          <w:lang w:val="en-US" w:eastAsia="en-US"/>
        </w:rPr>
      </w:pPr>
      <w:r w:rsidRPr="00255A64">
        <w:rPr>
          <w:rFonts w:cs="Arial"/>
          <w:color w:val="000000"/>
          <w:szCs w:val="22"/>
          <w:lang w:val="en-US" w:eastAsia="en-US"/>
        </w:rPr>
        <w:t>Due to the properties of persistence, of toxicity and to uncertainties with regard to the B-criterion, the substance bromadiolone is considered as a potential PBT.</w:t>
      </w:r>
    </w:p>
    <w:p w:rsidR="001421EE" w:rsidRDefault="001421EE" w:rsidP="001421EE">
      <w:pPr>
        <w:rPr>
          <w:rFonts w:cs="Arial"/>
          <w:szCs w:val="22"/>
        </w:rPr>
      </w:pPr>
      <w:r w:rsidRPr="00255A64">
        <w:rPr>
          <w:rFonts w:cs="Arial"/>
          <w:szCs w:val="22"/>
        </w:rPr>
        <w:t>According to the CAR of the notifier Task Force, the active substance bromadiolone is not an endocrine disruptor.</w:t>
      </w:r>
    </w:p>
    <w:p w:rsidR="008523ED" w:rsidRDefault="008523ED" w:rsidP="001421EE">
      <w:pPr>
        <w:rPr>
          <w:rFonts w:cs="Arial"/>
          <w:szCs w:val="22"/>
        </w:rPr>
      </w:pPr>
    </w:p>
    <w:p w:rsidR="008523ED" w:rsidRPr="00255A64" w:rsidRDefault="008523ED" w:rsidP="001421EE">
      <w:pPr>
        <w:rPr>
          <w:rFonts w:cs="Arial"/>
          <w:szCs w:val="22"/>
          <w:lang w:val="en-US"/>
        </w:rPr>
      </w:pPr>
    </w:p>
    <w:p w:rsidR="001421EE" w:rsidRPr="00B56991" w:rsidRDefault="001421EE" w:rsidP="001421EE">
      <w:pPr>
        <w:pStyle w:val="Titre30"/>
        <w:jc w:val="left"/>
        <w:rPr>
          <w:lang w:val="en-US"/>
        </w:rPr>
      </w:pPr>
      <w:bookmarkStart w:id="175" w:name="_Toc340743481"/>
      <w:bookmarkStart w:id="176" w:name="_Toc492377457"/>
      <w:bookmarkStart w:id="177" w:name="_Toc89789561"/>
      <w:r w:rsidRPr="00B56991">
        <w:rPr>
          <w:lang w:val="en-US"/>
        </w:rPr>
        <w:t>E</w:t>
      </w:r>
      <w:r>
        <w:rPr>
          <w:lang w:val="en-US"/>
        </w:rPr>
        <w:t xml:space="preserve">ffects </w:t>
      </w:r>
      <w:r w:rsidRPr="00B56991">
        <w:rPr>
          <w:lang w:val="en-US"/>
        </w:rPr>
        <w:t>on environmental organisms for biocidal product</w:t>
      </w:r>
      <w:r>
        <w:rPr>
          <w:lang w:val="en-US"/>
        </w:rPr>
        <w:t xml:space="preserve"> FAAR BLE</w:t>
      </w:r>
      <w:bookmarkEnd w:id="175"/>
      <w:bookmarkEnd w:id="176"/>
      <w:bookmarkEnd w:id="177"/>
    </w:p>
    <w:p w:rsidR="001421EE" w:rsidRPr="00375E2A" w:rsidRDefault="001421EE" w:rsidP="001421EE">
      <w:pPr>
        <w:rPr>
          <w:rFonts w:cs="Arial"/>
          <w:szCs w:val="20"/>
          <w:lang w:val="en-GB"/>
        </w:rPr>
      </w:pPr>
      <w:r w:rsidRPr="00375E2A">
        <w:rPr>
          <w:rFonts w:cs="Arial"/>
          <w:szCs w:val="20"/>
          <w:lang w:val="en-GB"/>
        </w:rPr>
        <w:t xml:space="preserve">It is important to notice that the applicant did not provide ecotoxicological data about the biocidal product FAAR </w:t>
      </w:r>
      <w:r>
        <w:rPr>
          <w:rFonts w:cs="Arial"/>
          <w:szCs w:val="20"/>
          <w:lang w:val="en-GB"/>
        </w:rPr>
        <w:t>BLE</w:t>
      </w:r>
      <w:r w:rsidRPr="00375E2A">
        <w:rPr>
          <w:rFonts w:cs="Arial"/>
          <w:szCs w:val="20"/>
          <w:lang w:val="en-GB"/>
        </w:rPr>
        <w:t xml:space="preserve">. So all the effects assessment is based on the data obtained from the active substance bromadiolone </w:t>
      </w:r>
      <w:r w:rsidRPr="00375E2A">
        <w:rPr>
          <w:rFonts w:cs="Arial"/>
          <w:szCs w:val="20"/>
          <w:lang w:val="en-US"/>
        </w:rPr>
        <w:t>(Task Force, Competent Authority Report According to Directive 98/8/EC, Active substance in Biocidal Products, Bromadiolone CAS 28772-56-7, Product Type 14 (Rodenticides), RMS Sweden, April 2011).</w:t>
      </w:r>
    </w:p>
    <w:p w:rsidR="001421EE" w:rsidRPr="00375E2A" w:rsidRDefault="001421EE" w:rsidP="001421EE">
      <w:pPr>
        <w:rPr>
          <w:rFonts w:cs="Arial"/>
          <w:szCs w:val="20"/>
          <w:lang w:val="en-GB"/>
        </w:rPr>
      </w:pPr>
    </w:p>
    <w:p w:rsidR="001421EE" w:rsidRPr="00375E2A" w:rsidRDefault="001421EE" w:rsidP="001421EE">
      <w:pPr>
        <w:rPr>
          <w:rFonts w:cs="Arial"/>
          <w:szCs w:val="20"/>
          <w:lang w:val="en-GB"/>
        </w:rPr>
      </w:pPr>
      <w:r w:rsidRPr="00375E2A">
        <w:rPr>
          <w:rFonts w:cs="Arial"/>
          <w:szCs w:val="20"/>
          <w:lang w:val="en-GB"/>
        </w:rPr>
        <w:t>Denatonium benzoate is used in the biocidal product as bittering agent. This substance is classified as “</w:t>
      </w:r>
      <w:r w:rsidRPr="00375E2A">
        <w:rPr>
          <w:rStyle w:val="highlightedsearchterm"/>
          <w:rFonts w:cs="Arial"/>
          <w:szCs w:val="20"/>
        </w:rPr>
        <w:t>Toxic</w:t>
      </w:r>
      <w:r w:rsidRPr="00375E2A">
        <w:rPr>
          <w:rFonts w:cs="Arial"/>
          <w:szCs w:val="20"/>
        </w:rPr>
        <w:t xml:space="preserve"> </w:t>
      </w:r>
      <w:r w:rsidRPr="00375E2A">
        <w:rPr>
          <w:rStyle w:val="highlightedsearchterm"/>
          <w:rFonts w:cs="Arial"/>
          <w:szCs w:val="20"/>
        </w:rPr>
        <w:t>to</w:t>
      </w:r>
      <w:r w:rsidRPr="00375E2A">
        <w:rPr>
          <w:rFonts w:cs="Arial"/>
          <w:szCs w:val="20"/>
        </w:rPr>
        <w:t xml:space="preserve"> aquatic organisms, may cause long-term adverse effects in the aquatic environment” </w:t>
      </w:r>
      <w:r w:rsidRPr="00375E2A">
        <w:rPr>
          <w:rFonts w:cs="Arial"/>
          <w:szCs w:val="20"/>
          <w:lang w:val="en-GB"/>
        </w:rPr>
        <w:t xml:space="preserve">in the frame of the Directive 91/414/EEC. Nevertheless in the concentration used in the product FAAR </w:t>
      </w:r>
      <w:r>
        <w:rPr>
          <w:rFonts w:cs="Arial"/>
          <w:szCs w:val="20"/>
          <w:lang w:val="en-GB"/>
        </w:rPr>
        <w:t>BLE</w:t>
      </w:r>
      <w:r w:rsidRPr="00375E2A">
        <w:rPr>
          <w:rFonts w:cs="Arial"/>
          <w:szCs w:val="20"/>
          <w:lang w:val="en-GB"/>
        </w:rPr>
        <w:t xml:space="preserve">, the substance does not contribute to the classification of the biocidal product. </w:t>
      </w:r>
    </w:p>
    <w:p w:rsidR="001421EE" w:rsidRPr="00461033" w:rsidRDefault="001421EE" w:rsidP="001421EE">
      <w:pPr>
        <w:rPr>
          <w:rFonts w:cs="Arial"/>
          <w:szCs w:val="22"/>
          <w:lang w:val="en-GB"/>
        </w:rPr>
      </w:pPr>
    </w:p>
    <w:p w:rsidR="001421EE" w:rsidRPr="001604D6" w:rsidRDefault="001421EE" w:rsidP="001421EE">
      <w:pPr>
        <w:pStyle w:val="Titre4"/>
        <w:ind w:left="2014"/>
        <w:jc w:val="left"/>
        <w:rPr>
          <w:rFonts w:cs="Arial"/>
          <w:lang w:val="en-GB"/>
        </w:rPr>
      </w:pPr>
      <w:r w:rsidRPr="001604D6">
        <w:rPr>
          <w:rFonts w:cs="Arial"/>
          <w:lang w:val="en-GB"/>
        </w:rPr>
        <w:lastRenderedPageBreak/>
        <w:t>Aquatic compartment (including water, sediment and STP)</w:t>
      </w:r>
    </w:p>
    <w:p w:rsidR="001421EE" w:rsidRPr="001604D6" w:rsidRDefault="001421EE" w:rsidP="001421EE">
      <w:pPr>
        <w:pStyle w:val="Titre5"/>
        <w:ind w:left="2155"/>
        <w:jc w:val="left"/>
        <w:rPr>
          <w:rFonts w:cs="Arial"/>
          <w:lang w:val="en-GB"/>
        </w:rPr>
      </w:pPr>
      <w:r w:rsidRPr="001604D6">
        <w:rPr>
          <w:rFonts w:cs="Arial"/>
          <w:lang w:val="en-GB"/>
        </w:rPr>
        <w:t>Aquatic organisms</w:t>
      </w:r>
    </w:p>
    <w:p w:rsidR="001421EE" w:rsidRPr="001604D6" w:rsidRDefault="001421EE" w:rsidP="001421EE">
      <w:pPr>
        <w:rPr>
          <w:rFonts w:cs="Arial"/>
          <w:lang w:val="en-GB"/>
        </w:rPr>
      </w:pPr>
      <w:r>
        <w:rPr>
          <w:rFonts w:cs="Arial"/>
          <w:szCs w:val="20"/>
          <w:lang w:val="en-GB"/>
        </w:rPr>
        <w:t>Refers to section 2.8.2.1</w:t>
      </w:r>
    </w:p>
    <w:p w:rsidR="001421EE" w:rsidRPr="001604D6" w:rsidRDefault="001421EE" w:rsidP="001421EE">
      <w:pPr>
        <w:pStyle w:val="Titre5"/>
        <w:ind w:left="2155"/>
        <w:jc w:val="left"/>
        <w:rPr>
          <w:rFonts w:cs="Arial"/>
          <w:lang w:val="en-GB"/>
        </w:rPr>
      </w:pPr>
      <w:r w:rsidRPr="001604D6">
        <w:rPr>
          <w:rFonts w:cs="Arial"/>
          <w:lang w:val="en-GB"/>
        </w:rPr>
        <w:t>Sediment dwelling organisms</w:t>
      </w:r>
    </w:p>
    <w:p w:rsidR="001421EE" w:rsidRPr="001604D6" w:rsidRDefault="001421EE" w:rsidP="001421EE">
      <w:pPr>
        <w:rPr>
          <w:rFonts w:cs="Arial"/>
          <w:lang w:val="en-GB"/>
        </w:rPr>
      </w:pPr>
      <w:r>
        <w:rPr>
          <w:rFonts w:cs="Arial"/>
          <w:szCs w:val="20"/>
          <w:lang w:val="en-GB"/>
        </w:rPr>
        <w:t>Refers to section 2.8.2.1</w:t>
      </w:r>
    </w:p>
    <w:p w:rsidR="001421EE" w:rsidRPr="001604D6" w:rsidRDefault="001421EE" w:rsidP="001421EE">
      <w:pPr>
        <w:pStyle w:val="Titre5"/>
        <w:ind w:left="2155"/>
        <w:jc w:val="left"/>
        <w:rPr>
          <w:rFonts w:cs="Arial"/>
          <w:lang w:val="en-GB"/>
        </w:rPr>
      </w:pPr>
      <w:r w:rsidRPr="001604D6">
        <w:rPr>
          <w:rFonts w:cs="Arial"/>
          <w:lang w:val="en-GB"/>
        </w:rPr>
        <w:t xml:space="preserve">STP micro-organisms </w:t>
      </w:r>
    </w:p>
    <w:p w:rsidR="001421EE" w:rsidRPr="001604D6" w:rsidRDefault="001421EE" w:rsidP="001421EE">
      <w:pPr>
        <w:rPr>
          <w:rFonts w:cs="Arial"/>
          <w:lang w:val="en-GB"/>
        </w:rPr>
      </w:pPr>
      <w:r>
        <w:rPr>
          <w:rFonts w:cs="Arial"/>
          <w:szCs w:val="20"/>
          <w:lang w:val="en-GB"/>
        </w:rPr>
        <w:t>Refers to section 2.8.2.1</w:t>
      </w:r>
    </w:p>
    <w:p w:rsidR="001421EE" w:rsidRDefault="001421EE" w:rsidP="001421EE">
      <w:pPr>
        <w:rPr>
          <w:lang w:val="en-GB"/>
        </w:rPr>
      </w:pPr>
    </w:p>
    <w:p w:rsidR="001421EE" w:rsidRDefault="001421EE" w:rsidP="001421EE">
      <w:pPr>
        <w:pStyle w:val="Titre4"/>
        <w:ind w:left="2014"/>
        <w:jc w:val="left"/>
        <w:rPr>
          <w:rFonts w:cs="Arial"/>
          <w:lang w:val="en-GB"/>
        </w:rPr>
      </w:pPr>
      <w:r w:rsidRPr="00B73D1D">
        <w:rPr>
          <w:rFonts w:cs="Arial"/>
          <w:lang w:val="en-GB"/>
        </w:rPr>
        <w:t>Atmosphere</w:t>
      </w:r>
    </w:p>
    <w:p w:rsidR="001421EE" w:rsidRPr="001604D6" w:rsidRDefault="001421EE" w:rsidP="001421EE">
      <w:pPr>
        <w:rPr>
          <w:rFonts w:cs="Arial"/>
          <w:lang w:val="en-GB"/>
        </w:rPr>
      </w:pPr>
      <w:r>
        <w:rPr>
          <w:rFonts w:cs="Arial"/>
          <w:szCs w:val="20"/>
          <w:lang w:val="en-GB"/>
        </w:rPr>
        <w:t>Refers to section 2.8.2.2</w:t>
      </w:r>
    </w:p>
    <w:p w:rsidR="001421EE" w:rsidRPr="00C01A81" w:rsidRDefault="001421EE" w:rsidP="001421EE">
      <w:pPr>
        <w:rPr>
          <w:lang w:val="en-GB"/>
        </w:rPr>
      </w:pPr>
    </w:p>
    <w:p w:rsidR="001421EE" w:rsidRDefault="001421EE" w:rsidP="001421EE">
      <w:pPr>
        <w:pStyle w:val="Titre4"/>
        <w:ind w:left="2014"/>
        <w:jc w:val="left"/>
        <w:rPr>
          <w:rFonts w:cs="Arial"/>
          <w:lang w:val="en-GB"/>
        </w:rPr>
      </w:pPr>
      <w:r w:rsidRPr="00B73D1D">
        <w:rPr>
          <w:rFonts w:cs="Arial"/>
          <w:lang w:val="en-GB"/>
        </w:rPr>
        <w:t>Terrestrial compartment</w:t>
      </w:r>
    </w:p>
    <w:p w:rsidR="001421EE" w:rsidRPr="001604D6" w:rsidRDefault="001421EE" w:rsidP="001421EE">
      <w:pPr>
        <w:rPr>
          <w:rFonts w:cs="Arial"/>
          <w:lang w:val="en-GB"/>
        </w:rPr>
      </w:pPr>
      <w:r>
        <w:rPr>
          <w:rFonts w:cs="Arial"/>
          <w:szCs w:val="20"/>
          <w:lang w:val="en-GB"/>
        </w:rPr>
        <w:t>Refers to section 2.8.2.3</w:t>
      </w:r>
    </w:p>
    <w:p w:rsidR="001421EE" w:rsidRPr="00873869" w:rsidRDefault="001421EE" w:rsidP="001421EE">
      <w:pPr>
        <w:rPr>
          <w:lang w:val="en-GB"/>
        </w:rPr>
      </w:pPr>
    </w:p>
    <w:p w:rsidR="001421EE" w:rsidRDefault="001421EE" w:rsidP="001421EE">
      <w:pPr>
        <w:pStyle w:val="Titre4"/>
        <w:ind w:left="2014"/>
        <w:jc w:val="left"/>
        <w:rPr>
          <w:lang w:val="en-GB"/>
        </w:rPr>
      </w:pPr>
      <w:r>
        <w:rPr>
          <w:lang w:val="en-GB"/>
        </w:rPr>
        <w:t>Non compartment specific effect relevant to the food chain</w:t>
      </w:r>
    </w:p>
    <w:p w:rsidR="001421EE" w:rsidRPr="00751300" w:rsidRDefault="001421EE" w:rsidP="001421EE">
      <w:pPr>
        <w:rPr>
          <w:rFonts w:cs="Arial"/>
          <w:lang w:val="en-GB"/>
        </w:rPr>
      </w:pPr>
      <w:r w:rsidRPr="00751300">
        <w:rPr>
          <w:rFonts w:cs="Arial"/>
          <w:szCs w:val="20"/>
          <w:lang w:val="en-GB"/>
        </w:rPr>
        <w:t>Refers to section 2.8.2.4</w:t>
      </w:r>
    </w:p>
    <w:p w:rsidR="001421EE" w:rsidRPr="00751300" w:rsidRDefault="001421EE" w:rsidP="001421EE">
      <w:pPr>
        <w:pStyle w:val="Titre4"/>
        <w:ind w:left="2014"/>
        <w:jc w:val="left"/>
        <w:rPr>
          <w:rFonts w:cs="Arial"/>
          <w:lang w:val="en-GB"/>
        </w:rPr>
      </w:pPr>
      <w:r w:rsidRPr="00751300">
        <w:rPr>
          <w:rFonts w:cs="Arial"/>
          <w:lang w:val="en-GB"/>
        </w:rPr>
        <w:t>Summary of PNECs</w:t>
      </w:r>
    </w:p>
    <w:p w:rsidR="001421EE" w:rsidRDefault="001421EE" w:rsidP="00B51A2D">
      <w:pPr>
        <w:pStyle w:val="Titre5"/>
        <w:numPr>
          <w:ilvl w:val="0"/>
          <w:numId w:val="11"/>
        </w:numPr>
        <w:ind w:left="2127" w:hanging="1276"/>
        <w:jc w:val="left"/>
        <w:rPr>
          <w:rFonts w:cs="Arial"/>
          <w:lang w:val="en-GB"/>
        </w:rPr>
      </w:pPr>
      <w:r w:rsidRPr="00751300">
        <w:rPr>
          <w:rFonts w:cs="Arial"/>
          <w:szCs w:val="20"/>
          <w:lang w:val="en-GB"/>
        </w:rPr>
        <w:t>Refers to section 2.8.2.5</w:t>
      </w:r>
    </w:p>
    <w:p w:rsidR="001421EE" w:rsidRDefault="001421EE" w:rsidP="008F151B"/>
    <w:p w:rsidR="004630D9" w:rsidRDefault="004630D9" w:rsidP="008F151B"/>
    <w:p w:rsidR="004630D9" w:rsidRDefault="004630D9" w:rsidP="008F151B"/>
    <w:p w:rsidR="004630D9" w:rsidRDefault="004630D9" w:rsidP="008F151B"/>
    <w:p w:rsidR="004630D9" w:rsidRPr="00EE4272" w:rsidRDefault="004630D9" w:rsidP="004630D9">
      <w:pPr>
        <w:pStyle w:val="Titre4"/>
        <w:ind w:left="1730"/>
        <w:jc w:val="left"/>
        <w:rPr>
          <w:rFonts w:cs="Arial"/>
          <w:lang w:val="en-GB"/>
        </w:rPr>
      </w:pPr>
      <w:r w:rsidRPr="00EE4272">
        <w:rPr>
          <w:rFonts w:cs="Arial"/>
          <w:lang w:val="en-GB"/>
        </w:rPr>
        <w:t>Assessment of exposure in the environment</w:t>
      </w:r>
    </w:p>
    <w:p w:rsidR="004630D9" w:rsidRDefault="004630D9" w:rsidP="004630D9"/>
    <w:p w:rsidR="004630D9" w:rsidRDefault="004630D9" w:rsidP="004630D9">
      <w:pPr>
        <w:rPr>
          <w:lang w:val="en-GB"/>
        </w:rPr>
      </w:pPr>
      <w:r>
        <w:t xml:space="preserve">As the product contains no substances of concern, it is considered that risks posed to environment following the use of </w:t>
      </w:r>
      <w:r>
        <w:rPr>
          <w:lang w:val="en-GB"/>
        </w:rPr>
        <w:t>FAAR BLE</w:t>
      </w:r>
      <w:r>
        <w:t xml:space="preserve"> can adequately be assessed based on the evaluation conducted for the active substance.</w:t>
      </w:r>
      <w:r>
        <w:rPr>
          <w:lang w:val="en-GB"/>
        </w:rPr>
        <w:t xml:space="preserve"> Therefore the exposure assessment is based on the data obtained from the active substance bromadiolone only</w:t>
      </w:r>
      <w:r>
        <w:rPr>
          <w:lang w:val="en-US"/>
        </w:rPr>
        <w:t>.</w:t>
      </w:r>
    </w:p>
    <w:p w:rsidR="004630D9" w:rsidRDefault="004630D9" w:rsidP="004630D9">
      <w:pPr>
        <w:rPr>
          <w:rFonts w:cs="Arial"/>
        </w:rPr>
      </w:pPr>
    </w:p>
    <w:p w:rsidR="004630D9" w:rsidRDefault="004630D9" w:rsidP="004630D9">
      <w:pPr>
        <w:rPr>
          <w:szCs w:val="22"/>
          <w:lang w:val="en-US"/>
        </w:rPr>
      </w:pPr>
      <w:r w:rsidRPr="00B420FA">
        <w:rPr>
          <w:szCs w:val="22"/>
        </w:rPr>
        <w:t xml:space="preserve">The product </w:t>
      </w:r>
      <w:r>
        <w:rPr>
          <w:color w:val="000000"/>
          <w:szCs w:val="22"/>
          <w:lang w:val="en-US"/>
        </w:rPr>
        <w:t xml:space="preserve">FAAR BLE is a </w:t>
      </w:r>
      <w:r w:rsidRPr="00DA7659">
        <w:t>r</w:t>
      </w:r>
      <w:r>
        <w:t xml:space="preserve">eady-to-use rodenticidal bait </w:t>
      </w:r>
      <w:r w:rsidRPr="00DA7659">
        <w:t xml:space="preserve">containing 0.005% </w:t>
      </w:r>
      <w:r>
        <w:t>bromadiolone</w:t>
      </w:r>
      <w:r w:rsidRPr="00B420FA">
        <w:rPr>
          <w:szCs w:val="22"/>
        </w:rPr>
        <w:t xml:space="preserve">. </w:t>
      </w:r>
      <w:r>
        <w:t xml:space="preserve">The product is constituted by cereal grains supplied in sachet or in bulk for professional and non </w:t>
      </w:r>
      <w:r w:rsidRPr="00DA7659">
        <w:t>professional users.</w:t>
      </w:r>
      <w:r>
        <w:t xml:space="preserve"> </w:t>
      </w:r>
      <w:r w:rsidRPr="00725C76">
        <w:t>T</w:t>
      </w:r>
      <w:r w:rsidRPr="00B420FA">
        <w:rPr>
          <w:szCs w:val="22"/>
        </w:rPr>
        <w:t xml:space="preserve">he product is used </w:t>
      </w:r>
      <w:r w:rsidRPr="00133D50">
        <w:rPr>
          <w:szCs w:val="22"/>
        </w:rPr>
        <w:t xml:space="preserve">as </w:t>
      </w:r>
      <w:r>
        <w:t>40 g for mouse and 200 g</w:t>
      </w:r>
      <w:r w:rsidRPr="00133D50">
        <w:rPr>
          <w:szCs w:val="22"/>
        </w:rPr>
        <w:t xml:space="preserve"> </w:t>
      </w:r>
      <w:r>
        <w:rPr>
          <w:szCs w:val="22"/>
        </w:rPr>
        <w:t xml:space="preserve">for rat </w:t>
      </w:r>
      <w:r w:rsidRPr="00133D50">
        <w:rPr>
          <w:szCs w:val="22"/>
        </w:rPr>
        <w:t>/</w:t>
      </w:r>
      <w:r>
        <w:rPr>
          <w:szCs w:val="22"/>
        </w:rPr>
        <w:t xml:space="preserve"> </w:t>
      </w:r>
      <w:r w:rsidRPr="00133D50">
        <w:rPr>
          <w:szCs w:val="22"/>
        </w:rPr>
        <w:t xml:space="preserve">bait point. The impregnated </w:t>
      </w:r>
      <w:r>
        <w:rPr>
          <w:szCs w:val="22"/>
        </w:rPr>
        <w:t>grains</w:t>
      </w:r>
      <w:r w:rsidRPr="00133D50">
        <w:rPr>
          <w:szCs w:val="22"/>
        </w:rPr>
        <w:t xml:space="preserve"> </w:t>
      </w:r>
      <w:r>
        <w:rPr>
          <w:szCs w:val="22"/>
        </w:rPr>
        <w:t>are</w:t>
      </w:r>
      <w:r w:rsidRPr="00133D50">
        <w:rPr>
          <w:szCs w:val="22"/>
        </w:rPr>
        <w:t xml:space="preserve"> placed in secured bait statio</w:t>
      </w:r>
      <w:r w:rsidRPr="00B420FA">
        <w:rPr>
          <w:szCs w:val="22"/>
        </w:rPr>
        <w:t>ns. According to the applicant, the product is intended to be used in bait boxes</w:t>
      </w:r>
      <w:r>
        <w:rPr>
          <w:szCs w:val="22"/>
        </w:rPr>
        <w:t xml:space="preserve"> or bait stations</w:t>
      </w:r>
      <w:r w:rsidRPr="00B420FA">
        <w:rPr>
          <w:szCs w:val="22"/>
        </w:rPr>
        <w:t xml:space="preserve"> inside </w:t>
      </w:r>
      <w:r w:rsidRPr="00E316C4">
        <w:rPr>
          <w:lang w:val="en-GB"/>
        </w:rPr>
        <w:t xml:space="preserve">domestic, industrial, </w:t>
      </w:r>
      <w:r>
        <w:rPr>
          <w:lang w:val="en-GB"/>
        </w:rPr>
        <w:t xml:space="preserve">and </w:t>
      </w:r>
      <w:r w:rsidRPr="00E316C4">
        <w:rPr>
          <w:lang w:val="en-GB"/>
        </w:rPr>
        <w:t>farm buildings</w:t>
      </w:r>
      <w:r w:rsidRPr="00B420FA">
        <w:rPr>
          <w:szCs w:val="22"/>
        </w:rPr>
        <w:t xml:space="preserve">. </w:t>
      </w:r>
      <w:r w:rsidRPr="00DA7659">
        <w:rPr>
          <w:szCs w:val="22"/>
          <w:lang w:val="en-US"/>
        </w:rPr>
        <w:t xml:space="preserve">Baits are placed in secured bait point </w:t>
      </w:r>
      <w:r>
        <w:rPr>
          <w:szCs w:val="22"/>
          <w:lang w:val="en-US"/>
        </w:rPr>
        <w:t xml:space="preserve">and </w:t>
      </w:r>
      <w:r w:rsidRPr="00DA7659">
        <w:rPr>
          <w:szCs w:val="22"/>
          <w:lang w:val="en-US"/>
        </w:rPr>
        <w:t>refilled 4 times over 28 days. Dead rodents and unconsumed baits are removed each week.</w:t>
      </w:r>
    </w:p>
    <w:p w:rsidR="004630D9" w:rsidRDefault="004630D9" w:rsidP="004630D9">
      <w:pPr>
        <w:spacing w:before="60"/>
        <w:rPr>
          <w:szCs w:val="22"/>
          <w:highlight w:val="lightGray"/>
          <w:lang w:val="en-US"/>
        </w:rPr>
      </w:pPr>
    </w:p>
    <w:p w:rsidR="004630D9" w:rsidRDefault="004630D9" w:rsidP="004630D9">
      <w:pPr>
        <w:spacing w:before="60"/>
        <w:rPr>
          <w:szCs w:val="22"/>
          <w:lang w:val="en-US"/>
        </w:rPr>
      </w:pPr>
      <w:r w:rsidRPr="00B420FA">
        <w:rPr>
          <w:szCs w:val="22"/>
          <w:lang w:val="en-US"/>
        </w:rPr>
        <w:t xml:space="preserve">As the product is applied indoor only, no environmental compartment is exposed to </w:t>
      </w:r>
      <w:r>
        <w:rPr>
          <w:szCs w:val="22"/>
        </w:rPr>
        <w:t>FAAR BLE</w:t>
      </w:r>
      <w:r w:rsidRPr="00B420FA">
        <w:rPr>
          <w:szCs w:val="22"/>
          <w:lang w:val="en-US"/>
        </w:rPr>
        <w:t xml:space="preserve">. Nevertheless primary and secondary poisoning cannot be excluded. Indeed, pets living in treated buildings could be exposed directly to the product. Moreover even if the product is applied inside buildings, rats can live </w:t>
      </w:r>
      <w:r>
        <w:rPr>
          <w:szCs w:val="22"/>
          <w:lang w:val="en-US"/>
        </w:rPr>
        <w:t>some</w:t>
      </w:r>
      <w:r w:rsidRPr="00B420FA">
        <w:rPr>
          <w:szCs w:val="22"/>
          <w:lang w:val="en-US"/>
        </w:rPr>
        <w:t xml:space="preserve"> days before dying. Therefore, they have the time to escape outside buildings and to be eaten by predators. </w:t>
      </w:r>
    </w:p>
    <w:p w:rsidR="004630D9" w:rsidRDefault="004630D9" w:rsidP="004630D9">
      <w:pPr>
        <w:spacing w:before="60"/>
        <w:rPr>
          <w:szCs w:val="22"/>
          <w:lang w:val="en-US"/>
        </w:rPr>
      </w:pPr>
    </w:p>
    <w:p w:rsidR="004630D9" w:rsidRDefault="004630D9" w:rsidP="004630D9">
      <w:pPr>
        <w:spacing w:before="60"/>
        <w:rPr>
          <w:szCs w:val="22"/>
          <w:highlight w:val="lightGray"/>
          <w:lang w:val="en-US"/>
        </w:rPr>
      </w:pPr>
      <w:r w:rsidRPr="00B420FA">
        <w:rPr>
          <w:szCs w:val="22"/>
          <w:lang w:val="en-US"/>
        </w:rPr>
        <w:t xml:space="preserve">Primary and secondary poisoning calculations </w:t>
      </w:r>
      <w:r>
        <w:rPr>
          <w:szCs w:val="22"/>
          <w:lang w:val="en-US"/>
        </w:rPr>
        <w:t>were</w:t>
      </w:r>
      <w:r w:rsidRPr="00B420FA">
        <w:rPr>
          <w:szCs w:val="22"/>
          <w:lang w:val="en-US"/>
        </w:rPr>
        <w:t xml:space="preserve"> carried out considering the ‘in and around buildings’ scenario from the EUBEES ESD PT14 as a worst case scenario in view of the fact that the product is applied inside buildings only.</w:t>
      </w:r>
    </w:p>
    <w:p w:rsidR="004630D9" w:rsidRPr="00B420FA" w:rsidRDefault="004630D9" w:rsidP="004630D9"/>
    <w:p w:rsidR="004630D9" w:rsidRDefault="004630D9" w:rsidP="004630D9">
      <w:pPr>
        <w:pStyle w:val="Titre4"/>
        <w:ind w:left="1730"/>
        <w:jc w:val="left"/>
      </w:pPr>
      <w:r w:rsidRPr="003976C7">
        <w:lastRenderedPageBreak/>
        <w:t>Aquatic compartment (including water, sediment and STP)</w:t>
      </w:r>
    </w:p>
    <w:p w:rsidR="004630D9" w:rsidRDefault="004630D9" w:rsidP="004630D9">
      <w:pPr>
        <w:rPr>
          <w:color w:val="000000"/>
          <w:szCs w:val="22"/>
          <w:lang w:val="en-US"/>
        </w:rPr>
      </w:pPr>
      <w:r w:rsidRPr="00A97DC8">
        <w:rPr>
          <w:color w:val="000000"/>
          <w:szCs w:val="22"/>
          <w:lang w:val="en-US"/>
        </w:rPr>
        <w:t xml:space="preserve">Exposure of </w:t>
      </w:r>
      <w:r>
        <w:rPr>
          <w:color w:val="000000"/>
          <w:szCs w:val="22"/>
          <w:lang w:val="en-US"/>
        </w:rPr>
        <w:t xml:space="preserve">the aquatic compartment </w:t>
      </w:r>
      <w:r w:rsidRPr="00D96E11">
        <w:rPr>
          <w:i/>
          <w:color w:val="000000"/>
          <w:szCs w:val="22"/>
          <w:lang w:val="en-US"/>
        </w:rPr>
        <w:t>via</w:t>
      </w:r>
      <w:r>
        <w:rPr>
          <w:color w:val="000000"/>
          <w:szCs w:val="22"/>
          <w:lang w:val="en-US"/>
        </w:rPr>
        <w:t xml:space="preserve"> the STP</w:t>
      </w:r>
      <w:r w:rsidRPr="00A97DC8">
        <w:rPr>
          <w:color w:val="000000"/>
          <w:szCs w:val="22"/>
          <w:lang w:val="en-US"/>
        </w:rPr>
        <w:t xml:space="preserve"> after the treatment with rodenticides is only relevant for indoor application of liquid poisons, residues from mixing and cleaning (ESD PT14)</w:t>
      </w:r>
      <w:r>
        <w:rPr>
          <w:color w:val="000000"/>
          <w:szCs w:val="22"/>
          <w:lang w:val="en-US"/>
        </w:rPr>
        <w:t>.</w:t>
      </w:r>
      <w:r w:rsidRPr="00A97DC8">
        <w:rPr>
          <w:color w:val="000000"/>
          <w:szCs w:val="22"/>
          <w:lang w:val="en-US"/>
        </w:rPr>
        <w:t xml:space="preserve"> As </w:t>
      </w:r>
      <w:r>
        <w:rPr>
          <w:color w:val="000000"/>
          <w:szCs w:val="22"/>
          <w:lang w:val="en-US"/>
        </w:rPr>
        <w:t>FAAR BLE</w:t>
      </w:r>
      <w:r w:rsidRPr="00A97DC8">
        <w:rPr>
          <w:color w:val="000000"/>
          <w:szCs w:val="22"/>
          <w:lang w:val="en-US"/>
        </w:rPr>
        <w:t xml:space="preserve"> is a solid form and is intended to be used indoor only, indirect or direct exposure </w:t>
      </w:r>
      <w:r>
        <w:rPr>
          <w:color w:val="000000"/>
          <w:szCs w:val="22"/>
          <w:lang w:val="en-US"/>
        </w:rPr>
        <w:t>of</w:t>
      </w:r>
      <w:r w:rsidRPr="00A97DC8">
        <w:rPr>
          <w:color w:val="000000"/>
          <w:szCs w:val="22"/>
          <w:lang w:val="en-US"/>
        </w:rPr>
        <w:t xml:space="preserve"> </w:t>
      </w:r>
      <w:r>
        <w:rPr>
          <w:color w:val="000000"/>
          <w:szCs w:val="22"/>
          <w:lang w:val="en-US"/>
        </w:rPr>
        <w:t>the aquatic compartment</w:t>
      </w:r>
      <w:r w:rsidRPr="00A97DC8">
        <w:rPr>
          <w:color w:val="000000"/>
          <w:szCs w:val="22"/>
          <w:lang w:val="en-US"/>
        </w:rPr>
        <w:t xml:space="preserve"> </w:t>
      </w:r>
      <w:r>
        <w:rPr>
          <w:color w:val="000000"/>
          <w:szCs w:val="22"/>
          <w:lang w:val="en-US"/>
        </w:rPr>
        <w:t>may be considered negligible</w:t>
      </w:r>
      <w:r w:rsidRPr="00A97DC8">
        <w:rPr>
          <w:color w:val="000000"/>
          <w:szCs w:val="22"/>
          <w:lang w:val="en-US"/>
        </w:rPr>
        <w:t xml:space="preserve">. </w:t>
      </w:r>
    </w:p>
    <w:p w:rsidR="004630D9" w:rsidRPr="00A97DC8" w:rsidRDefault="004630D9" w:rsidP="004630D9">
      <w:pPr>
        <w:rPr>
          <w:lang w:val="en-US"/>
        </w:rPr>
      </w:pPr>
    </w:p>
    <w:p w:rsidR="004630D9" w:rsidRDefault="004630D9" w:rsidP="004630D9">
      <w:pPr>
        <w:pStyle w:val="Titre4"/>
        <w:ind w:left="1730"/>
        <w:jc w:val="left"/>
      </w:pPr>
      <w:r>
        <w:t>A</w:t>
      </w:r>
      <w:r w:rsidRPr="00A97DC8">
        <w:t>tmospheric compartment</w:t>
      </w:r>
    </w:p>
    <w:p w:rsidR="004630D9" w:rsidRPr="00A97DC8" w:rsidRDefault="004630D9" w:rsidP="004630D9">
      <w:pPr>
        <w:autoSpaceDE w:val="0"/>
        <w:autoSpaceDN w:val="0"/>
        <w:adjustRightInd w:val="0"/>
        <w:rPr>
          <w:color w:val="000000"/>
          <w:szCs w:val="22"/>
          <w:lang w:val="en-US" w:eastAsia="en-US"/>
        </w:rPr>
      </w:pPr>
      <w:r>
        <w:rPr>
          <w:color w:val="000000"/>
          <w:szCs w:val="22"/>
          <w:lang w:val="en-US" w:eastAsia="en-US"/>
        </w:rPr>
        <w:t>Due to its physico-chemical properties (low vapour pressure of 1x10</w:t>
      </w:r>
      <w:r w:rsidRPr="00D96E11">
        <w:rPr>
          <w:color w:val="000000"/>
          <w:szCs w:val="22"/>
          <w:vertAlign w:val="superscript"/>
          <w:lang w:val="en-US" w:eastAsia="en-US"/>
        </w:rPr>
        <w:t>-7</w:t>
      </w:r>
      <w:r>
        <w:rPr>
          <w:color w:val="000000"/>
          <w:szCs w:val="22"/>
          <w:lang w:val="en-US" w:eastAsia="en-US"/>
        </w:rPr>
        <w:t xml:space="preserve"> Pa and low Henry’s law constant), </w:t>
      </w:r>
      <w:r w:rsidRPr="0052208E">
        <w:rPr>
          <w:color w:val="000000"/>
          <w:szCs w:val="22"/>
          <w:lang w:val="en-US" w:eastAsia="en-US"/>
        </w:rPr>
        <w:t xml:space="preserve">bromadiolone is </w:t>
      </w:r>
      <w:r>
        <w:rPr>
          <w:color w:val="000000"/>
          <w:szCs w:val="22"/>
          <w:lang w:val="en-US" w:eastAsia="en-US"/>
        </w:rPr>
        <w:t xml:space="preserve">not </w:t>
      </w:r>
      <w:r w:rsidRPr="0052208E">
        <w:rPr>
          <w:color w:val="000000"/>
          <w:szCs w:val="22"/>
          <w:lang w:val="en-US" w:eastAsia="en-US"/>
        </w:rPr>
        <w:t xml:space="preserve">expected to </w:t>
      </w:r>
      <w:r>
        <w:rPr>
          <w:color w:val="000000"/>
          <w:szCs w:val="22"/>
          <w:lang w:val="en-US" w:eastAsia="en-US"/>
        </w:rPr>
        <w:t>be present in the atmosphere</w:t>
      </w:r>
      <w:r w:rsidRPr="0052208E">
        <w:rPr>
          <w:color w:val="000000"/>
          <w:szCs w:val="22"/>
          <w:lang w:val="en-US" w:eastAsia="en-US"/>
        </w:rPr>
        <w:t xml:space="preserve"> in significant quantities</w:t>
      </w:r>
      <w:r w:rsidRPr="00A97DC8">
        <w:rPr>
          <w:color w:val="000000"/>
          <w:szCs w:val="22"/>
          <w:lang w:val="en-US" w:eastAsia="en-US"/>
        </w:rPr>
        <w:t xml:space="preserve">. </w:t>
      </w:r>
      <w:r w:rsidRPr="00A97DC8">
        <w:rPr>
          <w:lang w:val="en-US"/>
        </w:rPr>
        <w:t xml:space="preserve">The exposure of air is therefore considered negligible for the application of </w:t>
      </w:r>
      <w:r w:rsidRPr="00A97DC8">
        <w:rPr>
          <w:color w:val="000000"/>
          <w:szCs w:val="22"/>
          <w:lang w:val="en-US"/>
        </w:rPr>
        <w:t xml:space="preserve">FAAR </w:t>
      </w:r>
      <w:r>
        <w:rPr>
          <w:color w:val="000000"/>
          <w:szCs w:val="22"/>
          <w:lang w:val="en-US"/>
        </w:rPr>
        <w:t>BLE</w:t>
      </w:r>
      <w:r w:rsidRPr="00A97DC8">
        <w:rPr>
          <w:color w:val="000000"/>
          <w:szCs w:val="22"/>
          <w:lang w:val="en-US"/>
        </w:rPr>
        <w:t xml:space="preserve"> </w:t>
      </w:r>
      <w:r w:rsidRPr="00A97DC8">
        <w:rPr>
          <w:lang w:val="en-US"/>
        </w:rPr>
        <w:t>biocidal product.</w:t>
      </w:r>
    </w:p>
    <w:p w:rsidR="004630D9" w:rsidRPr="00A97DC8" w:rsidRDefault="004630D9" w:rsidP="004630D9">
      <w:pPr>
        <w:rPr>
          <w:lang w:val="en-US"/>
        </w:rPr>
      </w:pPr>
    </w:p>
    <w:p w:rsidR="004630D9" w:rsidRDefault="004630D9" w:rsidP="004630D9">
      <w:pPr>
        <w:pStyle w:val="Titre4"/>
        <w:ind w:left="1730"/>
        <w:jc w:val="left"/>
      </w:pPr>
      <w:r w:rsidRPr="00A97DC8">
        <w:t>Terrestrial compartment</w:t>
      </w:r>
    </w:p>
    <w:p w:rsidR="004630D9" w:rsidRPr="005639FE" w:rsidRDefault="004630D9" w:rsidP="004630D9">
      <w:pPr>
        <w:spacing w:line="276" w:lineRule="auto"/>
        <w:rPr>
          <w:szCs w:val="22"/>
        </w:rPr>
      </w:pPr>
      <w:r w:rsidRPr="005639FE">
        <w:rPr>
          <w:bCs/>
          <w:iCs/>
          <w:szCs w:val="22"/>
          <w:lang w:val="en-US"/>
        </w:rPr>
        <w:t xml:space="preserve">As </w:t>
      </w:r>
      <w:r>
        <w:rPr>
          <w:color w:val="000000"/>
          <w:szCs w:val="22"/>
          <w:lang w:val="en-US"/>
        </w:rPr>
        <w:t>FAAR BLE</w:t>
      </w:r>
      <w:r w:rsidRPr="005639FE">
        <w:rPr>
          <w:bCs/>
          <w:iCs/>
          <w:szCs w:val="22"/>
          <w:lang w:val="en-US"/>
        </w:rPr>
        <w:t xml:space="preserve"> is intended to be used indoor only, no exposure to soil and groundwater is expected.</w:t>
      </w:r>
    </w:p>
    <w:p w:rsidR="004630D9" w:rsidRPr="005639FE" w:rsidRDefault="004630D9" w:rsidP="004630D9"/>
    <w:p w:rsidR="004630D9" w:rsidRDefault="004630D9" w:rsidP="004630D9">
      <w:pPr>
        <w:pStyle w:val="Titre4"/>
        <w:ind w:left="1730"/>
        <w:jc w:val="left"/>
      </w:pPr>
      <w:r w:rsidRPr="003976C7">
        <w:t>Non-compartmental specific effects relevant to the food chain (secondary poisoning)</w:t>
      </w:r>
    </w:p>
    <w:p w:rsidR="004630D9" w:rsidRPr="00CF2189" w:rsidRDefault="004630D9" w:rsidP="004630D9">
      <w:pPr>
        <w:rPr>
          <w:lang w:val="en-GB"/>
        </w:rPr>
      </w:pPr>
    </w:p>
    <w:p w:rsidR="004630D9" w:rsidRDefault="004630D9" w:rsidP="004630D9">
      <w:pPr>
        <w:pStyle w:val="Titre5"/>
        <w:jc w:val="left"/>
        <w:rPr>
          <w:lang w:val="en-GB"/>
        </w:rPr>
      </w:pPr>
      <w:r>
        <w:rPr>
          <w:lang w:val="en-GB"/>
        </w:rPr>
        <w:t>Primary poisoning</w:t>
      </w:r>
    </w:p>
    <w:p w:rsidR="004630D9" w:rsidRPr="00DF6F3B" w:rsidRDefault="004630D9" w:rsidP="004630D9">
      <w:pPr>
        <w:pStyle w:val="Default"/>
        <w:spacing w:line="276" w:lineRule="auto"/>
        <w:jc w:val="both"/>
        <w:rPr>
          <w:sz w:val="22"/>
          <w:szCs w:val="22"/>
          <w:lang w:val="en-US"/>
        </w:rPr>
      </w:pPr>
    </w:p>
    <w:p w:rsidR="004630D9" w:rsidRDefault="004630D9" w:rsidP="004630D9">
      <w:pPr>
        <w:pStyle w:val="Default"/>
        <w:jc w:val="both"/>
        <w:rPr>
          <w:sz w:val="22"/>
          <w:szCs w:val="22"/>
          <w:lang w:val="en-US"/>
        </w:rPr>
      </w:pPr>
      <w:r w:rsidRPr="00DF6F3B">
        <w:rPr>
          <w:sz w:val="22"/>
          <w:szCs w:val="22"/>
          <w:lang w:val="en-US"/>
        </w:rPr>
        <w:t>A</w:t>
      </w:r>
      <w:r>
        <w:rPr>
          <w:sz w:val="22"/>
          <w:szCs w:val="22"/>
          <w:lang w:val="en-US"/>
        </w:rPr>
        <w:t>s</w:t>
      </w:r>
      <w:r w:rsidRPr="00DF6F3B">
        <w:rPr>
          <w:sz w:val="22"/>
          <w:szCs w:val="22"/>
          <w:lang w:val="en-US"/>
        </w:rPr>
        <w:t xml:space="preserve"> stated in the ESD (Larsen, 2003), primary poisoning hazard to mammals and birds (both wild and domestic) can be considered small when rodenticides are applied according to the label instructions. In the scenario “in and around buildings” whe</w:t>
      </w:r>
      <w:r>
        <w:rPr>
          <w:sz w:val="22"/>
          <w:szCs w:val="22"/>
          <w:lang w:val="en-US"/>
        </w:rPr>
        <w:t>n</w:t>
      </w:r>
      <w:r w:rsidRPr="00DF6F3B">
        <w:rPr>
          <w:sz w:val="22"/>
          <w:szCs w:val="22"/>
          <w:lang w:val="en-US"/>
        </w:rPr>
        <w:t xml:space="preserve"> the product is placed in protected bait point, the risk for primary poisoning is mainly for birds and mammals of equal size or smaller as the target rodents, which may be able to enter</w:t>
      </w:r>
      <w:r>
        <w:rPr>
          <w:sz w:val="22"/>
          <w:szCs w:val="22"/>
          <w:lang w:val="en-US"/>
        </w:rPr>
        <w:t xml:space="preserve"> into</w:t>
      </w:r>
      <w:r w:rsidRPr="00DF6F3B">
        <w:rPr>
          <w:sz w:val="22"/>
          <w:szCs w:val="22"/>
          <w:lang w:val="en-US"/>
        </w:rPr>
        <w:t xml:space="preserve"> the bait stations. </w:t>
      </w:r>
      <w:r>
        <w:rPr>
          <w:sz w:val="22"/>
          <w:szCs w:val="22"/>
          <w:lang w:val="en-US"/>
        </w:rPr>
        <w:t>Another exposure of non-target animals may arise when target rodents carry bait away from bait stations.</w:t>
      </w:r>
    </w:p>
    <w:p w:rsidR="004630D9" w:rsidRDefault="004630D9" w:rsidP="004630D9">
      <w:pPr>
        <w:pStyle w:val="Default"/>
        <w:jc w:val="both"/>
        <w:rPr>
          <w:sz w:val="22"/>
          <w:szCs w:val="22"/>
          <w:lang w:val="en-US"/>
        </w:rPr>
      </w:pPr>
    </w:p>
    <w:p w:rsidR="004630D9" w:rsidRDefault="004630D9" w:rsidP="004630D9">
      <w:pPr>
        <w:pStyle w:val="Default"/>
        <w:jc w:val="both"/>
        <w:rPr>
          <w:sz w:val="22"/>
          <w:szCs w:val="22"/>
          <w:lang w:val="en-US"/>
        </w:rPr>
      </w:pPr>
      <w:r w:rsidRPr="00DF6F3B">
        <w:rPr>
          <w:sz w:val="22"/>
          <w:szCs w:val="22"/>
          <w:lang w:val="en-US"/>
        </w:rPr>
        <w:t xml:space="preserve">Worst case exposure estimations are based on the equations and default values proposed by the ESD (Larsen, 2003). Some defaults parameters may be replaced by product-specific properties. </w:t>
      </w:r>
    </w:p>
    <w:p w:rsidR="004630D9" w:rsidRDefault="004630D9" w:rsidP="004630D9">
      <w:pPr>
        <w:pStyle w:val="Default"/>
        <w:jc w:val="both"/>
        <w:rPr>
          <w:sz w:val="22"/>
          <w:szCs w:val="22"/>
          <w:highlight w:val="lightGray"/>
          <w:lang w:val="en-US"/>
        </w:rPr>
      </w:pPr>
    </w:p>
    <w:p w:rsidR="004630D9" w:rsidRPr="005639FE" w:rsidRDefault="004630D9" w:rsidP="004630D9">
      <w:pPr>
        <w:pStyle w:val="Default"/>
        <w:spacing w:line="276" w:lineRule="auto"/>
        <w:jc w:val="both"/>
        <w:rPr>
          <w:b/>
          <w:sz w:val="22"/>
          <w:szCs w:val="22"/>
          <w:u w:val="single"/>
          <w:lang w:val="en-US"/>
        </w:rPr>
      </w:pPr>
      <w:r>
        <w:rPr>
          <w:b/>
          <w:sz w:val="22"/>
          <w:szCs w:val="22"/>
          <w:u w:val="single"/>
          <w:lang w:val="en-US"/>
        </w:rPr>
        <w:t xml:space="preserve">Primary poisoning - </w:t>
      </w:r>
      <w:r w:rsidRPr="005639FE">
        <w:rPr>
          <w:b/>
          <w:sz w:val="22"/>
          <w:szCs w:val="22"/>
          <w:u w:val="single"/>
          <w:lang w:val="en-US"/>
        </w:rPr>
        <w:t>Tier 1 assessment</w:t>
      </w:r>
    </w:p>
    <w:p w:rsidR="004630D9" w:rsidRDefault="004630D9" w:rsidP="004630D9">
      <w:pPr>
        <w:pStyle w:val="Default"/>
        <w:jc w:val="both"/>
        <w:rPr>
          <w:sz w:val="22"/>
          <w:szCs w:val="22"/>
          <w:lang w:val="en-US"/>
        </w:rPr>
      </w:pPr>
      <w:r w:rsidRPr="005639FE">
        <w:rPr>
          <w:sz w:val="22"/>
          <w:szCs w:val="22"/>
          <w:lang w:val="en-US"/>
        </w:rPr>
        <w:t xml:space="preserve">The Tier 1 assessment assumes that </w:t>
      </w:r>
      <w:r>
        <w:rPr>
          <w:sz w:val="22"/>
          <w:szCs w:val="22"/>
          <w:lang w:val="en-US"/>
        </w:rPr>
        <w:t>the whole day’s food requirement is satisfied by consumption of bait grains and therefore the concentration in food will be the same as the concentration of the active substance in the bait: 50 mg.kg</w:t>
      </w:r>
      <w:r>
        <w:rPr>
          <w:sz w:val="22"/>
          <w:szCs w:val="22"/>
          <w:vertAlign w:val="superscript"/>
          <w:lang w:val="en-US"/>
        </w:rPr>
        <w:t>-1</w:t>
      </w:r>
      <w:r>
        <w:rPr>
          <w:sz w:val="22"/>
          <w:szCs w:val="22"/>
          <w:lang w:val="en-US"/>
        </w:rPr>
        <w:t xml:space="preserve"> </w:t>
      </w:r>
      <w:r w:rsidRPr="005639FE">
        <w:rPr>
          <w:sz w:val="22"/>
          <w:szCs w:val="22"/>
          <w:lang w:val="en-US"/>
        </w:rPr>
        <w:t xml:space="preserve">(0.005% w/w </w:t>
      </w:r>
      <w:r>
        <w:rPr>
          <w:sz w:val="22"/>
          <w:szCs w:val="22"/>
          <w:lang w:val="en-US"/>
        </w:rPr>
        <w:t>of bromadiolone</w:t>
      </w:r>
      <w:r w:rsidRPr="005639FE">
        <w:rPr>
          <w:sz w:val="22"/>
          <w:szCs w:val="22"/>
          <w:lang w:val="en-US"/>
        </w:rPr>
        <w:t xml:space="preserve"> in </w:t>
      </w:r>
      <w:r>
        <w:rPr>
          <w:sz w:val="22"/>
          <w:szCs w:val="22"/>
          <w:lang w:val="en-US"/>
        </w:rPr>
        <w:t>FAAR BLE</w:t>
      </w:r>
      <w:r w:rsidRPr="005639FE">
        <w:rPr>
          <w:sz w:val="22"/>
          <w:szCs w:val="22"/>
          <w:lang w:val="en-US"/>
        </w:rPr>
        <w:t>)</w:t>
      </w:r>
      <w:r>
        <w:rPr>
          <w:sz w:val="22"/>
          <w:szCs w:val="22"/>
          <w:lang w:val="en-US"/>
        </w:rPr>
        <w:t xml:space="preserve">. </w:t>
      </w:r>
    </w:p>
    <w:p w:rsidR="004630D9" w:rsidRDefault="004630D9" w:rsidP="004630D9">
      <w:pPr>
        <w:pStyle w:val="Default"/>
        <w:jc w:val="both"/>
        <w:rPr>
          <w:sz w:val="22"/>
          <w:szCs w:val="22"/>
          <w:lang w:val="en-US"/>
        </w:rPr>
      </w:pPr>
      <w:r>
        <w:rPr>
          <w:sz w:val="22"/>
          <w:szCs w:val="22"/>
          <w:lang w:val="en-US"/>
        </w:rPr>
        <w:t xml:space="preserve">Hence, </w:t>
      </w:r>
      <w:r>
        <w:rPr>
          <w:b/>
          <w:bCs/>
          <w:sz w:val="22"/>
          <w:szCs w:val="22"/>
          <w:lang w:val="en-US"/>
        </w:rPr>
        <w:t>t</w:t>
      </w:r>
      <w:r w:rsidRPr="005639FE">
        <w:rPr>
          <w:b/>
          <w:bCs/>
          <w:sz w:val="22"/>
          <w:szCs w:val="22"/>
          <w:lang w:val="en-US"/>
        </w:rPr>
        <w:t>he worst case Tier 1 PEC</w:t>
      </w:r>
      <w:r w:rsidRPr="005639FE">
        <w:rPr>
          <w:b/>
          <w:bCs/>
          <w:sz w:val="22"/>
          <w:szCs w:val="22"/>
          <w:vertAlign w:val="subscript"/>
          <w:lang w:val="en-US"/>
        </w:rPr>
        <w:t>oral</w:t>
      </w:r>
      <w:r w:rsidRPr="005639FE">
        <w:rPr>
          <w:b/>
          <w:bCs/>
          <w:sz w:val="22"/>
          <w:szCs w:val="22"/>
          <w:lang w:val="en-US"/>
        </w:rPr>
        <w:t xml:space="preserve"> is 50 mg</w:t>
      </w:r>
      <w:r>
        <w:rPr>
          <w:b/>
          <w:bCs/>
          <w:sz w:val="22"/>
          <w:szCs w:val="22"/>
          <w:lang w:val="en-US"/>
        </w:rPr>
        <w:t>.</w:t>
      </w:r>
      <w:r w:rsidRPr="005639FE">
        <w:rPr>
          <w:b/>
          <w:bCs/>
          <w:sz w:val="22"/>
          <w:szCs w:val="22"/>
          <w:lang w:val="en-US"/>
        </w:rPr>
        <w:t>kg</w:t>
      </w:r>
      <w:r>
        <w:rPr>
          <w:b/>
          <w:bCs/>
          <w:sz w:val="22"/>
          <w:szCs w:val="22"/>
          <w:vertAlign w:val="superscript"/>
          <w:lang w:val="en-US"/>
        </w:rPr>
        <w:t>-1</w:t>
      </w:r>
      <w:r w:rsidRPr="005639FE">
        <w:rPr>
          <w:sz w:val="22"/>
          <w:szCs w:val="22"/>
          <w:lang w:val="en-US"/>
        </w:rPr>
        <w:t xml:space="preserve">. </w:t>
      </w:r>
    </w:p>
    <w:p w:rsidR="004630D9" w:rsidRPr="00550462" w:rsidRDefault="004630D9" w:rsidP="004630D9">
      <w:pPr>
        <w:pStyle w:val="Default"/>
        <w:spacing w:line="276" w:lineRule="auto"/>
        <w:jc w:val="both"/>
        <w:rPr>
          <w:b/>
          <w:sz w:val="22"/>
          <w:szCs w:val="22"/>
          <w:u w:val="single"/>
          <w:lang w:val="en-US"/>
        </w:rPr>
      </w:pPr>
    </w:p>
    <w:p w:rsidR="004630D9" w:rsidRPr="00550462" w:rsidRDefault="004630D9" w:rsidP="004630D9">
      <w:pPr>
        <w:pStyle w:val="Default"/>
        <w:spacing w:line="276" w:lineRule="auto"/>
        <w:jc w:val="both"/>
        <w:rPr>
          <w:b/>
          <w:sz w:val="22"/>
          <w:szCs w:val="22"/>
          <w:u w:val="single"/>
          <w:lang w:val="en-US"/>
        </w:rPr>
      </w:pPr>
      <w:r>
        <w:rPr>
          <w:b/>
          <w:sz w:val="22"/>
          <w:szCs w:val="22"/>
          <w:u w:val="single"/>
          <w:lang w:val="en-US"/>
        </w:rPr>
        <w:t xml:space="preserve">Primary poisoning - </w:t>
      </w:r>
      <w:r w:rsidRPr="00550462">
        <w:rPr>
          <w:b/>
          <w:sz w:val="22"/>
          <w:szCs w:val="22"/>
          <w:u w:val="single"/>
          <w:lang w:val="en-US"/>
        </w:rPr>
        <w:t>Tier 2 assessment</w:t>
      </w:r>
      <w:r>
        <w:rPr>
          <w:b/>
          <w:sz w:val="22"/>
          <w:szCs w:val="22"/>
          <w:u w:val="single"/>
          <w:lang w:val="en-US"/>
        </w:rPr>
        <w:t>,</w:t>
      </w:r>
      <w:r w:rsidRPr="00550462">
        <w:rPr>
          <w:b/>
          <w:sz w:val="22"/>
          <w:szCs w:val="22"/>
          <w:u w:val="single"/>
          <w:lang w:val="en-US"/>
        </w:rPr>
        <w:t xml:space="preserve"> acute</w:t>
      </w:r>
    </w:p>
    <w:p w:rsidR="004630D9" w:rsidRDefault="004630D9" w:rsidP="004630D9">
      <w:pPr>
        <w:pStyle w:val="Default"/>
        <w:jc w:val="both"/>
        <w:rPr>
          <w:sz w:val="22"/>
          <w:szCs w:val="22"/>
          <w:lang w:val="en-US"/>
        </w:rPr>
      </w:pPr>
      <w:r w:rsidRPr="005639FE">
        <w:rPr>
          <w:sz w:val="22"/>
          <w:szCs w:val="22"/>
          <w:lang w:val="en-US"/>
        </w:rPr>
        <w:t>According to ESD (Larsen, 2003) a Tier 2 assessment can be done estimating daily uptake of a compound (ETE) by non-target animals according to the equation 19 of ESD:</w:t>
      </w:r>
    </w:p>
    <w:p w:rsidR="004630D9" w:rsidRPr="005639FE" w:rsidRDefault="004630D9" w:rsidP="004630D9">
      <w:pPr>
        <w:pStyle w:val="Default"/>
        <w:spacing w:line="276" w:lineRule="auto"/>
        <w:jc w:val="both"/>
        <w:rPr>
          <w:sz w:val="22"/>
          <w:szCs w:val="22"/>
          <w:lang w:val="en-US"/>
        </w:rPr>
      </w:pPr>
    </w:p>
    <w:p w:rsidR="004630D9" w:rsidRDefault="004630D9" w:rsidP="004630D9">
      <w:pPr>
        <w:pStyle w:val="Default"/>
        <w:spacing w:line="276" w:lineRule="auto"/>
        <w:jc w:val="both"/>
        <w:rPr>
          <w:sz w:val="22"/>
          <w:szCs w:val="22"/>
          <w:lang w:val="en-US"/>
        </w:rPr>
      </w:pPr>
      <w:r w:rsidRPr="005639FE">
        <w:rPr>
          <w:sz w:val="22"/>
          <w:szCs w:val="22"/>
          <w:lang w:val="en-US"/>
        </w:rPr>
        <w:t>ETE = (FIR/BW) * C * AV * PT * PD (</w:t>
      </w:r>
      <w:r w:rsidRPr="00D96E11">
        <w:rPr>
          <w:sz w:val="22"/>
          <w:szCs w:val="22"/>
          <w:lang w:val="en-US"/>
        </w:rPr>
        <w:t>mg.kg</w:t>
      </w:r>
      <w:r w:rsidRPr="00D96E11">
        <w:rPr>
          <w:sz w:val="22"/>
          <w:szCs w:val="22"/>
          <w:vertAlign w:val="superscript"/>
          <w:lang w:val="en-US"/>
        </w:rPr>
        <w:t>-1</w:t>
      </w:r>
      <w:r w:rsidRPr="00D96E11">
        <w:rPr>
          <w:sz w:val="22"/>
          <w:szCs w:val="22"/>
          <w:vertAlign w:val="subscript"/>
          <w:lang w:val="en-US"/>
        </w:rPr>
        <w:t>bw</w:t>
      </w:r>
      <w:r w:rsidRPr="00D96E11">
        <w:rPr>
          <w:sz w:val="22"/>
          <w:szCs w:val="22"/>
          <w:lang w:val="en-US"/>
        </w:rPr>
        <w:t>.d</w:t>
      </w:r>
      <w:r w:rsidRPr="00D96E11">
        <w:rPr>
          <w:sz w:val="22"/>
          <w:szCs w:val="22"/>
          <w:vertAlign w:val="superscript"/>
          <w:lang w:val="en-US"/>
        </w:rPr>
        <w:t>-1</w:t>
      </w:r>
      <w:r>
        <w:rPr>
          <w:sz w:val="22"/>
          <w:szCs w:val="22"/>
          <w:lang w:val="en-US"/>
        </w:rPr>
        <w:t>);</w:t>
      </w:r>
      <w:r w:rsidRPr="005639FE">
        <w:rPr>
          <w:sz w:val="22"/>
          <w:szCs w:val="22"/>
          <w:lang w:val="en-US"/>
        </w:rPr>
        <w:t xml:space="preserve"> </w:t>
      </w:r>
      <w:r>
        <w:rPr>
          <w:sz w:val="22"/>
          <w:szCs w:val="22"/>
          <w:lang w:val="en-US"/>
        </w:rPr>
        <w:t>with</w:t>
      </w:r>
    </w:p>
    <w:p w:rsidR="004630D9" w:rsidRPr="005639FE" w:rsidRDefault="004630D9" w:rsidP="004630D9">
      <w:pPr>
        <w:pStyle w:val="Default"/>
        <w:spacing w:line="276" w:lineRule="auto"/>
        <w:jc w:val="both"/>
        <w:rPr>
          <w:sz w:val="22"/>
          <w:szCs w:val="22"/>
          <w:lang w:val="en-US"/>
        </w:rPr>
      </w:pPr>
    </w:p>
    <w:p w:rsidR="004630D9" w:rsidRPr="005639FE" w:rsidRDefault="004630D9" w:rsidP="004630D9">
      <w:pPr>
        <w:pStyle w:val="Default"/>
        <w:spacing w:line="276" w:lineRule="auto"/>
        <w:ind w:firstLine="1985"/>
        <w:jc w:val="both"/>
        <w:rPr>
          <w:sz w:val="22"/>
          <w:szCs w:val="22"/>
          <w:lang w:val="en-US"/>
        </w:rPr>
      </w:pPr>
      <w:r w:rsidRPr="005639FE">
        <w:rPr>
          <w:sz w:val="22"/>
          <w:szCs w:val="22"/>
          <w:lang w:val="en-US"/>
        </w:rPr>
        <w:t>FIR: food intake rate of the indicator species</w:t>
      </w:r>
      <w:r>
        <w:rPr>
          <w:sz w:val="22"/>
          <w:szCs w:val="22"/>
          <w:lang w:val="en-US"/>
        </w:rPr>
        <w:t xml:space="preserve"> (g.d</w:t>
      </w:r>
      <w:r w:rsidRPr="00D96E11">
        <w:rPr>
          <w:sz w:val="22"/>
          <w:szCs w:val="22"/>
          <w:vertAlign w:val="superscript"/>
          <w:lang w:val="en-US"/>
        </w:rPr>
        <w:t>-1</w:t>
      </w:r>
      <w:r>
        <w:rPr>
          <w:sz w:val="22"/>
          <w:szCs w:val="22"/>
          <w:lang w:val="en-US"/>
        </w:rPr>
        <w:t>)</w:t>
      </w:r>
      <w:r w:rsidRPr="005639FE">
        <w:rPr>
          <w:sz w:val="22"/>
          <w:szCs w:val="22"/>
          <w:lang w:val="en-US"/>
        </w:rPr>
        <w:t xml:space="preserve">, </w:t>
      </w:r>
    </w:p>
    <w:p w:rsidR="004630D9" w:rsidRPr="005639FE" w:rsidRDefault="004630D9" w:rsidP="004630D9">
      <w:pPr>
        <w:pStyle w:val="Default"/>
        <w:spacing w:line="276" w:lineRule="auto"/>
        <w:ind w:firstLine="1985"/>
        <w:jc w:val="both"/>
        <w:rPr>
          <w:sz w:val="22"/>
          <w:szCs w:val="22"/>
          <w:lang w:val="en-US"/>
        </w:rPr>
      </w:pPr>
      <w:r w:rsidRPr="005639FE">
        <w:rPr>
          <w:sz w:val="22"/>
          <w:szCs w:val="22"/>
          <w:lang w:val="en-US"/>
        </w:rPr>
        <w:t>BW: indicator species body weight</w:t>
      </w:r>
      <w:r>
        <w:rPr>
          <w:sz w:val="22"/>
          <w:szCs w:val="22"/>
          <w:lang w:val="en-US"/>
        </w:rPr>
        <w:t xml:space="preserve"> (g)</w:t>
      </w:r>
      <w:r w:rsidRPr="005639FE">
        <w:rPr>
          <w:sz w:val="22"/>
          <w:szCs w:val="22"/>
          <w:lang w:val="en-US"/>
        </w:rPr>
        <w:t xml:space="preserve">, </w:t>
      </w:r>
    </w:p>
    <w:p w:rsidR="004630D9" w:rsidRPr="005639FE" w:rsidRDefault="004630D9" w:rsidP="004630D9">
      <w:pPr>
        <w:pStyle w:val="Default"/>
        <w:spacing w:line="276" w:lineRule="auto"/>
        <w:ind w:firstLine="1985"/>
        <w:jc w:val="both"/>
        <w:rPr>
          <w:sz w:val="22"/>
          <w:szCs w:val="22"/>
          <w:lang w:val="en-US"/>
        </w:rPr>
      </w:pPr>
      <w:r w:rsidRPr="005639FE">
        <w:rPr>
          <w:sz w:val="22"/>
          <w:szCs w:val="22"/>
          <w:lang w:val="en-US"/>
        </w:rPr>
        <w:t>C: concentration of the active substance in fresh diet</w:t>
      </w:r>
      <w:r>
        <w:rPr>
          <w:sz w:val="22"/>
          <w:szCs w:val="22"/>
          <w:lang w:val="en-US"/>
        </w:rPr>
        <w:t xml:space="preserve"> (mg.kg</w:t>
      </w:r>
      <w:r w:rsidRPr="00D96E11">
        <w:rPr>
          <w:sz w:val="22"/>
          <w:szCs w:val="22"/>
          <w:vertAlign w:val="superscript"/>
          <w:lang w:val="en-US"/>
        </w:rPr>
        <w:t>-1</w:t>
      </w:r>
      <w:r>
        <w:rPr>
          <w:sz w:val="22"/>
          <w:szCs w:val="22"/>
          <w:lang w:val="en-US"/>
        </w:rPr>
        <w:t>)</w:t>
      </w:r>
      <w:r w:rsidRPr="005639FE">
        <w:rPr>
          <w:sz w:val="22"/>
          <w:szCs w:val="22"/>
          <w:lang w:val="en-US"/>
        </w:rPr>
        <w:t xml:space="preserve">, </w:t>
      </w:r>
    </w:p>
    <w:p w:rsidR="004630D9" w:rsidRPr="005639FE" w:rsidRDefault="004630D9" w:rsidP="004630D9">
      <w:pPr>
        <w:pStyle w:val="Default"/>
        <w:spacing w:line="276" w:lineRule="auto"/>
        <w:ind w:firstLine="1985"/>
        <w:jc w:val="both"/>
        <w:rPr>
          <w:sz w:val="22"/>
          <w:szCs w:val="22"/>
          <w:lang w:val="en-US"/>
        </w:rPr>
      </w:pPr>
      <w:r w:rsidRPr="005639FE">
        <w:rPr>
          <w:sz w:val="22"/>
          <w:szCs w:val="22"/>
          <w:lang w:val="en-US"/>
        </w:rPr>
        <w:t>AV: avoidance factor</w:t>
      </w:r>
      <w:r>
        <w:rPr>
          <w:sz w:val="22"/>
          <w:szCs w:val="22"/>
          <w:lang w:val="en-US"/>
        </w:rPr>
        <w:t xml:space="preserve"> (-)</w:t>
      </w:r>
      <w:r w:rsidRPr="005639FE">
        <w:rPr>
          <w:sz w:val="22"/>
          <w:szCs w:val="22"/>
          <w:lang w:val="en-US"/>
        </w:rPr>
        <w:t xml:space="preserve">, </w:t>
      </w:r>
    </w:p>
    <w:p w:rsidR="004630D9" w:rsidRPr="005639FE" w:rsidRDefault="004630D9" w:rsidP="004630D9">
      <w:pPr>
        <w:pStyle w:val="Default"/>
        <w:spacing w:line="276" w:lineRule="auto"/>
        <w:ind w:firstLine="1985"/>
        <w:jc w:val="both"/>
        <w:rPr>
          <w:sz w:val="22"/>
          <w:szCs w:val="22"/>
          <w:lang w:val="en-US"/>
        </w:rPr>
      </w:pPr>
      <w:r w:rsidRPr="005639FE">
        <w:rPr>
          <w:sz w:val="22"/>
          <w:szCs w:val="22"/>
          <w:lang w:val="en-US"/>
        </w:rPr>
        <w:t xml:space="preserve">PT: fraction of diet obtained in treated area </w:t>
      </w:r>
      <w:r>
        <w:rPr>
          <w:sz w:val="22"/>
          <w:szCs w:val="22"/>
          <w:lang w:val="en-US"/>
        </w:rPr>
        <w:t xml:space="preserve">(-) </w:t>
      </w:r>
      <w:r w:rsidRPr="005639FE">
        <w:rPr>
          <w:sz w:val="22"/>
          <w:szCs w:val="22"/>
          <w:lang w:val="en-US"/>
        </w:rPr>
        <w:t xml:space="preserve">and </w:t>
      </w:r>
    </w:p>
    <w:p w:rsidR="004630D9" w:rsidRPr="005639FE" w:rsidRDefault="004630D9" w:rsidP="004630D9">
      <w:pPr>
        <w:spacing w:line="276" w:lineRule="auto"/>
        <w:ind w:firstLine="1985"/>
        <w:rPr>
          <w:szCs w:val="22"/>
        </w:rPr>
      </w:pPr>
      <w:r w:rsidRPr="005639FE">
        <w:rPr>
          <w:szCs w:val="22"/>
        </w:rPr>
        <w:t>PD: the fraction of the food type in the diet</w:t>
      </w:r>
      <w:r>
        <w:rPr>
          <w:szCs w:val="22"/>
        </w:rPr>
        <w:t xml:space="preserve"> </w:t>
      </w:r>
      <w:r>
        <w:rPr>
          <w:szCs w:val="22"/>
          <w:lang w:val="en-US"/>
        </w:rPr>
        <w:t>(-)</w:t>
      </w:r>
      <w:r w:rsidRPr="005639FE">
        <w:rPr>
          <w:szCs w:val="22"/>
        </w:rPr>
        <w:t>.</w:t>
      </w:r>
    </w:p>
    <w:p w:rsidR="004630D9" w:rsidRPr="005639FE" w:rsidRDefault="004630D9" w:rsidP="004630D9">
      <w:pPr>
        <w:spacing w:line="276" w:lineRule="auto"/>
        <w:rPr>
          <w:szCs w:val="22"/>
          <w:lang w:val="en-US"/>
        </w:rPr>
      </w:pPr>
    </w:p>
    <w:p w:rsidR="004630D9" w:rsidRPr="005639FE" w:rsidRDefault="004630D9" w:rsidP="004630D9">
      <w:pPr>
        <w:pStyle w:val="Default"/>
        <w:rPr>
          <w:sz w:val="22"/>
          <w:szCs w:val="22"/>
          <w:lang w:val="en-US"/>
        </w:rPr>
      </w:pPr>
      <w:r w:rsidRPr="005639FE">
        <w:rPr>
          <w:sz w:val="22"/>
          <w:szCs w:val="22"/>
          <w:lang w:val="en-US"/>
        </w:rPr>
        <w:t xml:space="preserve">In Tier 2 Step 1 (worst case) AV, PT and PD are all set at 1, in Step 2 (realistic worst case) AV and PT are refined to 0.9 and 0.8, respectively. </w:t>
      </w:r>
    </w:p>
    <w:p w:rsidR="004630D9" w:rsidRPr="005639FE" w:rsidRDefault="004630D9" w:rsidP="004630D9">
      <w:pPr>
        <w:pStyle w:val="Default"/>
        <w:rPr>
          <w:sz w:val="22"/>
          <w:szCs w:val="22"/>
          <w:lang w:val="en-US"/>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2.8.4.5</w:t>
      </w:r>
      <w:r>
        <w:fldChar w:fldCharType="end"/>
      </w:r>
      <w:r>
        <w:noBreakHyphen/>
      </w:r>
      <w:r>
        <w:fldChar w:fldCharType="begin"/>
      </w:r>
      <w:r>
        <w:instrText xml:space="preserve"> SEQ Table \* ARABIC \s 4 </w:instrText>
      </w:r>
      <w:r>
        <w:fldChar w:fldCharType="separate"/>
      </w:r>
      <w:r>
        <w:rPr>
          <w:noProof/>
        </w:rPr>
        <w:t>1</w:t>
      </w:r>
      <w:r>
        <w:fldChar w:fldCharType="end"/>
      </w:r>
      <w:r>
        <w:t>:</w:t>
      </w:r>
      <w:r w:rsidRPr="005639FE">
        <w:t xml:space="preserve"> Expected concentrations of </w:t>
      </w:r>
      <w:r>
        <w:t xml:space="preserve">bromadiolone </w:t>
      </w:r>
      <w:r w:rsidRPr="005639FE">
        <w:t xml:space="preserve">in non-target animals in the worst case (Step 1) and realistic worst case (Step 2) for acute situations </w:t>
      </w:r>
    </w:p>
    <w:tbl>
      <w:tblPr>
        <w:tblpPr w:leftFromText="141" w:rightFromText="141"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04"/>
        <w:gridCol w:w="1504"/>
        <w:gridCol w:w="1636"/>
        <w:gridCol w:w="1529"/>
        <w:gridCol w:w="1668"/>
      </w:tblGrid>
      <w:tr w:rsidR="004630D9" w:rsidRPr="00EF32C3" w:rsidTr="00B51A2D">
        <w:tc>
          <w:tcPr>
            <w:tcW w:w="1276" w:type="dxa"/>
            <w:shd w:val="pct12" w:color="auto" w:fill="auto"/>
          </w:tcPr>
          <w:p w:rsidR="004630D9" w:rsidRPr="00402604" w:rsidRDefault="004630D9" w:rsidP="00B51A2D">
            <w:pPr>
              <w:jc w:val="center"/>
              <w:rPr>
                <w:b/>
                <w:szCs w:val="20"/>
              </w:rPr>
            </w:pPr>
            <w:r w:rsidRPr="00402604">
              <w:rPr>
                <w:b/>
                <w:szCs w:val="20"/>
              </w:rPr>
              <w:t>Non-target animal</w:t>
            </w:r>
          </w:p>
        </w:tc>
        <w:tc>
          <w:tcPr>
            <w:tcW w:w="1504" w:type="dxa"/>
            <w:shd w:val="pct12" w:color="auto" w:fill="auto"/>
          </w:tcPr>
          <w:p w:rsidR="004630D9" w:rsidRPr="00402604" w:rsidRDefault="004630D9" w:rsidP="00B51A2D">
            <w:pPr>
              <w:jc w:val="center"/>
              <w:rPr>
                <w:b/>
                <w:szCs w:val="20"/>
                <w:vertAlign w:val="superscript"/>
                <w:lang w:val="en-US"/>
              </w:rPr>
            </w:pPr>
            <w:r w:rsidRPr="00402604">
              <w:rPr>
                <w:b/>
                <w:szCs w:val="20"/>
                <w:lang w:val="en-US"/>
              </w:rPr>
              <w:t>BW = Typical bodyweight (g)</w:t>
            </w:r>
            <w:r w:rsidRPr="00402604">
              <w:rPr>
                <w:b/>
                <w:szCs w:val="20"/>
                <w:vertAlign w:val="superscript"/>
                <w:lang w:val="en-US"/>
              </w:rPr>
              <w:t>a</w:t>
            </w:r>
          </w:p>
        </w:tc>
        <w:tc>
          <w:tcPr>
            <w:tcW w:w="1504" w:type="dxa"/>
            <w:shd w:val="pct12" w:color="auto" w:fill="auto"/>
          </w:tcPr>
          <w:p w:rsidR="004630D9" w:rsidRPr="00402604" w:rsidRDefault="004630D9" w:rsidP="00B51A2D">
            <w:pPr>
              <w:jc w:val="center"/>
              <w:rPr>
                <w:b/>
                <w:szCs w:val="20"/>
                <w:lang w:val="en-US"/>
              </w:rPr>
            </w:pPr>
            <w:r w:rsidRPr="00402604">
              <w:rPr>
                <w:b/>
                <w:szCs w:val="20"/>
                <w:lang w:val="en-US"/>
              </w:rPr>
              <w:t>FIR = Daily mean food intake (g dry weight.day</w:t>
            </w:r>
            <w:r w:rsidRPr="00402604">
              <w:rPr>
                <w:b/>
                <w:szCs w:val="20"/>
                <w:vertAlign w:val="superscript"/>
                <w:lang w:val="en-US"/>
              </w:rPr>
              <w:t>-1</w:t>
            </w:r>
            <w:r w:rsidRPr="00402604">
              <w:rPr>
                <w:b/>
                <w:szCs w:val="20"/>
                <w:lang w:val="en-US"/>
              </w:rPr>
              <w:t>)</w:t>
            </w:r>
          </w:p>
        </w:tc>
        <w:tc>
          <w:tcPr>
            <w:tcW w:w="1636" w:type="dxa"/>
            <w:shd w:val="pct12" w:color="auto" w:fill="auto"/>
          </w:tcPr>
          <w:p w:rsidR="004630D9" w:rsidRPr="00402604" w:rsidRDefault="004630D9" w:rsidP="00B51A2D">
            <w:pPr>
              <w:jc w:val="center"/>
              <w:rPr>
                <w:b/>
                <w:szCs w:val="20"/>
                <w:lang w:val="en-US"/>
              </w:rPr>
            </w:pPr>
            <w:r w:rsidRPr="00402604">
              <w:rPr>
                <w:b/>
                <w:szCs w:val="20"/>
                <w:lang w:val="en-US"/>
              </w:rPr>
              <w:t>C = Concentration of bromadiolone in bait (mg.kg</w:t>
            </w:r>
            <w:r w:rsidRPr="00402604">
              <w:rPr>
                <w:b/>
                <w:szCs w:val="20"/>
                <w:vertAlign w:val="superscript"/>
                <w:lang w:val="en-US"/>
              </w:rPr>
              <w:t>-1</w:t>
            </w:r>
            <w:r w:rsidRPr="00402604">
              <w:rPr>
                <w:b/>
                <w:szCs w:val="20"/>
                <w:lang w:val="en-US"/>
              </w:rPr>
              <w:t>)</w:t>
            </w:r>
          </w:p>
        </w:tc>
        <w:tc>
          <w:tcPr>
            <w:tcW w:w="3197" w:type="dxa"/>
            <w:gridSpan w:val="2"/>
            <w:shd w:val="pct12" w:color="auto" w:fill="auto"/>
          </w:tcPr>
          <w:p w:rsidR="004630D9" w:rsidRPr="00402604" w:rsidRDefault="004630D9" w:rsidP="00B51A2D">
            <w:pPr>
              <w:jc w:val="center"/>
              <w:rPr>
                <w:b/>
                <w:szCs w:val="20"/>
                <w:lang w:val="en-US"/>
              </w:rPr>
            </w:pPr>
            <w:r w:rsidRPr="00402604">
              <w:rPr>
                <w:b/>
                <w:szCs w:val="20"/>
                <w:lang w:val="en-US"/>
              </w:rPr>
              <w:t>ETE, conc. of bromadiolone after one meal (mg.kg</w:t>
            </w:r>
            <w:r w:rsidRPr="00402604">
              <w:rPr>
                <w:b/>
                <w:szCs w:val="20"/>
                <w:vertAlign w:val="superscript"/>
                <w:lang w:val="en-US"/>
              </w:rPr>
              <w:t xml:space="preserve">-1 </w:t>
            </w:r>
            <w:r w:rsidRPr="00402604">
              <w:rPr>
                <w:b/>
                <w:szCs w:val="20"/>
                <w:lang w:val="en-US"/>
              </w:rPr>
              <w:t>bw.d</w:t>
            </w:r>
            <w:r w:rsidRPr="00402604">
              <w:rPr>
                <w:b/>
                <w:szCs w:val="20"/>
                <w:vertAlign w:val="superscript"/>
                <w:lang w:val="en-US"/>
              </w:rPr>
              <w:t>-1</w:t>
            </w:r>
            <w:r w:rsidRPr="00402604">
              <w:rPr>
                <w:b/>
                <w:szCs w:val="20"/>
                <w:lang w:val="en-US"/>
              </w:rPr>
              <w:t>)</w:t>
            </w:r>
          </w:p>
          <w:p w:rsidR="004630D9" w:rsidRPr="00402604" w:rsidRDefault="004630D9" w:rsidP="00B51A2D">
            <w:pPr>
              <w:jc w:val="center"/>
              <w:rPr>
                <w:b/>
                <w:szCs w:val="20"/>
                <w:lang w:val="en-US"/>
              </w:rPr>
            </w:pPr>
          </w:p>
        </w:tc>
      </w:tr>
      <w:tr w:rsidR="004630D9" w:rsidRPr="00EF32C3" w:rsidTr="00B51A2D">
        <w:tc>
          <w:tcPr>
            <w:tcW w:w="1276" w:type="dxa"/>
          </w:tcPr>
          <w:p w:rsidR="004630D9" w:rsidRPr="00402604" w:rsidRDefault="004630D9" w:rsidP="00B51A2D">
            <w:pPr>
              <w:jc w:val="center"/>
              <w:rPr>
                <w:szCs w:val="20"/>
                <w:lang w:val="en-US"/>
              </w:rPr>
            </w:pPr>
          </w:p>
        </w:tc>
        <w:tc>
          <w:tcPr>
            <w:tcW w:w="1504" w:type="dxa"/>
          </w:tcPr>
          <w:p w:rsidR="004630D9" w:rsidRPr="00402604" w:rsidRDefault="004630D9" w:rsidP="00B51A2D">
            <w:pPr>
              <w:jc w:val="center"/>
              <w:rPr>
                <w:szCs w:val="20"/>
                <w:lang w:val="en-US"/>
              </w:rPr>
            </w:pPr>
          </w:p>
        </w:tc>
        <w:tc>
          <w:tcPr>
            <w:tcW w:w="1504" w:type="dxa"/>
          </w:tcPr>
          <w:p w:rsidR="004630D9" w:rsidRPr="00402604" w:rsidRDefault="004630D9" w:rsidP="00B51A2D">
            <w:pPr>
              <w:jc w:val="center"/>
              <w:rPr>
                <w:szCs w:val="20"/>
                <w:lang w:val="en-US"/>
              </w:rPr>
            </w:pPr>
          </w:p>
        </w:tc>
        <w:tc>
          <w:tcPr>
            <w:tcW w:w="1636" w:type="dxa"/>
          </w:tcPr>
          <w:p w:rsidR="004630D9" w:rsidRPr="00402604" w:rsidRDefault="004630D9" w:rsidP="00B51A2D">
            <w:pPr>
              <w:jc w:val="center"/>
              <w:rPr>
                <w:szCs w:val="20"/>
                <w:lang w:val="en-US"/>
              </w:rPr>
            </w:pPr>
          </w:p>
        </w:tc>
        <w:tc>
          <w:tcPr>
            <w:tcW w:w="1529" w:type="dxa"/>
          </w:tcPr>
          <w:p w:rsidR="004630D9" w:rsidRPr="00402604" w:rsidRDefault="004630D9" w:rsidP="00B51A2D">
            <w:pPr>
              <w:jc w:val="center"/>
              <w:rPr>
                <w:szCs w:val="20"/>
                <w:lang w:val="en-US"/>
              </w:rPr>
            </w:pPr>
            <w:r w:rsidRPr="00402604">
              <w:rPr>
                <w:szCs w:val="20"/>
                <w:lang w:val="en-US"/>
              </w:rPr>
              <w:t>Step 1</w:t>
            </w:r>
          </w:p>
        </w:tc>
        <w:tc>
          <w:tcPr>
            <w:tcW w:w="1668" w:type="dxa"/>
          </w:tcPr>
          <w:p w:rsidR="004630D9" w:rsidRPr="00402604" w:rsidRDefault="004630D9" w:rsidP="00B51A2D">
            <w:pPr>
              <w:jc w:val="center"/>
              <w:rPr>
                <w:szCs w:val="20"/>
                <w:lang w:val="en-US"/>
              </w:rPr>
            </w:pPr>
            <w:r w:rsidRPr="00402604">
              <w:rPr>
                <w:szCs w:val="20"/>
                <w:lang w:val="en-US"/>
              </w:rPr>
              <w:t>Step 2</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Dog</w:t>
            </w:r>
          </w:p>
        </w:tc>
        <w:tc>
          <w:tcPr>
            <w:tcW w:w="1504" w:type="dxa"/>
          </w:tcPr>
          <w:p w:rsidR="004630D9" w:rsidRPr="00402604" w:rsidRDefault="004630D9" w:rsidP="00B51A2D">
            <w:pPr>
              <w:jc w:val="center"/>
              <w:rPr>
                <w:szCs w:val="20"/>
                <w:lang w:val="en-US"/>
              </w:rPr>
            </w:pPr>
            <w:r w:rsidRPr="00402604">
              <w:rPr>
                <w:szCs w:val="20"/>
                <w:lang w:val="en-US"/>
              </w:rPr>
              <w:t>10 000</w:t>
            </w:r>
          </w:p>
        </w:tc>
        <w:tc>
          <w:tcPr>
            <w:tcW w:w="1504" w:type="dxa"/>
          </w:tcPr>
          <w:p w:rsidR="004630D9" w:rsidRPr="00402604" w:rsidRDefault="004630D9" w:rsidP="00B51A2D">
            <w:pPr>
              <w:jc w:val="center"/>
              <w:rPr>
                <w:szCs w:val="20"/>
                <w:vertAlign w:val="superscript"/>
                <w:lang w:val="en-US"/>
              </w:rPr>
            </w:pPr>
            <w:r w:rsidRPr="00402604">
              <w:rPr>
                <w:szCs w:val="20"/>
                <w:lang w:val="en-US"/>
              </w:rPr>
              <w:t>456</w:t>
            </w:r>
            <w:r w:rsidRPr="00402604">
              <w:rPr>
                <w:szCs w:val="20"/>
                <w:vertAlign w:val="superscript"/>
                <w:lang w:val="en-US"/>
              </w:rPr>
              <w:t>b</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2.28</w:t>
            </w:r>
          </w:p>
        </w:tc>
        <w:tc>
          <w:tcPr>
            <w:tcW w:w="1668" w:type="dxa"/>
          </w:tcPr>
          <w:p w:rsidR="004630D9" w:rsidRPr="00402604" w:rsidRDefault="004630D9" w:rsidP="00B51A2D">
            <w:pPr>
              <w:jc w:val="center"/>
              <w:rPr>
                <w:szCs w:val="20"/>
                <w:lang w:val="en-US"/>
              </w:rPr>
            </w:pPr>
            <w:r w:rsidRPr="00402604">
              <w:rPr>
                <w:szCs w:val="20"/>
                <w:lang w:val="en-US"/>
              </w:rPr>
              <w:t>1.64</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Pig</w:t>
            </w:r>
          </w:p>
        </w:tc>
        <w:tc>
          <w:tcPr>
            <w:tcW w:w="1504" w:type="dxa"/>
          </w:tcPr>
          <w:p w:rsidR="004630D9" w:rsidRPr="00402604" w:rsidRDefault="004630D9" w:rsidP="00B51A2D">
            <w:pPr>
              <w:jc w:val="center"/>
              <w:rPr>
                <w:szCs w:val="20"/>
                <w:lang w:val="en-US"/>
              </w:rPr>
            </w:pPr>
            <w:r w:rsidRPr="00402604">
              <w:rPr>
                <w:szCs w:val="20"/>
                <w:lang w:val="en-US"/>
              </w:rPr>
              <w:t>80 000</w:t>
            </w:r>
          </w:p>
        </w:tc>
        <w:tc>
          <w:tcPr>
            <w:tcW w:w="1504" w:type="dxa"/>
          </w:tcPr>
          <w:p w:rsidR="004630D9" w:rsidRPr="00402604" w:rsidRDefault="004630D9" w:rsidP="00B51A2D">
            <w:pPr>
              <w:jc w:val="center"/>
              <w:rPr>
                <w:szCs w:val="20"/>
                <w:vertAlign w:val="superscript"/>
                <w:lang w:val="en-US"/>
              </w:rPr>
            </w:pPr>
            <w:r w:rsidRPr="00402604">
              <w:rPr>
                <w:szCs w:val="20"/>
                <w:lang w:val="en-US"/>
              </w:rPr>
              <w:t>600</w:t>
            </w:r>
            <w:r w:rsidRPr="00402604">
              <w:rPr>
                <w:szCs w:val="20"/>
                <w:vertAlign w:val="superscript"/>
                <w:lang w:val="en-US"/>
              </w:rPr>
              <w:t>a</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0.38</w:t>
            </w:r>
          </w:p>
        </w:tc>
        <w:tc>
          <w:tcPr>
            <w:tcW w:w="1668" w:type="dxa"/>
          </w:tcPr>
          <w:p w:rsidR="004630D9" w:rsidRPr="00402604" w:rsidRDefault="004630D9" w:rsidP="00B51A2D">
            <w:pPr>
              <w:jc w:val="center"/>
              <w:rPr>
                <w:szCs w:val="20"/>
                <w:lang w:val="en-US"/>
              </w:rPr>
            </w:pPr>
            <w:r w:rsidRPr="00402604">
              <w:rPr>
                <w:szCs w:val="20"/>
                <w:lang w:val="en-US"/>
              </w:rPr>
              <w:t>0.27</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Pig young</w:t>
            </w:r>
          </w:p>
        </w:tc>
        <w:tc>
          <w:tcPr>
            <w:tcW w:w="1504" w:type="dxa"/>
          </w:tcPr>
          <w:p w:rsidR="004630D9" w:rsidRPr="00402604" w:rsidRDefault="004630D9" w:rsidP="00B51A2D">
            <w:pPr>
              <w:jc w:val="center"/>
              <w:rPr>
                <w:szCs w:val="20"/>
                <w:lang w:val="en-US"/>
              </w:rPr>
            </w:pPr>
            <w:r w:rsidRPr="00402604">
              <w:rPr>
                <w:szCs w:val="20"/>
                <w:lang w:val="en-US"/>
              </w:rPr>
              <w:t>25 000</w:t>
            </w:r>
          </w:p>
        </w:tc>
        <w:tc>
          <w:tcPr>
            <w:tcW w:w="1504" w:type="dxa"/>
          </w:tcPr>
          <w:p w:rsidR="004630D9" w:rsidRPr="00402604" w:rsidRDefault="004630D9" w:rsidP="00B51A2D">
            <w:pPr>
              <w:jc w:val="center"/>
              <w:rPr>
                <w:szCs w:val="20"/>
                <w:lang w:val="en-US"/>
              </w:rPr>
            </w:pPr>
            <w:r w:rsidRPr="00402604">
              <w:rPr>
                <w:szCs w:val="20"/>
                <w:lang w:val="en-US"/>
              </w:rPr>
              <w:t>600</w:t>
            </w:r>
            <w:r w:rsidRPr="00402604">
              <w:rPr>
                <w:szCs w:val="20"/>
                <w:vertAlign w:val="superscript"/>
                <w:lang w:val="en-US"/>
              </w:rPr>
              <w:t xml:space="preserve"> a</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1.20</w:t>
            </w:r>
          </w:p>
        </w:tc>
        <w:tc>
          <w:tcPr>
            <w:tcW w:w="1668" w:type="dxa"/>
          </w:tcPr>
          <w:p w:rsidR="004630D9" w:rsidRPr="00402604" w:rsidRDefault="004630D9" w:rsidP="00B51A2D">
            <w:pPr>
              <w:jc w:val="center"/>
              <w:rPr>
                <w:szCs w:val="20"/>
                <w:lang w:val="en-US"/>
              </w:rPr>
            </w:pPr>
            <w:r w:rsidRPr="00402604">
              <w:rPr>
                <w:szCs w:val="20"/>
                <w:lang w:val="en-US"/>
              </w:rPr>
              <w:t>0.86</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Tree sparrow</w:t>
            </w:r>
          </w:p>
        </w:tc>
        <w:tc>
          <w:tcPr>
            <w:tcW w:w="1504" w:type="dxa"/>
          </w:tcPr>
          <w:p w:rsidR="004630D9" w:rsidRPr="00402604" w:rsidRDefault="004630D9" w:rsidP="00B51A2D">
            <w:pPr>
              <w:jc w:val="center"/>
              <w:rPr>
                <w:szCs w:val="20"/>
                <w:lang w:val="en-US"/>
              </w:rPr>
            </w:pPr>
            <w:r w:rsidRPr="00402604">
              <w:rPr>
                <w:szCs w:val="20"/>
                <w:lang w:val="en-US"/>
              </w:rPr>
              <w:t>22</w:t>
            </w:r>
          </w:p>
        </w:tc>
        <w:tc>
          <w:tcPr>
            <w:tcW w:w="1504" w:type="dxa"/>
          </w:tcPr>
          <w:p w:rsidR="004630D9" w:rsidRPr="00402604" w:rsidRDefault="004630D9" w:rsidP="00B51A2D">
            <w:pPr>
              <w:jc w:val="center"/>
              <w:rPr>
                <w:szCs w:val="20"/>
                <w:lang w:val="en-US"/>
              </w:rPr>
            </w:pPr>
            <w:r w:rsidRPr="00402604">
              <w:rPr>
                <w:szCs w:val="20"/>
                <w:lang w:val="en-US"/>
              </w:rPr>
              <w:t>7.6</w:t>
            </w:r>
            <w:r w:rsidRPr="00402604">
              <w:rPr>
                <w:szCs w:val="20"/>
                <w:vertAlign w:val="superscript"/>
                <w:lang w:val="en-US"/>
              </w:rPr>
              <w:t xml:space="preserve"> a</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17.27</w:t>
            </w:r>
          </w:p>
        </w:tc>
        <w:tc>
          <w:tcPr>
            <w:tcW w:w="1668" w:type="dxa"/>
          </w:tcPr>
          <w:p w:rsidR="004630D9" w:rsidRPr="00402604" w:rsidRDefault="004630D9" w:rsidP="00B51A2D">
            <w:pPr>
              <w:jc w:val="center"/>
              <w:rPr>
                <w:szCs w:val="20"/>
                <w:lang w:val="en-US"/>
              </w:rPr>
            </w:pPr>
            <w:r w:rsidRPr="00402604">
              <w:rPr>
                <w:szCs w:val="20"/>
                <w:lang w:val="en-US"/>
              </w:rPr>
              <w:t>12.44</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Chaffinch</w:t>
            </w:r>
          </w:p>
        </w:tc>
        <w:tc>
          <w:tcPr>
            <w:tcW w:w="1504" w:type="dxa"/>
          </w:tcPr>
          <w:p w:rsidR="004630D9" w:rsidRPr="00402604" w:rsidRDefault="004630D9" w:rsidP="00B51A2D">
            <w:pPr>
              <w:jc w:val="center"/>
              <w:rPr>
                <w:szCs w:val="20"/>
                <w:lang w:val="en-US"/>
              </w:rPr>
            </w:pPr>
            <w:r w:rsidRPr="00402604">
              <w:rPr>
                <w:szCs w:val="20"/>
                <w:lang w:val="en-US"/>
              </w:rPr>
              <w:t>21.4</w:t>
            </w:r>
          </w:p>
        </w:tc>
        <w:tc>
          <w:tcPr>
            <w:tcW w:w="1504" w:type="dxa"/>
          </w:tcPr>
          <w:p w:rsidR="004630D9" w:rsidRPr="00402604" w:rsidRDefault="004630D9" w:rsidP="00B51A2D">
            <w:pPr>
              <w:jc w:val="center"/>
              <w:rPr>
                <w:szCs w:val="20"/>
                <w:lang w:val="en-US"/>
              </w:rPr>
            </w:pPr>
            <w:r w:rsidRPr="00402604">
              <w:rPr>
                <w:szCs w:val="20"/>
                <w:lang w:val="en-US"/>
              </w:rPr>
              <w:t>6.42</w:t>
            </w:r>
            <w:r w:rsidRPr="00402604">
              <w:rPr>
                <w:szCs w:val="20"/>
                <w:vertAlign w:val="superscript"/>
                <w:lang w:val="en-US"/>
              </w:rPr>
              <w:t xml:space="preserve"> a</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15.00</w:t>
            </w:r>
          </w:p>
        </w:tc>
        <w:tc>
          <w:tcPr>
            <w:tcW w:w="1668" w:type="dxa"/>
          </w:tcPr>
          <w:p w:rsidR="004630D9" w:rsidRPr="00402604" w:rsidRDefault="004630D9" w:rsidP="00B51A2D">
            <w:pPr>
              <w:jc w:val="center"/>
              <w:rPr>
                <w:szCs w:val="20"/>
                <w:lang w:val="en-US"/>
              </w:rPr>
            </w:pPr>
            <w:r w:rsidRPr="00402604">
              <w:rPr>
                <w:szCs w:val="20"/>
                <w:lang w:val="en-US"/>
              </w:rPr>
              <w:t>10.80</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Wood pigeon</w:t>
            </w:r>
          </w:p>
        </w:tc>
        <w:tc>
          <w:tcPr>
            <w:tcW w:w="1504" w:type="dxa"/>
          </w:tcPr>
          <w:p w:rsidR="004630D9" w:rsidRPr="00402604" w:rsidRDefault="004630D9" w:rsidP="00B51A2D">
            <w:pPr>
              <w:jc w:val="center"/>
              <w:rPr>
                <w:szCs w:val="20"/>
                <w:lang w:val="en-US"/>
              </w:rPr>
            </w:pPr>
            <w:r w:rsidRPr="00402604">
              <w:rPr>
                <w:szCs w:val="20"/>
                <w:lang w:val="en-US"/>
              </w:rPr>
              <w:t>490</w:t>
            </w:r>
          </w:p>
        </w:tc>
        <w:tc>
          <w:tcPr>
            <w:tcW w:w="1504" w:type="dxa"/>
          </w:tcPr>
          <w:p w:rsidR="004630D9" w:rsidRPr="00402604" w:rsidRDefault="004630D9" w:rsidP="00B51A2D">
            <w:pPr>
              <w:jc w:val="center"/>
              <w:rPr>
                <w:szCs w:val="20"/>
                <w:lang w:val="en-US"/>
              </w:rPr>
            </w:pPr>
            <w:r w:rsidRPr="00402604">
              <w:rPr>
                <w:szCs w:val="20"/>
                <w:lang w:val="en-US"/>
              </w:rPr>
              <w:t>53.1</w:t>
            </w:r>
            <w:r w:rsidRPr="00402604">
              <w:rPr>
                <w:szCs w:val="20"/>
                <w:vertAlign w:val="superscript"/>
                <w:lang w:val="en-US"/>
              </w:rPr>
              <w:t xml:space="preserve"> a</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5.42</w:t>
            </w:r>
          </w:p>
        </w:tc>
        <w:tc>
          <w:tcPr>
            <w:tcW w:w="1668" w:type="dxa"/>
          </w:tcPr>
          <w:p w:rsidR="004630D9" w:rsidRPr="00402604" w:rsidRDefault="004630D9" w:rsidP="00B51A2D">
            <w:pPr>
              <w:jc w:val="center"/>
              <w:rPr>
                <w:szCs w:val="20"/>
                <w:lang w:val="en-US"/>
              </w:rPr>
            </w:pPr>
            <w:r w:rsidRPr="00402604">
              <w:rPr>
                <w:szCs w:val="20"/>
                <w:lang w:val="en-US"/>
              </w:rPr>
              <w:t>3.90</w:t>
            </w:r>
          </w:p>
        </w:tc>
      </w:tr>
      <w:tr w:rsidR="004630D9" w:rsidRPr="00EF32C3" w:rsidTr="00B51A2D">
        <w:tc>
          <w:tcPr>
            <w:tcW w:w="1276" w:type="dxa"/>
          </w:tcPr>
          <w:p w:rsidR="004630D9" w:rsidRPr="00402604" w:rsidRDefault="004630D9" w:rsidP="00B51A2D">
            <w:pPr>
              <w:jc w:val="center"/>
              <w:rPr>
                <w:szCs w:val="20"/>
                <w:lang w:val="en-US"/>
              </w:rPr>
            </w:pPr>
            <w:r w:rsidRPr="00402604">
              <w:rPr>
                <w:szCs w:val="20"/>
                <w:lang w:val="en-US"/>
              </w:rPr>
              <w:t>Pheasant</w:t>
            </w:r>
          </w:p>
        </w:tc>
        <w:tc>
          <w:tcPr>
            <w:tcW w:w="1504" w:type="dxa"/>
          </w:tcPr>
          <w:p w:rsidR="004630D9" w:rsidRPr="00402604" w:rsidRDefault="004630D9" w:rsidP="00B51A2D">
            <w:pPr>
              <w:jc w:val="center"/>
              <w:rPr>
                <w:szCs w:val="20"/>
                <w:lang w:val="en-US"/>
              </w:rPr>
            </w:pPr>
            <w:r w:rsidRPr="00402604">
              <w:rPr>
                <w:szCs w:val="20"/>
                <w:lang w:val="en-US"/>
              </w:rPr>
              <w:t>953</w:t>
            </w:r>
          </w:p>
        </w:tc>
        <w:tc>
          <w:tcPr>
            <w:tcW w:w="1504" w:type="dxa"/>
          </w:tcPr>
          <w:p w:rsidR="004630D9" w:rsidRPr="00402604" w:rsidRDefault="004630D9" w:rsidP="00B51A2D">
            <w:pPr>
              <w:jc w:val="center"/>
              <w:rPr>
                <w:szCs w:val="20"/>
                <w:lang w:val="en-US"/>
              </w:rPr>
            </w:pPr>
            <w:r w:rsidRPr="00402604">
              <w:rPr>
                <w:szCs w:val="20"/>
                <w:lang w:val="en-US"/>
              </w:rPr>
              <w:t>102.7</w:t>
            </w:r>
            <w:r w:rsidRPr="00402604">
              <w:rPr>
                <w:szCs w:val="20"/>
                <w:vertAlign w:val="superscript"/>
                <w:lang w:val="en-US"/>
              </w:rPr>
              <w:t xml:space="preserve"> a</w:t>
            </w:r>
          </w:p>
        </w:tc>
        <w:tc>
          <w:tcPr>
            <w:tcW w:w="1636" w:type="dxa"/>
          </w:tcPr>
          <w:p w:rsidR="004630D9" w:rsidRPr="00402604" w:rsidRDefault="004630D9" w:rsidP="00B51A2D">
            <w:pPr>
              <w:jc w:val="center"/>
              <w:rPr>
                <w:szCs w:val="20"/>
                <w:lang w:val="en-US"/>
              </w:rPr>
            </w:pPr>
            <w:r w:rsidRPr="00402604">
              <w:rPr>
                <w:szCs w:val="20"/>
                <w:lang w:val="en-US"/>
              </w:rPr>
              <w:t>50</w:t>
            </w:r>
          </w:p>
        </w:tc>
        <w:tc>
          <w:tcPr>
            <w:tcW w:w="1529" w:type="dxa"/>
          </w:tcPr>
          <w:p w:rsidR="004630D9" w:rsidRPr="00402604" w:rsidRDefault="004630D9" w:rsidP="00B51A2D">
            <w:pPr>
              <w:jc w:val="center"/>
              <w:rPr>
                <w:szCs w:val="20"/>
                <w:lang w:val="en-US"/>
              </w:rPr>
            </w:pPr>
            <w:r w:rsidRPr="00402604">
              <w:rPr>
                <w:szCs w:val="20"/>
                <w:lang w:val="en-US"/>
              </w:rPr>
              <w:t>5.39</w:t>
            </w:r>
          </w:p>
        </w:tc>
        <w:tc>
          <w:tcPr>
            <w:tcW w:w="1668" w:type="dxa"/>
          </w:tcPr>
          <w:p w:rsidR="004630D9" w:rsidRPr="00402604" w:rsidRDefault="004630D9" w:rsidP="00B51A2D">
            <w:pPr>
              <w:jc w:val="center"/>
              <w:rPr>
                <w:szCs w:val="20"/>
                <w:lang w:val="en-US"/>
              </w:rPr>
            </w:pPr>
            <w:r w:rsidRPr="00402604">
              <w:rPr>
                <w:szCs w:val="20"/>
                <w:lang w:val="en-US"/>
              </w:rPr>
              <w:t>3.88</w:t>
            </w:r>
          </w:p>
        </w:tc>
      </w:tr>
    </w:tbl>
    <w:p w:rsidR="004630D9" w:rsidRPr="00326112" w:rsidRDefault="004630D9" w:rsidP="004630D9">
      <w:pPr>
        <w:spacing w:line="276" w:lineRule="auto"/>
        <w:rPr>
          <w:sz w:val="18"/>
          <w:szCs w:val="18"/>
          <w:lang w:val="en-US"/>
        </w:rPr>
      </w:pPr>
      <w:proofErr w:type="gramStart"/>
      <w:r w:rsidRPr="00D96E11">
        <w:rPr>
          <w:sz w:val="18"/>
          <w:szCs w:val="18"/>
          <w:vertAlign w:val="superscript"/>
          <w:lang w:val="en-US"/>
        </w:rPr>
        <w:t>a</w:t>
      </w:r>
      <w:proofErr w:type="gramEnd"/>
      <w:r w:rsidRPr="00D96E11">
        <w:rPr>
          <w:sz w:val="18"/>
          <w:szCs w:val="18"/>
          <w:lang w:val="en-US"/>
        </w:rPr>
        <w:t xml:space="preserve"> From EUBEES 2, Table 3.1, section 3.2.1</w:t>
      </w:r>
    </w:p>
    <w:p w:rsidR="004630D9" w:rsidRPr="00326112" w:rsidRDefault="004630D9" w:rsidP="004630D9">
      <w:pPr>
        <w:spacing w:line="276" w:lineRule="auto"/>
        <w:rPr>
          <w:sz w:val="18"/>
          <w:szCs w:val="18"/>
          <w:lang w:val="en-US"/>
        </w:rPr>
      </w:pPr>
      <w:proofErr w:type="gramStart"/>
      <w:r>
        <w:rPr>
          <w:sz w:val="18"/>
          <w:szCs w:val="18"/>
          <w:vertAlign w:val="superscript"/>
          <w:lang w:val="en-US"/>
        </w:rPr>
        <w:t>b</w:t>
      </w:r>
      <w:proofErr w:type="gramEnd"/>
      <w:r w:rsidRPr="00326112">
        <w:rPr>
          <w:sz w:val="18"/>
          <w:szCs w:val="18"/>
          <w:lang w:val="en-US"/>
        </w:rPr>
        <w:t xml:space="preserve"> From EU</w:t>
      </w:r>
      <w:r>
        <w:rPr>
          <w:sz w:val="18"/>
          <w:szCs w:val="18"/>
          <w:lang w:val="en-US"/>
        </w:rPr>
        <w:t>BEES 2, using the equation log FIR = 0.822 log BW – 0.629 (for mammals)</w:t>
      </w:r>
    </w:p>
    <w:p w:rsidR="004630D9" w:rsidRDefault="004630D9" w:rsidP="004630D9">
      <w:pPr>
        <w:spacing w:line="276" w:lineRule="auto"/>
        <w:rPr>
          <w:szCs w:val="22"/>
        </w:rPr>
      </w:pPr>
    </w:p>
    <w:p w:rsidR="004630D9" w:rsidRDefault="004630D9" w:rsidP="004630D9">
      <w:pPr>
        <w:pStyle w:val="Default"/>
        <w:spacing w:line="276" w:lineRule="auto"/>
        <w:jc w:val="both"/>
        <w:rPr>
          <w:b/>
          <w:sz w:val="22"/>
          <w:szCs w:val="22"/>
          <w:u w:val="single"/>
          <w:lang w:val="en-US"/>
        </w:rPr>
      </w:pPr>
      <w:r>
        <w:rPr>
          <w:b/>
          <w:szCs w:val="22"/>
          <w:u w:val="single"/>
          <w:lang w:val="en-US"/>
        </w:rPr>
        <w:t xml:space="preserve">Primary poisoning - </w:t>
      </w:r>
      <w:r w:rsidRPr="00550462">
        <w:rPr>
          <w:b/>
          <w:sz w:val="22"/>
          <w:szCs w:val="22"/>
          <w:u w:val="single"/>
          <w:lang w:val="en-US"/>
        </w:rPr>
        <w:t>Tier 2 assessment</w:t>
      </w:r>
      <w:r>
        <w:rPr>
          <w:b/>
          <w:sz w:val="22"/>
          <w:szCs w:val="22"/>
          <w:u w:val="single"/>
          <w:lang w:val="en-US"/>
        </w:rPr>
        <w:t>,</w:t>
      </w:r>
      <w:r w:rsidRPr="00550462">
        <w:rPr>
          <w:b/>
          <w:sz w:val="22"/>
          <w:szCs w:val="22"/>
          <w:u w:val="single"/>
          <w:lang w:val="en-US"/>
        </w:rPr>
        <w:t xml:space="preserve"> </w:t>
      </w:r>
      <w:r>
        <w:rPr>
          <w:b/>
          <w:sz w:val="22"/>
          <w:szCs w:val="22"/>
          <w:u w:val="single"/>
          <w:lang w:val="en-US"/>
        </w:rPr>
        <w:t>long-term</w:t>
      </w:r>
    </w:p>
    <w:p w:rsidR="004630D9" w:rsidRDefault="004630D9" w:rsidP="004630D9">
      <w:pPr>
        <w:rPr>
          <w:color w:val="000000"/>
          <w:szCs w:val="22"/>
          <w:lang w:val="en-US" w:eastAsia="en-US"/>
        </w:rPr>
      </w:pPr>
      <w:r w:rsidRPr="00C8498F">
        <w:rPr>
          <w:color w:val="000000"/>
          <w:szCs w:val="22"/>
          <w:lang w:val="en-US" w:eastAsia="en-US"/>
        </w:rPr>
        <w:t>The long-term risks of bromadiolone are determined by the expected concentrations (EC) in the animal after metabolism and elimination, which is regarded as PEC. The EC is calculated by using the actual dose of the substance consumed by a non-target animal each day (ETE) using the realistic worst case scenario</w:t>
      </w:r>
      <w:r>
        <w:rPr>
          <w:color w:val="000000"/>
          <w:szCs w:val="22"/>
          <w:lang w:val="en-US" w:eastAsia="en-US"/>
        </w:rPr>
        <w:t xml:space="preserve"> (Step 2)</w:t>
      </w:r>
      <w:r w:rsidRPr="00C8498F">
        <w:rPr>
          <w:color w:val="000000"/>
          <w:szCs w:val="22"/>
          <w:lang w:val="en-US" w:eastAsia="en-US"/>
        </w:rPr>
        <w:t xml:space="preserve">, calculated above. When calculating the long-term risks, elimination and metabolism of the substance (El) have to be considered. Calculations are performed according to </w:t>
      </w:r>
      <w:r>
        <w:rPr>
          <w:color w:val="000000"/>
          <w:szCs w:val="22"/>
          <w:lang w:val="en-US" w:eastAsia="en-US"/>
        </w:rPr>
        <w:t xml:space="preserve">the </w:t>
      </w:r>
      <w:r w:rsidRPr="00C8498F">
        <w:rPr>
          <w:color w:val="000000"/>
          <w:szCs w:val="22"/>
          <w:lang w:val="en-US" w:eastAsia="en-US"/>
        </w:rPr>
        <w:t xml:space="preserve">equation 20 </w:t>
      </w:r>
      <w:r>
        <w:rPr>
          <w:color w:val="000000"/>
          <w:szCs w:val="22"/>
          <w:lang w:val="en-US" w:eastAsia="en-US"/>
        </w:rPr>
        <w:t>of</w:t>
      </w:r>
      <w:r w:rsidRPr="00C8498F">
        <w:rPr>
          <w:color w:val="000000"/>
          <w:szCs w:val="22"/>
          <w:lang w:val="en-US" w:eastAsia="en-US"/>
        </w:rPr>
        <w:t xml:space="preserve"> the ESD</w:t>
      </w:r>
      <w:r>
        <w:rPr>
          <w:color w:val="000000"/>
          <w:szCs w:val="22"/>
          <w:lang w:val="en-US" w:eastAsia="en-US"/>
        </w:rPr>
        <w:t>:</w:t>
      </w:r>
    </w:p>
    <w:p w:rsidR="004630D9" w:rsidRDefault="004630D9" w:rsidP="004630D9">
      <w:pPr>
        <w:spacing w:line="276" w:lineRule="auto"/>
        <w:rPr>
          <w:color w:val="000000"/>
          <w:szCs w:val="22"/>
          <w:lang w:val="en-US" w:eastAsia="en-US"/>
        </w:rPr>
      </w:pPr>
    </w:p>
    <w:p w:rsidR="004630D9" w:rsidRDefault="004630D9" w:rsidP="004630D9">
      <w:pPr>
        <w:spacing w:line="276" w:lineRule="auto"/>
        <w:rPr>
          <w:color w:val="000000"/>
          <w:szCs w:val="22"/>
          <w:lang w:val="en-US" w:eastAsia="en-US"/>
        </w:rPr>
      </w:pPr>
      <w:r w:rsidRPr="00DC310C">
        <w:rPr>
          <w:szCs w:val="22"/>
          <w:lang w:val="en-US" w:eastAsia="en-US"/>
        </w:rPr>
        <w:t>EC = ETE*(1-El)</w:t>
      </w:r>
    </w:p>
    <w:p w:rsidR="004630D9" w:rsidRDefault="004630D9" w:rsidP="004630D9">
      <w:pPr>
        <w:spacing w:line="276" w:lineRule="auto"/>
        <w:rPr>
          <w:color w:val="000000"/>
          <w:szCs w:val="22"/>
          <w:lang w:val="en-US" w:eastAsia="en-US"/>
        </w:rPr>
      </w:pPr>
    </w:p>
    <w:p w:rsidR="004630D9" w:rsidRDefault="004630D9" w:rsidP="004630D9">
      <w:pPr>
        <w:rPr>
          <w:color w:val="000000"/>
          <w:szCs w:val="22"/>
          <w:lang w:eastAsia="en-US"/>
        </w:rPr>
      </w:pPr>
      <w:r w:rsidRPr="00C8498F">
        <w:rPr>
          <w:color w:val="000000"/>
          <w:szCs w:val="22"/>
          <w:lang w:val="en-US" w:eastAsia="en-US"/>
        </w:rPr>
        <w:t xml:space="preserve">According to the ESD, a default value of 0.3 for </w:t>
      </w:r>
      <w:r>
        <w:rPr>
          <w:color w:val="000000"/>
          <w:szCs w:val="22"/>
          <w:lang w:val="en-US" w:eastAsia="en-US"/>
        </w:rPr>
        <w:t>daily uptake eliminated (</w:t>
      </w:r>
      <w:r w:rsidRPr="00C8498F">
        <w:rPr>
          <w:color w:val="000000"/>
          <w:szCs w:val="22"/>
          <w:lang w:val="en-US" w:eastAsia="en-US"/>
        </w:rPr>
        <w:t>El</w:t>
      </w:r>
      <w:r>
        <w:rPr>
          <w:color w:val="000000"/>
          <w:szCs w:val="22"/>
          <w:lang w:val="en-US" w:eastAsia="en-US"/>
        </w:rPr>
        <w:t>)</w:t>
      </w:r>
      <w:r w:rsidRPr="00C8498F">
        <w:rPr>
          <w:color w:val="000000"/>
          <w:szCs w:val="22"/>
          <w:lang w:val="en-US" w:eastAsia="en-US"/>
        </w:rPr>
        <w:t xml:space="preserve"> can be used if no studies are submitted</w:t>
      </w:r>
      <w:r>
        <w:rPr>
          <w:color w:val="000000"/>
          <w:szCs w:val="22"/>
          <w:lang w:val="en-US" w:eastAsia="en-US"/>
        </w:rPr>
        <w:t xml:space="preserve">. </w:t>
      </w:r>
      <w:r>
        <w:rPr>
          <w:szCs w:val="22"/>
        </w:rPr>
        <w:t>The EC values are the expected concentration of active substance bromadiolone in non-target animals in primary poisoning scenarios after one meal followed by 24 hour elimination period.</w:t>
      </w:r>
    </w:p>
    <w:p w:rsidR="004630D9" w:rsidRPr="00C8498F" w:rsidRDefault="004630D9" w:rsidP="004630D9">
      <w:pPr>
        <w:autoSpaceDE w:val="0"/>
        <w:autoSpaceDN w:val="0"/>
        <w:adjustRightInd w:val="0"/>
        <w:rPr>
          <w:color w:val="000000"/>
          <w:szCs w:val="22"/>
          <w:lang w:val="en-US" w:eastAsia="en-US"/>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2.8.4.5</w:t>
      </w:r>
      <w:r>
        <w:fldChar w:fldCharType="end"/>
      </w:r>
      <w:r>
        <w:noBreakHyphen/>
      </w:r>
      <w:r>
        <w:fldChar w:fldCharType="begin"/>
      </w:r>
      <w:r>
        <w:instrText xml:space="preserve"> SEQ Table \* ARABIC \s 4 </w:instrText>
      </w:r>
      <w:r>
        <w:fldChar w:fldCharType="separate"/>
      </w:r>
      <w:r>
        <w:rPr>
          <w:noProof/>
        </w:rPr>
        <w:t>2</w:t>
      </w:r>
      <w:r>
        <w:fldChar w:fldCharType="end"/>
      </w:r>
      <w:r>
        <w:t>:</w:t>
      </w:r>
      <w:r w:rsidRPr="005639FE">
        <w:t xml:space="preserve"> Expected concentrations of </w:t>
      </w:r>
      <w:r>
        <w:t>bromadiolone</w:t>
      </w:r>
      <w:r w:rsidRPr="005639FE">
        <w:t xml:space="preserve"> in non-ta</w:t>
      </w:r>
      <w:r>
        <w:t xml:space="preserve">rget animals </w:t>
      </w:r>
      <w:r w:rsidRPr="005639FE">
        <w:t xml:space="preserve">in realistic worst case (Step 2) for </w:t>
      </w:r>
      <w:r>
        <w:t>long-term situation</w:t>
      </w:r>
      <w:r w:rsidRPr="005639F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544"/>
      </w:tblGrid>
      <w:tr w:rsidR="004630D9" w:rsidRPr="00EF32C3" w:rsidTr="00B51A2D">
        <w:trPr>
          <w:jc w:val="center"/>
        </w:trPr>
        <w:tc>
          <w:tcPr>
            <w:tcW w:w="1401" w:type="dxa"/>
            <w:shd w:val="pct12" w:color="auto" w:fill="auto"/>
          </w:tcPr>
          <w:p w:rsidR="004630D9" w:rsidRPr="00402604" w:rsidRDefault="004630D9" w:rsidP="00B51A2D">
            <w:pPr>
              <w:jc w:val="center"/>
              <w:rPr>
                <w:b/>
                <w:szCs w:val="20"/>
              </w:rPr>
            </w:pPr>
            <w:r w:rsidRPr="00402604">
              <w:rPr>
                <w:b/>
                <w:szCs w:val="20"/>
              </w:rPr>
              <w:t>Non-target animal</w:t>
            </w:r>
          </w:p>
        </w:tc>
        <w:tc>
          <w:tcPr>
            <w:tcW w:w="3544" w:type="dxa"/>
            <w:shd w:val="pct12" w:color="auto" w:fill="auto"/>
          </w:tcPr>
          <w:p w:rsidR="004630D9" w:rsidRPr="00402604" w:rsidRDefault="004630D9" w:rsidP="00B51A2D">
            <w:pPr>
              <w:jc w:val="center"/>
              <w:rPr>
                <w:b/>
                <w:szCs w:val="20"/>
                <w:lang w:val="en-US"/>
              </w:rPr>
            </w:pPr>
            <w:r w:rsidRPr="00402604">
              <w:rPr>
                <w:b/>
                <w:szCs w:val="20"/>
                <w:lang w:val="en-US"/>
              </w:rPr>
              <w:t>EC, conc. of bromadiolone after one day of elimination (mg.kg</w:t>
            </w:r>
            <w:r w:rsidRPr="00402604">
              <w:rPr>
                <w:b/>
                <w:szCs w:val="20"/>
                <w:vertAlign w:val="superscript"/>
                <w:lang w:val="en-US"/>
              </w:rPr>
              <w:t>-1</w:t>
            </w:r>
            <w:r w:rsidRPr="00402604">
              <w:rPr>
                <w:b/>
                <w:szCs w:val="20"/>
                <w:lang w:val="en-US"/>
              </w:rPr>
              <w:t xml:space="preserve"> bw)</w:t>
            </w:r>
          </w:p>
          <w:p w:rsidR="004630D9" w:rsidRPr="00402604" w:rsidRDefault="004630D9" w:rsidP="00B51A2D">
            <w:pPr>
              <w:jc w:val="center"/>
              <w:rPr>
                <w:b/>
                <w:szCs w:val="20"/>
                <w:lang w:val="en-US"/>
              </w:rPr>
            </w:pPr>
          </w:p>
        </w:tc>
      </w:tr>
      <w:tr w:rsidR="004630D9" w:rsidRPr="00EF32C3" w:rsidTr="00B51A2D">
        <w:trPr>
          <w:jc w:val="center"/>
        </w:trPr>
        <w:tc>
          <w:tcPr>
            <w:tcW w:w="1401" w:type="dxa"/>
          </w:tcPr>
          <w:p w:rsidR="004630D9" w:rsidRPr="00402604" w:rsidRDefault="004630D9" w:rsidP="00B51A2D">
            <w:pPr>
              <w:jc w:val="center"/>
              <w:rPr>
                <w:szCs w:val="20"/>
                <w:lang w:val="en-US"/>
              </w:rPr>
            </w:pPr>
          </w:p>
        </w:tc>
        <w:tc>
          <w:tcPr>
            <w:tcW w:w="3544" w:type="dxa"/>
          </w:tcPr>
          <w:p w:rsidR="004630D9" w:rsidRPr="00402604" w:rsidRDefault="004630D9" w:rsidP="00B51A2D">
            <w:pPr>
              <w:jc w:val="center"/>
              <w:rPr>
                <w:szCs w:val="20"/>
                <w:lang w:val="en-US"/>
              </w:rPr>
            </w:pPr>
            <w:r w:rsidRPr="00402604">
              <w:rPr>
                <w:b/>
                <w:szCs w:val="20"/>
                <w:lang w:val="en-US"/>
              </w:rPr>
              <w:t>Step 2</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Dog</w:t>
            </w:r>
          </w:p>
        </w:tc>
        <w:tc>
          <w:tcPr>
            <w:tcW w:w="3544" w:type="dxa"/>
          </w:tcPr>
          <w:p w:rsidR="004630D9" w:rsidRPr="00402604" w:rsidRDefault="004630D9" w:rsidP="00B51A2D">
            <w:pPr>
              <w:jc w:val="center"/>
              <w:rPr>
                <w:szCs w:val="20"/>
                <w:lang w:val="en-US"/>
              </w:rPr>
            </w:pPr>
            <w:r w:rsidRPr="00402604">
              <w:rPr>
                <w:szCs w:val="20"/>
                <w:lang w:val="en-US"/>
              </w:rPr>
              <w:t>1.15</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Pig</w:t>
            </w:r>
          </w:p>
        </w:tc>
        <w:tc>
          <w:tcPr>
            <w:tcW w:w="3544" w:type="dxa"/>
          </w:tcPr>
          <w:p w:rsidR="004630D9" w:rsidRPr="00402604" w:rsidRDefault="004630D9" w:rsidP="00B51A2D">
            <w:pPr>
              <w:jc w:val="center"/>
              <w:rPr>
                <w:szCs w:val="20"/>
                <w:lang w:val="en-US"/>
              </w:rPr>
            </w:pPr>
            <w:r w:rsidRPr="00402604">
              <w:rPr>
                <w:szCs w:val="20"/>
                <w:lang w:val="en-US"/>
              </w:rPr>
              <w:t>0.19</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Pig young</w:t>
            </w:r>
          </w:p>
        </w:tc>
        <w:tc>
          <w:tcPr>
            <w:tcW w:w="3544" w:type="dxa"/>
          </w:tcPr>
          <w:p w:rsidR="004630D9" w:rsidRPr="00402604" w:rsidRDefault="004630D9" w:rsidP="00B51A2D">
            <w:pPr>
              <w:jc w:val="center"/>
              <w:rPr>
                <w:szCs w:val="20"/>
                <w:lang w:val="en-US"/>
              </w:rPr>
            </w:pPr>
            <w:r w:rsidRPr="00402604">
              <w:rPr>
                <w:szCs w:val="20"/>
                <w:lang w:val="en-US"/>
              </w:rPr>
              <w:t>0.60</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Tree sparrow</w:t>
            </w:r>
          </w:p>
        </w:tc>
        <w:tc>
          <w:tcPr>
            <w:tcW w:w="3544" w:type="dxa"/>
          </w:tcPr>
          <w:p w:rsidR="004630D9" w:rsidRPr="00402604" w:rsidRDefault="004630D9" w:rsidP="00B51A2D">
            <w:pPr>
              <w:jc w:val="center"/>
              <w:rPr>
                <w:szCs w:val="20"/>
                <w:lang w:val="en-US"/>
              </w:rPr>
            </w:pPr>
            <w:r w:rsidRPr="00402604">
              <w:rPr>
                <w:szCs w:val="20"/>
                <w:lang w:val="en-US"/>
              </w:rPr>
              <w:t>8.71</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Chaffinch</w:t>
            </w:r>
          </w:p>
        </w:tc>
        <w:tc>
          <w:tcPr>
            <w:tcW w:w="3544" w:type="dxa"/>
          </w:tcPr>
          <w:p w:rsidR="004630D9" w:rsidRPr="00402604" w:rsidRDefault="004630D9" w:rsidP="00B51A2D">
            <w:pPr>
              <w:jc w:val="center"/>
              <w:rPr>
                <w:szCs w:val="20"/>
                <w:lang w:val="en-US"/>
              </w:rPr>
            </w:pPr>
            <w:r w:rsidRPr="00402604">
              <w:rPr>
                <w:szCs w:val="20"/>
                <w:lang w:val="en-US"/>
              </w:rPr>
              <w:t>7.56</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Wood pigeon</w:t>
            </w:r>
          </w:p>
        </w:tc>
        <w:tc>
          <w:tcPr>
            <w:tcW w:w="3544" w:type="dxa"/>
          </w:tcPr>
          <w:p w:rsidR="004630D9" w:rsidRPr="00402604" w:rsidRDefault="004630D9" w:rsidP="00B51A2D">
            <w:pPr>
              <w:jc w:val="center"/>
              <w:rPr>
                <w:szCs w:val="20"/>
                <w:lang w:val="en-US"/>
              </w:rPr>
            </w:pPr>
            <w:r w:rsidRPr="00402604">
              <w:rPr>
                <w:szCs w:val="20"/>
                <w:lang w:val="en-US"/>
              </w:rPr>
              <w:t>2.73</w:t>
            </w:r>
          </w:p>
        </w:tc>
      </w:tr>
      <w:tr w:rsidR="004630D9" w:rsidRPr="00EF32C3" w:rsidTr="00B51A2D">
        <w:trPr>
          <w:jc w:val="center"/>
        </w:trPr>
        <w:tc>
          <w:tcPr>
            <w:tcW w:w="1401" w:type="dxa"/>
          </w:tcPr>
          <w:p w:rsidR="004630D9" w:rsidRPr="00402604" w:rsidRDefault="004630D9" w:rsidP="00B51A2D">
            <w:pPr>
              <w:jc w:val="center"/>
              <w:rPr>
                <w:szCs w:val="20"/>
                <w:lang w:val="en-US"/>
              </w:rPr>
            </w:pPr>
            <w:r w:rsidRPr="00402604">
              <w:rPr>
                <w:szCs w:val="20"/>
                <w:lang w:val="en-US"/>
              </w:rPr>
              <w:t>Pheasant</w:t>
            </w:r>
          </w:p>
        </w:tc>
        <w:tc>
          <w:tcPr>
            <w:tcW w:w="3544" w:type="dxa"/>
          </w:tcPr>
          <w:p w:rsidR="004630D9" w:rsidRPr="00402604" w:rsidRDefault="004630D9" w:rsidP="00B51A2D">
            <w:pPr>
              <w:jc w:val="center"/>
              <w:rPr>
                <w:szCs w:val="20"/>
                <w:lang w:val="en-US"/>
              </w:rPr>
            </w:pPr>
            <w:r w:rsidRPr="00402604">
              <w:rPr>
                <w:szCs w:val="20"/>
                <w:lang w:val="en-US"/>
              </w:rPr>
              <w:t>2.72</w:t>
            </w:r>
          </w:p>
        </w:tc>
      </w:tr>
    </w:tbl>
    <w:p w:rsidR="004630D9" w:rsidRPr="006B4F40" w:rsidRDefault="004630D9" w:rsidP="004630D9">
      <w:pPr>
        <w:autoSpaceDE w:val="0"/>
        <w:autoSpaceDN w:val="0"/>
        <w:adjustRightInd w:val="0"/>
        <w:rPr>
          <w:color w:val="000000"/>
          <w:szCs w:val="22"/>
          <w:lang w:eastAsia="en-US"/>
        </w:rPr>
      </w:pPr>
    </w:p>
    <w:p w:rsidR="004630D9" w:rsidRPr="005639FE" w:rsidRDefault="004630D9" w:rsidP="004630D9">
      <w:pPr>
        <w:spacing w:line="276" w:lineRule="auto"/>
        <w:rPr>
          <w:szCs w:val="22"/>
          <w:highlight w:val="lightGray"/>
        </w:rPr>
      </w:pPr>
    </w:p>
    <w:p w:rsidR="004630D9" w:rsidRDefault="004630D9" w:rsidP="004630D9">
      <w:pPr>
        <w:pStyle w:val="Titre5"/>
        <w:jc w:val="left"/>
      </w:pPr>
      <w:r>
        <w:t xml:space="preserve">Secondary poisoning </w:t>
      </w:r>
    </w:p>
    <w:p w:rsidR="004630D9" w:rsidRPr="00F20CA0" w:rsidRDefault="004630D9" w:rsidP="004630D9"/>
    <w:p w:rsidR="004630D9" w:rsidRPr="00CF2189" w:rsidRDefault="004630D9" w:rsidP="004630D9">
      <w:pPr>
        <w:rPr>
          <w:b/>
          <w:i/>
          <w:szCs w:val="22"/>
          <w:lang w:val="en-GB"/>
        </w:rPr>
      </w:pPr>
      <w:r w:rsidRPr="00CF2189">
        <w:rPr>
          <w:b/>
          <w:i/>
          <w:szCs w:val="22"/>
          <w:lang w:val="en-GB"/>
        </w:rPr>
        <w:t>Secondary poisoning via the aquatic food chain</w:t>
      </w:r>
    </w:p>
    <w:p w:rsidR="004630D9" w:rsidRPr="00CF2189" w:rsidRDefault="004630D9" w:rsidP="004630D9">
      <w:pPr>
        <w:pStyle w:val="Default"/>
        <w:rPr>
          <w:sz w:val="22"/>
          <w:szCs w:val="22"/>
          <w:lang w:val="en-GB"/>
        </w:rPr>
      </w:pPr>
    </w:p>
    <w:p w:rsidR="004630D9" w:rsidRPr="00CF2189" w:rsidRDefault="004630D9" w:rsidP="004630D9">
      <w:pPr>
        <w:pStyle w:val="Default"/>
        <w:jc w:val="both"/>
        <w:rPr>
          <w:sz w:val="22"/>
          <w:szCs w:val="22"/>
          <w:lang w:val="en-GB"/>
        </w:rPr>
      </w:pPr>
      <w:r w:rsidRPr="00CF2189">
        <w:rPr>
          <w:sz w:val="22"/>
          <w:szCs w:val="22"/>
          <w:lang w:val="en-GB"/>
        </w:rPr>
        <w:lastRenderedPageBreak/>
        <w:t xml:space="preserve">As no exposure of the aquatic compartment is foreseen with the use of </w:t>
      </w:r>
      <w:r>
        <w:rPr>
          <w:sz w:val="22"/>
          <w:szCs w:val="22"/>
          <w:lang w:val="en-GB"/>
        </w:rPr>
        <w:t>FAAR BLE</w:t>
      </w:r>
      <w:r w:rsidRPr="00CF2189">
        <w:rPr>
          <w:sz w:val="22"/>
          <w:szCs w:val="22"/>
          <w:lang w:val="en-GB"/>
        </w:rPr>
        <w:t xml:space="preserve"> inside buildings, no risk assessment for secondary poisoning through the aquatic food chain is required.</w:t>
      </w:r>
    </w:p>
    <w:p w:rsidR="004630D9" w:rsidRPr="00CF2189" w:rsidRDefault="004630D9" w:rsidP="004630D9">
      <w:pPr>
        <w:pStyle w:val="Default"/>
        <w:rPr>
          <w:sz w:val="22"/>
          <w:szCs w:val="22"/>
          <w:lang w:val="en-GB"/>
        </w:rPr>
      </w:pPr>
    </w:p>
    <w:p w:rsidR="004630D9" w:rsidRPr="00CF2189" w:rsidRDefault="004630D9" w:rsidP="004630D9">
      <w:pPr>
        <w:rPr>
          <w:b/>
          <w:bCs/>
          <w:i/>
          <w:szCs w:val="22"/>
          <w:lang w:val="en-GB"/>
        </w:rPr>
      </w:pPr>
      <w:r w:rsidRPr="00CF2189">
        <w:rPr>
          <w:b/>
          <w:i/>
          <w:szCs w:val="22"/>
          <w:lang w:val="en-GB"/>
        </w:rPr>
        <w:t>Secondary poisoning via the terrestrial food chain</w:t>
      </w:r>
    </w:p>
    <w:p w:rsidR="004630D9" w:rsidRPr="00CF2189" w:rsidRDefault="004630D9" w:rsidP="004630D9">
      <w:pPr>
        <w:pStyle w:val="Default"/>
        <w:rPr>
          <w:sz w:val="22"/>
          <w:szCs w:val="22"/>
          <w:lang w:val="en-GB"/>
        </w:rPr>
      </w:pPr>
    </w:p>
    <w:p w:rsidR="004630D9" w:rsidRPr="00CF2189" w:rsidRDefault="004630D9" w:rsidP="004630D9">
      <w:pPr>
        <w:pStyle w:val="Default"/>
        <w:jc w:val="both"/>
        <w:rPr>
          <w:sz w:val="22"/>
          <w:szCs w:val="22"/>
          <w:lang w:val="en-GB"/>
        </w:rPr>
      </w:pPr>
      <w:r w:rsidRPr="00CF2189">
        <w:rPr>
          <w:sz w:val="22"/>
          <w:szCs w:val="22"/>
          <w:lang w:val="en-GB"/>
        </w:rPr>
        <w:t xml:space="preserve">As no exposure of the terrestrial compartment is foreseen with the use of </w:t>
      </w:r>
      <w:r>
        <w:rPr>
          <w:sz w:val="22"/>
          <w:szCs w:val="22"/>
          <w:lang w:val="en-GB"/>
        </w:rPr>
        <w:t>FAAR BLE</w:t>
      </w:r>
      <w:r w:rsidRPr="00CF2189">
        <w:rPr>
          <w:sz w:val="22"/>
          <w:szCs w:val="22"/>
          <w:lang w:val="en-GB"/>
        </w:rPr>
        <w:t xml:space="preserve"> inside buildings, no risk assessment for secondary poisoning through the terrestrial food chain is needed.</w:t>
      </w:r>
    </w:p>
    <w:p w:rsidR="004630D9" w:rsidRPr="00CF2189" w:rsidRDefault="004630D9" w:rsidP="004630D9">
      <w:pPr>
        <w:pStyle w:val="Default"/>
        <w:spacing w:line="276" w:lineRule="auto"/>
        <w:jc w:val="both"/>
        <w:rPr>
          <w:sz w:val="22"/>
          <w:szCs w:val="22"/>
          <w:lang w:val="en-GB"/>
        </w:rPr>
      </w:pPr>
    </w:p>
    <w:p w:rsidR="004630D9" w:rsidRPr="00CF2189" w:rsidRDefault="004630D9" w:rsidP="004630D9">
      <w:pPr>
        <w:rPr>
          <w:b/>
          <w:i/>
          <w:szCs w:val="22"/>
          <w:lang w:val="en-US"/>
        </w:rPr>
      </w:pPr>
      <w:r w:rsidRPr="00CF2189">
        <w:rPr>
          <w:b/>
          <w:i/>
          <w:szCs w:val="22"/>
          <w:lang w:val="en-US"/>
        </w:rPr>
        <w:t>Secondary poisoning for the rodent-eating mammal or the rodent-eating bird</w:t>
      </w:r>
    </w:p>
    <w:p w:rsidR="004630D9" w:rsidRPr="00CF2189" w:rsidRDefault="004630D9" w:rsidP="004630D9">
      <w:pPr>
        <w:pStyle w:val="Default"/>
        <w:spacing w:line="276" w:lineRule="auto"/>
        <w:rPr>
          <w:sz w:val="22"/>
          <w:szCs w:val="22"/>
          <w:highlight w:val="lightGray"/>
          <w:lang w:val="en-US"/>
        </w:rPr>
      </w:pPr>
    </w:p>
    <w:p w:rsidR="004630D9" w:rsidRPr="00CF2189" w:rsidRDefault="004630D9" w:rsidP="004630D9">
      <w:pPr>
        <w:autoSpaceDE w:val="0"/>
        <w:autoSpaceDN w:val="0"/>
        <w:adjustRightInd w:val="0"/>
        <w:rPr>
          <w:szCs w:val="22"/>
          <w:lang w:val="en-US"/>
        </w:rPr>
      </w:pPr>
      <w:r w:rsidRPr="00CF2189">
        <w:rPr>
          <w:szCs w:val="22"/>
          <w:lang w:val="en-US"/>
        </w:rPr>
        <w:t xml:space="preserve">According to </w:t>
      </w:r>
      <w:r>
        <w:rPr>
          <w:szCs w:val="22"/>
          <w:lang w:val="en-US"/>
        </w:rPr>
        <w:t xml:space="preserve">the </w:t>
      </w:r>
      <w:r w:rsidRPr="00CF2189">
        <w:rPr>
          <w:szCs w:val="22"/>
          <w:lang w:val="en-US"/>
        </w:rPr>
        <w:t xml:space="preserve">ESD (Larsen, 2003) document, for uses </w:t>
      </w:r>
      <w:r>
        <w:rPr>
          <w:szCs w:val="22"/>
          <w:lang w:val="en-US"/>
        </w:rPr>
        <w:t>‘</w:t>
      </w:r>
      <w:r w:rsidRPr="00CF2189">
        <w:rPr>
          <w:szCs w:val="22"/>
          <w:lang w:val="en-US"/>
        </w:rPr>
        <w:t>in and around buildings</w:t>
      </w:r>
      <w:r>
        <w:rPr>
          <w:szCs w:val="22"/>
          <w:lang w:val="en-US"/>
        </w:rPr>
        <w:t>’</w:t>
      </w:r>
      <w:r w:rsidRPr="00CF2189">
        <w:rPr>
          <w:szCs w:val="22"/>
          <w:lang w:val="en-US"/>
        </w:rPr>
        <w:t xml:space="preserve"> it is assumed that predators among mammals and birds may occur inside buildings or they may hunt rats in the immediate vicinity of buildings (parks and gardens or further away)</w:t>
      </w:r>
      <w:r>
        <w:rPr>
          <w:szCs w:val="22"/>
          <w:lang w:val="en-US"/>
        </w:rPr>
        <w:t>. S</w:t>
      </w:r>
      <w:r w:rsidRPr="00CF2189">
        <w:rPr>
          <w:szCs w:val="22"/>
          <w:lang w:val="en-US"/>
        </w:rPr>
        <w:t xml:space="preserve">cavengers may </w:t>
      </w:r>
      <w:r>
        <w:rPr>
          <w:szCs w:val="22"/>
          <w:lang w:val="en-US"/>
        </w:rPr>
        <w:t xml:space="preserve">also </w:t>
      </w:r>
      <w:r w:rsidRPr="00CF2189">
        <w:rPr>
          <w:szCs w:val="22"/>
          <w:lang w:val="en-US"/>
        </w:rPr>
        <w:t>search for food close to buildings</w:t>
      </w:r>
      <w:r>
        <w:rPr>
          <w:szCs w:val="22"/>
          <w:lang w:val="en-US"/>
        </w:rPr>
        <w:t xml:space="preserve">. Therefore </w:t>
      </w:r>
      <w:r w:rsidRPr="00CF2189">
        <w:rPr>
          <w:szCs w:val="22"/>
          <w:lang w:val="en-US"/>
        </w:rPr>
        <w:t>secondary poisoning through poisoned rats exists</w:t>
      </w:r>
      <w:r>
        <w:rPr>
          <w:szCs w:val="22"/>
          <w:lang w:val="en-US"/>
        </w:rPr>
        <w:t>, even in case of an indoor use</w:t>
      </w:r>
      <w:r w:rsidRPr="00CF2189">
        <w:rPr>
          <w:szCs w:val="22"/>
          <w:lang w:val="en-US"/>
        </w:rPr>
        <w:t>. Secondary poisoning hazard can only be ruled out completely when the rodenticide is used in fully enclosed spaces so that rodents cannot move to outdoor areas or to (parts of) buildings where predators may have access.</w:t>
      </w:r>
    </w:p>
    <w:p w:rsidR="004630D9" w:rsidRDefault="004630D9" w:rsidP="004630D9">
      <w:pPr>
        <w:rPr>
          <w:lang w:val="en-GB"/>
        </w:rPr>
      </w:pPr>
    </w:p>
    <w:p w:rsidR="004630D9" w:rsidRPr="00CF2189" w:rsidRDefault="004630D9" w:rsidP="004630D9">
      <w:pPr>
        <w:rPr>
          <w:lang w:val="en-GB"/>
        </w:rPr>
      </w:pPr>
    </w:p>
    <w:p w:rsidR="004630D9" w:rsidRPr="005639FE" w:rsidRDefault="004630D9" w:rsidP="004630D9">
      <w:pPr>
        <w:pStyle w:val="Default"/>
        <w:spacing w:line="276" w:lineRule="auto"/>
        <w:jc w:val="both"/>
        <w:rPr>
          <w:b/>
          <w:sz w:val="22"/>
          <w:szCs w:val="22"/>
          <w:u w:val="single"/>
          <w:lang w:val="en-US"/>
        </w:rPr>
      </w:pPr>
      <w:r>
        <w:rPr>
          <w:b/>
          <w:sz w:val="22"/>
          <w:szCs w:val="22"/>
          <w:u w:val="single"/>
          <w:lang w:val="en-US"/>
        </w:rPr>
        <w:t>Secondary poisoning - T</w:t>
      </w:r>
      <w:r w:rsidRPr="005639FE">
        <w:rPr>
          <w:b/>
          <w:sz w:val="22"/>
          <w:szCs w:val="22"/>
          <w:u w:val="single"/>
          <w:lang w:val="en-US"/>
        </w:rPr>
        <w:t>ier 1 assessment</w:t>
      </w:r>
      <w:r>
        <w:rPr>
          <w:b/>
          <w:sz w:val="22"/>
          <w:szCs w:val="22"/>
          <w:u w:val="single"/>
          <w:lang w:val="en-US"/>
        </w:rPr>
        <w:t>, acute</w:t>
      </w:r>
    </w:p>
    <w:p w:rsidR="004630D9" w:rsidRDefault="004630D9" w:rsidP="004630D9">
      <w:pPr>
        <w:pStyle w:val="Default"/>
        <w:rPr>
          <w:sz w:val="22"/>
          <w:szCs w:val="22"/>
          <w:highlight w:val="lightGray"/>
          <w:lang w:val="sv-SE"/>
        </w:rPr>
      </w:pPr>
    </w:p>
    <w:p w:rsidR="004630D9" w:rsidRDefault="004630D9" w:rsidP="004630D9">
      <w:pPr>
        <w:autoSpaceDE w:val="0"/>
        <w:autoSpaceDN w:val="0"/>
        <w:adjustRightInd w:val="0"/>
        <w:rPr>
          <w:color w:val="000000"/>
          <w:szCs w:val="22"/>
          <w:lang w:val="en-US" w:eastAsia="en-US"/>
        </w:rPr>
      </w:pPr>
      <w:r w:rsidRPr="00CF2189">
        <w:rPr>
          <w:color w:val="000000"/>
          <w:szCs w:val="22"/>
          <w:lang w:val="en-US" w:eastAsia="en-US"/>
        </w:rPr>
        <w:t>Calculations of the risk for secondary poisoning of scavengers and predators are done by determining the concentration of bromadiolone in their food, i.e. the poisoned rodents. This PEC</w:t>
      </w:r>
      <w:r w:rsidRPr="00CF2189">
        <w:rPr>
          <w:color w:val="000000"/>
          <w:sz w:val="14"/>
          <w:szCs w:val="14"/>
          <w:lang w:val="en-US" w:eastAsia="en-US"/>
        </w:rPr>
        <w:t xml:space="preserve">oral </w:t>
      </w:r>
      <w:r w:rsidRPr="00CF2189">
        <w:rPr>
          <w:color w:val="000000"/>
          <w:szCs w:val="22"/>
          <w:lang w:val="en-US" w:eastAsia="en-US"/>
        </w:rPr>
        <w:t>is then compared to the LC</w:t>
      </w:r>
      <w:r w:rsidRPr="00CF2189">
        <w:rPr>
          <w:color w:val="000000"/>
          <w:sz w:val="14"/>
          <w:szCs w:val="14"/>
          <w:lang w:val="en-US" w:eastAsia="en-US"/>
        </w:rPr>
        <w:t xml:space="preserve">50 </w:t>
      </w:r>
      <w:r w:rsidRPr="00CF2189">
        <w:rPr>
          <w:color w:val="000000"/>
          <w:szCs w:val="22"/>
          <w:lang w:val="en-US" w:eastAsia="en-US"/>
        </w:rPr>
        <w:t>values for a qualitative risk assessment in accordance with the decision from TM III-06. According to the ESD section 3.3.1</w:t>
      </w:r>
      <w:r>
        <w:rPr>
          <w:color w:val="000000"/>
          <w:szCs w:val="22"/>
          <w:lang w:val="en-US" w:eastAsia="en-US"/>
        </w:rPr>
        <w:t>,</w:t>
      </w:r>
      <w:r w:rsidRPr="00CF2189">
        <w:rPr>
          <w:color w:val="000000"/>
          <w:szCs w:val="22"/>
          <w:lang w:val="en-US" w:eastAsia="en-US"/>
        </w:rPr>
        <w:t xml:space="preserve"> the consumption of rodenticides makes up at least 20 % of total consumptions in a choice test and could in a worst case be up to 100 %, whilst 50</w:t>
      </w:r>
      <w:r>
        <w:rPr>
          <w:color w:val="000000"/>
          <w:szCs w:val="22"/>
          <w:lang w:val="en-US" w:eastAsia="en-US"/>
        </w:rPr>
        <w:t> </w:t>
      </w:r>
      <w:r w:rsidRPr="00CF2189">
        <w:rPr>
          <w:color w:val="000000"/>
          <w:szCs w:val="22"/>
          <w:lang w:val="en-US" w:eastAsia="en-US"/>
        </w:rPr>
        <w:t xml:space="preserve">% would be considered </w:t>
      </w:r>
      <w:r>
        <w:rPr>
          <w:color w:val="000000"/>
          <w:szCs w:val="22"/>
          <w:lang w:val="en-US" w:eastAsia="en-US"/>
        </w:rPr>
        <w:t xml:space="preserve">as </w:t>
      </w:r>
      <w:r w:rsidRPr="00CF2189">
        <w:rPr>
          <w:color w:val="000000"/>
          <w:szCs w:val="22"/>
          <w:lang w:val="en-US" w:eastAsia="en-US"/>
        </w:rPr>
        <w:t xml:space="preserve">the normal situation. Therefore, in the calculations </w:t>
      </w:r>
      <w:r w:rsidRPr="005639FE">
        <w:rPr>
          <w:szCs w:val="22"/>
        </w:rPr>
        <w:t>the fraction</w:t>
      </w:r>
      <w:r>
        <w:rPr>
          <w:szCs w:val="22"/>
        </w:rPr>
        <w:t>s</w:t>
      </w:r>
      <w:r w:rsidRPr="005639FE">
        <w:rPr>
          <w:szCs w:val="22"/>
        </w:rPr>
        <w:t xml:space="preserve"> of the food type in the diet</w:t>
      </w:r>
      <w:r w:rsidRPr="00CF2189">
        <w:rPr>
          <w:color w:val="000000"/>
          <w:szCs w:val="22"/>
          <w:lang w:val="en-US" w:eastAsia="en-US"/>
        </w:rPr>
        <w:t xml:space="preserve"> </w:t>
      </w:r>
      <w:r>
        <w:rPr>
          <w:color w:val="000000"/>
          <w:szCs w:val="22"/>
          <w:lang w:val="en-US" w:eastAsia="en-US"/>
        </w:rPr>
        <w:t>(</w:t>
      </w:r>
      <w:r w:rsidRPr="00CF2189">
        <w:rPr>
          <w:color w:val="000000"/>
          <w:szCs w:val="22"/>
          <w:lang w:val="en-US" w:eastAsia="en-US"/>
        </w:rPr>
        <w:t>PD</w:t>
      </w:r>
      <w:r>
        <w:rPr>
          <w:color w:val="000000"/>
          <w:szCs w:val="22"/>
          <w:lang w:val="en-US" w:eastAsia="en-US"/>
        </w:rPr>
        <w:t>)</w:t>
      </w:r>
      <w:r w:rsidRPr="00CF2189">
        <w:rPr>
          <w:color w:val="000000"/>
          <w:szCs w:val="22"/>
          <w:lang w:val="en-US" w:eastAsia="en-US"/>
        </w:rPr>
        <w:t xml:space="preserve"> are set to 0.2, 0.5 and 1.0. The FIR/BW quotient </w:t>
      </w:r>
      <w:r>
        <w:rPr>
          <w:color w:val="000000"/>
          <w:szCs w:val="22"/>
          <w:lang w:val="en-US" w:eastAsia="en-US"/>
        </w:rPr>
        <w:t>(</w:t>
      </w:r>
      <w:r w:rsidRPr="005639FE">
        <w:rPr>
          <w:szCs w:val="22"/>
          <w:lang w:val="en-US"/>
        </w:rPr>
        <w:t>food intake rate of the indicator species</w:t>
      </w:r>
      <w:r>
        <w:rPr>
          <w:color w:val="000000"/>
          <w:szCs w:val="22"/>
          <w:lang w:val="en-US" w:eastAsia="en-US"/>
        </w:rPr>
        <w:t>/</w:t>
      </w:r>
      <w:r w:rsidRPr="005639FE">
        <w:rPr>
          <w:szCs w:val="22"/>
          <w:lang w:val="en-US"/>
        </w:rPr>
        <w:t>indicator species body weight</w:t>
      </w:r>
      <w:r>
        <w:rPr>
          <w:szCs w:val="22"/>
          <w:lang w:val="en-US"/>
        </w:rPr>
        <w:t>)</w:t>
      </w:r>
      <w:r w:rsidRPr="00CF2189">
        <w:rPr>
          <w:color w:val="000000"/>
          <w:szCs w:val="22"/>
          <w:lang w:val="en-US" w:eastAsia="en-US"/>
        </w:rPr>
        <w:t xml:space="preserve"> is a default value set to 0.1, i.e. it is assumed that the rats eat 10 % of their bodyweight each day. The avoidance factor (AV) is 1, which means no avoidance, since rats is their natural prey, and the fraction of diet (P</w:t>
      </w:r>
      <w:r>
        <w:rPr>
          <w:color w:val="000000"/>
          <w:szCs w:val="22"/>
          <w:lang w:val="en-US" w:eastAsia="en-US"/>
        </w:rPr>
        <w:t>T</w:t>
      </w:r>
      <w:r w:rsidRPr="00CF2189">
        <w:rPr>
          <w:color w:val="000000"/>
          <w:szCs w:val="22"/>
          <w:lang w:val="en-US" w:eastAsia="en-US"/>
        </w:rPr>
        <w:t xml:space="preserve">) obtained in the area is set to 1. </w:t>
      </w: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r w:rsidRPr="00CF2189">
        <w:rPr>
          <w:color w:val="000000"/>
          <w:szCs w:val="22"/>
          <w:lang w:val="en-US" w:eastAsia="en-US"/>
        </w:rPr>
        <w:t>The calculation is done according to equation 19 in the ESD</w:t>
      </w:r>
      <w:r>
        <w:rPr>
          <w:color w:val="000000"/>
          <w:szCs w:val="22"/>
          <w:lang w:val="en-US" w:eastAsia="en-US"/>
        </w:rPr>
        <w:t>:</w:t>
      </w:r>
      <w:r w:rsidRPr="00CF2189">
        <w:rPr>
          <w:color w:val="000000"/>
          <w:szCs w:val="22"/>
          <w:lang w:val="en-US" w:eastAsia="en-US"/>
        </w:rPr>
        <w:t xml:space="preserve"> </w:t>
      </w:r>
    </w:p>
    <w:p w:rsidR="004630D9" w:rsidRPr="00CF2189" w:rsidRDefault="004630D9" w:rsidP="004630D9">
      <w:pPr>
        <w:autoSpaceDE w:val="0"/>
        <w:autoSpaceDN w:val="0"/>
        <w:adjustRightInd w:val="0"/>
        <w:rPr>
          <w:color w:val="000000"/>
          <w:szCs w:val="22"/>
          <w:lang w:val="en-US" w:eastAsia="en-US"/>
        </w:rPr>
      </w:pPr>
    </w:p>
    <w:p w:rsidR="004630D9" w:rsidRPr="00CF2189" w:rsidRDefault="004630D9" w:rsidP="004630D9">
      <w:pPr>
        <w:autoSpaceDE w:val="0"/>
        <w:autoSpaceDN w:val="0"/>
        <w:adjustRightInd w:val="0"/>
        <w:rPr>
          <w:color w:val="000000"/>
          <w:szCs w:val="22"/>
          <w:lang w:val="en-US" w:eastAsia="en-US"/>
        </w:rPr>
      </w:pPr>
      <w:r w:rsidRPr="00CF2189">
        <w:rPr>
          <w:color w:val="000000"/>
          <w:szCs w:val="22"/>
          <w:lang w:val="en-US" w:eastAsia="en-US"/>
        </w:rPr>
        <w:t>ETE = (FIR/BW)*C*AV*PT*PD (mg</w:t>
      </w:r>
      <w:r>
        <w:rPr>
          <w:color w:val="000000"/>
          <w:szCs w:val="22"/>
          <w:lang w:val="en-US" w:eastAsia="en-US"/>
        </w:rPr>
        <w:t>.</w:t>
      </w:r>
      <w:r w:rsidRPr="00CF2189">
        <w:rPr>
          <w:color w:val="000000"/>
          <w:szCs w:val="22"/>
          <w:lang w:val="en-US" w:eastAsia="en-US"/>
        </w:rPr>
        <w:t>kg</w:t>
      </w:r>
      <w:r w:rsidRPr="00D96E11">
        <w:rPr>
          <w:color w:val="000000"/>
          <w:szCs w:val="22"/>
          <w:vertAlign w:val="superscript"/>
          <w:lang w:val="en-US" w:eastAsia="en-US"/>
        </w:rPr>
        <w:t>-1</w:t>
      </w:r>
      <w:r w:rsidRPr="00CF2189">
        <w:rPr>
          <w:color w:val="000000"/>
          <w:szCs w:val="22"/>
          <w:lang w:val="en-US" w:eastAsia="en-US"/>
        </w:rPr>
        <w:t xml:space="preserve"> bw</w:t>
      </w:r>
      <w:r>
        <w:rPr>
          <w:color w:val="000000"/>
          <w:szCs w:val="22"/>
          <w:lang w:val="en-US" w:eastAsia="en-US"/>
        </w:rPr>
        <w:t>.</w:t>
      </w:r>
      <w:r w:rsidRPr="00CF2189">
        <w:rPr>
          <w:color w:val="000000"/>
          <w:szCs w:val="22"/>
          <w:lang w:val="en-US" w:eastAsia="en-US"/>
        </w:rPr>
        <w:t>day</w:t>
      </w:r>
      <w:r w:rsidRPr="00D96E11">
        <w:rPr>
          <w:color w:val="000000"/>
          <w:szCs w:val="22"/>
          <w:vertAlign w:val="superscript"/>
          <w:lang w:val="en-US" w:eastAsia="en-US"/>
        </w:rPr>
        <w:t>-1</w:t>
      </w:r>
      <w:r w:rsidRPr="00CF2189">
        <w:rPr>
          <w:color w:val="000000"/>
          <w:szCs w:val="22"/>
          <w:lang w:val="en-US" w:eastAsia="en-US"/>
        </w:rPr>
        <w:t>)</w:t>
      </w: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r w:rsidRPr="000F7F48">
        <w:rPr>
          <w:color w:val="000000"/>
          <w:szCs w:val="22"/>
          <w:lang w:val="en-US" w:eastAsia="en-US"/>
        </w:rPr>
        <w:t>This equation gives the concentration of bromadiolone in the rat (PEC</w:t>
      </w:r>
      <w:r w:rsidRPr="00D96E11">
        <w:rPr>
          <w:color w:val="000000"/>
          <w:szCs w:val="22"/>
          <w:vertAlign w:val="subscript"/>
          <w:lang w:val="en-US" w:eastAsia="en-US"/>
        </w:rPr>
        <w:t>oral</w:t>
      </w:r>
      <w:r w:rsidRPr="000F7F48">
        <w:rPr>
          <w:color w:val="000000"/>
          <w:szCs w:val="22"/>
          <w:lang w:val="en-US" w:eastAsia="en-US"/>
        </w:rPr>
        <w:t>) after a meal the first day. Considering the elimination rate and that the mean time to death is seven days the concentration in the rodents each day can be calculated by</w:t>
      </w:r>
      <w:r>
        <w:rPr>
          <w:color w:val="000000"/>
          <w:szCs w:val="22"/>
          <w:lang w:val="en-US" w:eastAsia="en-US"/>
        </w:rPr>
        <w:t xml:space="preserve"> the equation 21 in the ESD:</w:t>
      </w:r>
      <w:r w:rsidRPr="000F7F48">
        <w:rPr>
          <w:color w:val="000000"/>
          <w:szCs w:val="22"/>
          <w:lang w:val="en-US" w:eastAsia="en-US"/>
        </w:rPr>
        <w:t xml:space="preserve"> </w:t>
      </w:r>
    </w:p>
    <w:p w:rsidR="004630D9" w:rsidRPr="000F7F48"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szCs w:val="22"/>
          <w:lang w:eastAsia="en-US"/>
        </w:rPr>
      </w:pPr>
      <w:r w:rsidRPr="00CF2189">
        <w:rPr>
          <w:szCs w:val="22"/>
          <w:lang w:eastAsia="en-US"/>
        </w:rPr>
        <w:t>EC</w:t>
      </w:r>
      <w:r w:rsidRPr="00CF2189">
        <w:rPr>
          <w:sz w:val="14"/>
          <w:szCs w:val="14"/>
          <w:lang w:eastAsia="en-US"/>
        </w:rPr>
        <w:t xml:space="preserve">n </w:t>
      </w:r>
      <w:r w:rsidRPr="00CF2189">
        <w:rPr>
          <w:szCs w:val="22"/>
          <w:lang w:eastAsia="en-US"/>
        </w:rPr>
        <w:t>= Σ</w:t>
      </w:r>
      <w:r w:rsidRPr="00ED790E">
        <w:rPr>
          <w:color w:val="000000"/>
          <w:sz w:val="14"/>
          <w:szCs w:val="14"/>
          <w:lang w:val="es-ES_tradnl" w:eastAsia="en-US"/>
        </w:rPr>
        <w:t xml:space="preserve"> n-1 </w:t>
      </w:r>
      <w:r w:rsidRPr="00CF2189">
        <w:rPr>
          <w:szCs w:val="22"/>
          <w:lang w:eastAsia="en-US"/>
        </w:rPr>
        <w:t xml:space="preserve"> ETE * (1-El)</w:t>
      </w:r>
      <w:r w:rsidRPr="00CF2189">
        <w:rPr>
          <w:sz w:val="14"/>
          <w:szCs w:val="14"/>
          <w:lang w:eastAsia="en-US"/>
        </w:rPr>
        <w:t>n</w:t>
      </w:r>
    </w:p>
    <w:p w:rsidR="004630D9" w:rsidRDefault="004630D9" w:rsidP="004630D9">
      <w:pPr>
        <w:autoSpaceDE w:val="0"/>
        <w:autoSpaceDN w:val="0"/>
        <w:adjustRightInd w:val="0"/>
        <w:rPr>
          <w:szCs w:val="22"/>
          <w:lang w:eastAsia="en-US"/>
        </w:rPr>
      </w:pPr>
    </w:p>
    <w:p w:rsidR="004630D9" w:rsidRDefault="004630D9" w:rsidP="004630D9">
      <w:pPr>
        <w:autoSpaceDE w:val="0"/>
        <w:autoSpaceDN w:val="0"/>
        <w:adjustRightInd w:val="0"/>
        <w:rPr>
          <w:szCs w:val="22"/>
          <w:lang w:eastAsia="en-US"/>
        </w:rPr>
      </w:pPr>
      <w:r>
        <w:rPr>
          <w:color w:val="000000"/>
          <w:szCs w:val="22"/>
          <w:lang w:val="en-US" w:eastAsia="en-US"/>
        </w:rPr>
        <w:t xml:space="preserve">For the active substance bromadiolone, the default value of 0.3 is used for elimination (El) in accordance with the CAR of bromadiolone from the Bromadiolone Task Force. </w:t>
      </w:r>
    </w:p>
    <w:p w:rsidR="004630D9" w:rsidRDefault="004630D9" w:rsidP="004630D9">
      <w:pPr>
        <w:autoSpaceDE w:val="0"/>
        <w:autoSpaceDN w:val="0"/>
        <w:adjustRightInd w:val="0"/>
        <w:rPr>
          <w:szCs w:val="22"/>
          <w:lang w:eastAsia="en-US"/>
        </w:rPr>
      </w:pPr>
    </w:p>
    <w:p w:rsidR="004630D9" w:rsidRDefault="004630D9" w:rsidP="004630D9">
      <w:pPr>
        <w:pStyle w:val="Legende"/>
      </w:pPr>
      <w:bookmarkStart w:id="178" w:name="_Ref311114822"/>
      <w:r w:rsidRPr="00D07DFA">
        <w:t xml:space="preserve">Table </w:t>
      </w:r>
      <w:r>
        <w:fldChar w:fldCharType="begin"/>
      </w:r>
      <w:r>
        <w:instrText xml:space="preserve"> STYLEREF 4 \s </w:instrText>
      </w:r>
      <w:r>
        <w:fldChar w:fldCharType="separate"/>
      </w:r>
      <w:r>
        <w:rPr>
          <w:noProof/>
        </w:rPr>
        <w:t>2.8.4.5</w:t>
      </w:r>
      <w:r>
        <w:fldChar w:fldCharType="end"/>
      </w:r>
      <w:r>
        <w:noBreakHyphen/>
      </w:r>
      <w:r>
        <w:fldChar w:fldCharType="begin"/>
      </w:r>
      <w:r>
        <w:instrText xml:space="preserve"> SEQ Table \* ARABIC \s 4 </w:instrText>
      </w:r>
      <w:r>
        <w:fldChar w:fldCharType="separate"/>
      </w:r>
      <w:r>
        <w:rPr>
          <w:noProof/>
        </w:rPr>
        <w:t>3</w:t>
      </w:r>
      <w:r>
        <w:fldChar w:fldCharType="end"/>
      </w:r>
      <w:bookmarkEnd w:id="178"/>
      <w:r>
        <w:t>:</w:t>
      </w:r>
      <w:r w:rsidRPr="005639FE">
        <w:t xml:space="preserve"> </w:t>
      </w:r>
      <w:r>
        <w:t>Residues of bromadiolone in target animals at specific point in times and varying bait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04"/>
        <w:gridCol w:w="1504"/>
        <w:gridCol w:w="1636"/>
      </w:tblGrid>
      <w:tr w:rsidR="004630D9" w:rsidRPr="00EF32C3" w:rsidTr="00B51A2D">
        <w:tc>
          <w:tcPr>
            <w:tcW w:w="2660" w:type="dxa"/>
            <w:vMerge w:val="restart"/>
            <w:shd w:val="clear" w:color="auto" w:fill="D9D9D9"/>
          </w:tcPr>
          <w:p w:rsidR="004630D9" w:rsidRPr="00402604" w:rsidRDefault="004630D9" w:rsidP="00B51A2D">
            <w:pPr>
              <w:jc w:val="center"/>
              <w:rPr>
                <w:b/>
                <w:szCs w:val="20"/>
              </w:rPr>
            </w:pPr>
          </w:p>
        </w:tc>
        <w:tc>
          <w:tcPr>
            <w:tcW w:w="4644" w:type="dxa"/>
            <w:gridSpan w:val="3"/>
            <w:shd w:val="clear" w:color="auto" w:fill="D9D9D9"/>
          </w:tcPr>
          <w:p w:rsidR="004630D9" w:rsidRPr="00402604" w:rsidRDefault="004630D9" w:rsidP="00B51A2D">
            <w:pPr>
              <w:jc w:val="center"/>
              <w:rPr>
                <w:b/>
                <w:szCs w:val="20"/>
                <w:lang w:val="en-US"/>
              </w:rPr>
            </w:pPr>
            <w:r w:rsidRPr="00402604">
              <w:rPr>
                <w:b/>
                <w:szCs w:val="20"/>
                <w:lang w:val="en-US"/>
              </w:rPr>
              <w:t>Residues in target animal (mg.kg</w:t>
            </w:r>
            <w:r w:rsidRPr="00402604">
              <w:rPr>
                <w:b/>
                <w:szCs w:val="20"/>
                <w:vertAlign w:val="superscript"/>
                <w:lang w:val="en-US"/>
              </w:rPr>
              <w:t>-1</w:t>
            </w:r>
            <w:r w:rsidRPr="00402604">
              <w:rPr>
                <w:b/>
                <w:szCs w:val="20"/>
                <w:lang w:val="en-US"/>
              </w:rPr>
              <w:t>bw)</w:t>
            </w:r>
          </w:p>
        </w:tc>
      </w:tr>
      <w:tr w:rsidR="004630D9" w:rsidRPr="00EF32C3" w:rsidTr="00B51A2D">
        <w:tc>
          <w:tcPr>
            <w:tcW w:w="2660" w:type="dxa"/>
            <w:vMerge/>
            <w:shd w:val="clear" w:color="auto" w:fill="D9D9D9"/>
          </w:tcPr>
          <w:p w:rsidR="004630D9" w:rsidRPr="00402604" w:rsidRDefault="004630D9" w:rsidP="00B51A2D">
            <w:pPr>
              <w:jc w:val="center"/>
              <w:rPr>
                <w:szCs w:val="20"/>
                <w:lang w:val="en-US"/>
              </w:rPr>
            </w:pPr>
          </w:p>
        </w:tc>
        <w:tc>
          <w:tcPr>
            <w:tcW w:w="1504" w:type="dxa"/>
            <w:shd w:val="clear" w:color="auto" w:fill="D9D9D9"/>
          </w:tcPr>
          <w:p w:rsidR="004630D9" w:rsidRPr="00402604" w:rsidRDefault="004630D9" w:rsidP="00B51A2D">
            <w:pPr>
              <w:jc w:val="center"/>
              <w:rPr>
                <w:b/>
                <w:szCs w:val="20"/>
              </w:rPr>
            </w:pPr>
            <w:r w:rsidRPr="00402604">
              <w:rPr>
                <w:b/>
                <w:szCs w:val="20"/>
              </w:rPr>
              <w:t>20%</w:t>
            </w:r>
          </w:p>
        </w:tc>
        <w:tc>
          <w:tcPr>
            <w:tcW w:w="1504" w:type="dxa"/>
            <w:shd w:val="clear" w:color="auto" w:fill="D9D9D9"/>
          </w:tcPr>
          <w:p w:rsidR="004630D9" w:rsidRPr="00402604" w:rsidRDefault="004630D9" w:rsidP="00B51A2D">
            <w:pPr>
              <w:jc w:val="center"/>
              <w:rPr>
                <w:b/>
                <w:szCs w:val="20"/>
              </w:rPr>
            </w:pPr>
            <w:r w:rsidRPr="00402604">
              <w:rPr>
                <w:b/>
                <w:szCs w:val="20"/>
              </w:rPr>
              <w:t>50%</w:t>
            </w:r>
          </w:p>
        </w:tc>
        <w:tc>
          <w:tcPr>
            <w:tcW w:w="1636" w:type="dxa"/>
            <w:shd w:val="clear" w:color="auto" w:fill="D9D9D9"/>
          </w:tcPr>
          <w:p w:rsidR="004630D9" w:rsidRPr="00402604" w:rsidRDefault="004630D9" w:rsidP="00B51A2D">
            <w:pPr>
              <w:jc w:val="center"/>
              <w:rPr>
                <w:b/>
                <w:szCs w:val="20"/>
              </w:rPr>
            </w:pPr>
            <w:r w:rsidRPr="00402604">
              <w:rPr>
                <w:b/>
                <w:szCs w:val="20"/>
              </w:rPr>
              <w:t>100%</w:t>
            </w:r>
          </w:p>
        </w:tc>
      </w:tr>
      <w:tr w:rsidR="004630D9" w:rsidRPr="00EF32C3" w:rsidTr="00B51A2D">
        <w:tc>
          <w:tcPr>
            <w:tcW w:w="2660" w:type="dxa"/>
          </w:tcPr>
          <w:p w:rsidR="004630D9" w:rsidRPr="00402604" w:rsidRDefault="004630D9" w:rsidP="00B51A2D">
            <w:pPr>
              <w:jc w:val="center"/>
              <w:rPr>
                <w:szCs w:val="20"/>
                <w:lang w:val="en-US"/>
              </w:rPr>
            </w:pPr>
            <w:r w:rsidRPr="00402604">
              <w:rPr>
                <w:szCs w:val="20"/>
                <w:lang w:val="en-US"/>
              </w:rPr>
              <w:t>Day 1 after the first meal</w:t>
            </w:r>
          </w:p>
        </w:tc>
        <w:tc>
          <w:tcPr>
            <w:tcW w:w="1504" w:type="dxa"/>
          </w:tcPr>
          <w:p w:rsidR="004630D9" w:rsidRPr="00402604" w:rsidRDefault="004630D9" w:rsidP="00B51A2D">
            <w:pPr>
              <w:jc w:val="center"/>
              <w:rPr>
                <w:szCs w:val="20"/>
                <w:lang w:val="en-US"/>
              </w:rPr>
            </w:pPr>
            <w:r w:rsidRPr="00402604">
              <w:rPr>
                <w:szCs w:val="20"/>
                <w:lang w:val="en-US"/>
              </w:rPr>
              <w:t>1.0</w:t>
            </w:r>
          </w:p>
        </w:tc>
        <w:tc>
          <w:tcPr>
            <w:tcW w:w="1504" w:type="dxa"/>
          </w:tcPr>
          <w:p w:rsidR="004630D9" w:rsidRPr="00402604" w:rsidRDefault="004630D9" w:rsidP="00B51A2D">
            <w:pPr>
              <w:jc w:val="center"/>
              <w:rPr>
                <w:szCs w:val="20"/>
                <w:lang w:val="en-US"/>
              </w:rPr>
            </w:pPr>
            <w:r w:rsidRPr="00402604">
              <w:rPr>
                <w:szCs w:val="20"/>
                <w:lang w:val="en-US"/>
              </w:rPr>
              <w:t>2.5</w:t>
            </w:r>
          </w:p>
        </w:tc>
        <w:tc>
          <w:tcPr>
            <w:tcW w:w="1636" w:type="dxa"/>
          </w:tcPr>
          <w:p w:rsidR="004630D9" w:rsidRPr="00402604" w:rsidRDefault="004630D9" w:rsidP="00B51A2D">
            <w:pPr>
              <w:jc w:val="center"/>
              <w:rPr>
                <w:szCs w:val="20"/>
                <w:lang w:val="en-US"/>
              </w:rPr>
            </w:pPr>
            <w:r w:rsidRPr="00402604">
              <w:rPr>
                <w:szCs w:val="20"/>
                <w:lang w:val="en-US"/>
              </w:rPr>
              <w:t>5.0</w:t>
            </w:r>
          </w:p>
        </w:tc>
      </w:tr>
      <w:tr w:rsidR="004630D9" w:rsidRPr="00EF32C3" w:rsidTr="00B51A2D">
        <w:tc>
          <w:tcPr>
            <w:tcW w:w="2660" w:type="dxa"/>
          </w:tcPr>
          <w:p w:rsidR="004630D9" w:rsidRPr="00402604" w:rsidRDefault="004630D9" w:rsidP="00B51A2D">
            <w:pPr>
              <w:jc w:val="center"/>
              <w:rPr>
                <w:szCs w:val="20"/>
                <w:lang w:val="en-US"/>
              </w:rPr>
            </w:pPr>
            <w:r w:rsidRPr="00402604">
              <w:rPr>
                <w:szCs w:val="20"/>
                <w:lang w:val="en-US"/>
              </w:rPr>
              <w:t>Day 2 before new meal</w:t>
            </w:r>
          </w:p>
        </w:tc>
        <w:tc>
          <w:tcPr>
            <w:tcW w:w="1504" w:type="dxa"/>
          </w:tcPr>
          <w:p w:rsidR="004630D9" w:rsidRPr="00402604" w:rsidRDefault="004630D9" w:rsidP="00B51A2D">
            <w:pPr>
              <w:jc w:val="center"/>
              <w:rPr>
                <w:szCs w:val="20"/>
                <w:lang w:val="en-US"/>
              </w:rPr>
            </w:pPr>
            <w:r w:rsidRPr="00402604">
              <w:rPr>
                <w:szCs w:val="20"/>
                <w:lang w:val="en-US"/>
              </w:rPr>
              <w:t>0.7</w:t>
            </w:r>
          </w:p>
        </w:tc>
        <w:tc>
          <w:tcPr>
            <w:tcW w:w="1504" w:type="dxa"/>
          </w:tcPr>
          <w:p w:rsidR="004630D9" w:rsidRPr="00402604" w:rsidRDefault="004630D9" w:rsidP="00B51A2D">
            <w:pPr>
              <w:jc w:val="center"/>
              <w:rPr>
                <w:szCs w:val="20"/>
                <w:lang w:val="en-US"/>
              </w:rPr>
            </w:pPr>
            <w:r w:rsidRPr="00402604">
              <w:rPr>
                <w:szCs w:val="20"/>
                <w:lang w:val="en-US"/>
              </w:rPr>
              <w:t>1.8</w:t>
            </w:r>
          </w:p>
        </w:tc>
        <w:tc>
          <w:tcPr>
            <w:tcW w:w="1636" w:type="dxa"/>
          </w:tcPr>
          <w:p w:rsidR="004630D9" w:rsidRPr="00402604" w:rsidRDefault="004630D9" w:rsidP="00B51A2D">
            <w:pPr>
              <w:jc w:val="center"/>
              <w:rPr>
                <w:szCs w:val="20"/>
                <w:lang w:val="en-US"/>
              </w:rPr>
            </w:pPr>
            <w:r w:rsidRPr="00402604">
              <w:rPr>
                <w:szCs w:val="20"/>
                <w:lang w:val="en-US"/>
              </w:rPr>
              <w:t>3.5</w:t>
            </w:r>
          </w:p>
        </w:tc>
      </w:tr>
      <w:tr w:rsidR="004630D9" w:rsidRPr="00A97BEC" w:rsidTr="00B51A2D">
        <w:tc>
          <w:tcPr>
            <w:tcW w:w="2660" w:type="dxa"/>
          </w:tcPr>
          <w:p w:rsidR="004630D9" w:rsidRPr="00402604" w:rsidRDefault="004630D9" w:rsidP="00B51A2D">
            <w:pPr>
              <w:jc w:val="center"/>
              <w:rPr>
                <w:b/>
                <w:szCs w:val="20"/>
                <w:lang w:val="en-US"/>
              </w:rPr>
            </w:pPr>
            <w:r w:rsidRPr="00402604">
              <w:rPr>
                <w:b/>
                <w:szCs w:val="20"/>
                <w:lang w:val="en-US"/>
              </w:rPr>
              <w:t>Day 5 after the last meal</w:t>
            </w:r>
          </w:p>
        </w:tc>
        <w:tc>
          <w:tcPr>
            <w:tcW w:w="1504" w:type="dxa"/>
          </w:tcPr>
          <w:p w:rsidR="004630D9" w:rsidRPr="00402604" w:rsidRDefault="004630D9" w:rsidP="00B51A2D">
            <w:pPr>
              <w:jc w:val="center"/>
              <w:rPr>
                <w:b/>
                <w:szCs w:val="20"/>
                <w:lang w:val="en-US"/>
              </w:rPr>
            </w:pPr>
            <w:r w:rsidRPr="00402604">
              <w:rPr>
                <w:b/>
                <w:szCs w:val="20"/>
                <w:lang w:val="en-US"/>
              </w:rPr>
              <w:t>2.8</w:t>
            </w:r>
          </w:p>
        </w:tc>
        <w:tc>
          <w:tcPr>
            <w:tcW w:w="1504" w:type="dxa"/>
          </w:tcPr>
          <w:p w:rsidR="004630D9" w:rsidRPr="00402604" w:rsidRDefault="004630D9" w:rsidP="00B51A2D">
            <w:pPr>
              <w:jc w:val="center"/>
              <w:rPr>
                <w:b/>
                <w:szCs w:val="20"/>
                <w:lang w:val="en-US"/>
              </w:rPr>
            </w:pPr>
            <w:r w:rsidRPr="00402604">
              <w:rPr>
                <w:b/>
                <w:szCs w:val="20"/>
                <w:lang w:val="en-US"/>
              </w:rPr>
              <w:t>6.9</w:t>
            </w:r>
          </w:p>
        </w:tc>
        <w:tc>
          <w:tcPr>
            <w:tcW w:w="1636" w:type="dxa"/>
          </w:tcPr>
          <w:p w:rsidR="004630D9" w:rsidRPr="00402604" w:rsidRDefault="004630D9" w:rsidP="00B51A2D">
            <w:pPr>
              <w:jc w:val="center"/>
              <w:rPr>
                <w:b/>
                <w:szCs w:val="20"/>
                <w:lang w:val="en-US"/>
              </w:rPr>
            </w:pPr>
            <w:r w:rsidRPr="00402604">
              <w:rPr>
                <w:b/>
                <w:szCs w:val="20"/>
                <w:lang w:val="en-US"/>
              </w:rPr>
              <w:t>13.9</w:t>
            </w:r>
          </w:p>
        </w:tc>
      </w:tr>
      <w:tr w:rsidR="004630D9" w:rsidRPr="00EF32C3" w:rsidTr="00B51A2D">
        <w:tc>
          <w:tcPr>
            <w:tcW w:w="2660" w:type="dxa"/>
          </w:tcPr>
          <w:p w:rsidR="004630D9" w:rsidRPr="00402604" w:rsidRDefault="004630D9" w:rsidP="00B51A2D">
            <w:pPr>
              <w:jc w:val="center"/>
              <w:rPr>
                <w:szCs w:val="20"/>
                <w:lang w:val="en-US"/>
              </w:rPr>
            </w:pPr>
            <w:r w:rsidRPr="00402604">
              <w:rPr>
                <w:szCs w:val="20"/>
                <w:lang w:val="en-US"/>
              </w:rPr>
              <w:t>Day 7 mean time to death</w:t>
            </w:r>
          </w:p>
        </w:tc>
        <w:tc>
          <w:tcPr>
            <w:tcW w:w="1504" w:type="dxa"/>
          </w:tcPr>
          <w:p w:rsidR="004630D9" w:rsidRPr="00402604" w:rsidRDefault="004630D9" w:rsidP="00B51A2D">
            <w:pPr>
              <w:jc w:val="center"/>
              <w:rPr>
                <w:szCs w:val="20"/>
                <w:lang w:val="en-US"/>
              </w:rPr>
            </w:pPr>
            <w:r w:rsidRPr="00402604">
              <w:rPr>
                <w:szCs w:val="20"/>
                <w:lang w:val="en-US"/>
              </w:rPr>
              <w:t>1.4</w:t>
            </w:r>
          </w:p>
        </w:tc>
        <w:tc>
          <w:tcPr>
            <w:tcW w:w="1504" w:type="dxa"/>
          </w:tcPr>
          <w:p w:rsidR="004630D9" w:rsidRPr="00402604" w:rsidRDefault="004630D9" w:rsidP="00B51A2D">
            <w:pPr>
              <w:jc w:val="center"/>
              <w:rPr>
                <w:szCs w:val="20"/>
                <w:lang w:val="en-US"/>
              </w:rPr>
            </w:pPr>
            <w:r w:rsidRPr="00402604">
              <w:rPr>
                <w:szCs w:val="20"/>
                <w:lang w:val="en-US"/>
              </w:rPr>
              <w:t>3.4</w:t>
            </w:r>
          </w:p>
        </w:tc>
        <w:tc>
          <w:tcPr>
            <w:tcW w:w="1636" w:type="dxa"/>
          </w:tcPr>
          <w:p w:rsidR="004630D9" w:rsidRPr="00402604" w:rsidRDefault="004630D9" w:rsidP="00B51A2D">
            <w:pPr>
              <w:jc w:val="center"/>
              <w:rPr>
                <w:szCs w:val="20"/>
                <w:lang w:val="en-US"/>
              </w:rPr>
            </w:pPr>
            <w:r w:rsidRPr="00402604">
              <w:rPr>
                <w:szCs w:val="20"/>
                <w:lang w:val="en-US"/>
              </w:rPr>
              <w:t>6.8</w:t>
            </w:r>
          </w:p>
        </w:tc>
      </w:tr>
    </w:tbl>
    <w:p w:rsidR="004630D9" w:rsidRDefault="004630D9" w:rsidP="004630D9">
      <w:pPr>
        <w:autoSpaceDE w:val="0"/>
        <w:autoSpaceDN w:val="0"/>
        <w:adjustRightInd w:val="0"/>
        <w:rPr>
          <w:szCs w:val="22"/>
          <w:lang w:eastAsia="en-US"/>
        </w:rPr>
      </w:pPr>
    </w:p>
    <w:p w:rsidR="004630D9" w:rsidRDefault="004630D9" w:rsidP="004630D9">
      <w:pPr>
        <w:autoSpaceDE w:val="0"/>
        <w:autoSpaceDN w:val="0"/>
        <w:adjustRightInd w:val="0"/>
        <w:rPr>
          <w:color w:val="000000"/>
          <w:sz w:val="14"/>
          <w:szCs w:val="14"/>
          <w:lang w:val="en-US" w:eastAsia="en-US"/>
        </w:rPr>
      </w:pPr>
    </w:p>
    <w:p w:rsidR="004630D9" w:rsidRDefault="004630D9" w:rsidP="004630D9">
      <w:pPr>
        <w:autoSpaceDE w:val="0"/>
        <w:autoSpaceDN w:val="0"/>
        <w:adjustRightInd w:val="0"/>
        <w:rPr>
          <w:szCs w:val="22"/>
        </w:rPr>
      </w:pPr>
      <w:r>
        <w:rPr>
          <w:szCs w:val="22"/>
        </w:rPr>
        <w:t>According to the ESD, the concentrations of bromadiolone in rats are at peak after consuming bait for 5 days; thereafter the concentrations in rodents are decreasing until day 7 due to excretion and metabolism of the rodenticide. The values from day 5 are used as PEC</w:t>
      </w:r>
      <w:r>
        <w:rPr>
          <w:sz w:val="14"/>
          <w:szCs w:val="14"/>
        </w:rPr>
        <w:t>oral</w:t>
      </w:r>
      <w:r>
        <w:rPr>
          <w:szCs w:val="22"/>
        </w:rPr>
        <w:t xml:space="preserve">. </w:t>
      </w:r>
    </w:p>
    <w:p w:rsidR="004630D9" w:rsidRDefault="004630D9" w:rsidP="004630D9">
      <w:pPr>
        <w:autoSpaceDE w:val="0"/>
        <w:autoSpaceDN w:val="0"/>
        <w:adjustRightInd w:val="0"/>
        <w:rPr>
          <w:szCs w:val="22"/>
        </w:rPr>
      </w:pPr>
    </w:p>
    <w:p w:rsidR="004630D9" w:rsidRDefault="004630D9" w:rsidP="004630D9">
      <w:pPr>
        <w:autoSpaceDE w:val="0"/>
        <w:autoSpaceDN w:val="0"/>
        <w:adjustRightInd w:val="0"/>
        <w:rPr>
          <w:szCs w:val="22"/>
        </w:rPr>
      </w:pPr>
    </w:p>
    <w:p w:rsidR="004630D9" w:rsidRDefault="004630D9" w:rsidP="004630D9">
      <w:pPr>
        <w:pStyle w:val="Default"/>
        <w:spacing w:line="276" w:lineRule="auto"/>
        <w:jc w:val="both"/>
        <w:rPr>
          <w:b/>
          <w:sz w:val="22"/>
          <w:szCs w:val="22"/>
          <w:u w:val="single"/>
          <w:lang w:val="en-US"/>
        </w:rPr>
      </w:pPr>
      <w:r>
        <w:rPr>
          <w:b/>
          <w:sz w:val="22"/>
          <w:szCs w:val="22"/>
          <w:u w:val="single"/>
          <w:lang w:val="en-US"/>
        </w:rPr>
        <w:t>Secondary poisoning - T</w:t>
      </w:r>
      <w:r w:rsidRPr="005639FE">
        <w:rPr>
          <w:b/>
          <w:sz w:val="22"/>
          <w:szCs w:val="22"/>
          <w:u w:val="single"/>
          <w:lang w:val="en-US"/>
        </w:rPr>
        <w:t>ier 1 assessment</w:t>
      </w:r>
      <w:r>
        <w:rPr>
          <w:b/>
          <w:sz w:val="22"/>
          <w:szCs w:val="22"/>
          <w:u w:val="single"/>
          <w:lang w:val="en-US"/>
        </w:rPr>
        <w:t>, long-term</w:t>
      </w:r>
    </w:p>
    <w:p w:rsidR="004630D9" w:rsidRDefault="004630D9" w:rsidP="004630D9">
      <w:pPr>
        <w:autoSpaceDE w:val="0"/>
        <w:autoSpaceDN w:val="0"/>
        <w:adjustRightInd w:val="0"/>
        <w:rPr>
          <w:szCs w:val="22"/>
        </w:rPr>
      </w:pPr>
      <w:r w:rsidRPr="002F2AB9">
        <w:rPr>
          <w:szCs w:val="22"/>
          <w:lang w:val="en-US"/>
        </w:rPr>
        <w:lastRenderedPageBreak/>
        <w:t>To assess the risk of long-term secondary poisoning to birds and mammals, the PEC in rodents after 5 days</w:t>
      </w:r>
      <w:r>
        <w:rPr>
          <w:szCs w:val="22"/>
          <w:lang w:val="en-US"/>
        </w:rPr>
        <w:t xml:space="preserve"> is used considering</w:t>
      </w:r>
      <w:r w:rsidRPr="006D65A9">
        <w:rPr>
          <w:color w:val="000000"/>
          <w:szCs w:val="22"/>
          <w:lang w:val="en-US" w:eastAsia="en-US"/>
        </w:rPr>
        <w:t xml:space="preserve"> </w:t>
      </w:r>
      <w:r>
        <w:rPr>
          <w:color w:val="000000"/>
          <w:szCs w:val="22"/>
          <w:lang w:val="en-US" w:eastAsia="en-US"/>
        </w:rPr>
        <w:t xml:space="preserve">that </w:t>
      </w:r>
      <w:r w:rsidRPr="00CF2189">
        <w:rPr>
          <w:color w:val="000000"/>
          <w:szCs w:val="22"/>
          <w:lang w:val="en-US" w:eastAsia="en-US"/>
        </w:rPr>
        <w:t xml:space="preserve">the consumption of rodenticides makes up </w:t>
      </w:r>
      <w:r>
        <w:rPr>
          <w:color w:val="000000"/>
          <w:szCs w:val="22"/>
          <w:lang w:val="en-US" w:eastAsia="en-US"/>
        </w:rPr>
        <w:t>100</w:t>
      </w:r>
      <w:r w:rsidRPr="00CF2189">
        <w:rPr>
          <w:color w:val="000000"/>
          <w:szCs w:val="22"/>
          <w:lang w:val="en-US" w:eastAsia="en-US"/>
        </w:rPr>
        <w:t xml:space="preserve"> % of total consumptions</w:t>
      </w:r>
      <w:r>
        <w:rPr>
          <w:color w:val="000000"/>
          <w:szCs w:val="22"/>
          <w:lang w:val="en-US" w:eastAsia="en-US"/>
        </w:rPr>
        <w:t xml:space="preserve"> (refer to </w:t>
      </w:r>
      <w:r>
        <w:rPr>
          <w:color w:val="000000"/>
          <w:szCs w:val="22"/>
          <w:lang w:val="en-US" w:eastAsia="en-US"/>
        </w:rPr>
        <w:fldChar w:fldCharType="begin"/>
      </w:r>
      <w:r>
        <w:rPr>
          <w:color w:val="000000"/>
          <w:szCs w:val="22"/>
          <w:lang w:val="en-US" w:eastAsia="en-US"/>
        </w:rPr>
        <w:instrText xml:space="preserve"> REF _Ref311114822 \h </w:instrText>
      </w:r>
      <w:r>
        <w:rPr>
          <w:color w:val="000000"/>
          <w:szCs w:val="22"/>
          <w:lang w:val="en-US" w:eastAsia="en-US"/>
        </w:rPr>
      </w:r>
      <w:r>
        <w:rPr>
          <w:color w:val="000000"/>
          <w:szCs w:val="22"/>
          <w:lang w:val="en-US" w:eastAsia="en-US"/>
        </w:rPr>
        <w:fldChar w:fldCharType="separate"/>
      </w:r>
      <w:r w:rsidRPr="00D07DFA">
        <w:t xml:space="preserve">Table </w:t>
      </w:r>
      <w:r>
        <w:rPr>
          <w:noProof/>
        </w:rPr>
        <w:t>2.8.4.5</w:t>
      </w:r>
      <w:r>
        <w:noBreakHyphen/>
      </w:r>
      <w:r>
        <w:rPr>
          <w:noProof/>
        </w:rPr>
        <w:t>3</w:t>
      </w:r>
      <w:r>
        <w:rPr>
          <w:color w:val="000000"/>
          <w:szCs w:val="22"/>
          <w:lang w:val="en-US" w:eastAsia="en-US"/>
        </w:rPr>
        <w:fldChar w:fldCharType="end"/>
      </w:r>
      <w:r>
        <w:rPr>
          <w:color w:val="000000"/>
          <w:szCs w:val="22"/>
          <w:lang w:val="en-US" w:eastAsia="en-US"/>
        </w:rPr>
        <w:t>)</w:t>
      </w:r>
      <w:r>
        <w:rPr>
          <w:szCs w:val="22"/>
          <w:lang w:val="en-US"/>
        </w:rPr>
        <w:t>.</w:t>
      </w:r>
      <w:r w:rsidRPr="00853F09">
        <w:rPr>
          <w:szCs w:val="22"/>
        </w:rPr>
        <w:t xml:space="preserve"> </w:t>
      </w:r>
    </w:p>
    <w:p w:rsidR="004630D9" w:rsidRDefault="004630D9" w:rsidP="004630D9">
      <w:pPr>
        <w:autoSpaceDE w:val="0"/>
        <w:autoSpaceDN w:val="0"/>
        <w:adjustRightInd w:val="0"/>
        <w:rPr>
          <w:szCs w:val="22"/>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2.8.4.5</w:t>
      </w:r>
      <w:r>
        <w:fldChar w:fldCharType="end"/>
      </w:r>
      <w:r>
        <w:noBreakHyphen/>
      </w:r>
      <w:r>
        <w:fldChar w:fldCharType="begin"/>
      </w:r>
      <w:r>
        <w:instrText xml:space="preserve"> SEQ Table \* ARABIC \s 4 </w:instrText>
      </w:r>
      <w:r>
        <w:fldChar w:fldCharType="separate"/>
      </w:r>
      <w:r>
        <w:rPr>
          <w:noProof/>
        </w:rPr>
        <w:t>4</w:t>
      </w:r>
      <w:r>
        <w:fldChar w:fldCharType="end"/>
      </w:r>
      <w:r>
        <w:t>:</w:t>
      </w:r>
      <w:r w:rsidRPr="006D65A9">
        <w:t xml:space="preserve"> Residues of bromadiolone in target animals at specific point in times and varying bait consumption used in the long term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5318"/>
      </w:tblGrid>
      <w:tr w:rsidR="004630D9" w:rsidRPr="00630EC0" w:rsidTr="00B51A2D">
        <w:tc>
          <w:tcPr>
            <w:tcW w:w="2303" w:type="dxa"/>
            <w:shd w:val="pct12" w:color="auto" w:fill="auto"/>
          </w:tcPr>
          <w:p w:rsidR="004630D9" w:rsidRPr="00402604" w:rsidRDefault="004630D9" w:rsidP="00B51A2D">
            <w:pPr>
              <w:rPr>
                <w:szCs w:val="20"/>
              </w:rPr>
            </w:pPr>
          </w:p>
        </w:tc>
        <w:tc>
          <w:tcPr>
            <w:tcW w:w="5318" w:type="dxa"/>
            <w:shd w:val="pct12" w:color="auto" w:fill="auto"/>
          </w:tcPr>
          <w:p w:rsidR="004630D9" w:rsidRPr="00402604" w:rsidRDefault="004630D9" w:rsidP="00B51A2D">
            <w:pPr>
              <w:pStyle w:val="Default"/>
              <w:jc w:val="center"/>
              <w:rPr>
                <w:sz w:val="20"/>
                <w:szCs w:val="20"/>
                <w:lang w:val="en-US"/>
              </w:rPr>
            </w:pPr>
            <w:r w:rsidRPr="00402604">
              <w:rPr>
                <w:b/>
                <w:bCs/>
                <w:sz w:val="20"/>
                <w:szCs w:val="20"/>
                <w:lang w:val="en-US"/>
              </w:rPr>
              <w:t>PEC</w:t>
            </w:r>
            <w:r w:rsidRPr="00402604">
              <w:rPr>
                <w:b/>
                <w:bCs/>
                <w:sz w:val="20"/>
                <w:szCs w:val="20"/>
                <w:vertAlign w:val="subscript"/>
                <w:lang w:val="en-US"/>
              </w:rPr>
              <w:t>oral</w:t>
            </w:r>
          </w:p>
          <w:p w:rsidR="004630D9" w:rsidRPr="00402604" w:rsidRDefault="004630D9" w:rsidP="00B51A2D">
            <w:pPr>
              <w:jc w:val="center"/>
              <w:rPr>
                <w:b/>
                <w:bCs/>
                <w:szCs w:val="20"/>
                <w:lang w:val="en-US"/>
              </w:rPr>
            </w:pPr>
            <w:r w:rsidRPr="00402604">
              <w:rPr>
                <w:b/>
                <w:bCs/>
                <w:szCs w:val="20"/>
                <w:lang w:val="en-US"/>
              </w:rPr>
              <w:t>Bromadiolone conc. in target rodent (mg.kg</w:t>
            </w:r>
            <w:r w:rsidRPr="00402604">
              <w:rPr>
                <w:b/>
                <w:bCs/>
                <w:szCs w:val="20"/>
                <w:vertAlign w:val="superscript"/>
                <w:lang w:val="en-US"/>
              </w:rPr>
              <w:t>-1</w:t>
            </w:r>
            <w:r w:rsidRPr="00402604">
              <w:rPr>
                <w:b/>
                <w:bCs/>
                <w:szCs w:val="20"/>
                <w:lang w:val="en-US"/>
              </w:rPr>
              <w:t xml:space="preserve"> bw),</w:t>
            </w:r>
          </w:p>
          <w:p w:rsidR="004630D9" w:rsidRPr="00402604" w:rsidRDefault="004630D9" w:rsidP="00B51A2D">
            <w:pPr>
              <w:jc w:val="center"/>
              <w:rPr>
                <w:szCs w:val="20"/>
                <w:lang w:val="en-US"/>
              </w:rPr>
            </w:pPr>
            <w:r w:rsidRPr="00402604">
              <w:rPr>
                <w:b/>
                <w:bCs/>
                <w:szCs w:val="20"/>
                <w:lang w:val="en-US"/>
              </w:rPr>
              <w:t>ESD default values</w:t>
            </w:r>
          </w:p>
        </w:tc>
      </w:tr>
      <w:tr w:rsidR="004630D9" w:rsidRPr="00630EC0" w:rsidTr="00B51A2D">
        <w:tc>
          <w:tcPr>
            <w:tcW w:w="2303" w:type="dxa"/>
          </w:tcPr>
          <w:p w:rsidR="004630D9" w:rsidRPr="00402604" w:rsidRDefault="004630D9" w:rsidP="00B51A2D">
            <w:pPr>
              <w:rPr>
                <w:szCs w:val="20"/>
              </w:rPr>
            </w:pPr>
            <w:r w:rsidRPr="00402604">
              <w:rPr>
                <w:szCs w:val="20"/>
              </w:rPr>
              <w:t>Birds</w:t>
            </w:r>
          </w:p>
        </w:tc>
        <w:tc>
          <w:tcPr>
            <w:tcW w:w="5318" w:type="dxa"/>
          </w:tcPr>
          <w:p w:rsidR="004630D9" w:rsidRPr="00402604" w:rsidRDefault="004630D9" w:rsidP="00B51A2D">
            <w:pPr>
              <w:jc w:val="center"/>
              <w:rPr>
                <w:szCs w:val="20"/>
              </w:rPr>
            </w:pPr>
            <w:r w:rsidRPr="00402604">
              <w:rPr>
                <w:szCs w:val="20"/>
              </w:rPr>
              <w:t>13.9</w:t>
            </w:r>
          </w:p>
        </w:tc>
      </w:tr>
      <w:tr w:rsidR="004630D9" w:rsidRPr="00630EC0" w:rsidTr="00B51A2D">
        <w:tc>
          <w:tcPr>
            <w:tcW w:w="2303" w:type="dxa"/>
          </w:tcPr>
          <w:p w:rsidR="004630D9" w:rsidRPr="00402604" w:rsidRDefault="004630D9" w:rsidP="00B51A2D">
            <w:pPr>
              <w:rPr>
                <w:szCs w:val="20"/>
              </w:rPr>
            </w:pPr>
            <w:r w:rsidRPr="00402604">
              <w:rPr>
                <w:szCs w:val="20"/>
              </w:rPr>
              <w:t>Mammals</w:t>
            </w:r>
          </w:p>
        </w:tc>
        <w:tc>
          <w:tcPr>
            <w:tcW w:w="5318" w:type="dxa"/>
          </w:tcPr>
          <w:p w:rsidR="004630D9" w:rsidRPr="00402604" w:rsidRDefault="004630D9" w:rsidP="00B51A2D">
            <w:pPr>
              <w:jc w:val="center"/>
              <w:rPr>
                <w:szCs w:val="20"/>
              </w:rPr>
            </w:pPr>
            <w:r w:rsidRPr="00402604">
              <w:rPr>
                <w:szCs w:val="20"/>
              </w:rPr>
              <w:t>13.9</w:t>
            </w:r>
          </w:p>
        </w:tc>
      </w:tr>
    </w:tbl>
    <w:p w:rsidR="004630D9" w:rsidRPr="002F2AB9" w:rsidRDefault="004630D9" w:rsidP="004630D9">
      <w:pPr>
        <w:pStyle w:val="Default"/>
        <w:spacing w:line="276" w:lineRule="auto"/>
        <w:jc w:val="both"/>
        <w:rPr>
          <w:b/>
          <w:sz w:val="22"/>
          <w:szCs w:val="22"/>
          <w:u w:val="single"/>
          <w:lang w:val="en-US"/>
        </w:rPr>
      </w:pPr>
    </w:p>
    <w:p w:rsidR="004630D9" w:rsidRDefault="004630D9" w:rsidP="004630D9">
      <w:pPr>
        <w:autoSpaceDE w:val="0"/>
        <w:autoSpaceDN w:val="0"/>
        <w:adjustRightInd w:val="0"/>
        <w:rPr>
          <w:color w:val="000000"/>
          <w:sz w:val="14"/>
          <w:szCs w:val="14"/>
          <w:lang w:val="en-US" w:eastAsia="en-US"/>
        </w:rPr>
      </w:pPr>
    </w:p>
    <w:p w:rsidR="004630D9" w:rsidRDefault="004630D9" w:rsidP="004630D9">
      <w:pPr>
        <w:pStyle w:val="Default"/>
        <w:spacing w:line="276" w:lineRule="auto"/>
        <w:jc w:val="both"/>
        <w:rPr>
          <w:b/>
          <w:sz w:val="22"/>
          <w:szCs w:val="22"/>
          <w:u w:val="single"/>
          <w:lang w:val="en-US"/>
        </w:rPr>
      </w:pPr>
      <w:r>
        <w:rPr>
          <w:b/>
          <w:sz w:val="22"/>
          <w:szCs w:val="22"/>
          <w:u w:val="single"/>
          <w:lang w:val="en-US"/>
        </w:rPr>
        <w:t>Secondary poisoning - T</w:t>
      </w:r>
      <w:r w:rsidRPr="005639FE">
        <w:rPr>
          <w:b/>
          <w:sz w:val="22"/>
          <w:szCs w:val="22"/>
          <w:u w:val="single"/>
          <w:lang w:val="en-US"/>
        </w:rPr>
        <w:t xml:space="preserve">ier </w:t>
      </w:r>
      <w:r>
        <w:rPr>
          <w:b/>
          <w:sz w:val="22"/>
          <w:szCs w:val="22"/>
          <w:u w:val="single"/>
          <w:lang w:val="en-US"/>
        </w:rPr>
        <w:t>2</w:t>
      </w:r>
      <w:r w:rsidRPr="005639FE">
        <w:rPr>
          <w:b/>
          <w:sz w:val="22"/>
          <w:szCs w:val="22"/>
          <w:u w:val="single"/>
          <w:lang w:val="en-US"/>
        </w:rPr>
        <w:t xml:space="preserve"> assessment</w:t>
      </w:r>
      <w:r>
        <w:rPr>
          <w:b/>
          <w:sz w:val="22"/>
          <w:szCs w:val="22"/>
          <w:u w:val="single"/>
          <w:lang w:val="en-US"/>
        </w:rPr>
        <w:t>, long-term</w:t>
      </w:r>
    </w:p>
    <w:p w:rsidR="004630D9" w:rsidRDefault="004630D9" w:rsidP="004630D9">
      <w:pPr>
        <w:autoSpaceDE w:val="0"/>
        <w:autoSpaceDN w:val="0"/>
        <w:adjustRightInd w:val="0"/>
        <w:rPr>
          <w:color w:val="000000"/>
          <w:sz w:val="14"/>
          <w:szCs w:val="14"/>
          <w:lang w:val="en-US" w:eastAsia="en-US"/>
        </w:rPr>
      </w:pPr>
    </w:p>
    <w:p w:rsidR="004630D9" w:rsidRDefault="004630D9" w:rsidP="004630D9">
      <w:pPr>
        <w:autoSpaceDE w:val="0"/>
        <w:autoSpaceDN w:val="0"/>
        <w:adjustRightInd w:val="0"/>
        <w:rPr>
          <w:szCs w:val="22"/>
        </w:rPr>
      </w:pPr>
      <w:r>
        <w:rPr>
          <w:szCs w:val="22"/>
        </w:rPr>
        <w:t xml:space="preserve">For the Tier 2 assessment the average food intake for each species and the average weight of the species have been considered, according to the Table 3.5 in the ESD. </w:t>
      </w:r>
      <w:r w:rsidRPr="00010CDF">
        <w:rPr>
          <w:color w:val="000000"/>
          <w:szCs w:val="22"/>
          <w:lang w:val="en-US" w:eastAsia="en-US"/>
        </w:rPr>
        <w:t xml:space="preserve">The </w:t>
      </w:r>
      <w:r>
        <w:rPr>
          <w:color w:val="000000"/>
          <w:szCs w:val="22"/>
          <w:lang w:val="en-US" w:eastAsia="en-US"/>
        </w:rPr>
        <w:t xml:space="preserve">calculations are based on the expected values for uptake of active substance by a mammal predator or a bird of prey after a single day of exposure presented as an illustrative example in the ESD, as no specific values were reported in the final CAR of bromadiolone from the Bromadiolone Task Force. </w:t>
      </w:r>
    </w:p>
    <w:p w:rsidR="004630D9" w:rsidRDefault="004630D9" w:rsidP="004630D9">
      <w:pPr>
        <w:autoSpaceDE w:val="0"/>
        <w:autoSpaceDN w:val="0"/>
        <w:adjustRightInd w:val="0"/>
        <w:rPr>
          <w:szCs w:val="22"/>
        </w:rPr>
      </w:pPr>
    </w:p>
    <w:p w:rsidR="004630D9" w:rsidRDefault="004630D9" w:rsidP="004630D9">
      <w:pPr>
        <w:autoSpaceDE w:val="0"/>
        <w:autoSpaceDN w:val="0"/>
        <w:adjustRightInd w:val="0"/>
        <w:rPr>
          <w:szCs w:val="22"/>
        </w:rPr>
      </w:pPr>
      <w:r>
        <w:rPr>
          <w:szCs w:val="22"/>
        </w:rPr>
        <w:t>The amount of a.i. consumed by the non-target animal is 13.9 mg.kg</w:t>
      </w:r>
      <w:r w:rsidRPr="00D96E11">
        <w:rPr>
          <w:szCs w:val="22"/>
          <w:vertAlign w:val="superscript"/>
        </w:rPr>
        <w:t>-1</w:t>
      </w:r>
      <w:r>
        <w:rPr>
          <w:szCs w:val="22"/>
        </w:rPr>
        <w:t xml:space="preserve"> bw for rodents caught on day 5 and 16.6 mg.kg</w:t>
      </w:r>
      <w:r w:rsidRPr="001C2776">
        <w:rPr>
          <w:szCs w:val="22"/>
          <w:vertAlign w:val="superscript"/>
        </w:rPr>
        <w:t>-1</w:t>
      </w:r>
      <w:r>
        <w:rPr>
          <w:szCs w:val="22"/>
        </w:rPr>
        <w:t xml:space="preserve"> bw for resistant rodents caught on day 14, also assuming that the non-target animals feed to 50 % on the rodents, all in accordance with the ESD. By knowing the amount of a.i. consumed by the non-target animal and the weight of the animal, the PEC (concentration in non-target animal) after one day consumption of rodents can be calculated. The results are presented in </w:t>
      </w:r>
      <w:r>
        <w:rPr>
          <w:szCs w:val="22"/>
        </w:rPr>
        <w:fldChar w:fldCharType="begin"/>
      </w:r>
      <w:r>
        <w:rPr>
          <w:szCs w:val="22"/>
        </w:rPr>
        <w:instrText xml:space="preserve"> REF _Ref311041028 \h </w:instrText>
      </w:r>
      <w:r>
        <w:rPr>
          <w:szCs w:val="22"/>
        </w:rPr>
      </w:r>
      <w:r>
        <w:rPr>
          <w:szCs w:val="22"/>
        </w:rPr>
        <w:fldChar w:fldCharType="separate"/>
      </w:r>
      <w:r w:rsidRPr="00D07DFA">
        <w:t xml:space="preserve">Table </w:t>
      </w:r>
      <w:r>
        <w:rPr>
          <w:noProof/>
        </w:rPr>
        <w:t>2.8.4.5</w:t>
      </w:r>
      <w:r>
        <w:noBreakHyphen/>
      </w:r>
      <w:r>
        <w:rPr>
          <w:noProof/>
        </w:rPr>
        <w:t>5</w:t>
      </w:r>
      <w:r>
        <w:rPr>
          <w:szCs w:val="22"/>
        </w:rPr>
        <w:fldChar w:fldCharType="end"/>
      </w:r>
      <w:r>
        <w:rPr>
          <w:szCs w:val="22"/>
        </w:rPr>
        <w:t>.</w:t>
      </w:r>
    </w:p>
    <w:p w:rsidR="004630D9" w:rsidRDefault="004630D9" w:rsidP="004630D9">
      <w:pPr>
        <w:autoSpaceDE w:val="0"/>
        <w:autoSpaceDN w:val="0"/>
        <w:adjustRightInd w:val="0"/>
        <w:rPr>
          <w:szCs w:val="22"/>
        </w:rPr>
      </w:pPr>
    </w:p>
    <w:p w:rsidR="004630D9" w:rsidRDefault="004630D9" w:rsidP="004630D9">
      <w:pPr>
        <w:autoSpaceDE w:val="0"/>
        <w:autoSpaceDN w:val="0"/>
        <w:adjustRightInd w:val="0"/>
        <w:rPr>
          <w:color w:val="000000"/>
          <w:sz w:val="14"/>
          <w:szCs w:val="14"/>
          <w:lang w:val="en-US" w:eastAsia="en-US"/>
        </w:rPr>
      </w:pPr>
    </w:p>
    <w:p w:rsidR="004630D9" w:rsidRDefault="004630D9" w:rsidP="004630D9">
      <w:pPr>
        <w:pStyle w:val="Legende"/>
      </w:pPr>
      <w:bookmarkStart w:id="179" w:name="_Ref311041028"/>
      <w:r w:rsidRPr="00D07DFA">
        <w:t xml:space="preserve">Table </w:t>
      </w:r>
      <w:r>
        <w:fldChar w:fldCharType="begin"/>
      </w:r>
      <w:r>
        <w:instrText xml:space="preserve"> STYLEREF 4 \s </w:instrText>
      </w:r>
      <w:r>
        <w:fldChar w:fldCharType="separate"/>
      </w:r>
      <w:r>
        <w:rPr>
          <w:noProof/>
        </w:rPr>
        <w:t>2.8.4.5</w:t>
      </w:r>
      <w:r>
        <w:fldChar w:fldCharType="end"/>
      </w:r>
      <w:r>
        <w:noBreakHyphen/>
      </w:r>
      <w:r>
        <w:fldChar w:fldCharType="begin"/>
      </w:r>
      <w:r>
        <w:instrText xml:space="preserve"> SEQ Table \* ARABIC \s 4 </w:instrText>
      </w:r>
      <w:r>
        <w:fldChar w:fldCharType="separate"/>
      </w:r>
      <w:r>
        <w:rPr>
          <w:noProof/>
        </w:rPr>
        <w:t>5</w:t>
      </w:r>
      <w:r>
        <w:fldChar w:fldCharType="end"/>
      </w:r>
      <w:bookmarkEnd w:id="179"/>
      <w:r>
        <w:t>: Expected concentrations of bromadiolone in non-target animals (predators/carnivores) due to secondary poisoning after a single day of exposure (concentration of bromadiolone in rodenticide bait 0.005%). Rodents fed 100% on rodenticide and predators/carnivores fed 50% on poisoned rodents.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902"/>
        <w:gridCol w:w="1134"/>
        <w:gridCol w:w="1282"/>
        <w:gridCol w:w="1127"/>
        <w:gridCol w:w="1283"/>
        <w:gridCol w:w="1152"/>
      </w:tblGrid>
      <w:tr w:rsidR="004630D9" w:rsidTr="00B51A2D">
        <w:tc>
          <w:tcPr>
            <w:tcW w:w="1900"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p>
        </w:tc>
        <w:tc>
          <w:tcPr>
            <w:tcW w:w="902"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p>
        </w:tc>
        <w:tc>
          <w:tcPr>
            <w:tcW w:w="1134"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p>
        </w:tc>
        <w:tc>
          <w:tcPr>
            <w:tcW w:w="2409" w:type="dxa"/>
            <w:gridSpan w:val="2"/>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Normal susceptible rodents caught on day 5</w:t>
            </w:r>
          </w:p>
        </w:tc>
        <w:tc>
          <w:tcPr>
            <w:tcW w:w="2435" w:type="dxa"/>
            <w:gridSpan w:val="2"/>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Resistant rodents caught on day 14</w:t>
            </w:r>
          </w:p>
        </w:tc>
      </w:tr>
      <w:tr w:rsidR="004630D9" w:rsidTr="00B51A2D">
        <w:tc>
          <w:tcPr>
            <w:tcW w:w="1900"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Species</w:t>
            </w:r>
          </w:p>
        </w:tc>
        <w:tc>
          <w:tcPr>
            <w:tcW w:w="902"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Body weight</w:t>
            </w:r>
          </w:p>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(g)</w:t>
            </w:r>
          </w:p>
        </w:tc>
        <w:tc>
          <w:tcPr>
            <w:tcW w:w="1134"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Daily mean food intake</w:t>
            </w:r>
          </w:p>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(g.d</w:t>
            </w:r>
            <w:r w:rsidRPr="00402604">
              <w:rPr>
                <w:b/>
                <w:color w:val="000000"/>
                <w:szCs w:val="20"/>
                <w:vertAlign w:val="superscript"/>
                <w:lang w:val="en-US" w:eastAsia="en-US"/>
              </w:rPr>
              <w:t>-1</w:t>
            </w:r>
            <w:r w:rsidRPr="00402604">
              <w:rPr>
                <w:b/>
                <w:color w:val="000000"/>
                <w:szCs w:val="20"/>
                <w:lang w:val="en-US" w:eastAsia="en-US"/>
              </w:rPr>
              <w:t>)</w:t>
            </w:r>
          </w:p>
        </w:tc>
        <w:tc>
          <w:tcPr>
            <w:tcW w:w="1282"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Amount a.i. consumed by non-target animal (mg)</w:t>
            </w:r>
          </w:p>
        </w:tc>
        <w:tc>
          <w:tcPr>
            <w:tcW w:w="1127"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Conc.in non-target animal (mg.kg</w:t>
            </w:r>
            <w:r w:rsidRPr="00402604">
              <w:rPr>
                <w:b/>
                <w:color w:val="000000"/>
                <w:szCs w:val="20"/>
                <w:vertAlign w:val="superscript"/>
                <w:lang w:val="en-US" w:eastAsia="en-US"/>
              </w:rPr>
              <w:t>-1</w:t>
            </w:r>
            <w:r w:rsidRPr="00402604">
              <w:rPr>
                <w:b/>
                <w:color w:val="000000"/>
                <w:szCs w:val="20"/>
                <w:lang w:val="en-US" w:eastAsia="en-US"/>
              </w:rPr>
              <w:t>)</w:t>
            </w:r>
          </w:p>
        </w:tc>
        <w:tc>
          <w:tcPr>
            <w:tcW w:w="1283"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Amount a.i. consumed by non-target animal (mg)</w:t>
            </w:r>
          </w:p>
        </w:tc>
        <w:tc>
          <w:tcPr>
            <w:tcW w:w="1152"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Conc.in non-target animal (mg.kg</w:t>
            </w:r>
            <w:r w:rsidRPr="00402604">
              <w:rPr>
                <w:b/>
                <w:color w:val="000000"/>
                <w:szCs w:val="20"/>
                <w:vertAlign w:val="superscript"/>
                <w:lang w:val="en-US" w:eastAsia="en-US"/>
              </w:rPr>
              <w:t>-1</w:t>
            </w:r>
            <w:r w:rsidRPr="00402604">
              <w:rPr>
                <w:b/>
                <w:color w:val="000000"/>
                <w:szCs w:val="20"/>
                <w:lang w:val="en-US" w:eastAsia="en-US"/>
              </w:rPr>
              <w:t>)</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Barn owl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(Tyto alba)</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295</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72.9</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0.51</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1.7</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0.60</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2.1</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Kestrel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(Falco tinnunculus)</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209</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78.7</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0.55</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2.6</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0.65</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3.1</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Little owl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(Athene noctua)</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164</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46.4</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0.32</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2.0</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0.38</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2.3</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Tawny owl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(Strix aluco)</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426</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97.1</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0.67</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1.6</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0.80</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1.9</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Fox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(Vulpes vulpes)</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5700</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520.2</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3.61</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0.6</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4.31</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0.8</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Polecat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(Mustela putorius)</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689</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130.9</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0.91</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1.3</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1.08</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1.6</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Stoat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(Mustela erminea)</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205</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55.7</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0.39</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1.9</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0.46</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2.3</w:t>
            </w:r>
          </w:p>
        </w:tc>
      </w:tr>
      <w:tr w:rsidR="004630D9" w:rsidTr="00B51A2D">
        <w:tc>
          <w:tcPr>
            <w:tcW w:w="1900"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Weasel </w:t>
            </w:r>
          </w:p>
          <w:p w:rsidR="004630D9" w:rsidRPr="00402604" w:rsidRDefault="004630D9" w:rsidP="00B51A2D">
            <w:pPr>
              <w:autoSpaceDE w:val="0"/>
              <w:autoSpaceDN w:val="0"/>
              <w:adjustRightInd w:val="0"/>
              <w:rPr>
                <w:color w:val="000000"/>
                <w:szCs w:val="20"/>
                <w:lang w:val="en-US" w:eastAsia="en-US"/>
              </w:rPr>
            </w:pPr>
            <w:r w:rsidRPr="00402604">
              <w:rPr>
                <w:i/>
                <w:color w:val="000000"/>
                <w:szCs w:val="20"/>
                <w:lang w:val="en-US" w:eastAsia="en-US"/>
              </w:rPr>
              <w:t>(Mustela nivlis)</w:t>
            </w:r>
          </w:p>
        </w:tc>
        <w:tc>
          <w:tcPr>
            <w:tcW w:w="90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63</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24.7</w:t>
            </w:r>
          </w:p>
        </w:tc>
        <w:tc>
          <w:tcPr>
            <w:tcW w:w="128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0.17</w:t>
            </w:r>
          </w:p>
        </w:tc>
        <w:tc>
          <w:tcPr>
            <w:tcW w:w="1127"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2.7</w:t>
            </w:r>
          </w:p>
        </w:tc>
        <w:tc>
          <w:tcPr>
            <w:tcW w:w="1283"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0.20</w:t>
            </w:r>
          </w:p>
        </w:tc>
        <w:tc>
          <w:tcPr>
            <w:tcW w:w="1152"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3.3</w:t>
            </w:r>
          </w:p>
        </w:tc>
      </w:tr>
    </w:tbl>
    <w:p w:rsidR="004630D9" w:rsidRDefault="004630D9" w:rsidP="004630D9">
      <w:pPr>
        <w:autoSpaceDE w:val="0"/>
        <w:autoSpaceDN w:val="0"/>
        <w:adjustRightInd w:val="0"/>
        <w:rPr>
          <w:szCs w:val="22"/>
          <w:lang w:val="en-US" w:eastAsia="en-US"/>
        </w:rPr>
      </w:pPr>
    </w:p>
    <w:p w:rsidR="004630D9" w:rsidRDefault="004630D9" w:rsidP="004630D9">
      <w:pPr>
        <w:autoSpaceDE w:val="0"/>
        <w:autoSpaceDN w:val="0"/>
        <w:adjustRightInd w:val="0"/>
        <w:rPr>
          <w:szCs w:val="22"/>
          <w:lang w:val="en-US" w:eastAsia="en-US"/>
        </w:rPr>
      </w:pPr>
    </w:p>
    <w:p w:rsidR="004630D9" w:rsidRDefault="004630D9" w:rsidP="004630D9">
      <w:pPr>
        <w:autoSpaceDE w:val="0"/>
        <w:autoSpaceDN w:val="0"/>
        <w:adjustRightInd w:val="0"/>
        <w:rPr>
          <w:szCs w:val="22"/>
          <w:lang w:val="en-US" w:eastAsia="en-US"/>
        </w:rPr>
      </w:pPr>
    </w:p>
    <w:p w:rsidR="004630D9" w:rsidRDefault="004630D9" w:rsidP="004630D9">
      <w:pPr>
        <w:pStyle w:val="Titre30"/>
        <w:jc w:val="left"/>
      </w:pPr>
      <w:bookmarkStart w:id="180" w:name="_Toc89789562"/>
      <w:r>
        <w:t>Risk characterisation for the environment</w:t>
      </w:r>
      <w:bookmarkEnd w:id="180"/>
    </w:p>
    <w:p w:rsidR="004630D9" w:rsidRDefault="004630D9" w:rsidP="004630D9">
      <w:pPr>
        <w:rPr>
          <w:szCs w:val="22"/>
          <w:lang w:val="en-US"/>
        </w:rPr>
      </w:pPr>
    </w:p>
    <w:p w:rsidR="004630D9" w:rsidRPr="00E76FD2" w:rsidRDefault="004630D9" w:rsidP="004630D9">
      <w:pPr>
        <w:rPr>
          <w:szCs w:val="22"/>
          <w:lang w:val="en-US"/>
        </w:rPr>
      </w:pPr>
      <w:r w:rsidRPr="00E76FD2">
        <w:rPr>
          <w:szCs w:val="22"/>
          <w:lang w:val="en-US"/>
        </w:rPr>
        <w:t>Risk characterization for the environment is done quantitatively by comparing predicted environmental concentrations (PEC) and the concentrations below which effects on organism will not occur (PNEC</w:t>
      </w:r>
      <w:r>
        <w:rPr>
          <w:szCs w:val="22"/>
          <w:lang w:val="en-US"/>
        </w:rPr>
        <w:t xml:space="preserve"> and/or LD</w:t>
      </w:r>
      <w:r w:rsidRPr="00CB60DE">
        <w:rPr>
          <w:szCs w:val="22"/>
          <w:vertAlign w:val="subscript"/>
          <w:lang w:val="en-US"/>
        </w:rPr>
        <w:t>50</w:t>
      </w:r>
      <w:r w:rsidRPr="00E76FD2">
        <w:rPr>
          <w:szCs w:val="22"/>
          <w:lang w:val="en-US"/>
        </w:rPr>
        <w:t>) according to the guidance in Technical guidance document (TGD, 2003) and 'Emission scenario document for biocides used as rodenticides' (Larsen, 2003, ESD PT14).</w:t>
      </w:r>
    </w:p>
    <w:p w:rsidR="004630D9" w:rsidRDefault="004630D9" w:rsidP="004630D9">
      <w:pPr>
        <w:rPr>
          <w:szCs w:val="22"/>
          <w:lang w:val="en-US"/>
        </w:rPr>
      </w:pPr>
      <w:r w:rsidRPr="00E76FD2">
        <w:rPr>
          <w:szCs w:val="22"/>
          <w:lang w:val="en-US"/>
        </w:rPr>
        <w:t xml:space="preserve">The environmental risk characterization has been carried out for </w:t>
      </w:r>
      <w:r>
        <w:rPr>
          <w:szCs w:val="22"/>
          <w:lang w:val="en-US"/>
        </w:rPr>
        <w:t>bromadiolone</w:t>
      </w:r>
      <w:r w:rsidRPr="00E76FD2">
        <w:rPr>
          <w:szCs w:val="22"/>
          <w:lang w:val="en-US"/>
        </w:rPr>
        <w:t>.</w:t>
      </w:r>
    </w:p>
    <w:p w:rsidR="00FE19FC" w:rsidRDefault="00FE19FC" w:rsidP="004630D9">
      <w:pPr>
        <w:rPr>
          <w:szCs w:val="22"/>
          <w:lang w:val="en-US"/>
        </w:rPr>
      </w:pPr>
    </w:p>
    <w:p w:rsidR="00FE19FC" w:rsidRDefault="00FE19FC" w:rsidP="004630D9">
      <w:pPr>
        <w:rPr>
          <w:szCs w:val="22"/>
          <w:lang w:val="en-US"/>
        </w:rPr>
      </w:pPr>
    </w:p>
    <w:p w:rsidR="004630D9" w:rsidRDefault="004630D9" w:rsidP="004630D9">
      <w:pPr>
        <w:pStyle w:val="Titre4"/>
        <w:ind w:left="1730"/>
        <w:jc w:val="left"/>
        <w:rPr>
          <w:lang w:val="en-US"/>
        </w:rPr>
      </w:pPr>
      <w:r>
        <w:rPr>
          <w:lang w:val="en-US"/>
        </w:rPr>
        <w:t xml:space="preserve">Primary poisoning </w:t>
      </w:r>
    </w:p>
    <w:p w:rsidR="004630D9" w:rsidRDefault="004630D9" w:rsidP="004630D9">
      <w:pPr>
        <w:rPr>
          <w:lang w:val="en-US"/>
        </w:rPr>
      </w:pPr>
    </w:p>
    <w:p w:rsidR="004630D9" w:rsidRPr="005639FE" w:rsidRDefault="004630D9" w:rsidP="004630D9">
      <w:pPr>
        <w:pStyle w:val="Default"/>
        <w:spacing w:line="276" w:lineRule="auto"/>
        <w:jc w:val="both"/>
        <w:rPr>
          <w:b/>
          <w:sz w:val="22"/>
          <w:szCs w:val="22"/>
          <w:u w:val="single"/>
          <w:lang w:val="en-US"/>
        </w:rPr>
      </w:pPr>
      <w:r w:rsidRPr="005639FE">
        <w:rPr>
          <w:b/>
          <w:sz w:val="22"/>
          <w:szCs w:val="22"/>
          <w:u w:val="single"/>
          <w:lang w:val="en-US"/>
        </w:rPr>
        <w:t>Tier 1 assessment</w:t>
      </w:r>
    </w:p>
    <w:p w:rsidR="004630D9" w:rsidRDefault="004630D9" w:rsidP="004630D9">
      <w:pPr>
        <w:autoSpaceDE w:val="0"/>
        <w:autoSpaceDN w:val="0"/>
        <w:adjustRightInd w:val="0"/>
        <w:rPr>
          <w:color w:val="000000"/>
          <w:szCs w:val="22"/>
          <w:lang w:val="en-US" w:eastAsia="en-US"/>
        </w:rPr>
      </w:pPr>
      <w:r>
        <w:rPr>
          <w:color w:val="000000"/>
          <w:szCs w:val="22"/>
          <w:lang w:val="en-US" w:eastAsia="en-US"/>
        </w:rPr>
        <w:t>The PEC value for Tier 1 assessment is</w:t>
      </w:r>
      <w:r w:rsidRPr="00847E07">
        <w:rPr>
          <w:color w:val="000000"/>
          <w:szCs w:val="22"/>
          <w:lang w:val="en-US" w:eastAsia="en-US"/>
        </w:rPr>
        <w:t xml:space="preserve"> compared to the long-term PNECs for birds and mammals. </w:t>
      </w:r>
      <w:r>
        <w:rPr>
          <w:color w:val="000000"/>
          <w:szCs w:val="22"/>
          <w:lang w:val="en-US" w:eastAsia="en-US"/>
        </w:rPr>
        <w:t>The PNECoral birds and mammals from the final CAR of the notifier Task Force represent the worst case value in comparison with values presented in final CAR from other notifier so they are used in the risk assessment.</w:t>
      </w:r>
    </w:p>
    <w:p w:rsidR="004630D9" w:rsidRDefault="004630D9" w:rsidP="004630D9">
      <w:pPr>
        <w:autoSpaceDE w:val="0"/>
        <w:autoSpaceDN w:val="0"/>
        <w:adjustRightInd w:val="0"/>
        <w:rPr>
          <w:color w:val="000000"/>
          <w:szCs w:val="22"/>
          <w:lang w:val="en-US" w:eastAsia="en-US"/>
        </w:rPr>
      </w:pPr>
    </w:p>
    <w:p w:rsidR="004630D9" w:rsidRDefault="004630D9" w:rsidP="004630D9">
      <w:pPr>
        <w:pStyle w:val="Legende"/>
      </w:pPr>
      <w:r>
        <w:t xml:space="preserve">Table </w:t>
      </w:r>
      <w:r>
        <w:fldChar w:fldCharType="begin"/>
      </w:r>
      <w:r>
        <w:instrText xml:space="preserve"> STYLEREF 4 \s </w:instrText>
      </w:r>
      <w:r>
        <w:fldChar w:fldCharType="separate"/>
      </w:r>
      <w:r>
        <w:rPr>
          <w:noProof/>
        </w:rPr>
        <w:t>2.8.5.1</w:t>
      </w:r>
      <w:r>
        <w:fldChar w:fldCharType="end"/>
      </w:r>
      <w:r>
        <w:noBreakHyphen/>
      </w:r>
      <w:r>
        <w:fldChar w:fldCharType="begin"/>
      </w:r>
      <w:r>
        <w:instrText xml:space="preserve"> SEQ Table \* ARABIC \s 4 </w:instrText>
      </w:r>
      <w:r>
        <w:fldChar w:fldCharType="separate"/>
      </w:r>
      <w:r>
        <w:rPr>
          <w:noProof/>
        </w:rPr>
        <w:t>1</w:t>
      </w:r>
      <w:r>
        <w:fldChar w:fldCharType="end"/>
      </w:r>
      <w:r w:rsidRPr="007514DF">
        <w:t>:</w:t>
      </w:r>
      <w:r>
        <w:t xml:space="preserve"> Tier 1 risk characterization of primary poisoning</w:t>
      </w:r>
    </w:p>
    <w:p w:rsidR="004630D9" w:rsidRDefault="004630D9" w:rsidP="004630D9">
      <w:pPr>
        <w:pStyle w:val="Legende"/>
      </w:pP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944"/>
        <w:gridCol w:w="1859"/>
        <w:gridCol w:w="1843"/>
      </w:tblGrid>
      <w:tr w:rsidR="004630D9" w:rsidRPr="00EF32C3" w:rsidTr="00B51A2D">
        <w:tc>
          <w:tcPr>
            <w:tcW w:w="1401" w:type="dxa"/>
            <w:shd w:val="pct12" w:color="auto" w:fill="auto"/>
          </w:tcPr>
          <w:p w:rsidR="004630D9" w:rsidRPr="00402604" w:rsidRDefault="004630D9" w:rsidP="00B51A2D">
            <w:pPr>
              <w:jc w:val="center"/>
              <w:rPr>
                <w:b/>
                <w:szCs w:val="20"/>
              </w:rPr>
            </w:pPr>
          </w:p>
        </w:tc>
        <w:tc>
          <w:tcPr>
            <w:tcW w:w="2944" w:type="dxa"/>
            <w:shd w:val="pct12" w:color="auto" w:fill="auto"/>
          </w:tcPr>
          <w:p w:rsidR="004630D9" w:rsidRPr="00402604" w:rsidRDefault="004630D9" w:rsidP="00B51A2D">
            <w:pPr>
              <w:jc w:val="center"/>
              <w:rPr>
                <w:b/>
                <w:szCs w:val="20"/>
                <w:lang w:val="en-US"/>
              </w:rPr>
            </w:pPr>
            <w:r w:rsidRPr="00402604">
              <w:rPr>
                <w:b/>
                <w:szCs w:val="20"/>
                <w:lang w:val="en-US"/>
              </w:rPr>
              <w:t xml:space="preserve">PEC </w:t>
            </w:r>
          </w:p>
          <w:p w:rsidR="004630D9" w:rsidRPr="00402604" w:rsidRDefault="004630D9" w:rsidP="00B51A2D">
            <w:pPr>
              <w:jc w:val="center"/>
              <w:rPr>
                <w:b/>
                <w:szCs w:val="20"/>
                <w:lang w:val="en-US"/>
              </w:rPr>
            </w:pPr>
            <w:r w:rsidRPr="00402604">
              <w:rPr>
                <w:b/>
                <w:szCs w:val="20"/>
                <w:lang w:val="en-US"/>
              </w:rPr>
              <w:t>(conc. of bromadiolone in food (mg.kg</w:t>
            </w:r>
            <w:r w:rsidRPr="00402604">
              <w:rPr>
                <w:b/>
                <w:szCs w:val="20"/>
                <w:vertAlign w:val="superscript"/>
                <w:lang w:val="en-US"/>
              </w:rPr>
              <w:t>-1</w:t>
            </w:r>
            <w:r w:rsidRPr="00402604">
              <w:rPr>
                <w:b/>
                <w:szCs w:val="20"/>
                <w:lang w:val="en-US"/>
              </w:rPr>
              <w:t>))</w:t>
            </w:r>
          </w:p>
          <w:p w:rsidR="004630D9" w:rsidRPr="00402604" w:rsidRDefault="004630D9" w:rsidP="00B51A2D">
            <w:pPr>
              <w:jc w:val="center"/>
              <w:rPr>
                <w:b/>
                <w:szCs w:val="20"/>
                <w:lang w:val="en-US"/>
              </w:rPr>
            </w:pPr>
          </w:p>
        </w:tc>
        <w:tc>
          <w:tcPr>
            <w:tcW w:w="1859" w:type="dxa"/>
            <w:shd w:val="pct12" w:color="auto" w:fill="auto"/>
          </w:tcPr>
          <w:p w:rsidR="004630D9" w:rsidRPr="00402604" w:rsidRDefault="004630D9" w:rsidP="00B51A2D">
            <w:pPr>
              <w:jc w:val="center"/>
              <w:rPr>
                <w:b/>
                <w:szCs w:val="20"/>
                <w:lang w:val="en-US"/>
              </w:rPr>
            </w:pPr>
            <w:r w:rsidRPr="00402604">
              <w:rPr>
                <w:b/>
                <w:szCs w:val="20"/>
                <w:lang w:val="en-US"/>
              </w:rPr>
              <w:t>PNEC</w:t>
            </w:r>
          </w:p>
          <w:p w:rsidR="004630D9" w:rsidRPr="00402604" w:rsidRDefault="004630D9" w:rsidP="00B51A2D">
            <w:pPr>
              <w:jc w:val="center"/>
              <w:rPr>
                <w:b/>
                <w:szCs w:val="20"/>
                <w:lang w:val="en-US"/>
              </w:rPr>
            </w:pPr>
            <w:r w:rsidRPr="00402604">
              <w:rPr>
                <w:b/>
                <w:szCs w:val="20"/>
                <w:lang w:val="en-US"/>
              </w:rPr>
              <w:t>(conc. of bromadiolone in food (mg.kg</w:t>
            </w:r>
            <w:r w:rsidRPr="00402604">
              <w:rPr>
                <w:b/>
                <w:szCs w:val="20"/>
                <w:vertAlign w:val="superscript"/>
                <w:lang w:val="en-US"/>
              </w:rPr>
              <w:t>-1</w:t>
            </w:r>
            <w:r w:rsidRPr="00402604">
              <w:rPr>
                <w:b/>
                <w:szCs w:val="20"/>
                <w:lang w:val="en-US"/>
              </w:rPr>
              <w:t>))</w:t>
            </w:r>
          </w:p>
          <w:p w:rsidR="004630D9" w:rsidRPr="00402604" w:rsidRDefault="004630D9" w:rsidP="00B51A2D">
            <w:pPr>
              <w:jc w:val="center"/>
              <w:rPr>
                <w:b/>
                <w:szCs w:val="20"/>
                <w:lang w:val="en-US"/>
              </w:rPr>
            </w:pPr>
          </w:p>
        </w:tc>
        <w:tc>
          <w:tcPr>
            <w:tcW w:w="1843" w:type="dxa"/>
            <w:shd w:val="pct12" w:color="auto" w:fill="auto"/>
          </w:tcPr>
          <w:p w:rsidR="004630D9" w:rsidRPr="00402604" w:rsidRDefault="004630D9" w:rsidP="00B51A2D">
            <w:pPr>
              <w:jc w:val="center"/>
              <w:rPr>
                <w:b/>
                <w:szCs w:val="20"/>
                <w:lang w:val="en-US"/>
              </w:rPr>
            </w:pPr>
            <w:r w:rsidRPr="00402604">
              <w:rPr>
                <w:b/>
                <w:szCs w:val="20"/>
                <w:lang w:val="en-US"/>
              </w:rPr>
              <w:t>PEC /PNEC</w:t>
            </w:r>
          </w:p>
        </w:tc>
      </w:tr>
      <w:tr w:rsidR="004630D9" w:rsidRPr="00EF32C3" w:rsidTr="00B51A2D">
        <w:tc>
          <w:tcPr>
            <w:tcW w:w="8047" w:type="dxa"/>
            <w:gridSpan w:val="4"/>
          </w:tcPr>
          <w:p w:rsidR="004630D9" w:rsidRPr="00402604" w:rsidRDefault="004630D9" w:rsidP="00B51A2D">
            <w:pPr>
              <w:jc w:val="center"/>
              <w:rPr>
                <w:szCs w:val="20"/>
                <w:lang w:val="en-US"/>
              </w:rPr>
            </w:pPr>
            <w:r w:rsidRPr="00402604">
              <w:rPr>
                <w:szCs w:val="20"/>
                <w:lang w:val="en-US"/>
              </w:rPr>
              <w:t>Long-term</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Birds</w:t>
            </w:r>
          </w:p>
        </w:tc>
        <w:tc>
          <w:tcPr>
            <w:tcW w:w="2944" w:type="dxa"/>
          </w:tcPr>
          <w:p w:rsidR="004630D9" w:rsidRPr="00402604" w:rsidRDefault="004630D9" w:rsidP="00B51A2D">
            <w:pPr>
              <w:jc w:val="center"/>
              <w:rPr>
                <w:szCs w:val="20"/>
                <w:lang w:val="en-US"/>
              </w:rPr>
            </w:pPr>
            <w:r w:rsidRPr="00402604">
              <w:rPr>
                <w:szCs w:val="20"/>
                <w:lang w:val="en-US"/>
              </w:rPr>
              <w:t>50</w:t>
            </w:r>
          </w:p>
        </w:tc>
        <w:tc>
          <w:tcPr>
            <w:tcW w:w="1859" w:type="dxa"/>
          </w:tcPr>
          <w:p w:rsidR="004630D9" w:rsidRPr="00402604" w:rsidRDefault="004630D9" w:rsidP="00B51A2D">
            <w:pPr>
              <w:jc w:val="center"/>
              <w:rPr>
                <w:szCs w:val="20"/>
                <w:lang w:val="en-US"/>
              </w:rPr>
            </w:pPr>
            <w:r w:rsidRPr="00402604">
              <w:rPr>
                <w:szCs w:val="20"/>
                <w:lang w:val="en-US"/>
              </w:rPr>
              <w:t>0.0033 mg/kg</w:t>
            </w:r>
          </w:p>
        </w:tc>
        <w:tc>
          <w:tcPr>
            <w:tcW w:w="1843" w:type="dxa"/>
            <w:shd w:val="clear" w:color="auto" w:fill="F2F2F2"/>
          </w:tcPr>
          <w:p w:rsidR="004630D9" w:rsidRPr="00402604" w:rsidRDefault="004630D9" w:rsidP="00B51A2D">
            <w:pPr>
              <w:jc w:val="center"/>
              <w:rPr>
                <w:szCs w:val="20"/>
                <w:lang w:val="en-US"/>
              </w:rPr>
            </w:pPr>
            <w:r w:rsidRPr="00402604">
              <w:rPr>
                <w:szCs w:val="20"/>
                <w:lang w:val="en-US"/>
              </w:rPr>
              <w:t>15152</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Mammals</w:t>
            </w:r>
          </w:p>
        </w:tc>
        <w:tc>
          <w:tcPr>
            <w:tcW w:w="2944" w:type="dxa"/>
          </w:tcPr>
          <w:p w:rsidR="004630D9" w:rsidRPr="00402604" w:rsidRDefault="004630D9" w:rsidP="00B51A2D">
            <w:pPr>
              <w:jc w:val="center"/>
              <w:rPr>
                <w:szCs w:val="20"/>
                <w:lang w:val="en-US"/>
              </w:rPr>
            </w:pPr>
            <w:r w:rsidRPr="00402604">
              <w:rPr>
                <w:szCs w:val="20"/>
                <w:lang w:val="en-US"/>
              </w:rPr>
              <w:t>50</w:t>
            </w:r>
          </w:p>
        </w:tc>
        <w:tc>
          <w:tcPr>
            <w:tcW w:w="1859" w:type="dxa"/>
          </w:tcPr>
          <w:p w:rsidR="004630D9" w:rsidRPr="00402604" w:rsidRDefault="004630D9" w:rsidP="00B51A2D">
            <w:pPr>
              <w:jc w:val="center"/>
              <w:rPr>
                <w:szCs w:val="20"/>
                <w:lang w:val="en-US"/>
              </w:rPr>
            </w:pPr>
            <w:r w:rsidRPr="00402604">
              <w:rPr>
                <w:szCs w:val="20"/>
                <w:lang w:val="en-US"/>
              </w:rPr>
              <w:t>0.00019 mg/kg</w:t>
            </w:r>
          </w:p>
        </w:tc>
        <w:tc>
          <w:tcPr>
            <w:tcW w:w="1843" w:type="dxa"/>
          </w:tcPr>
          <w:p w:rsidR="004630D9" w:rsidRPr="00402604" w:rsidRDefault="004630D9" w:rsidP="00B51A2D">
            <w:pPr>
              <w:jc w:val="center"/>
              <w:rPr>
                <w:szCs w:val="20"/>
                <w:lang w:val="en-US"/>
              </w:rPr>
            </w:pPr>
            <w:r w:rsidRPr="00402604">
              <w:rPr>
                <w:szCs w:val="20"/>
                <w:lang w:val="en-US"/>
              </w:rPr>
              <w:t>263000</w:t>
            </w:r>
          </w:p>
        </w:tc>
      </w:tr>
    </w:tbl>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pStyle w:val="Legende"/>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Pr="00847E07" w:rsidRDefault="004630D9" w:rsidP="004630D9">
      <w:pPr>
        <w:autoSpaceDE w:val="0"/>
        <w:autoSpaceDN w:val="0"/>
        <w:adjustRightInd w:val="0"/>
        <w:rPr>
          <w:color w:val="000000"/>
          <w:szCs w:val="22"/>
          <w:lang w:val="en-US" w:eastAsia="en-US"/>
        </w:rPr>
      </w:pPr>
      <w:r w:rsidRPr="00847E07">
        <w:rPr>
          <w:color w:val="000000"/>
          <w:szCs w:val="22"/>
          <w:lang w:val="en-US" w:eastAsia="en-US"/>
        </w:rPr>
        <w:t xml:space="preserve">The resulting PEC/PNEC ratios reveal a high risk for both birds and mammals of long-term primary poisoning. </w:t>
      </w:r>
    </w:p>
    <w:p w:rsidR="004630D9" w:rsidRPr="00847E07" w:rsidRDefault="004630D9" w:rsidP="004630D9">
      <w:pPr>
        <w:rPr>
          <w:color w:val="000000"/>
          <w:szCs w:val="22"/>
          <w:lang w:val="en-US" w:eastAsia="en-US"/>
        </w:rPr>
      </w:pPr>
    </w:p>
    <w:p w:rsidR="004630D9" w:rsidRDefault="004630D9" w:rsidP="004630D9">
      <w:pPr>
        <w:pStyle w:val="Default"/>
        <w:spacing w:line="276" w:lineRule="auto"/>
        <w:jc w:val="both"/>
        <w:rPr>
          <w:b/>
          <w:sz w:val="22"/>
          <w:szCs w:val="22"/>
          <w:u w:val="single"/>
          <w:lang w:val="en-US"/>
        </w:rPr>
      </w:pPr>
      <w:r w:rsidRPr="00550462">
        <w:rPr>
          <w:b/>
          <w:sz w:val="22"/>
          <w:szCs w:val="22"/>
          <w:u w:val="single"/>
          <w:lang w:val="en-US"/>
        </w:rPr>
        <w:t>Tier 2 assessment</w:t>
      </w:r>
      <w:r>
        <w:rPr>
          <w:b/>
          <w:sz w:val="22"/>
          <w:szCs w:val="22"/>
          <w:u w:val="single"/>
          <w:lang w:val="en-US"/>
        </w:rPr>
        <w:t>,</w:t>
      </w:r>
      <w:r w:rsidRPr="00550462">
        <w:rPr>
          <w:b/>
          <w:sz w:val="22"/>
          <w:szCs w:val="22"/>
          <w:u w:val="single"/>
          <w:lang w:val="en-US"/>
        </w:rPr>
        <w:t xml:space="preserve"> acute</w:t>
      </w:r>
    </w:p>
    <w:p w:rsidR="004630D9" w:rsidRPr="00847E07" w:rsidRDefault="004630D9" w:rsidP="004630D9">
      <w:pPr>
        <w:rPr>
          <w:color w:val="000000"/>
          <w:szCs w:val="22"/>
          <w:lang w:val="en-US" w:eastAsia="en-US"/>
        </w:rPr>
      </w:pPr>
      <w:r w:rsidRPr="00847E07">
        <w:rPr>
          <w:color w:val="000000"/>
          <w:szCs w:val="22"/>
          <w:lang w:val="en-US" w:eastAsia="en-US"/>
        </w:rPr>
        <w:t xml:space="preserve">For the acute situation of primary poisoning only a qualitative risk assessment </w:t>
      </w:r>
      <w:r>
        <w:rPr>
          <w:color w:val="000000"/>
          <w:szCs w:val="22"/>
          <w:lang w:val="en-US" w:eastAsia="en-US"/>
        </w:rPr>
        <w:t>is</w:t>
      </w:r>
      <w:r w:rsidRPr="00847E07">
        <w:rPr>
          <w:color w:val="000000"/>
          <w:szCs w:val="22"/>
          <w:lang w:val="en-US" w:eastAsia="en-US"/>
        </w:rPr>
        <w:t xml:space="preserve"> carried out in accordance with the decision from TM III-06. </w:t>
      </w:r>
    </w:p>
    <w:p w:rsidR="004630D9" w:rsidRPr="00C12A1E" w:rsidRDefault="004630D9" w:rsidP="004630D9">
      <w:pPr>
        <w:pStyle w:val="Default"/>
        <w:spacing w:line="276" w:lineRule="auto"/>
        <w:jc w:val="both"/>
        <w:rPr>
          <w:sz w:val="22"/>
          <w:szCs w:val="22"/>
          <w:lang w:val="en-US"/>
        </w:rPr>
      </w:pPr>
      <w:r>
        <w:rPr>
          <w:sz w:val="22"/>
          <w:szCs w:val="22"/>
          <w:lang w:val="en-US"/>
        </w:rPr>
        <w:t>For the Tier 2 acute qualitative assessment, t</w:t>
      </w:r>
      <w:r w:rsidRPr="00C12A1E">
        <w:rPr>
          <w:sz w:val="22"/>
          <w:szCs w:val="22"/>
          <w:lang w:val="en-US"/>
        </w:rPr>
        <w:t xml:space="preserve">he </w:t>
      </w:r>
      <w:r>
        <w:rPr>
          <w:sz w:val="22"/>
          <w:szCs w:val="22"/>
          <w:lang w:val="en-US"/>
        </w:rPr>
        <w:t>PEC values are compared to the LD50 values in the table.</w:t>
      </w:r>
    </w:p>
    <w:p w:rsidR="004630D9" w:rsidRDefault="004630D9" w:rsidP="004630D9">
      <w:pPr>
        <w:autoSpaceDE w:val="0"/>
        <w:autoSpaceDN w:val="0"/>
        <w:adjustRightInd w:val="0"/>
        <w:rPr>
          <w:color w:val="000000"/>
          <w:szCs w:val="22"/>
          <w:lang w:val="en-US" w:eastAsia="en-US"/>
        </w:rPr>
      </w:pPr>
      <w:r>
        <w:rPr>
          <w:color w:val="000000"/>
          <w:szCs w:val="22"/>
          <w:lang w:val="en-US" w:eastAsia="en-US"/>
        </w:rPr>
        <w:t>The worst case LD50 values between the final CAR from the notifier Task Force (TF) and from the notifier Liphatec S.A.S. (LT) are used for the qualitative risk assessment.</w:t>
      </w:r>
    </w:p>
    <w:p w:rsidR="004630D9" w:rsidRDefault="004630D9" w:rsidP="004630D9">
      <w:pPr>
        <w:autoSpaceDE w:val="0"/>
        <w:autoSpaceDN w:val="0"/>
        <w:adjustRightInd w:val="0"/>
        <w:rPr>
          <w:color w:val="000000"/>
          <w:szCs w:val="22"/>
          <w:lang w:val="en-US" w:eastAsia="en-US"/>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2.8.5.1</w:t>
      </w:r>
      <w:r>
        <w:fldChar w:fldCharType="end"/>
      </w:r>
      <w:r>
        <w:noBreakHyphen/>
      </w:r>
      <w:r>
        <w:fldChar w:fldCharType="begin"/>
      </w:r>
      <w:r>
        <w:instrText xml:space="preserve"> SEQ Table \* ARABIC \s 4 </w:instrText>
      </w:r>
      <w:r>
        <w:fldChar w:fldCharType="separate"/>
      </w:r>
      <w:r>
        <w:rPr>
          <w:noProof/>
        </w:rPr>
        <w:t>2</w:t>
      </w:r>
      <w:r>
        <w:fldChar w:fldCharType="end"/>
      </w:r>
      <w:r>
        <w:t xml:space="preserve">: Tier 2 acute qualitative risk characterization of primary poisoning  </w:t>
      </w: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506"/>
        <w:gridCol w:w="1438"/>
        <w:gridCol w:w="1859"/>
        <w:gridCol w:w="934"/>
        <w:gridCol w:w="909"/>
      </w:tblGrid>
      <w:tr w:rsidR="004630D9" w:rsidRPr="00EF32C3" w:rsidTr="00B51A2D">
        <w:tc>
          <w:tcPr>
            <w:tcW w:w="1401" w:type="dxa"/>
            <w:shd w:val="pct12" w:color="auto" w:fill="auto"/>
          </w:tcPr>
          <w:p w:rsidR="004630D9" w:rsidRPr="00402604" w:rsidRDefault="004630D9" w:rsidP="00B51A2D">
            <w:pPr>
              <w:jc w:val="center"/>
              <w:rPr>
                <w:b/>
                <w:szCs w:val="20"/>
              </w:rPr>
            </w:pPr>
            <w:r w:rsidRPr="00402604">
              <w:rPr>
                <w:b/>
                <w:szCs w:val="20"/>
              </w:rPr>
              <w:t>Non-target animal</w:t>
            </w:r>
          </w:p>
        </w:tc>
        <w:tc>
          <w:tcPr>
            <w:tcW w:w="2944" w:type="dxa"/>
            <w:gridSpan w:val="2"/>
            <w:shd w:val="pct12" w:color="auto" w:fill="auto"/>
          </w:tcPr>
          <w:p w:rsidR="004630D9" w:rsidRPr="00402604" w:rsidRDefault="004630D9" w:rsidP="00B51A2D">
            <w:pPr>
              <w:jc w:val="center"/>
              <w:rPr>
                <w:b/>
                <w:szCs w:val="20"/>
                <w:lang w:val="en-US"/>
              </w:rPr>
            </w:pPr>
            <w:r w:rsidRPr="00402604">
              <w:rPr>
                <w:b/>
                <w:szCs w:val="20"/>
                <w:lang w:val="en-US"/>
              </w:rPr>
              <w:t>PECoral = ETE, conc. of bormadiolone after one meal (mg.kg</w:t>
            </w:r>
            <w:r w:rsidRPr="00402604">
              <w:rPr>
                <w:b/>
                <w:szCs w:val="20"/>
                <w:vertAlign w:val="superscript"/>
                <w:lang w:val="en-US"/>
              </w:rPr>
              <w:t>-1</w:t>
            </w:r>
            <w:r w:rsidRPr="00402604">
              <w:rPr>
                <w:b/>
                <w:szCs w:val="20"/>
                <w:lang w:val="en-US"/>
              </w:rPr>
              <w:t>)</w:t>
            </w:r>
          </w:p>
          <w:p w:rsidR="004630D9" w:rsidRPr="00402604" w:rsidRDefault="004630D9" w:rsidP="00B51A2D">
            <w:pPr>
              <w:jc w:val="center"/>
              <w:rPr>
                <w:b/>
                <w:szCs w:val="20"/>
                <w:lang w:val="en-US"/>
              </w:rPr>
            </w:pPr>
          </w:p>
        </w:tc>
        <w:tc>
          <w:tcPr>
            <w:tcW w:w="1859" w:type="dxa"/>
            <w:shd w:val="pct12" w:color="auto" w:fill="auto"/>
          </w:tcPr>
          <w:p w:rsidR="004630D9" w:rsidRPr="00402604" w:rsidRDefault="004630D9" w:rsidP="00B51A2D">
            <w:pPr>
              <w:jc w:val="center"/>
              <w:rPr>
                <w:b/>
                <w:szCs w:val="20"/>
                <w:lang w:val="de-DE"/>
              </w:rPr>
            </w:pPr>
            <w:r w:rsidRPr="00402604">
              <w:rPr>
                <w:b/>
                <w:szCs w:val="20"/>
                <w:lang w:val="de-DE"/>
              </w:rPr>
              <w:t>LD50 dose</w:t>
            </w:r>
          </w:p>
          <w:p w:rsidR="004630D9" w:rsidRPr="00402604" w:rsidRDefault="004630D9" w:rsidP="00B51A2D">
            <w:pPr>
              <w:jc w:val="center"/>
              <w:rPr>
                <w:b/>
                <w:szCs w:val="20"/>
                <w:lang w:val="de-DE"/>
              </w:rPr>
            </w:pPr>
            <w:r w:rsidRPr="00402604">
              <w:rPr>
                <w:b/>
                <w:szCs w:val="20"/>
                <w:lang w:val="de-DE"/>
              </w:rPr>
              <w:t>(mg.kg</w:t>
            </w:r>
            <w:r w:rsidRPr="00402604">
              <w:rPr>
                <w:b/>
                <w:szCs w:val="20"/>
                <w:vertAlign w:val="superscript"/>
                <w:lang w:val="de-DE"/>
              </w:rPr>
              <w:t>-1</w:t>
            </w:r>
            <w:r w:rsidRPr="00402604">
              <w:rPr>
                <w:b/>
                <w:szCs w:val="20"/>
                <w:lang w:val="de-DE"/>
              </w:rPr>
              <w:t xml:space="preserve"> bw d</w:t>
            </w:r>
            <w:r w:rsidRPr="00402604">
              <w:rPr>
                <w:b/>
                <w:szCs w:val="20"/>
                <w:vertAlign w:val="superscript"/>
                <w:lang w:val="de-DE"/>
              </w:rPr>
              <w:t>-1</w:t>
            </w:r>
            <w:r w:rsidRPr="00402604">
              <w:rPr>
                <w:b/>
                <w:szCs w:val="20"/>
                <w:lang w:val="de-DE"/>
              </w:rPr>
              <w:t>)</w:t>
            </w:r>
          </w:p>
        </w:tc>
        <w:tc>
          <w:tcPr>
            <w:tcW w:w="1843" w:type="dxa"/>
            <w:gridSpan w:val="2"/>
            <w:shd w:val="pct12" w:color="auto" w:fill="auto"/>
          </w:tcPr>
          <w:p w:rsidR="004630D9" w:rsidRPr="00402604" w:rsidRDefault="004630D9" w:rsidP="00B51A2D">
            <w:pPr>
              <w:jc w:val="center"/>
              <w:rPr>
                <w:b/>
                <w:szCs w:val="20"/>
                <w:lang w:val="en-US"/>
              </w:rPr>
            </w:pPr>
            <w:r w:rsidRPr="00402604">
              <w:rPr>
                <w:b/>
                <w:szCs w:val="20"/>
                <w:lang w:val="en-US"/>
              </w:rPr>
              <w:t>PEC oral higher than LD50</w:t>
            </w:r>
          </w:p>
          <w:p w:rsidR="004630D9" w:rsidRPr="00402604" w:rsidRDefault="004630D9" w:rsidP="00B51A2D">
            <w:pPr>
              <w:jc w:val="center"/>
              <w:rPr>
                <w:b/>
                <w:szCs w:val="20"/>
                <w:lang w:val="en-US"/>
              </w:rPr>
            </w:pPr>
            <w:r w:rsidRPr="00402604">
              <w:rPr>
                <w:b/>
                <w:szCs w:val="20"/>
                <w:lang w:val="en-US"/>
              </w:rPr>
              <w:t>(y/n)</w:t>
            </w:r>
          </w:p>
        </w:tc>
      </w:tr>
      <w:tr w:rsidR="004630D9" w:rsidRPr="00EF32C3" w:rsidTr="00B51A2D">
        <w:tc>
          <w:tcPr>
            <w:tcW w:w="1401" w:type="dxa"/>
          </w:tcPr>
          <w:p w:rsidR="004630D9" w:rsidRPr="00402604" w:rsidRDefault="004630D9" w:rsidP="00B51A2D">
            <w:pPr>
              <w:jc w:val="center"/>
              <w:rPr>
                <w:szCs w:val="20"/>
                <w:lang w:val="en-US"/>
              </w:rPr>
            </w:pPr>
          </w:p>
        </w:tc>
        <w:tc>
          <w:tcPr>
            <w:tcW w:w="1506" w:type="dxa"/>
          </w:tcPr>
          <w:p w:rsidR="004630D9" w:rsidRPr="00402604" w:rsidRDefault="004630D9" w:rsidP="00B51A2D">
            <w:pPr>
              <w:jc w:val="center"/>
              <w:rPr>
                <w:szCs w:val="20"/>
                <w:lang w:val="en-US"/>
              </w:rPr>
            </w:pPr>
            <w:r w:rsidRPr="00402604">
              <w:rPr>
                <w:szCs w:val="20"/>
                <w:lang w:val="en-US"/>
              </w:rPr>
              <w:t>Step 1</w:t>
            </w:r>
          </w:p>
        </w:tc>
        <w:tc>
          <w:tcPr>
            <w:tcW w:w="1438" w:type="dxa"/>
          </w:tcPr>
          <w:p w:rsidR="004630D9" w:rsidRPr="00402604" w:rsidRDefault="004630D9" w:rsidP="00B51A2D">
            <w:pPr>
              <w:jc w:val="center"/>
              <w:rPr>
                <w:szCs w:val="20"/>
                <w:lang w:val="en-US"/>
              </w:rPr>
            </w:pPr>
            <w:r w:rsidRPr="00402604">
              <w:rPr>
                <w:szCs w:val="20"/>
                <w:lang w:val="en-US"/>
              </w:rPr>
              <w:t>Step 2</w:t>
            </w:r>
          </w:p>
        </w:tc>
        <w:tc>
          <w:tcPr>
            <w:tcW w:w="1859" w:type="dxa"/>
          </w:tcPr>
          <w:p w:rsidR="004630D9" w:rsidRPr="00402604" w:rsidRDefault="004630D9" w:rsidP="00B51A2D">
            <w:pPr>
              <w:jc w:val="center"/>
              <w:rPr>
                <w:szCs w:val="20"/>
                <w:lang w:val="en-US"/>
              </w:rPr>
            </w:pPr>
          </w:p>
        </w:tc>
        <w:tc>
          <w:tcPr>
            <w:tcW w:w="934" w:type="dxa"/>
          </w:tcPr>
          <w:p w:rsidR="004630D9" w:rsidRPr="00402604" w:rsidRDefault="004630D9" w:rsidP="00B51A2D">
            <w:pPr>
              <w:jc w:val="center"/>
              <w:rPr>
                <w:szCs w:val="20"/>
                <w:lang w:val="en-US"/>
              </w:rPr>
            </w:pPr>
            <w:r w:rsidRPr="00402604">
              <w:rPr>
                <w:szCs w:val="20"/>
                <w:lang w:val="en-US"/>
              </w:rPr>
              <w:t>Step 1</w:t>
            </w:r>
          </w:p>
        </w:tc>
        <w:tc>
          <w:tcPr>
            <w:tcW w:w="909" w:type="dxa"/>
          </w:tcPr>
          <w:p w:rsidR="004630D9" w:rsidRPr="00402604" w:rsidRDefault="004630D9" w:rsidP="00B51A2D">
            <w:pPr>
              <w:jc w:val="center"/>
              <w:rPr>
                <w:szCs w:val="20"/>
                <w:lang w:val="en-US"/>
              </w:rPr>
            </w:pPr>
            <w:r w:rsidRPr="00402604">
              <w:rPr>
                <w:szCs w:val="20"/>
                <w:lang w:val="en-US"/>
              </w:rPr>
              <w:t>Step 2</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Dog</w:t>
            </w:r>
          </w:p>
        </w:tc>
        <w:tc>
          <w:tcPr>
            <w:tcW w:w="1506" w:type="dxa"/>
          </w:tcPr>
          <w:p w:rsidR="004630D9" w:rsidRPr="00402604" w:rsidRDefault="004630D9" w:rsidP="00B51A2D">
            <w:pPr>
              <w:jc w:val="center"/>
              <w:rPr>
                <w:szCs w:val="20"/>
                <w:lang w:val="en-US"/>
              </w:rPr>
            </w:pPr>
            <w:r w:rsidRPr="00402604">
              <w:rPr>
                <w:szCs w:val="20"/>
                <w:lang w:val="en-US"/>
              </w:rPr>
              <w:t>2.28</w:t>
            </w:r>
          </w:p>
        </w:tc>
        <w:tc>
          <w:tcPr>
            <w:tcW w:w="1438" w:type="dxa"/>
          </w:tcPr>
          <w:p w:rsidR="004630D9" w:rsidRPr="00402604" w:rsidRDefault="004630D9" w:rsidP="00B51A2D">
            <w:pPr>
              <w:jc w:val="center"/>
              <w:rPr>
                <w:szCs w:val="20"/>
                <w:lang w:val="en-US"/>
              </w:rPr>
            </w:pPr>
            <w:r w:rsidRPr="00402604">
              <w:rPr>
                <w:szCs w:val="20"/>
                <w:lang w:val="en-US"/>
              </w:rPr>
              <w:t>1.64</w:t>
            </w:r>
          </w:p>
        </w:tc>
        <w:tc>
          <w:tcPr>
            <w:tcW w:w="1859" w:type="dxa"/>
          </w:tcPr>
          <w:p w:rsidR="004630D9" w:rsidRPr="00402604" w:rsidRDefault="004630D9" w:rsidP="00B51A2D">
            <w:pPr>
              <w:jc w:val="center"/>
              <w:rPr>
                <w:szCs w:val="20"/>
                <w:lang w:val="en-US"/>
              </w:rPr>
            </w:pPr>
            <w:r w:rsidRPr="00402604">
              <w:rPr>
                <w:szCs w:val="20"/>
                <w:lang w:val="en-US"/>
              </w:rPr>
              <w:t>1.3 (TF)</w:t>
            </w:r>
          </w:p>
        </w:tc>
        <w:tc>
          <w:tcPr>
            <w:tcW w:w="934" w:type="dxa"/>
            <w:shd w:val="clear" w:color="auto" w:fill="F2F2F2"/>
          </w:tcPr>
          <w:p w:rsidR="004630D9" w:rsidRPr="00402604" w:rsidRDefault="004630D9" w:rsidP="00B51A2D">
            <w:pPr>
              <w:jc w:val="center"/>
              <w:rPr>
                <w:b/>
                <w:szCs w:val="20"/>
                <w:lang w:val="en-US"/>
              </w:rPr>
            </w:pPr>
            <w:r w:rsidRPr="00402604">
              <w:rPr>
                <w:b/>
                <w:szCs w:val="20"/>
                <w:lang w:val="en-US"/>
              </w:rPr>
              <w:t>y</w:t>
            </w:r>
          </w:p>
        </w:tc>
        <w:tc>
          <w:tcPr>
            <w:tcW w:w="909" w:type="dxa"/>
            <w:shd w:val="clear" w:color="auto" w:fill="F2F2F2"/>
          </w:tcPr>
          <w:p w:rsidR="004630D9" w:rsidRPr="00402604" w:rsidRDefault="004630D9" w:rsidP="00B51A2D">
            <w:pPr>
              <w:jc w:val="center"/>
              <w:rPr>
                <w:b/>
                <w:szCs w:val="20"/>
                <w:lang w:val="en-US"/>
              </w:rPr>
            </w:pPr>
            <w:r w:rsidRPr="00402604">
              <w:rPr>
                <w:b/>
                <w:szCs w:val="20"/>
                <w:lang w:val="en-US"/>
              </w:rPr>
              <w:t>y</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Pig</w:t>
            </w:r>
          </w:p>
        </w:tc>
        <w:tc>
          <w:tcPr>
            <w:tcW w:w="1506" w:type="dxa"/>
          </w:tcPr>
          <w:p w:rsidR="004630D9" w:rsidRPr="00402604" w:rsidRDefault="004630D9" w:rsidP="00B51A2D">
            <w:pPr>
              <w:jc w:val="center"/>
              <w:rPr>
                <w:szCs w:val="20"/>
                <w:lang w:val="en-US"/>
              </w:rPr>
            </w:pPr>
            <w:r w:rsidRPr="00402604">
              <w:rPr>
                <w:szCs w:val="20"/>
                <w:lang w:val="en-US"/>
              </w:rPr>
              <w:t>0.38</w:t>
            </w:r>
          </w:p>
        </w:tc>
        <w:tc>
          <w:tcPr>
            <w:tcW w:w="1438" w:type="dxa"/>
          </w:tcPr>
          <w:p w:rsidR="004630D9" w:rsidRPr="00402604" w:rsidRDefault="004630D9" w:rsidP="00B51A2D">
            <w:pPr>
              <w:jc w:val="center"/>
              <w:rPr>
                <w:szCs w:val="20"/>
                <w:lang w:val="en-US"/>
              </w:rPr>
            </w:pPr>
            <w:r w:rsidRPr="00402604">
              <w:rPr>
                <w:szCs w:val="20"/>
                <w:lang w:val="en-US"/>
              </w:rPr>
              <w:t>0.27</w:t>
            </w:r>
          </w:p>
        </w:tc>
        <w:tc>
          <w:tcPr>
            <w:tcW w:w="1859" w:type="dxa"/>
          </w:tcPr>
          <w:p w:rsidR="004630D9" w:rsidRPr="00402604" w:rsidRDefault="004630D9" w:rsidP="00B51A2D">
            <w:pPr>
              <w:jc w:val="center"/>
              <w:rPr>
                <w:szCs w:val="20"/>
                <w:lang w:val="en-US"/>
              </w:rPr>
            </w:pPr>
            <w:r w:rsidRPr="00402604">
              <w:rPr>
                <w:szCs w:val="20"/>
                <w:lang w:val="en-US"/>
              </w:rPr>
              <w:t>0.56-0.84 (LT)</w:t>
            </w:r>
          </w:p>
        </w:tc>
        <w:tc>
          <w:tcPr>
            <w:tcW w:w="934" w:type="dxa"/>
          </w:tcPr>
          <w:p w:rsidR="004630D9" w:rsidRPr="00402604" w:rsidRDefault="004630D9" w:rsidP="00B51A2D">
            <w:pPr>
              <w:jc w:val="center"/>
              <w:rPr>
                <w:szCs w:val="20"/>
                <w:lang w:val="en-US"/>
              </w:rPr>
            </w:pPr>
            <w:r w:rsidRPr="00402604">
              <w:rPr>
                <w:szCs w:val="20"/>
                <w:lang w:val="en-US"/>
              </w:rPr>
              <w:t>n</w:t>
            </w:r>
          </w:p>
        </w:tc>
        <w:tc>
          <w:tcPr>
            <w:tcW w:w="909" w:type="dxa"/>
          </w:tcPr>
          <w:p w:rsidR="004630D9" w:rsidRPr="00402604" w:rsidRDefault="004630D9" w:rsidP="00B51A2D">
            <w:pPr>
              <w:jc w:val="center"/>
              <w:rPr>
                <w:szCs w:val="20"/>
                <w:lang w:val="en-US"/>
              </w:rPr>
            </w:pPr>
            <w:r w:rsidRPr="00402604">
              <w:rPr>
                <w:szCs w:val="20"/>
                <w:lang w:val="en-US"/>
              </w:rPr>
              <w:t>n</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Pig young</w:t>
            </w:r>
          </w:p>
        </w:tc>
        <w:tc>
          <w:tcPr>
            <w:tcW w:w="1506" w:type="dxa"/>
          </w:tcPr>
          <w:p w:rsidR="004630D9" w:rsidRPr="00402604" w:rsidRDefault="004630D9" w:rsidP="00B51A2D">
            <w:pPr>
              <w:jc w:val="center"/>
              <w:rPr>
                <w:szCs w:val="20"/>
                <w:lang w:val="en-US"/>
              </w:rPr>
            </w:pPr>
            <w:r w:rsidRPr="00402604">
              <w:rPr>
                <w:szCs w:val="20"/>
                <w:lang w:val="en-US"/>
              </w:rPr>
              <w:t>1.20</w:t>
            </w:r>
          </w:p>
        </w:tc>
        <w:tc>
          <w:tcPr>
            <w:tcW w:w="1438" w:type="dxa"/>
          </w:tcPr>
          <w:p w:rsidR="004630D9" w:rsidRPr="00402604" w:rsidRDefault="004630D9" w:rsidP="00B51A2D">
            <w:pPr>
              <w:jc w:val="center"/>
              <w:rPr>
                <w:szCs w:val="20"/>
                <w:lang w:val="en-US"/>
              </w:rPr>
            </w:pPr>
            <w:r w:rsidRPr="00402604">
              <w:rPr>
                <w:szCs w:val="20"/>
                <w:lang w:val="en-US"/>
              </w:rPr>
              <w:t>0.86</w:t>
            </w:r>
          </w:p>
        </w:tc>
        <w:tc>
          <w:tcPr>
            <w:tcW w:w="1859" w:type="dxa"/>
          </w:tcPr>
          <w:p w:rsidR="004630D9" w:rsidRPr="00402604" w:rsidRDefault="004630D9" w:rsidP="00B51A2D">
            <w:pPr>
              <w:jc w:val="center"/>
              <w:rPr>
                <w:szCs w:val="20"/>
                <w:lang w:val="en-US"/>
              </w:rPr>
            </w:pPr>
            <w:r w:rsidRPr="00402604">
              <w:rPr>
                <w:szCs w:val="20"/>
                <w:lang w:val="en-US"/>
              </w:rPr>
              <w:t>0.56-0.84 (LT)</w:t>
            </w:r>
          </w:p>
        </w:tc>
        <w:tc>
          <w:tcPr>
            <w:tcW w:w="934" w:type="dxa"/>
            <w:shd w:val="clear" w:color="auto" w:fill="F2F2F2"/>
          </w:tcPr>
          <w:p w:rsidR="004630D9" w:rsidRPr="00402604" w:rsidRDefault="004630D9" w:rsidP="00B51A2D">
            <w:pPr>
              <w:jc w:val="center"/>
              <w:rPr>
                <w:b/>
                <w:szCs w:val="20"/>
                <w:lang w:val="en-US"/>
              </w:rPr>
            </w:pPr>
            <w:r w:rsidRPr="00402604">
              <w:rPr>
                <w:b/>
                <w:szCs w:val="20"/>
                <w:lang w:val="en-US"/>
              </w:rPr>
              <w:t>y</w:t>
            </w:r>
          </w:p>
        </w:tc>
        <w:tc>
          <w:tcPr>
            <w:tcW w:w="909" w:type="dxa"/>
            <w:shd w:val="clear" w:color="auto" w:fill="F2F2F2"/>
          </w:tcPr>
          <w:p w:rsidR="004630D9" w:rsidRPr="00402604" w:rsidRDefault="004630D9" w:rsidP="00B51A2D">
            <w:pPr>
              <w:jc w:val="center"/>
              <w:rPr>
                <w:b/>
                <w:szCs w:val="20"/>
                <w:lang w:val="en-US"/>
              </w:rPr>
            </w:pPr>
            <w:r w:rsidRPr="00402604">
              <w:rPr>
                <w:b/>
                <w:szCs w:val="20"/>
                <w:lang w:val="en-US"/>
              </w:rPr>
              <w:t>y</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Tree sparrow</w:t>
            </w:r>
          </w:p>
        </w:tc>
        <w:tc>
          <w:tcPr>
            <w:tcW w:w="1506" w:type="dxa"/>
          </w:tcPr>
          <w:p w:rsidR="004630D9" w:rsidRPr="00402604" w:rsidRDefault="004630D9" w:rsidP="00B51A2D">
            <w:pPr>
              <w:jc w:val="center"/>
              <w:rPr>
                <w:szCs w:val="20"/>
                <w:lang w:val="en-US"/>
              </w:rPr>
            </w:pPr>
            <w:r w:rsidRPr="00402604">
              <w:rPr>
                <w:szCs w:val="20"/>
                <w:lang w:val="en-US"/>
              </w:rPr>
              <w:t>17.27</w:t>
            </w:r>
          </w:p>
        </w:tc>
        <w:tc>
          <w:tcPr>
            <w:tcW w:w="1438" w:type="dxa"/>
          </w:tcPr>
          <w:p w:rsidR="004630D9" w:rsidRPr="00402604" w:rsidRDefault="004630D9" w:rsidP="00B51A2D">
            <w:pPr>
              <w:jc w:val="center"/>
              <w:rPr>
                <w:szCs w:val="20"/>
                <w:lang w:val="en-US"/>
              </w:rPr>
            </w:pPr>
            <w:r w:rsidRPr="00402604">
              <w:rPr>
                <w:szCs w:val="20"/>
                <w:lang w:val="en-US"/>
              </w:rPr>
              <w:t>12.44</w:t>
            </w:r>
          </w:p>
        </w:tc>
        <w:tc>
          <w:tcPr>
            <w:tcW w:w="1859" w:type="dxa"/>
          </w:tcPr>
          <w:p w:rsidR="004630D9" w:rsidRPr="00402604" w:rsidRDefault="004630D9" w:rsidP="00B51A2D">
            <w:pPr>
              <w:jc w:val="center"/>
              <w:rPr>
                <w:szCs w:val="20"/>
                <w:lang w:val="en-US"/>
              </w:rPr>
            </w:pPr>
            <w:r w:rsidRPr="00402604">
              <w:rPr>
                <w:szCs w:val="20"/>
                <w:lang w:val="en-US"/>
              </w:rPr>
              <w:t>134 (TF)</w:t>
            </w:r>
          </w:p>
        </w:tc>
        <w:tc>
          <w:tcPr>
            <w:tcW w:w="934" w:type="dxa"/>
          </w:tcPr>
          <w:p w:rsidR="004630D9" w:rsidRPr="00402604" w:rsidRDefault="004630D9" w:rsidP="00B51A2D">
            <w:pPr>
              <w:jc w:val="center"/>
              <w:rPr>
                <w:szCs w:val="20"/>
                <w:lang w:val="en-US"/>
              </w:rPr>
            </w:pPr>
            <w:r w:rsidRPr="00402604">
              <w:rPr>
                <w:szCs w:val="20"/>
                <w:lang w:val="en-US"/>
              </w:rPr>
              <w:t>n</w:t>
            </w:r>
          </w:p>
        </w:tc>
        <w:tc>
          <w:tcPr>
            <w:tcW w:w="909" w:type="dxa"/>
          </w:tcPr>
          <w:p w:rsidR="004630D9" w:rsidRPr="00402604" w:rsidRDefault="004630D9" w:rsidP="00B51A2D">
            <w:pPr>
              <w:jc w:val="center"/>
              <w:rPr>
                <w:szCs w:val="20"/>
              </w:rPr>
            </w:pPr>
            <w:r w:rsidRPr="00402604">
              <w:rPr>
                <w:szCs w:val="20"/>
                <w:lang w:val="en-US"/>
              </w:rPr>
              <w:t>n</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Chaffinch</w:t>
            </w:r>
          </w:p>
        </w:tc>
        <w:tc>
          <w:tcPr>
            <w:tcW w:w="1506" w:type="dxa"/>
          </w:tcPr>
          <w:p w:rsidR="004630D9" w:rsidRPr="00402604" w:rsidRDefault="004630D9" w:rsidP="00B51A2D">
            <w:pPr>
              <w:jc w:val="center"/>
              <w:rPr>
                <w:szCs w:val="20"/>
                <w:lang w:val="en-US"/>
              </w:rPr>
            </w:pPr>
            <w:r w:rsidRPr="00402604">
              <w:rPr>
                <w:szCs w:val="20"/>
                <w:lang w:val="en-US"/>
              </w:rPr>
              <w:t>15.00</w:t>
            </w:r>
          </w:p>
        </w:tc>
        <w:tc>
          <w:tcPr>
            <w:tcW w:w="1438" w:type="dxa"/>
          </w:tcPr>
          <w:p w:rsidR="004630D9" w:rsidRPr="00402604" w:rsidRDefault="004630D9" w:rsidP="00B51A2D">
            <w:pPr>
              <w:jc w:val="center"/>
              <w:rPr>
                <w:szCs w:val="20"/>
                <w:lang w:val="en-US"/>
              </w:rPr>
            </w:pPr>
            <w:r w:rsidRPr="00402604">
              <w:rPr>
                <w:szCs w:val="20"/>
                <w:lang w:val="en-US"/>
              </w:rPr>
              <w:t>10.80</w:t>
            </w:r>
          </w:p>
        </w:tc>
        <w:tc>
          <w:tcPr>
            <w:tcW w:w="1859" w:type="dxa"/>
          </w:tcPr>
          <w:p w:rsidR="004630D9" w:rsidRPr="00402604" w:rsidRDefault="004630D9" w:rsidP="00B51A2D">
            <w:pPr>
              <w:jc w:val="center"/>
              <w:rPr>
                <w:szCs w:val="20"/>
              </w:rPr>
            </w:pPr>
            <w:r w:rsidRPr="00402604">
              <w:rPr>
                <w:szCs w:val="20"/>
                <w:lang w:val="en-US"/>
              </w:rPr>
              <w:t>134 (TF)</w:t>
            </w:r>
          </w:p>
        </w:tc>
        <w:tc>
          <w:tcPr>
            <w:tcW w:w="934" w:type="dxa"/>
          </w:tcPr>
          <w:p w:rsidR="004630D9" w:rsidRPr="00402604" w:rsidRDefault="004630D9" w:rsidP="00B51A2D">
            <w:pPr>
              <w:jc w:val="center"/>
              <w:rPr>
                <w:szCs w:val="20"/>
              </w:rPr>
            </w:pPr>
            <w:r w:rsidRPr="00402604">
              <w:rPr>
                <w:szCs w:val="20"/>
                <w:lang w:val="en-US"/>
              </w:rPr>
              <w:t>n</w:t>
            </w:r>
          </w:p>
        </w:tc>
        <w:tc>
          <w:tcPr>
            <w:tcW w:w="909" w:type="dxa"/>
          </w:tcPr>
          <w:p w:rsidR="004630D9" w:rsidRPr="00402604" w:rsidRDefault="004630D9" w:rsidP="00B51A2D">
            <w:pPr>
              <w:jc w:val="center"/>
              <w:rPr>
                <w:szCs w:val="20"/>
              </w:rPr>
            </w:pPr>
            <w:r w:rsidRPr="00402604">
              <w:rPr>
                <w:szCs w:val="20"/>
                <w:lang w:val="en-US"/>
              </w:rPr>
              <w:t>n</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Wood pigeon</w:t>
            </w:r>
          </w:p>
        </w:tc>
        <w:tc>
          <w:tcPr>
            <w:tcW w:w="1506" w:type="dxa"/>
          </w:tcPr>
          <w:p w:rsidR="004630D9" w:rsidRPr="00402604" w:rsidRDefault="004630D9" w:rsidP="00B51A2D">
            <w:pPr>
              <w:jc w:val="center"/>
              <w:rPr>
                <w:szCs w:val="20"/>
                <w:lang w:val="en-US"/>
              </w:rPr>
            </w:pPr>
            <w:r w:rsidRPr="00402604">
              <w:rPr>
                <w:szCs w:val="20"/>
                <w:lang w:val="en-US"/>
              </w:rPr>
              <w:t>5.42</w:t>
            </w:r>
          </w:p>
        </w:tc>
        <w:tc>
          <w:tcPr>
            <w:tcW w:w="1438" w:type="dxa"/>
          </w:tcPr>
          <w:p w:rsidR="004630D9" w:rsidRPr="00402604" w:rsidRDefault="004630D9" w:rsidP="00B51A2D">
            <w:pPr>
              <w:jc w:val="center"/>
              <w:rPr>
                <w:szCs w:val="20"/>
                <w:lang w:val="en-US"/>
              </w:rPr>
            </w:pPr>
            <w:r w:rsidRPr="00402604">
              <w:rPr>
                <w:szCs w:val="20"/>
                <w:lang w:val="en-US"/>
              </w:rPr>
              <w:t>3.90</w:t>
            </w:r>
          </w:p>
        </w:tc>
        <w:tc>
          <w:tcPr>
            <w:tcW w:w="1859" w:type="dxa"/>
          </w:tcPr>
          <w:p w:rsidR="004630D9" w:rsidRPr="00402604" w:rsidRDefault="004630D9" w:rsidP="00B51A2D">
            <w:pPr>
              <w:jc w:val="center"/>
              <w:rPr>
                <w:szCs w:val="20"/>
              </w:rPr>
            </w:pPr>
            <w:r w:rsidRPr="00402604">
              <w:rPr>
                <w:szCs w:val="20"/>
                <w:lang w:val="en-US"/>
              </w:rPr>
              <w:t>134 (TF)</w:t>
            </w:r>
          </w:p>
        </w:tc>
        <w:tc>
          <w:tcPr>
            <w:tcW w:w="934" w:type="dxa"/>
          </w:tcPr>
          <w:p w:rsidR="004630D9" w:rsidRPr="00402604" w:rsidRDefault="004630D9" w:rsidP="00B51A2D">
            <w:pPr>
              <w:jc w:val="center"/>
              <w:rPr>
                <w:szCs w:val="20"/>
              </w:rPr>
            </w:pPr>
            <w:r w:rsidRPr="00402604">
              <w:rPr>
                <w:szCs w:val="20"/>
                <w:lang w:val="en-US"/>
              </w:rPr>
              <w:t>n</w:t>
            </w:r>
          </w:p>
        </w:tc>
        <w:tc>
          <w:tcPr>
            <w:tcW w:w="909" w:type="dxa"/>
          </w:tcPr>
          <w:p w:rsidR="004630D9" w:rsidRPr="00402604" w:rsidRDefault="004630D9" w:rsidP="00B51A2D">
            <w:pPr>
              <w:jc w:val="center"/>
              <w:rPr>
                <w:szCs w:val="20"/>
              </w:rPr>
            </w:pPr>
            <w:r w:rsidRPr="00402604">
              <w:rPr>
                <w:szCs w:val="20"/>
                <w:lang w:val="en-US"/>
              </w:rPr>
              <w:t>n</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Pheasant</w:t>
            </w:r>
          </w:p>
        </w:tc>
        <w:tc>
          <w:tcPr>
            <w:tcW w:w="1506" w:type="dxa"/>
          </w:tcPr>
          <w:p w:rsidR="004630D9" w:rsidRPr="00402604" w:rsidRDefault="004630D9" w:rsidP="00B51A2D">
            <w:pPr>
              <w:jc w:val="center"/>
              <w:rPr>
                <w:szCs w:val="20"/>
                <w:lang w:val="en-US"/>
              </w:rPr>
            </w:pPr>
            <w:r w:rsidRPr="00402604">
              <w:rPr>
                <w:szCs w:val="20"/>
                <w:lang w:val="en-US"/>
              </w:rPr>
              <w:t>5.39</w:t>
            </w:r>
          </w:p>
        </w:tc>
        <w:tc>
          <w:tcPr>
            <w:tcW w:w="1438" w:type="dxa"/>
          </w:tcPr>
          <w:p w:rsidR="004630D9" w:rsidRPr="00402604" w:rsidRDefault="004630D9" w:rsidP="00B51A2D">
            <w:pPr>
              <w:jc w:val="center"/>
              <w:rPr>
                <w:szCs w:val="20"/>
                <w:lang w:val="en-US"/>
              </w:rPr>
            </w:pPr>
            <w:r w:rsidRPr="00402604">
              <w:rPr>
                <w:szCs w:val="20"/>
                <w:lang w:val="en-US"/>
              </w:rPr>
              <w:t>3.88</w:t>
            </w:r>
          </w:p>
        </w:tc>
        <w:tc>
          <w:tcPr>
            <w:tcW w:w="1859" w:type="dxa"/>
          </w:tcPr>
          <w:p w:rsidR="004630D9" w:rsidRPr="00402604" w:rsidRDefault="004630D9" w:rsidP="00B51A2D">
            <w:pPr>
              <w:jc w:val="center"/>
              <w:rPr>
                <w:szCs w:val="20"/>
              </w:rPr>
            </w:pPr>
            <w:r w:rsidRPr="00402604">
              <w:rPr>
                <w:szCs w:val="20"/>
                <w:lang w:val="en-US"/>
              </w:rPr>
              <w:t>134 (TF)</w:t>
            </w:r>
          </w:p>
        </w:tc>
        <w:tc>
          <w:tcPr>
            <w:tcW w:w="934" w:type="dxa"/>
          </w:tcPr>
          <w:p w:rsidR="004630D9" w:rsidRPr="00402604" w:rsidRDefault="004630D9" w:rsidP="00B51A2D">
            <w:pPr>
              <w:jc w:val="center"/>
              <w:rPr>
                <w:szCs w:val="20"/>
              </w:rPr>
            </w:pPr>
            <w:r w:rsidRPr="00402604">
              <w:rPr>
                <w:szCs w:val="20"/>
                <w:lang w:val="en-US"/>
              </w:rPr>
              <w:t>n</w:t>
            </w:r>
          </w:p>
        </w:tc>
        <w:tc>
          <w:tcPr>
            <w:tcW w:w="909" w:type="dxa"/>
          </w:tcPr>
          <w:p w:rsidR="004630D9" w:rsidRPr="00402604" w:rsidRDefault="004630D9" w:rsidP="00B51A2D">
            <w:pPr>
              <w:jc w:val="center"/>
              <w:rPr>
                <w:szCs w:val="20"/>
              </w:rPr>
            </w:pPr>
            <w:r w:rsidRPr="00402604">
              <w:rPr>
                <w:szCs w:val="20"/>
                <w:lang w:val="en-US"/>
              </w:rPr>
              <w:t>n</w:t>
            </w:r>
          </w:p>
        </w:tc>
      </w:tr>
    </w:tbl>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p>
    <w:p w:rsidR="004630D9" w:rsidRDefault="004630D9" w:rsidP="004630D9">
      <w:pPr>
        <w:autoSpaceDE w:val="0"/>
        <w:autoSpaceDN w:val="0"/>
        <w:adjustRightInd w:val="0"/>
        <w:rPr>
          <w:color w:val="000000"/>
          <w:szCs w:val="22"/>
          <w:lang w:val="en-US" w:eastAsia="en-US"/>
        </w:rPr>
      </w:pPr>
      <w:r>
        <w:rPr>
          <w:color w:val="000000"/>
          <w:szCs w:val="22"/>
          <w:lang w:val="en-US" w:eastAsia="en-US"/>
        </w:rPr>
        <w:lastRenderedPageBreak/>
        <w:t>This comparison indicates that birds are not at risk for acute primary poisoning; while the situation for mammals is more uncertain. Dogs are at risk and pigs are at not at risk but very close to being at risk.</w:t>
      </w:r>
    </w:p>
    <w:p w:rsidR="004630D9" w:rsidRDefault="004630D9" w:rsidP="004630D9">
      <w:pPr>
        <w:autoSpaceDE w:val="0"/>
        <w:autoSpaceDN w:val="0"/>
        <w:adjustRightInd w:val="0"/>
        <w:rPr>
          <w:color w:val="000000"/>
          <w:szCs w:val="22"/>
          <w:lang w:val="en-US" w:eastAsia="en-US"/>
        </w:rPr>
      </w:pPr>
    </w:p>
    <w:p w:rsidR="004630D9" w:rsidRDefault="004630D9" w:rsidP="004630D9">
      <w:pPr>
        <w:pStyle w:val="Default"/>
        <w:spacing w:line="276" w:lineRule="auto"/>
        <w:jc w:val="both"/>
        <w:rPr>
          <w:b/>
          <w:sz w:val="22"/>
          <w:szCs w:val="22"/>
          <w:u w:val="single"/>
          <w:lang w:val="en-US"/>
        </w:rPr>
      </w:pPr>
      <w:r w:rsidRPr="00550462">
        <w:rPr>
          <w:b/>
          <w:sz w:val="22"/>
          <w:szCs w:val="22"/>
          <w:u w:val="single"/>
          <w:lang w:val="en-US"/>
        </w:rPr>
        <w:t>Tier 2 assessment</w:t>
      </w:r>
      <w:r>
        <w:rPr>
          <w:b/>
          <w:sz w:val="22"/>
          <w:szCs w:val="22"/>
          <w:u w:val="single"/>
          <w:lang w:val="en-US"/>
        </w:rPr>
        <w:t>,</w:t>
      </w:r>
      <w:r w:rsidRPr="00550462">
        <w:rPr>
          <w:b/>
          <w:sz w:val="22"/>
          <w:szCs w:val="22"/>
          <w:u w:val="single"/>
          <w:lang w:val="en-US"/>
        </w:rPr>
        <w:t xml:space="preserve"> </w:t>
      </w:r>
      <w:r>
        <w:rPr>
          <w:b/>
          <w:sz w:val="22"/>
          <w:szCs w:val="22"/>
          <w:u w:val="single"/>
          <w:lang w:val="en-US"/>
        </w:rPr>
        <w:t>long-term</w:t>
      </w:r>
    </w:p>
    <w:p w:rsidR="004630D9" w:rsidRDefault="004630D9" w:rsidP="004630D9">
      <w:pPr>
        <w:autoSpaceDE w:val="0"/>
        <w:autoSpaceDN w:val="0"/>
        <w:adjustRightInd w:val="0"/>
        <w:rPr>
          <w:color w:val="000000"/>
          <w:szCs w:val="22"/>
          <w:lang w:val="en-US" w:eastAsia="en-US"/>
        </w:rPr>
      </w:pPr>
      <w:r>
        <w:rPr>
          <w:szCs w:val="22"/>
          <w:lang w:val="en-US"/>
        </w:rPr>
        <w:t>The PEC values are compared to the</w:t>
      </w:r>
      <w:r>
        <w:rPr>
          <w:color w:val="000000"/>
          <w:szCs w:val="22"/>
          <w:lang w:val="en-US" w:eastAsia="en-US"/>
        </w:rPr>
        <w:t xml:space="preserve"> worst case PNEC value between the final CAR from the notifier Task Force (TF) and from the notifier Liphatec S.A.S. (LT).</w:t>
      </w:r>
    </w:p>
    <w:p w:rsidR="004630D9" w:rsidRPr="00C12A1E" w:rsidRDefault="004630D9" w:rsidP="004630D9">
      <w:pPr>
        <w:pStyle w:val="Default"/>
        <w:spacing w:line="276" w:lineRule="auto"/>
        <w:jc w:val="both"/>
        <w:rPr>
          <w:sz w:val="22"/>
          <w:szCs w:val="22"/>
          <w:lang w:val="en-US"/>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2.8.5.1</w:t>
      </w:r>
      <w:r>
        <w:fldChar w:fldCharType="end"/>
      </w:r>
      <w:r>
        <w:noBreakHyphen/>
      </w:r>
      <w:r>
        <w:fldChar w:fldCharType="begin"/>
      </w:r>
      <w:r>
        <w:instrText xml:space="preserve"> SEQ Table \* ARABIC \s 4 </w:instrText>
      </w:r>
      <w:r>
        <w:fldChar w:fldCharType="separate"/>
      </w:r>
      <w:r>
        <w:rPr>
          <w:noProof/>
        </w:rPr>
        <w:t>3</w:t>
      </w:r>
      <w:r>
        <w:fldChar w:fldCharType="end"/>
      </w:r>
      <w:r>
        <w:t xml:space="preserve">: Tier 2 long-term risk characterization of primary poisoning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658"/>
        <w:gridCol w:w="1730"/>
        <w:gridCol w:w="1805"/>
      </w:tblGrid>
      <w:tr w:rsidR="004630D9" w:rsidRPr="00EF32C3" w:rsidTr="00B51A2D">
        <w:tc>
          <w:tcPr>
            <w:tcW w:w="1561" w:type="dxa"/>
            <w:shd w:val="pct12" w:color="auto" w:fill="auto"/>
          </w:tcPr>
          <w:p w:rsidR="004630D9" w:rsidRPr="00402604" w:rsidRDefault="004630D9" w:rsidP="00B51A2D">
            <w:pPr>
              <w:jc w:val="center"/>
              <w:rPr>
                <w:b/>
                <w:szCs w:val="20"/>
              </w:rPr>
            </w:pPr>
            <w:r w:rsidRPr="00402604">
              <w:rPr>
                <w:b/>
                <w:szCs w:val="20"/>
              </w:rPr>
              <w:t>Non-target animal</w:t>
            </w:r>
          </w:p>
        </w:tc>
        <w:tc>
          <w:tcPr>
            <w:tcW w:w="2658" w:type="dxa"/>
            <w:shd w:val="pct12" w:color="auto" w:fill="auto"/>
          </w:tcPr>
          <w:p w:rsidR="004630D9" w:rsidRPr="00402604" w:rsidRDefault="004630D9" w:rsidP="00B51A2D">
            <w:pPr>
              <w:jc w:val="center"/>
              <w:rPr>
                <w:b/>
                <w:szCs w:val="20"/>
                <w:lang w:val="en-US"/>
              </w:rPr>
            </w:pPr>
            <w:r w:rsidRPr="00402604">
              <w:rPr>
                <w:b/>
                <w:szCs w:val="20"/>
                <w:lang w:val="en-US"/>
              </w:rPr>
              <w:t>PECoral = EC, conc. of bormadiolone after one day of elimination (mg.kg</w:t>
            </w:r>
            <w:r w:rsidRPr="00402604">
              <w:rPr>
                <w:b/>
                <w:szCs w:val="20"/>
                <w:vertAlign w:val="superscript"/>
                <w:lang w:val="en-US"/>
              </w:rPr>
              <w:t>-1</w:t>
            </w:r>
            <w:r w:rsidRPr="00402604">
              <w:rPr>
                <w:b/>
                <w:szCs w:val="20"/>
                <w:lang w:val="en-US"/>
              </w:rPr>
              <w:t>)</w:t>
            </w:r>
          </w:p>
          <w:p w:rsidR="004630D9" w:rsidRPr="00402604" w:rsidRDefault="004630D9" w:rsidP="00B51A2D">
            <w:pPr>
              <w:jc w:val="center"/>
              <w:rPr>
                <w:b/>
                <w:szCs w:val="20"/>
                <w:lang w:val="en-US"/>
              </w:rPr>
            </w:pPr>
            <w:r w:rsidRPr="00402604">
              <w:rPr>
                <w:b/>
                <w:szCs w:val="20"/>
                <w:lang w:val="en-US"/>
              </w:rPr>
              <w:t>Step 2</w:t>
            </w:r>
          </w:p>
        </w:tc>
        <w:tc>
          <w:tcPr>
            <w:tcW w:w="1730" w:type="dxa"/>
            <w:shd w:val="pct12" w:color="auto" w:fill="auto"/>
          </w:tcPr>
          <w:p w:rsidR="004630D9" w:rsidRPr="00402604" w:rsidRDefault="004630D9" w:rsidP="00B51A2D">
            <w:pPr>
              <w:jc w:val="center"/>
              <w:rPr>
                <w:b/>
                <w:szCs w:val="20"/>
                <w:lang w:val="en-US"/>
              </w:rPr>
            </w:pPr>
            <w:r w:rsidRPr="00402604">
              <w:rPr>
                <w:b/>
                <w:szCs w:val="20"/>
                <w:lang w:val="en-US"/>
              </w:rPr>
              <w:t>PNEC</w:t>
            </w:r>
          </w:p>
          <w:p w:rsidR="004630D9" w:rsidRPr="00402604" w:rsidRDefault="004630D9" w:rsidP="00B51A2D">
            <w:pPr>
              <w:jc w:val="center"/>
              <w:rPr>
                <w:b/>
                <w:szCs w:val="20"/>
                <w:lang w:val="en-US"/>
              </w:rPr>
            </w:pPr>
            <w:r w:rsidRPr="00402604">
              <w:rPr>
                <w:b/>
                <w:szCs w:val="20"/>
                <w:lang w:val="en-US"/>
              </w:rPr>
              <w:t>(mg.kg</w:t>
            </w:r>
            <w:r w:rsidRPr="00402604">
              <w:rPr>
                <w:b/>
                <w:szCs w:val="20"/>
                <w:vertAlign w:val="superscript"/>
                <w:lang w:val="en-US"/>
              </w:rPr>
              <w:t>-1</w:t>
            </w:r>
            <w:r w:rsidRPr="00402604">
              <w:rPr>
                <w:b/>
                <w:szCs w:val="20"/>
                <w:lang w:val="en-US"/>
              </w:rPr>
              <w:t xml:space="preserve"> bw.d</w:t>
            </w:r>
            <w:r w:rsidRPr="00402604">
              <w:rPr>
                <w:b/>
                <w:szCs w:val="20"/>
                <w:vertAlign w:val="superscript"/>
                <w:lang w:val="en-US"/>
              </w:rPr>
              <w:t>-1</w:t>
            </w:r>
            <w:r w:rsidRPr="00402604">
              <w:rPr>
                <w:b/>
                <w:szCs w:val="20"/>
                <w:lang w:val="en-US"/>
              </w:rPr>
              <w:t>)</w:t>
            </w:r>
          </w:p>
        </w:tc>
        <w:tc>
          <w:tcPr>
            <w:tcW w:w="1805" w:type="dxa"/>
            <w:shd w:val="pct12" w:color="auto" w:fill="auto"/>
          </w:tcPr>
          <w:p w:rsidR="004630D9" w:rsidRPr="00402604" w:rsidRDefault="004630D9" w:rsidP="00B51A2D">
            <w:pPr>
              <w:jc w:val="center"/>
              <w:rPr>
                <w:b/>
                <w:szCs w:val="20"/>
                <w:lang w:val="en-US"/>
              </w:rPr>
            </w:pPr>
            <w:r w:rsidRPr="00402604">
              <w:rPr>
                <w:b/>
                <w:szCs w:val="20"/>
                <w:lang w:val="en-US"/>
              </w:rPr>
              <w:t>PEC /PNEC</w:t>
            </w:r>
          </w:p>
          <w:p w:rsidR="004630D9" w:rsidRPr="00402604" w:rsidRDefault="004630D9" w:rsidP="00B51A2D">
            <w:pPr>
              <w:jc w:val="center"/>
              <w:rPr>
                <w:b/>
                <w:szCs w:val="20"/>
                <w:lang w:val="en-US"/>
              </w:rPr>
            </w:pPr>
          </w:p>
          <w:p w:rsidR="004630D9" w:rsidRPr="00402604" w:rsidRDefault="004630D9" w:rsidP="00B51A2D">
            <w:pPr>
              <w:jc w:val="center"/>
              <w:rPr>
                <w:b/>
                <w:szCs w:val="20"/>
                <w:lang w:val="en-US"/>
              </w:rPr>
            </w:pPr>
            <w:r w:rsidRPr="00402604">
              <w:rPr>
                <w:b/>
                <w:szCs w:val="20"/>
                <w:lang w:val="en-US"/>
              </w:rPr>
              <w:t>Step 2</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Dog</w:t>
            </w:r>
          </w:p>
        </w:tc>
        <w:tc>
          <w:tcPr>
            <w:tcW w:w="2658" w:type="dxa"/>
          </w:tcPr>
          <w:p w:rsidR="004630D9" w:rsidRPr="00402604" w:rsidRDefault="004630D9" w:rsidP="00B51A2D">
            <w:pPr>
              <w:jc w:val="center"/>
              <w:rPr>
                <w:szCs w:val="20"/>
                <w:lang w:val="en-US"/>
              </w:rPr>
            </w:pPr>
            <w:r w:rsidRPr="00402604">
              <w:rPr>
                <w:szCs w:val="20"/>
                <w:lang w:val="en-US"/>
              </w:rPr>
              <w:t>1.15</w:t>
            </w:r>
          </w:p>
        </w:tc>
        <w:tc>
          <w:tcPr>
            <w:tcW w:w="1730" w:type="dxa"/>
          </w:tcPr>
          <w:p w:rsidR="004630D9" w:rsidRPr="00402604" w:rsidRDefault="004630D9" w:rsidP="00B51A2D">
            <w:pPr>
              <w:jc w:val="center"/>
              <w:rPr>
                <w:szCs w:val="20"/>
                <w:lang w:val="en-US"/>
              </w:rPr>
            </w:pPr>
            <w:r w:rsidRPr="00402604">
              <w:rPr>
                <w:szCs w:val="20"/>
                <w:lang w:val="en-US"/>
              </w:rPr>
              <w:t>0.0000056 (TF)</w:t>
            </w:r>
          </w:p>
        </w:tc>
        <w:tc>
          <w:tcPr>
            <w:tcW w:w="1805" w:type="dxa"/>
            <w:vAlign w:val="bottom"/>
          </w:tcPr>
          <w:p w:rsidR="004630D9" w:rsidRPr="00402604" w:rsidRDefault="004630D9" w:rsidP="00B51A2D">
            <w:pPr>
              <w:jc w:val="center"/>
              <w:rPr>
                <w:szCs w:val="20"/>
                <w:lang w:val="en-US"/>
              </w:rPr>
            </w:pPr>
            <w:r w:rsidRPr="00402604">
              <w:rPr>
                <w:szCs w:val="20"/>
                <w:lang w:val="en-US"/>
              </w:rPr>
              <w:t>205 000</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Pig</w:t>
            </w:r>
          </w:p>
        </w:tc>
        <w:tc>
          <w:tcPr>
            <w:tcW w:w="2658" w:type="dxa"/>
          </w:tcPr>
          <w:p w:rsidR="004630D9" w:rsidRPr="00402604" w:rsidRDefault="004630D9" w:rsidP="00B51A2D">
            <w:pPr>
              <w:jc w:val="center"/>
              <w:rPr>
                <w:szCs w:val="20"/>
                <w:lang w:val="en-US"/>
              </w:rPr>
            </w:pPr>
            <w:r w:rsidRPr="00402604">
              <w:rPr>
                <w:szCs w:val="20"/>
                <w:lang w:val="en-US"/>
              </w:rPr>
              <w:t>0.19</w:t>
            </w:r>
          </w:p>
        </w:tc>
        <w:tc>
          <w:tcPr>
            <w:tcW w:w="1730" w:type="dxa"/>
          </w:tcPr>
          <w:p w:rsidR="004630D9" w:rsidRPr="00402604" w:rsidRDefault="004630D9" w:rsidP="00B51A2D">
            <w:pPr>
              <w:jc w:val="center"/>
              <w:rPr>
                <w:szCs w:val="20"/>
                <w:lang w:val="en-US"/>
              </w:rPr>
            </w:pPr>
            <w:r w:rsidRPr="00402604">
              <w:rPr>
                <w:szCs w:val="20"/>
                <w:lang w:val="en-US"/>
              </w:rPr>
              <w:t>0.0000056 (TF)</w:t>
            </w:r>
          </w:p>
        </w:tc>
        <w:tc>
          <w:tcPr>
            <w:tcW w:w="1805" w:type="dxa"/>
            <w:vAlign w:val="bottom"/>
          </w:tcPr>
          <w:p w:rsidR="004630D9" w:rsidRPr="00402604" w:rsidRDefault="004630D9" w:rsidP="00B51A2D">
            <w:pPr>
              <w:jc w:val="center"/>
              <w:rPr>
                <w:szCs w:val="20"/>
                <w:lang w:val="en-US"/>
              </w:rPr>
            </w:pPr>
            <w:r w:rsidRPr="00402604">
              <w:rPr>
                <w:szCs w:val="20"/>
                <w:lang w:val="en-US"/>
              </w:rPr>
              <w:t>33 900</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Pig young</w:t>
            </w:r>
          </w:p>
        </w:tc>
        <w:tc>
          <w:tcPr>
            <w:tcW w:w="2658" w:type="dxa"/>
          </w:tcPr>
          <w:p w:rsidR="004630D9" w:rsidRPr="00402604" w:rsidRDefault="004630D9" w:rsidP="00B51A2D">
            <w:pPr>
              <w:jc w:val="center"/>
              <w:rPr>
                <w:szCs w:val="20"/>
                <w:lang w:val="en-US"/>
              </w:rPr>
            </w:pPr>
            <w:r w:rsidRPr="00402604">
              <w:rPr>
                <w:szCs w:val="20"/>
                <w:lang w:val="en-US"/>
              </w:rPr>
              <w:t>0.60</w:t>
            </w:r>
          </w:p>
        </w:tc>
        <w:tc>
          <w:tcPr>
            <w:tcW w:w="1730" w:type="dxa"/>
          </w:tcPr>
          <w:p w:rsidR="004630D9" w:rsidRDefault="004630D9" w:rsidP="00B51A2D">
            <w:pPr>
              <w:jc w:val="center"/>
            </w:pPr>
            <w:r w:rsidRPr="00402604">
              <w:rPr>
                <w:szCs w:val="20"/>
                <w:lang w:val="en-US"/>
              </w:rPr>
              <w:t>0.0000056 (TF)</w:t>
            </w:r>
          </w:p>
        </w:tc>
        <w:tc>
          <w:tcPr>
            <w:tcW w:w="1805" w:type="dxa"/>
          </w:tcPr>
          <w:p w:rsidR="004630D9" w:rsidRPr="00402604" w:rsidRDefault="004630D9" w:rsidP="00B51A2D">
            <w:pPr>
              <w:jc w:val="center"/>
              <w:rPr>
                <w:szCs w:val="20"/>
                <w:lang w:val="en-US"/>
              </w:rPr>
            </w:pPr>
            <w:r w:rsidRPr="00402604">
              <w:rPr>
                <w:szCs w:val="20"/>
                <w:lang w:val="en-US"/>
              </w:rPr>
              <w:t>107 000</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Tree sparrow</w:t>
            </w:r>
          </w:p>
        </w:tc>
        <w:tc>
          <w:tcPr>
            <w:tcW w:w="2658" w:type="dxa"/>
          </w:tcPr>
          <w:p w:rsidR="004630D9" w:rsidRPr="00402604" w:rsidRDefault="004630D9" w:rsidP="00B51A2D">
            <w:pPr>
              <w:jc w:val="center"/>
              <w:rPr>
                <w:szCs w:val="20"/>
                <w:lang w:val="en-US"/>
              </w:rPr>
            </w:pPr>
            <w:r w:rsidRPr="00402604">
              <w:rPr>
                <w:szCs w:val="20"/>
                <w:lang w:val="en-US"/>
              </w:rPr>
              <w:t>8.71</w:t>
            </w:r>
          </w:p>
        </w:tc>
        <w:tc>
          <w:tcPr>
            <w:tcW w:w="1730" w:type="dxa"/>
          </w:tcPr>
          <w:p w:rsidR="004630D9" w:rsidRPr="00402604" w:rsidRDefault="004630D9" w:rsidP="00B51A2D">
            <w:pPr>
              <w:jc w:val="center"/>
              <w:rPr>
                <w:szCs w:val="22"/>
              </w:rPr>
            </w:pPr>
            <w:r w:rsidRPr="00402604">
              <w:rPr>
                <w:szCs w:val="20"/>
                <w:lang w:val="en-US"/>
              </w:rPr>
              <w:t>0.00038 (LT)</w:t>
            </w:r>
          </w:p>
        </w:tc>
        <w:tc>
          <w:tcPr>
            <w:tcW w:w="1805" w:type="dxa"/>
          </w:tcPr>
          <w:p w:rsidR="004630D9" w:rsidRPr="00402604" w:rsidRDefault="004630D9" w:rsidP="00B51A2D">
            <w:pPr>
              <w:jc w:val="center"/>
              <w:rPr>
                <w:szCs w:val="20"/>
                <w:lang w:val="en-US"/>
              </w:rPr>
            </w:pPr>
            <w:r w:rsidRPr="00402604">
              <w:rPr>
                <w:szCs w:val="20"/>
              </w:rPr>
              <w:t>22 909</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Chaffinch</w:t>
            </w:r>
          </w:p>
        </w:tc>
        <w:tc>
          <w:tcPr>
            <w:tcW w:w="2658" w:type="dxa"/>
          </w:tcPr>
          <w:p w:rsidR="004630D9" w:rsidRPr="00402604" w:rsidRDefault="004630D9" w:rsidP="00B51A2D">
            <w:pPr>
              <w:jc w:val="center"/>
              <w:rPr>
                <w:szCs w:val="20"/>
                <w:lang w:val="en-US"/>
              </w:rPr>
            </w:pPr>
            <w:r w:rsidRPr="00402604">
              <w:rPr>
                <w:szCs w:val="20"/>
                <w:lang w:val="en-US"/>
              </w:rPr>
              <w:t>7.56</w:t>
            </w:r>
          </w:p>
        </w:tc>
        <w:tc>
          <w:tcPr>
            <w:tcW w:w="1730" w:type="dxa"/>
          </w:tcPr>
          <w:p w:rsidR="004630D9" w:rsidRPr="00402604" w:rsidRDefault="004630D9" w:rsidP="00B51A2D">
            <w:pPr>
              <w:jc w:val="center"/>
              <w:rPr>
                <w:szCs w:val="20"/>
                <w:lang w:val="en-US"/>
              </w:rPr>
            </w:pPr>
            <w:r w:rsidRPr="00402604">
              <w:rPr>
                <w:szCs w:val="20"/>
                <w:lang w:val="en-US"/>
              </w:rPr>
              <w:t>0.00038 (LT)</w:t>
            </w:r>
          </w:p>
        </w:tc>
        <w:tc>
          <w:tcPr>
            <w:tcW w:w="1805" w:type="dxa"/>
          </w:tcPr>
          <w:p w:rsidR="004630D9" w:rsidRPr="00402604" w:rsidRDefault="004630D9" w:rsidP="00B51A2D">
            <w:pPr>
              <w:jc w:val="center"/>
              <w:rPr>
                <w:szCs w:val="20"/>
              </w:rPr>
            </w:pPr>
            <w:r w:rsidRPr="00402604">
              <w:rPr>
                <w:szCs w:val="20"/>
              </w:rPr>
              <w:t>19 895</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Wood pigeon</w:t>
            </w:r>
          </w:p>
        </w:tc>
        <w:tc>
          <w:tcPr>
            <w:tcW w:w="2658" w:type="dxa"/>
          </w:tcPr>
          <w:p w:rsidR="004630D9" w:rsidRPr="00402604" w:rsidRDefault="004630D9" w:rsidP="00B51A2D">
            <w:pPr>
              <w:jc w:val="center"/>
              <w:rPr>
                <w:szCs w:val="20"/>
                <w:lang w:val="en-US"/>
              </w:rPr>
            </w:pPr>
            <w:r w:rsidRPr="00402604">
              <w:rPr>
                <w:szCs w:val="20"/>
                <w:lang w:val="en-US"/>
              </w:rPr>
              <w:t>2.73</w:t>
            </w:r>
          </w:p>
        </w:tc>
        <w:tc>
          <w:tcPr>
            <w:tcW w:w="1730" w:type="dxa"/>
          </w:tcPr>
          <w:p w:rsidR="004630D9" w:rsidRPr="00402604" w:rsidRDefault="004630D9" w:rsidP="00B51A2D">
            <w:pPr>
              <w:jc w:val="center"/>
              <w:rPr>
                <w:szCs w:val="22"/>
              </w:rPr>
            </w:pPr>
            <w:r w:rsidRPr="00402604">
              <w:rPr>
                <w:szCs w:val="20"/>
                <w:lang w:val="en-US"/>
              </w:rPr>
              <w:t>0.00038 (LT)</w:t>
            </w:r>
          </w:p>
        </w:tc>
        <w:tc>
          <w:tcPr>
            <w:tcW w:w="1805" w:type="dxa"/>
          </w:tcPr>
          <w:p w:rsidR="004630D9" w:rsidRPr="00402604" w:rsidRDefault="004630D9" w:rsidP="00B51A2D">
            <w:pPr>
              <w:jc w:val="center"/>
              <w:rPr>
                <w:szCs w:val="20"/>
              </w:rPr>
            </w:pPr>
            <w:r w:rsidRPr="00402604">
              <w:rPr>
                <w:szCs w:val="20"/>
              </w:rPr>
              <w:t>7 186</w:t>
            </w:r>
          </w:p>
        </w:tc>
      </w:tr>
      <w:tr w:rsidR="004630D9" w:rsidRPr="00EF32C3" w:rsidTr="00B51A2D">
        <w:tc>
          <w:tcPr>
            <w:tcW w:w="1561" w:type="dxa"/>
          </w:tcPr>
          <w:p w:rsidR="004630D9" w:rsidRPr="00402604" w:rsidRDefault="004630D9" w:rsidP="00B51A2D">
            <w:pPr>
              <w:jc w:val="center"/>
              <w:rPr>
                <w:szCs w:val="20"/>
                <w:lang w:val="en-US"/>
              </w:rPr>
            </w:pPr>
            <w:r w:rsidRPr="00402604">
              <w:rPr>
                <w:szCs w:val="20"/>
                <w:lang w:val="en-US"/>
              </w:rPr>
              <w:t>Pheasant</w:t>
            </w:r>
          </w:p>
        </w:tc>
        <w:tc>
          <w:tcPr>
            <w:tcW w:w="2658" w:type="dxa"/>
          </w:tcPr>
          <w:p w:rsidR="004630D9" w:rsidRPr="00402604" w:rsidRDefault="004630D9" w:rsidP="00B51A2D">
            <w:pPr>
              <w:jc w:val="center"/>
              <w:rPr>
                <w:szCs w:val="20"/>
                <w:lang w:val="en-US"/>
              </w:rPr>
            </w:pPr>
            <w:r w:rsidRPr="00402604">
              <w:rPr>
                <w:szCs w:val="20"/>
                <w:lang w:val="en-US"/>
              </w:rPr>
              <w:t>2.72</w:t>
            </w:r>
          </w:p>
        </w:tc>
        <w:tc>
          <w:tcPr>
            <w:tcW w:w="1730" w:type="dxa"/>
          </w:tcPr>
          <w:p w:rsidR="004630D9" w:rsidRPr="00402604" w:rsidRDefault="004630D9" w:rsidP="00B51A2D">
            <w:pPr>
              <w:jc w:val="center"/>
              <w:rPr>
                <w:szCs w:val="22"/>
              </w:rPr>
            </w:pPr>
            <w:r w:rsidRPr="00402604">
              <w:rPr>
                <w:szCs w:val="20"/>
                <w:lang w:val="en-US"/>
              </w:rPr>
              <w:t>0.00038 (LT)</w:t>
            </w:r>
          </w:p>
        </w:tc>
        <w:tc>
          <w:tcPr>
            <w:tcW w:w="1805" w:type="dxa"/>
          </w:tcPr>
          <w:p w:rsidR="004630D9" w:rsidRPr="00402604" w:rsidRDefault="004630D9" w:rsidP="00B51A2D">
            <w:pPr>
              <w:jc w:val="center"/>
              <w:rPr>
                <w:szCs w:val="20"/>
              </w:rPr>
            </w:pPr>
            <w:r w:rsidRPr="00402604">
              <w:rPr>
                <w:szCs w:val="20"/>
              </w:rPr>
              <w:t>7 147</w:t>
            </w:r>
          </w:p>
        </w:tc>
      </w:tr>
    </w:tbl>
    <w:p w:rsidR="004630D9" w:rsidRPr="00550462" w:rsidRDefault="004630D9" w:rsidP="004630D9">
      <w:pPr>
        <w:pStyle w:val="Default"/>
        <w:spacing w:line="276" w:lineRule="auto"/>
        <w:jc w:val="both"/>
        <w:rPr>
          <w:b/>
          <w:sz w:val="22"/>
          <w:szCs w:val="22"/>
          <w:u w:val="single"/>
          <w:lang w:val="en-US"/>
        </w:rPr>
      </w:pPr>
    </w:p>
    <w:p w:rsidR="004630D9" w:rsidRDefault="004630D9" w:rsidP="004630D9">
      <w:pPr>
        <w:rPr>
          <w:lang w:val="en-US"/>
        </w:rPr>
      </w:pPr>
    </w:p>
    <w:p w:rsidR="004630D9" w:rsidRPr="00102669" w:rsidRDefault="004630D9" w:rsidP="004630D9">
      <w:pPr>
        <w:rPr>
          <w:lang w:val="en-US"/>
        </w:rPr>
      </w:pPr>
      <w:r>
        <w:rPr>
          <w:lang w:val="en-US"/>
        </w:rPr>
        <w:t xml:space="preserve">Very high risk of primary poisoning at long-term are identified for both birds and mammals. </w:t>
      </w:r>
    </w:p>
    <w:p w:rsidR="004630D9" w:rsidRDefault="004630D9" w:rsidP="004630D9">
      <w:pPr>
        <w:rPr>
          <w:lang w:val="en-GB"/>
        </w:rPr>
      </w:pPr>
    </w:p>
    <w:p w:rsidR="004630D9" w:rsidRPr="00E76FD2" w:rsidRDefault="004630D9" w:rsidP="004630D9">
      <w:pPr>
        <w:pStyle w:val="Corpsdetexte"/>
        <w:spacing w:line="276" w:lineRule="auto"/>
      </w:pPr>
      <w:r w:rsidRPr="00E76FD2">
        <w:t>The risk characterisation indicates a very high risk to non-target mammals and birds from direct eating of bait. Primary poisoning incidents can be minimised by preventing the access of non-target animals to the baits. It is assumed in the ESD that if the rodenticide baits are used according to the label instructions, the risk for primary poisoning is negligible. However, it is stated at the EU level that it may not be possible to exclude exposure of all non-target animals, as the baits have to be accessible to target rodents, they may as well be accessible to non-target mammals and birds of equal or smaller size than the target rodents.</w:t>
      </w:r>
    </w:p>
    <w:p w:rsidR="004630D9" w:rsidRPr="00E76FD2" w:rsidRDefault="004630D9" w:rsidP="004630D9">
      <w:pPr>
        <w:pStyle w:val="Corpsdetexte"/>
        <w:spacing w:line="276" w:lineRule="auto"/>
      </w:pPr>
      <w:r w:rsidRPr="00E76FD2">
        <w:t xml:space="preserve">Nevertheless, as the product </w:t>
      </w:r>
      <w:r>
        <w:t xml:space="preserve">FAAR BLE </w:t>
      </w:r>
      <w:r w:rsidRPr="00E76FD2">
        <w:t xml:space="preserve"> is intended to be used indoor and in bait stations only, primary poisoning can therefore be considered negligible as domestic animals can be kept away from the product, and wild animals other than rats and mice are not expected to be found inside buildings.</w:t>
      </w:r>
    </w:p>
    <w:p w:rsidR="004630D9" w:rsidRDefault="004630D9" w:rsidP="004630D9">
      <w:pPr>
        <w:pStyle w:val="Titre4"/>
        <w:ind w:left="1730"/>
        <w:jc w:val="left"/>
      </w:pPr>
      <w:r>
        <w:t xml:space="preserve">Secondary poisoning </w:t>
      </w:r>
    </w:p>
    <w:p w:rsidR="004630D9" w:rsidRDefault="004630D9" w:rsidP="004630D9">
      <w:pPr>
        <w:rPr>
          <w:bCs/>
          <w:lang w:val="en-GB"/>
        </w:rPr>
      </w:pPr>
      <w:r w:rsidRPr="00F43877">
        <w:rPr>
          <w:bCs/>
          <w:lang w:val="en-GB"/>
        </w:rPr>
        <w:t>The only relevant scenario of secondary poisoning in the case of an indoor application only is for the rodent-eating mammal or bird.</w:t>
      </w:r>
    </w:p>
    <w:p w:rsidR="004630D9" w:rsidRDefault="004630D9" w:rsidP="004630D9">
      <w:pPr>
        <w:rPr>
          <w:bCs/>
          <w:lang w:val="en-GB"/>
        </w:rPr>
      </w:pPr>
    </w:p>
    <w:p w:rsidR="004630D9" w:rsidRPr="009C5E5D" w:rsidRDefault="004630D9" w:rsidP="004630D9">
      <w:pPr>
        <w:rPr>
          <w:b/>
          <w:u w:val="single"/>
          <w:lang w:val="en-GB"/>
        </w:rPr>
      </w:pPr>
      <w:r w:rsidRPr="009C5E5D">
        <w:rPr>
          <w:b/>
          <w:bCs/>
          <w:u w:val="single"/>
          <w:lang w:val="en-GB"/>
        </w:rPr>
        <w:t>Tier 1 assessment, acute</w:t>
      </w:r>
    </w:p>
    <w:p w:rsidR="004630D9" w:rsidRDefault="004630D9" w:rsidP="004630D9">
      <w:pPr>
        <w:autoSpaceDE w:val="0"/>
        <w:autoSpaceDN w:val="0"/>
        <w:adjustRightInd w:val="0"/>
        <w:rPr>
          <w:color w:val="000000"/>
          <w:szCs w:val="22"/>
          <w:lang w:val="en-US" w:eastAsia="en-US"/>
        </w:rPr>
      </w:pPr>
      <w:r>
        <w:rPr>
          <w:lang w:val="en-GB"/>
        </w:rPr>
        <w:t>The PECoral are compared to the LC50 values presented in the section above for qualitative risk assessment in accordance with the decisions taken at the TMIII-06.</w:t>
      </w:r>
      <w:r w:rsidRPr="00E85AD9">
        <w:rPr>
          <w:color w:val="000000"/>
          <w:szCs w:val="22"/>
          <w:lang w:val="en-US" w:eastAsia="en-US"/>
        </w:rPr>
        <w:t xml:space="preserve"> </w:t>
      </w:r>
      <w:r>
        <w:rPr>
          <w:color w:val="000000"/>
          <w:szCs w:val="22"/>
          <w:lang w:val="en-US" w:eastAsia="en-US"/>
        </w:rPr>
        <w:t>The worst case LC50 values between the final CAR from the notifier Task Force (TF) and from the notifier Liphatec S.A.S. (LT) are used for the qualitative risk assessment.</w:t>
      </w:r>
    </w:p>
    <w:p w:rsidR="004630D9" w:rsidRDefault="004630D9" w:rsidP="004630D9">
      <w:pPr>
        <w:rPr>
          <w:lang w:val="en-GB"/>
        </w:rPr>
      </w:pPr>
    </w:p>
    <w:p w:rsidR="004630D9" w:rsidRDefault="004630D9" w:rsidP="004630D9">
      <w:pPr>
        <w:rPr>
          <w:lang w:val="en-GB"/>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2.8.5.2</w:t>
      </w:r>
      <w:r>
        <w:fldChar w:fldCharType="end"/>
      </w:r>
      <w:r>
        <w:noBreakHyphen/>
      </w:r>
      <w:r>
        <w:fldChar w:fldCharType="begin"/>
      </w:r>
      <w:r>
        <w:instrText xml:space="preserve"> SEQ Table \* ARABIC \s 4 </w:instrText>
      </w:r>
      <w:r>
        <w:fldChar w:fldCharType="separate"/>
      </w:r>
      <w:r>
        <w:rPr>
          <w:noProof/>
        </w:rPr>
        <w:t>1</w:t>
      </w:r>
      <w:r>
        <w:fldChar w:fldCharType="end"/>
      </w:r>
      <w:r>
        <w:t>: Tier 1 acute qualitative risk assessment of secondary poisoning</w:t>
      </w: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506"/>
        <w:gridCol w:w="1438"/>
        <w:gridCol w:w="1329"/>
        <w:gridCol w:w="1522"/>
        <w:gridCol w:w="2155"/>
      </w:tblGrid>
      <w:tr w:rsidR="004630D9" w:rsidRPr="00EF32C3" w:rsidTr="00B51A2D">
        <w:tc>
          <w:tcPr>
            <w:tcW w:w="1401" w:type="dxa"/>
            <w:shd w:val="pct12" w:color="auto" w:fill="auto"/>
          </w:tcPr>
          <w:p w:rsidR="004630D9" w:rsidRPr="00402604" w:rsidRDefault="004630D9" w:rsidP="00B51A2D">
            <w:pPr>
              <w:jc w:val="center"/>
              <w:rPr>
                <w:b/>
                <w:szCs w:val="20"/>
              </w:rPr>
            </w:pPr>
            <w:r w:rsidRPr="00402604">
              <w:rPr>
                <w:b/>
                <w:szCs w:val="20"/>
              </w:rPr>
              <w:t>Non-target animal</w:t>
            </w:r>
          </w:p>
        </w:tc>
        <w:tc>
          <w:tcPr>
            <w:tcW w:w="4273" w:type="dxa"/>
            <w:gridSpan w:val="3"/>
            <w:shd w:val="pct12" w:color="auto" w:fill="auto"/>
          </w:tcPr>
          <w:p w:rsidR="004630D9" w:rsidRPr="00402604" w:rsidRDefault="004630D9" w:rsidP="00B51A2D">
            <w:pPr>
              <w:jc w:val="center"/>
              <w:rPr>
                <w:b/>
                <w:szCs w:val="20"/>
                <w:lang w:val="en-US"/>
              </w:rPr>
            </w:pPr>
            <w:r w:rsidRPr="00402604">
              <w:rPr>
                <w:b/>
                <w:szCs w:val="20"/>
                <w:lang w:val="en-US"/>
              </w:rPr>
              <w:t xml:space="preserve">PECoral </w:t>
            </w:r>
          </w:p>
          <w:p w:rsidR="004630D9" w:rsidRPr="00402604" w:rsidRDefault="004630D9" w:rsidP="00B51A2D">
            <w:pPr>
              <w:jc w:val="center"/>
              <w:rPr>
                <w:b/>
                <w:szCs w:val="20"/>
                <w:lang w:val="en-US"/>
              </w:rPr>
            </w:pPr>
            <w:r w:rsidRPr="00402604">
              <w:rPr>
                <w:b/>
                <w:szCs w:val="20"/>
                <w:lang w:val="en-US"/>
              </w:rPr>
              <w:t>Expected concentration in rodent (mg.kg</w:t>
            </w:r>
            <w:r w:rsidRPr="00402604">
              <w:rPr>
                <w:b/>
                <w:szCs w:val="20"/>
                <w:vertAlign w:val="superscript"/>
                <w:lang w:val="en-US"/>
              </w:rPr>
              <w:t>-1</w:t>
            </w:r>
            <w:r w:rsidRPr="00402604">
              <w:rPr>
                <w:b/>
                <w:szCs w:val="20"/>
                <w:lang w:val="en-US"/>
              </w:rPr>
              <w:t xml:space="preserve">) caught on day 5 after meal </w:t>
            </w:r>
          </w:p>
        </w:tc>
        <w:tc>
          <w:tcPr>
            <w:tcW w:w="1522" w:type="dxa"/>
            <w:shd w:val="pct12" w:color="auto" w:fill="auto"/>
          </w:tcPr>
          <w:p w:rsidR="004630D9" w:rsidRPr="00402604" w:rsidRDefault="004630D9" w:rsidP="00B51A2D">
            <w:pPr>
              <w:jc w:val="center"/>
              <w:rPr>
                <w:b/>
                <w:szCs w:val="20"/>
                <w:lang w:val="en-US"/>
              </w:rPr>
            </w:pPr>
            <w:r w:rsidRPr="00402604">
              <w:rPr>
                <w:b/>
                <w:szCs w:val="20"/>
                <w:lang w:val="en-US"/>
              </w:rPr>
              <w:t>LC50 dose</w:t>
            </w:r>
          </w:p>
          <w:p w:rsidR="004630D9" w:rsidRPr="00402604" w:rsidRDefault="004630D9" w:rsidP="00B51A2D">
            <w:pPr>
              <w:jc w:val="center"/>
              <w:rPr>
                <w:b/>
                <w:szCs w:val="20"/>
                <w:lang w:val="en-US"/>
              </w:rPr>
            </w:pPr>
            <w:r w:rsidRPr="00402604">
              <w:rPr>
                <w:b/>
                <w:szCs w:val="20"/>
                <w:lang w:val="en-US"/>
              </w:rPr>
              <w:t>(mg.kg</w:t>
            </w:r>
            <w:r w:rsidRPr="00402604">
              <w:rPr>
                <w:b/>
                <w:szCs w:val="20"/>
                <w:vertAlign w:val="superscript"/>
                <w:lang w:val="en-US"/>
              </w:rPr>
              <w:t>-1</w:t>
            </w:r>
            <w:r w:rsidRPr="00402604">
              <w:rPr>
                <w:b/>
                <w:szCs w:val="20"/>
                <w:lang w:val="en-US"/>
              </w:rPr>
              <w:t xml:space="preserve"> food)</w:t>
            </w:r>
          </w:p>
        </w:tc>
        <w:tc>
          <w:tcPr>
            <w:tcW w:w="2155" w:type="dxa"/>
            <w:shd w:val="pct12" w:color="auto" w:fill="auto"/>
          </w:tcPr>
          <w:p w:rsidR="004630D9" w:rsidRPr="00402604" w:rsidRDefault="004630D9" w:rsidP="00B51A2D">
            <w:pPr>
              <w:jc w:val="center"/>
              <w:rPr>
                <w:b/>
                <w:szCs w:val="20"/>
                <w:lang w:val="en-US"/>
              </w:rPr>
            </w:pPr>
            <w:r w:rsidRPr="00402604">
              <w:rPr>
                <w:b/>
                <w:szCs w:val="20"/>
                <w:lang w:val="en-US"/>
              </w:rPr>
              <w:t>PEC oral higher than LD50</w:t>
            </w:r>
          </w:p>
          <w:p w:rsidR="004630D9" w:rsidRPr="00402604" w:rsidRDefault="004630D9" w:rsidP="00B51A2D">
            <w:pPr>
              <w:jc w:val="center"/>
              <w:rPr>
                <w:b/>
                <w:szCs w:val="20"/>
                <w:lang w:val="en-US"/>
              </w:rPr>
            </w:pPr>
            <w:r w:rsidRPr="00402604">
              <w:rPr>
                <w:b/>
                <w:szCs w:val="20"/>
                <w:lang w:val="en-US"/>
              </w:rPr>
              <w:t>(y/n)</w:t>
            </w:r>
          </w:p>
        </w:tc>
      </w:tr>
      <w:tr w:rsidR="004630D9" w:rsidRPr="00EF32C3" w:rsidTr="00B51A2D">
        <w:tc>
          <w:tcPr>
            <w:tcW w:w="1401" w:type="dxa"/>
          </w:tcPr>
          <w:p w:rsidR="004630D9" w:rsidRPr="00402604" w:rsidRDefault="004630D9" w:rsidP="00B51A2D">
            <w:pPr>
              <w:jc w:val="center"/>
              <w:rPr>
                <w:szCs w:val="20"/>
                <w:lang w:val="en-US"/>
              </w:rPr>
            </w:pPr>
          </w:p>
        </w:tc>
        <w:tc>
          <w:tcPr>
            <w:tcW w:w="1506" w:type="dxa"/>
          </w:tcPr>
          <w:p w:rsidR="004630D9" w:rsidRPr="00402604" w:rsidRDefault="004630D9" w:rsidP="00B51A2D">
            <w:pPr>
              <w:jc w:val="center"/>
              <w:rPr>
                <w:szCs w:val="20"/>
                <w:lang w:val="en-US"/>
              </w:rPr>
            </w:pPr>
            <w:r w:rsidRPr="00402604">
              <w:rPr>
                <w:szCs w:val="20"/>
                <w:lang w:val="en-US"/>
              </w:rPr>
              <w:t>PD=0.2</w:t>
            </w:r>
          </w:p>
        </w:tc>
        <w:tc>
          <w:tcPr>
            <w:tcW w:w="1438" w:type="dxa"/>
          </w:tcPr>
          <w:p w:rsidR="004630D9" w:rsidRPr="00402604" w:rsidRDefault="004630D9" w:rsidP="00B51A2D">
            <w:pPr>
              <w:jc w:val="center"/>
              <w:rPr>
                <w:szCs w:val="20"/>
                <w:lang w:val="en-US"/>
              </w:rPr>
            </w:pPr>
            <w:r w:rsidRPr="00402604">
              <w:rPr>
                <w:szCs w:val="20"/>
                <w:lang w:val="en-US"/>
              </w:rPr>
              <w:t>PD=0.5</w:t>
            </w:r>
          </w:p>
        </w:tc>
        <w:tc>
          <w:tcPr>
            <w:tcW w:w="1329" w:type="dxa"/>
          </w:tcPr>
          <w:p w:rsidR="004630D9" w:rsidRPr="00402604" w:rsidRDefault="004630D9" w:rsidP="00B51A2D">
            <w:pPr>
              <w:jc w:val="center"/>
              <w:rPr>
                <w:szCs w:val="20"/>
                <w:lang w:val="en-US"/>
              </w:rPr>
            </w:pPr>
            <w:r w:rsidRPr="00402604">
              <w:rPr>
                <w:szCs w:val="20"/>
                <w:lang w:val="en-US"/>
              </w:rPr>
              <w:t>PD=1</w:t>
            </w:r>
          </w:p>
        </w:tc>
        <w:tc>
          <w:tcPr>
            <w:tcW w:w="1522" w:type="dxa"/>
          </w:tcPr>
          <w:p w:rsidR="004630D9" w:rsidRPr="00402604" w:rsidRDefault="004630D9" w:rsidP="00B51A2D">
            <w:pPr>
              <w:jc w:val="center"/>
              <w:rPr>
                <w:szCs w:val="20"/>
                <w:lang w:val="en-US"/>
              </w:rPr>
            </w:pPr>
          </w:p>
        </w:tc>
        <w:tc>
          <w:tcPr>
            <w:tcW w:w="2155" w:type="dxa"/>
          </w:tcPr>
          <w:p w:rsidR="004630D9" w:rsidRPr="00402604" w:rsidRDefault="004630D9" w:rsidP="00B51A2D">
            <w:pPr>
              <w:jc w:val="center"/>
              <w:rPr>
                <w:szCs w:val="20"/>
                <w:lang w:val="en-US"/>
              </w:rPr>
            </w:pPr>
            <w:r w:rsidRPr="00402604">
              <w:rPr>
                <w:szCs w:val="20"/>
                <w:lang w:val="en-US"/>
              </w:rPr>
              <w:t>PD=0.2;0.5 and 1</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Birds</w:t>
            </w:r>
          </w:p>
        </w:tc>
        <w:tc>
          <w:tcPr>
            <w:tcW w:w="1506" w:type="dxa"/>
          </w:tcPr>
          <w:p w:rsidR="004630D9" w:rsidRPr="00402604" w:rsidRDefault="004630D9" w:rsidP="00B51A2D">
            <w:pPr>
              <w:jc w:val="center"/>
              <w:rPr>
                <w:szCs w:val="20"/>
                <w:lang w:val="en-US"/>
              </w:rPr>
            </w:pPr>
            <w:r w:rsidRPr="00402604">
              <w:rPr>
                <w:szCs w:val="20"/>
                <w:lang w:val="en-US"/>
              </w:rPr>
              <w:t>2.8</w:t>
            </w:r>
          </w:p>
        </w:tc>
        <w:tc>
          <w:tcPr>
            <w:tcW w:w="1438" w:type="dxa"/>
          </w:tcPr>
          <w:p w:rsidR="004630D9" w:rsidRPr="00402604" w:rsidRDefault="004630D9" w:rsidP="00B51A2D">
            <w:pPr>
              <w:jc w:val="center"/>
              <w:rPr>
                <w:szCs w:val="20"/>
                <w:lang w:val="en-US"/>
              </w:rPr>
            </w:pPr>
            <w:r w:rsidRPr="00402604">
              <w:rPr>
                <w:szCs w:val="20"/>
                <w:lang w:val="en-US"/>
              </w:rPr>
              <w:t>6.9</w:t>
            </w:r>
          </w:p>
        </w:tc>
        <w:tc>
          <w:tcPr>
            <w:tcW w:w="1329" w:type="dxa"/>
          </w:tcPr>
          <w:p w:rsidR="004630D9" w:rsidRPr="00402604" w:rsidRDefault="004630D9" w:rsidP="00B51A2D">
            <w:pPr>
              <w:jc w:val="center"/>
              <w:rPr>
                <w:szCs w:val="20"/>
                <w:lang w:val="en-US"/>
              </w:rPr>
            </w:pPr>
            <w:r w:rsidRPr="00402604">
              <w:rPr>
                <w:szCs w:val="20"/>
                <w:lang w:val="en-US"/>
              </w:rPr>
              <w:t>13.9</w:t>
            </w:r>
          </w:p>
        </w:tc>
        <w:tc>
          <w:tcPr>
            <w:tcW w:w="1522" w:type="dxa"/>
          </w:tcPr>
          <w:p w:rsidR="004630D9" w:rsidRPr="00402604" w:rsidRDefault="004630D9" w:rsidP="00B51A2D">
            <w:pPr>
              <w:jc w:val="center"/>
              <w:rPr>
                <w:szCs w:val="20"/>
                <w:lang w:val="en-US"/>
              </w:rPr>
            </w:pPr>
            <w:r w:rsidRPr="00402604">
              <w:rPr>
                <w:szCs w:val="20"/>
                <w:lang w:val="en-US"/>
              </w:rPr>
              <w:t>207 (LT)</w:t>
            </w:r>
          </w:p>
        </w:tc>
        <w:tc>
          <w:tcPr>
            <w:tcW w:w="2155" w:type="dxa"/>
          </w:tcPr>
          <w:p w:rsidR="004630D9" w:rsidRPr="00402604" w:rsidRDefault="004630D9" w:rsidP="00B51A2D">
            <w:pPr>
              <w:jc w:val="center"/>
              <w:rPr>
                <w:szCs w:val="20"/>
                <w:lang w:val="en-US"/>
              </w:rPr>
            </w:pPr>
            <w:r w:rsidRPr="00402604">
              <w:rPr>
                <w:szCs w:val="20"/>
                <w:lang w:val="en-US"/>
              </w:rPr>
              <w:t>n</w:t>
            </w:r>
          </w:p>
        </w:tc>
      </w:tr>
      <w:tr w:rsidR="004630D9" w:rsidRPr="00EF32C3" w:rsidTr="00B51A2D">
        <w:tc>
          <w:tcPr>
            <w:tcW w:w="1401" w:type="dxa"/>
          </w:tcPr>
          <w:p w:rsidR="004630D9" w:rsidRPr="00402604" w:rsidRDefault="004630D9" w:rsidP="00B51A2D">
            <w:pPr>
              <w:jc w:val="center"/>
              <w:rPr>
                <w:szCs w:val="20"/>
                <w:lang w:val="en-US"/>
              </w:rPr>
            </w:pPr>
            <w:r w:rsidRPr="00402604">
              <w:rPr>
                <w:szCs w:val="20"/>
                <w:lang w:val="en-US"/>
              </w:rPr>
              <w:t>Mammals</w:t>
            </w:r>
          </w:p>
        </w:tc>
        <w:tc>
          <w:tcPr>
            <w:tcW w:w="1506" w:type="dxa"/>
          </w:tcPr>
          <w:p w:rsidR="004630D9" w:rsidRPr="00402604" w:rsidRDefault="004630D9" w:rsidP="00B51A2D">
            <w:pPr>
              <w:jc w:val="center"/>
              <w:rPr>
                <w:szCs w:val="20"/>
                <w:lang w:val="en-US"/>
              </w:rPr>
            </w:pPr>
            <w:r w:rsidRPr="00402604">
              <w:rPr>
                <w:szCs w:val="20"/>
                <w:lang w:val="en-US"/>
              </w:rPr>
              <w:t>2.8</w:t>
            </w:r>
          </w:p>
        </w:tc>
        <w:tc>
          <w:tcPr>
            <w:tcW w:w="1438" w:type="dxa"/>
          </w:tcPr>
          <w:p w:rsidR="004630D9" w:rsidRPr="00402604" w:rsidRDefault="004630D9" w:rsidP="00B51A2D">
            <w:pPr>
              <w:jc w:val="center"/>
              <w:rPr>
                <w:szCs w:val="20"/>
                <w:lang w:val="en-US"/>
              </w:rPr>
            </w:pPr>
            <w:r w:rsidRPr="00402604">
              <w:rPr>
                <w:szCs w:val="20"/>
                <w:lang w:val="en-US"/>
              </w:rPr>
              <w:t>6.9</w:t>
            </w:r>
          </w:p>
        </w:tc>
        <w:tc>
          <w:tcPr>
            <w:tcW w:w="1329" w:type="dxa"/>
          </w:tcPr>
          <w:p w:rsidR="004630D9" w:rsidRPr="00402604" w:rsidRDefault="004630D9" w:rsidP="00B51A2D">
            <w:pPr>
              <w:jc w:val="center"/>
              <w:rPr>
                <w:szCs w:val="20"/>
                <w:lang w:val="en-US"/>
              </w:rPr>
            </w:pPr>
            <w:r w:rsidRPr="00402604">
              <w:rPr>
                <w:szCs w:val="20"/>
                <w:lang w:val="en-US"/>
              </w:rPr>
              <w:t>13.9</w:t>
            </w:r>
          </w:p>
        </w:tc>
        <w:tc>
          <w:tcPr>
            <w:tcW w:w="1522" w:type="dxa"/>
          </w:tcPr>
          <w:p w:rsidR="004630D9" w:rsidRPr="00402604" w:rsidRDefault="004630D9" w:rsidP="00B51A2D">
            <w:pPr>
              <w:jc w:val="center"/>
              <w:rPr>
                <w:szCs w:val="20"/>
                <w:lang w:val="en-US"/>
              </w:rPr>
            </w:pPr>
            <w:r w:rsidRPr="00402604">
              <w:rPr>
                <w:szCs w:val="20"/>
                <w:lang w:val="en-US"/>
              </w:rPr>
              <w:t>11.2-16.8 (LT)</w:t>
            </w:r>
          </w:p>
        </w:tc>
        <w:tc>
          <w:tcPr>
            <w:tcW w:w="2155" w:type="dxa"/>
          </w:tcPr>
          <w:p w:rsidR="004630D9" w:rsidRPr="00402604" w:rsidRDefault="004630D9" w:rsidP="00B51A2D">
            <w:pPr>
              <w:jc w:val="center"/>
              <w:rPr>
                <w:szCs w:val="20"/>
                <w:lang w:val="en-US"/>
              </w:rPr>
            </w:pPr>
            <w:r w:rsidRPr="00402604">
              <w:rPr>
                <w:szCs w:val="20"/>
                <w:lang w:val="en-US"/>
              </w:rPr>
              <w:t>n</w:t>
            </w:r>
          </w:p>
        </w:tc>
      </w:tr>
    </w:tbl>
    <w:p w:rsidR="004630D9" w:rsidRDefault="004630D9" w:rsidP="004630D9">
      <w:pPr>
        <w:rPr>
          <w:lang w:val="en-GB"/>
        </w:rPr>
      </w:pPr>
    </w:p>
    <w:p w:rsidR="004630D9" w:rsidRDefault="004630D9" w:rsidP="004630D9">
      <w:pPr>
        <w:rPr>
          <w:lang w:val="en-GB"/>
        </w:rPr>
      </w:pPr>
    </w:p>
    <w:p w:rsidR="004630D9" w:rsidRDefault="004630D9" w:rsidP="004630D9">
      <w:pPr>
        <w:rPr>
          <w:lang w:val="en-GB"/>
        </w:rPr>
      </w:pPr>
    </w:p>
    <w:p w:rsidR="004630D9" w:rsidRDefault="004630D9" w:rsidP="004630D9">
      <w:pPr>
        <w:rPr>
          <w:lang w:val="en-GB"/>
        </w:rPr>
      </w:pPr>
    </w:p>
    <w:p w:rsidR="004630D9" w:rsidRDefault="004630D9" w:rsidP="004630D9">
      <w:pPr>
        <w:rPr>
          <w:lang w:val="en-GB"/>
        </w:rPr>
      </w:pPr>
    </w:p>
    <w:p w:rsidR="004630D9" w:rsidRDefault="004630D9" w:rsidP="004630D9">
      <w:pPr>
        <w:rPr>
          <w:lang w:val="en-GB"/>
        </w:rPr>
      </w:pPr>
      <w:r>
        <w:rPr>
          <w:lang w:val="en-GB"/>
        </w:rPr>
        <w:lastRenderedPageBreak/>
        <w:t>This qualitative risk assessment indicates no risk for birds and mammals in acute situations.</w:t>
      </w:r>
    </w:p>
    <w:p w:rsidR="004630D9" w:rsidRDefault="004630D9" w:rsidP="004630D9">
      <w:pPr>
        <w:rPr>
          <w:lang w:val="en-GB"/>
        </w:rPr>
      </w:pPr>
    </w:p>
    <w:p w:rsidR="004630D9" w:rsidRPr="008C2B39" w:rsidRDefault="004630D9" w:rsidP="004630D9">
      <w:pPr>
        <w:rPr>
          <w:b/>
          <w:u w:val="single"/>
          <w:lang w:val="en-GB"/>
        </w:rPr>
      </w:pPr>
      <w:r w:rsidRPr="008C2B39">
        <w:rPr>
          <w:b/>
          <w:u w:val="single"/>
          <w:lang w:val="en-GB"/>
        </w:rPr>
        <w:t>Tier 1 assessment long-term</w:t>
      </w:r>
    </w:p>
    <w:p w:rsidR="004630D9" w:rsidRDefault="004630D9" w:rsidP="004630D9">
      <w:pPr>
        <w:autoSpaceDE w:val="0"/>
        <w:autoSpaceDN w:val="0"/>
        <w:adjustRightInd w:val="0"/>
        <w:rPr>
          <w:color w:val="000000"/>
          <w:szCs w:val="22"/>
          <w:lang w:val="en-US" w:eastAsia="en-US"/>
        </w:rPr>
      </w:pPr>
      <w:r>
        <w:rPr>
          <w:lang w:val="en-GB"/>
        </w:rPr>
        <w:t>To assess the risk of long-term secondary poisoning, the PEC in rodents after 5 days is used and compared to the long-term PNECoral for birds and mammals.</w:t>
      </w:r>
      <w:r w:rsidRPr="008C2B39">
        <w:rPr>
          <w:color w:val="000000"/>
          <w:szCs w:val="22"/>
          <w:lang w:val="en-US" w:eastAsia="en-US"/>
        </w:rPr>
        <w:t xml:space="preserve"> </w:t>
      </w:r>
      <w:r>
        <w:rPr>
          <w:color w:val="000000"/>
          <w:szCs w:val="22"/>
          <w:lang w:val="en-US" w:eastAsia="en-US"/>
        </w:rPr>
        <w:t>The worst case PNEC values between the final CAR from the notifier Task Force (TF) and from the notifier Liphatec S.A.S. (LT) are used for the qualitative risk assessment.</w:t>
      </w:r>
    </w:p>
    <w:p w:rsidR="004630D9" w:rsidRDefault="004630D9" w:rsidP="004630D9">
      <w:pPr>
        <w:rPr>
          <w:lang w:val="en-GB"/>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2.8.5.2</w:t>
      </w:r>
      <w:r>
        <w:fldChar w:fldCharType="end"/>
      </w:r>
      <w:r>
        <w:noBreakHyphen/>
      </w:r>
      <w:r>
        <w:fldChar w:fldCharType="begin"/>
      </w:r>
      <w:r>
        <w:instrText xml:space="preserve"> SEQ Table \* ARABIC \s 4 </w:instrText>
      </w:r>
      <w:r>
        <w:fldChar w:fldCharType="separate"/>
      </w:r>
      <w:r>
        <w:rPr>
          <w:noProof/>
        </w:rPr>
        <w:t>2</w:t>
      </w:r>
      <w:r>
        <w:fldChar w:fldCharType="end"/>
      </w:r>
      <w:r>
        <w:t>: Tier 1 long-term risk assessment of secondary poisoning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625"/>
        <w:gridCol w:w="1741"/>
        <w:gridCol w:w="3125"/>
      </w:tblGrid>
      <w:tr w:rsidR="004630D9" w:rsidRPr="00EF32C3" w:rsidTr="00B51A2D">
        <w:tc>
          <w:tcPr>
            <w:tcW w:w="1288" w:type="dxa"/>
            <w:shd w:val="pct12" w:color="auto" w:fill="auto"/>
          </w:tcPr>
          <w:p w:rsidR="004630D9" w:rsidRPr="00402604" w:rsidRDefault="004630D9" w:rsidP="00B51A2D">
            <w:pPr>
              <w:jc w:val="center"/>
              <w:rPr>
                <w:b/>
                <w:szCs w:val="20"/>
              </w:rPr>
            </w:pPr>
            <w:r w:rsidRPr="00402604">
              <w:rPr>
                <w:b/>
                <w:szCs w:val="20"/>
              </w:rPr>
              <w:t>Non-target animal</w:t>
            </w:r>
          </w:p>
        </w:tc>
        <w:tc>
          <w:tcPr>
            <w:tcW w:w="3716" w:type="dxa"/>
            <w:shd w:val="pct12" w:color="auto" w:fill="auto"/>
          </w:tcPr>
          <w:p w:rsidR="004630D9" w:rsidRPr="00402604" w:rsidRDefault="004630D9" w:rsidP="00B51A2D">
            <w:pPr>
              <w:jc w:val="center"/>
              <w:rPr>
                <w:b/>
                <w:szCs w:val="20"/>
                <w:lang w:val="en-US"/>
              </w:rPr>
            </w:pPr>
            <w:r w:rsidRPr="00402604">
              <w:rPr>
                <w:b/>
                <w:szCs w:val="20"/>
                <w:lang w:val="en-US"/>
              </w:rPr>
              <w:t xml:space="preserve">PECoral </w:t>
            </w:r>
          </w:p>
          <w:p w:rsidR="004630D9" w:rsidRPr="00402604" w:rsidRDefault="004630D9" w:rsidP="00B51A2D">
            <w:pPr>
              <w:jc w:val="center"/>
              <w:rPr>
                <w:b/>
                <w:szCs w:val="20"/>
                <w:lang w:val="en-US"/>
              </w:rPr>
            </w:pPr>
            <w:r w:rsidRPr="00402604">
              <w:rPr>
                <w:b/>
                <w:szCs w:val="20"/>
                <w:lang w:val="en-US"/>
              </w:rPr>
              <w:t>Expected concentration in rodent (mg.kg</w:t>
            </w:r>
            <w:r w:rsidRPr="00402604">
              <w:rPr>
                <w:b/>
                <w:szCs w:val="20"/>
                <w:vertAlign w:val="superscript"/>
                <w:lang w:val="en-US"/>
              </w:rPr>
              <w:t>-1</w:t>
            </w:r>
            <w:r w:rsidRPr="00402604">
              <w:rPr>
                <w:b/>
                <w:szCs w:val="20"/>
                <w:lang w:val="en-US"/>
              </w:rPr>
              <w:t xml:space="preserve">) caught on day 5 after meal </w:t>
            </w:r>
          </w:p>
        </w:tc>
        <w:tc>
          <w:tcPr>
            <w:tcW w:w="1767" w:type="dxa"/>
            <w:shd w:val="pct12" w:color="auto" w:fill="auto"/>
          </w:tcPr>
          <w:p w:rsidR="004630D9" w:rsidRPr="00402604" w:rsidRDefault="004630D9" w:rsidP="00B51A2D">
            <w:pPr>
              <w:jc w:val="center"/>
              <w:rPr>
                <w:b/>
                <w:szCs w:val="20"/>
                <w:lang w:val="en-US"/>
              </w:rPr>
            </w:pPr>
            <w:r w:rsidRPr="00402604">
              <w:rPr>
                <w:b/>
                <w:szCs w:val="20"/>
                <w:lang w:val="en-US"/>
              </w:rPr>
              <w:t>PNECoral</w:t>
            </w:r>
          </w:p>
          <w:p w:rsidR="004630D9" w:rsidRPr="00402604" w:rsidRDefault="004630D9" w:rsidP="00B51A2D">
            <w:pPr>
              <w:jc w:val="center"/>
              <w:rPr>
                <w:b/>
                <w:szCs w:val="20"/>
                <w:lang w:val="en-US"/>
              </w:rPr>
            </w:pPr>
            <w:r w:rsidRPr="00402604">
              <w:rPr>
                <w:b/>
                <w:szCs w:val="20"/>
                <w:lang w:val="en-US"/>
              </w:rPr>
              <w:t>(mg/kg food)</w:t>
            </w:r>
          </w:p>
        </w:tc>
        <w:tc>
          <w:tcPr>
            <w:tcW w:w="3225" w:type="dxa"/>
            <w:shd w:val="pct12" w:color="auto" w:fill="auto"/>
          </w:tcPr>
          <w:p w:rsidR="004630D9" w:rsidRPr="00402604" w:rsidRDefault="004630D9" w:rsidP="00B51A2D">
            <w:pPr>
              <w:jc w:val="center"/>
              <w:rPr>
                <w:b/>
                <w:szCs w:val="20"/>
                <w:lang w:val="en-US"/>
              </w:rPr>
            </w:pPr>
            <w:r w:rsidRPr="00402604">
              <w:rPr>
                <w:b/>
                <w:szCs w:val="20"/>
                <w:lang w:val="en-US"/>
              </w:rPr>
              <w:t>PEC /PNEC</w:t>
            </w:r>
          </w:p>
        </w:tc>
      </w:tr>
      <w:tr w:rsidR="004630D9" w:rsidRPr="00EF32C3" w:rsidTr="00B51A2D">
        <w:tc>
          <w:tcPr>
            <w:tcW w:w="1288" w:type="dxa"/>
          </w:tcPr>
          <w:p w:rsidR="004630D9" w:rsidRPr="00402604" w:rsidRDefault="004630D9" w:rsidP="00B51A2D">
            <w:pPr>
              <w:jc w:val="center"/>
              <w:rPr>
                <w:szCs w:val="20"/>
                <w:lang w:val="en-US"/>
              </w:rPr>
            </w:pPr>
          </w:p>
        </w:tc>
        <w:tc>
          <w:tcPr>
            <w:tcW w:w="3716" w:type="dxa"/>
          </w:tcPr>
          <w:p w:rsidR="004630D9" w:rsidRPr="00402604" w:rsidRDefault="004630D9" w:rsidP="00B51A2D">
            <w:pPr>
              <w:jc w:val="center"/>
              <w:rPr>
                <w:szCs w:val="20"/>
                <w:lang w:val="en-US"/>
              </w:rPr>
            </w:pPr>
            <w:r w:rsidRPr="00402604">
              <w:rPr>
                <w:szCs w:val="20"/>
                <w:lang w:val="en-US"/>
              </w:rPr>
              <w:t>PD=1</w:t>
            </w:r>
          </w:p>
        </w:tc>
        <w:tc>
          <w:tcPr>
            <w:tcW w:w="1767" w:type="dxa"/>
          </w:tcPr>
          <w:p w:rsidR="004630D9" w:rsidRPr="00402604" w:rsidRDefault="004630D9" w:rsidP="00B51A2D">
            <w:pPr>
              <w:jc w:val="center"/>
              <w:rPr>
                <w:szCs w:val="20"/>
                <w:lang w:val="en-US"/>
              </w:rPr>
            </w:pPr>
          </w:p>
        </w:tc>
        <w:tc>
          <w:tcPr>
            <w:tcW w:w="3225" w:type="dxa"/>
          </w:tcPr>
          <w:p w:rsidR="004630D9" w:rsidRPr="00402604" w:rsidRDefault="004630D9" w:rsidP="00B51A2D">
            <w:pPr>
              <w:jc w:val="center"/>
              <w:rPr>
                <w:szCs w:val="20"/>
                <w:lang w:val="en-US"/>
              </w:rPr>
            </w:pPr>
            <w:r w:rsidRPr="00402604">
              <w:rPr>
                <w:szCs w:val="20"/>
                <w:lang w:val="en-US"/>
              </w:rPr>
              <w:t>PD=1</w:t>
            </w:r>
          </w:p>
        </w:tc>
      </w:tr>
      <w:tr w:rsidR="004630D9" w:rsidRPr="00EF32C3" w:rsidTr="00B51A2D">
        <w:tc>
          <w:tcPr>
            <w:tcW w:w="1288" w:type="dxa"/>
          </w:tcPr>
          <w:p w:rsidR="004630D9" w:rsidRPr="00402604" w:rsidRDefault="004630D9" w:rsidP="00B51A2D">
            <w:pPr>
              <w:jc w:val="center"/>
              <w:rPr>
                <w:szCs w:val="20"/>
                <w:lang w:val="en-US"/>
              </w:rPr>
            </w:pPr>
            <w:r w:rsidRPr="00402604">
              <w:rPr>
                <w:szCs w:val="20"/>
                <w:lang w:val="en-US"/>
              </w:rPr>
              <w:t>Birds</w:t>
            </w:r>
          </w:p>
        </w:tc>
        <w:tc>
          <w:tcPr>
            <w:tcW w:w="3716" w:type="dxa"/>
          </w:tcPr>
          <w:p w:rsidR="004630D9" w:rsidRPr="00402604" w:rsidRDefault="004630D9" w:rsidP="00B51A2D">
            <w:pPr>
              <w:jc w:val="center"/>
              <w:rPr>
                <w:szCs w:val="20"/>
                <w:lang w:val="en-US"/>
              </w:rPr>
            </w:pPr>
            <w:r w:rsidRPr="00402604">
              <w:rPr>
                <w:szCs w:val="20"/>
                <w:lang w:val="en-US"/>
              </w:rPr>
              <w:t>13.9</w:t>
            </w:r>
          </w:p>
        </w:tc>
        <w:tc>
          <w:tcPr>
            <w:tcW w:w="1767" w:type="dxa"/>
          </w:tcPr>
          <w:p w:rsidR="004630D9" w:rsidRPr="00402604" w:rsidRDefault="004630D9" w:rsidP="00B51A2D">
            <w:pPr>
              <w:jc w:val="center"/>
              <w:rPr>
                <w:szCs w:val="20"/>
                <w:lang w:val="en-US"/>
              </w:rPr>
            </w:pPr>
            <w:r w:rsidRPr="00402604">
              <w:rPr>
                <w:szCs w:val="20"/>
                <w:lang w:val="en-US"/>
              </w:rPr>
              <w:t>0.00075 (LT)</w:t>
            </w:r>
          </w:p>
        </w:tc>
        <w:tc>
          <w:tcPr>
            <w:tcW w:w="3225" w:type="dxa"/>
          </w:tcPr>
          <w:p w:rsidR="004630D9" w:rsidRPr="00402604" w:rsidRDefault="004630D9" w:rsidP="00B51A2D">
            <w:pPr>
              <w:jc w:val="center"/>
              <w:rPr>
                <w:szCs w:val="20"/>
                <w:lang w:val="en-US"/>
              </w:rPr>
            </w:pPr>
            <w:r w:rsidRPr="00402604">
              <w:rPr>
                <w:szCs w:val="20"/>
                <w:lang w:val="en-US"/>
              </w:rPr>
              <w:t>18 500</w:t>
            </w:r>
          </w:p>
        </w:tc>
      </w:tr>
      <w:tr w:rsidR="004630D9" w:rsidRPr="00EF32C3" w:rsidTr="00B51A2D">
        <w:tc>
          <w:tcPr>
            <w:tcW w:w="1288" w:type="dxa"/>
          </w:tcPr>
          <w:p w:rsidR="004630D9" w:rsidRPr="00402604" w:rsidRDefault="004630D9" w:rsidP="00B51A2D">
            <w:pPr>
              <w:jc w:val="center"/>
              <w:rPr>
                <w:szCs w:val="20"/>
                <w:lang w:val="en-US"/>
              </w:rPr>
            </w:pPr>
            <w:r w:rsidRPr="00402604">
              <w:rPr>
                <w:szCs w:val="20"/>
                <w:lang w:val="en-US"/>
              </w:rPr>
              <w:t>Mammals</w:t>
            </w:r>
          </w:p>
        </w:tc>
        <w:tc>
          <w:tcPr>
            <w:tcW w:w="3716" w:type="dxa"/>
          </w:tcPr>
          <w:p w:rsidR="004630D9" w:rsidRPr="00402604" w:rsidRDefault="004630D9" w:rsidP="00B51A2D">
            <w:pPr>
              <w:jc w:val="center"/>
              <w:rPr>
                <w:szCs w:val="20"/>
                <w:lang w:val="en-US"/>
              </w:rPr>
            </w:pPr>
            <w:r w:rsidRPr="00402604">
              <w:rPr>
                <w:szCs w:val="20"/>
                <w:lang w:val="en-US"/>
              </w:rPr>
              <w:t>13.9</w:t>
            </w:r>
          </w:p>
        </w:tc>
        <w:tc>
          <w:tcPr>
            <w:tcW w:w="1767" w:type="dxa"/>
          </w:tcPr>
          <w:p w:rsidR="004630D9" w:rsidRPr="00402604" w:rsidRDefault="004630D9" w:rsidP="00B51A2D">
            <w:pPr>
              <w:jc w:val="center"/>
              <w:rPr>
                <w:szCs w:val="20"/>
                <w:lang w:val="en-US"/>
              </w:rPr>
            </w:pPr>
            <w:r w:rsidRPr="00402604">
              <w:rPr>
                <w:szCs w:val="20"/>
                <w:lang w:val="en-US"/>
              </w:rPr>
              <w:t>0.00019 (TF)</w:t>
            </w:r>
          </w:p>
        </w:tc>
        <w:tc>
          <w:tcPr>
            <w:tcW w:w="3225" w:type="dxa"/>
          </w:tcPr>
          <w:p w:rsidR="004630D9" w:rsidRPr="00402604" w:rsidRDefault="004630D9" w:rsidP="00B51A2D">
            <w:pPr>
              <w:jc w:val="center"/>
              <w:rPr>
                <w:szCs w:val="20"/>
                <w:lang w:val="en-US"/>
              </w:rPr>
            </w:pPr>
            <w:r w:rsidRPr="00402604">
              <w:rPr>
                <w:szCs w:val="20"/>
                <w:lang w:val="en-US"/>
              </w:rPr>
              <w:t>73 200</w:t>
            </w:r>
          </w:p>
        </w:tc>
      </w:tr>
    </w:tbl>
    <w:p w:rsidR="004630D9" w:rsidRDefault="004630D9" w:rsidP="004630D9">
      <w:pPr>
        <w:rPr>
          <w:lang w:val="en-GB"/>
        </w:rPr>
      </w:pPr>
    </w:p>
    <w:p w:rsidR="004630D9" w:rsidRDefault="004630D9" w:rsidP="004630D9">
      <w:pPr>
        <w:rPr>
          <w:lang w:val="en-GB"/>
        </w:rPr>
      </w:pPr>
      <w:r>
        <w:rPr>
          <w:lang w:val="en-GB"/>
        </w:rPr>
        <w:t>The tier 1 long-term assessment indicates very high risks of long-term secondary poisoning for birds and mammals.</w:t>
      </w:r>
    </w:p>
    <w:p w:rsidR="004630D9" w:rsidRPr="00CF31D8" w:rsidRDefault="004630D9" w:rsidP="004630D9">
      <w:pPr>
        <w:rPr>
          <w:u w:val="single"/>
          <w:lang w:val="en-GB"/>
        </w:rPr>
      </w:pPr>
    </w:p>
    <w:p w:rsidR="004630D9" w:rsidRPr="00CF31D8" w:rsidRDefault="004630D9" w:rsidP="004630D9">
      <w:pPr>
        <w:rPr>
          <w:b/>
          <w:u w:val="single"/>
          <w:lang w:val="en-GB"/>
        </w:rPr>
      </w:pPr>
      <w:r w:rsidRPr="00CF31D8">
        <w:rPr>
          <w:b/>
          <w:u w:val="single"/>
          <w:lang w:val="en-GB"/>
        </w:rPr>
        <w:t>Tier 2 assessment, long-term</w:t>
      </w:r>
    </w:p>
    <w:p w:rsidR="004630D9" w:rsidRDefault="004630D9" w:rsidP="004630D9">
      <w:pPr>
        <w:rPr>
          <w:lang w:val="en-GB"/>
        </w:rPr>
      </w:pPr>
    </w:p>
    <w:p w:rsidR="004630D9" w:rsidRDefault="004630D9" w:rsidP="004630D9">
      <w:pPr>
        <w:pStyle w:val="Legende"/>
      </w:pPr>
      <w:r w:rsidRPr="00D07DFA">
        <w:t xml:space="preserve">Table </w:t>
      </w:r>
      <w:r>
        <w:fldChar w:fldCharType="begin"/>
      </w:r>
      <w:r>
        <w:instrText xml:space="preserve"> STYLEREF 4 \s </w:instrText>
      </w:r>
      <w:r>
        <w:fldChar w:fldCharType="separate"/>
      </w:r>
      <w:r>
        <w:rPr>
          <w:noProof/>
        </w:rPr>
        <w:t>2.8.5.2</w:t>
      </w:r>
      <w:r>
        <w:fldChar w:fldCharType="end"/>
      </w:r>
      <w:r>
        <w:noBreakHyphen/>
      </w:r>
      <w:r>
        <w:fldChar w:fldCharType="begin"/>
      </w:r>
      <w:r>
        <w:instrText xml:space="preserve"> SEQ Table \* ARABIC \s 4 </w:instrText>
      </w:r>
      <w:r>
        <w:fldChar w:fldCharType="separate"/>
      </w:r>
      <w:r>
        <w:rPr>
          <w:noProof/>
        </w:rPr>
        <w:t>3</w:t>
      </w:r>
      <w:r>
        <w:fldChar w:fldCharType="end"/>
      </w:r>
      <w:r>
        <w:t>: Tier 2 long-term risk assessment of secondary poisoning</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134"/>
        <w:gridCol w:w="2268"/>
        <w:gridCol w:w="1276"/>
        <w:gridCol w:w="1418"/>
      </w:tblGrid>
      <w:tr w:rsidR="004630D9" w:rsidTr="00B51A2D">
        <w:tc>
          <w:tcPr>
            <w:tcW w:w="2518" w:type="dxa"/>
            <w:vMerge w:val="restart"/>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Species</w:t>
            </w:r>
          </w:p>
        </w:tc>
        <w:tc>
          <w:tcPr>
            <w:tcW w:w="2410" w:type="dxa"/>
            <w:gridSpan w:val="2"/>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PEC (mg/kg bw)</w:t>
            </w:r>
          </w:p>
        </w:tc>
        <w:tc>
          <w:tcPr>
            <w:tcW w:w="2268"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PNEC (mg/kg bw)</w:t>
            </w:r>
          </w:p>
        </w:tc>
        <w:tc>
          <w:tcPr>
            <w:tcW w:w="2694" w:type="dxa"/>
            <w:gridSpan w:val="2"/>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PEC/PNEC</w:t>
            </w:r>
          </w:p>
        </w:tc>
      </w:tr>
      <w:tr w:rsidR="004630D9" w:rsidTr="00B51A2D">
        <w:trPr>
          <w:trHeight w:val="276"/>
        </w:trPr>
        <w:tc>
          <w:tcPr>
            <w:tcW w:w="2518" w:type="dxa"/>
            <w:vMerge/>
            <w:tcBorders>
              <w:bottom w:val="single" w:sz="4" w:space="0" w:color="auto"/>
            </w:tcBorders>
            <w:shd w:val="pct12" w:color="auto" w:fill="auto"/>
          </w:tcPr>
          <w:p w:rsidR="004630D9" w:rsidRPr="00402604" w:rsidRDefault="004630D9" w:rsidP="00B51A2D">
            <w:pPr>
              <w:autoSpaceDE w:val="0"/>
              <w:autoSpaceDN w:val="0"/>
              <w:adjustRightInd w:val="0"/>
              <w:jc w:val="center"/>
              <w:rPr>
                <w:b/>
                <w:color w:val="000000"/>
                <w:szCs w:val="20"/>
                <w:lang w:val="en-US" w:eastAsia="en-US"/>
              </w:rPr>
            </w:pPr>
          </w:p>
        </w:tc>
        <w:tc>
          <w:tcPr>
            <w:tcW w:w="1276" w:type="dxa"/>
            <w:tcBorders>
              <w:bottom w:val="single" w:sz="4" w:space="0" w:color="auto"/>
            </w:tcBorders>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day 5</w:t>
            </w:r>
          </w:p>
        </w:tc>
        <w:tc>
          <w:tcPr>
            <w:tcW w:w="1134"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day 14</w:t>
            </w:r>
          </w:p>
        </w:tc>
        <w:tc>
          <w:tcPr>
            <w:tcW w:w="2268"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p>
        </w:tc>
        <w:tc>
          <w:tcPr>
            <w:tcW w:w="1276"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day 5</w:t>
            </w:r>
          </w:p>
        </w:tc>
        <w:tc>
          <w:tcPr>
            <w:tcW w:w="1418" w:type="dxa"/>
            <w:shd w:val="pct12" w:color="auto" w:fill="auto"/>
          </w:tcPr>
          <w:p w:rsidR="004630D9" w:rsidRPr="00402604" w:rsidRDefault="004630D9" w:rsidP="00B51A2D">
            <w:pPr>
              <w:autoSpaceDE w:val="0"/>
              <w:autoSpaceDN w:val="0"/>
              <w:adjustRightInd w:val="0"/>
              <w:jc w:val="center"/>
              <w:rPr>
                <w:b/>
                <w:color w:val="000000"/>
                <w:szCs w:val="20"/>
                <w:lang w:val="en-US" w:eastAsia="en-US"/>
              </w:rPr>
            </w:pPr>
            <w:r w:rsidRPr="00402604">
              <w:rPr>
                <w:b/>
                <w:color w:val="000000"/>
                <w:szCs w:val="20"/>
                <w:lang w:val="en-US" w:eastAsia="en-US"/>
              </w:rPr>
              <w:t>day 14</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Barn owl </w:t>
            </w:r>
            <w:r w:rsidRPr="00402604">
              <w:rPr>
                <w:i/>
                <w:color w:val="000000"/>
                <w:szCs w:val="20"/>
                <w:lang w:val="en-US" w:eastAsia="en-US"/>
              </w:rPr>
              <w:t>(Tyto alba)</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1.7</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2.1</w:t>
            </w:r>
          </w:p>
        </w:tc>
        <w:tc>
          <w:tcPr>
            <w:tcW w:w="226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0.00019 (LT)</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9 070</w:t>
            </w:r>
          </w:p>
        </w:tc>
        <w:tc>
          <w:tcPr>
            <w:tcW w:w="141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10 832</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Kestrel </w:t>
            </w:r>
            <w:r w:rsidRPr="00402604">
              <w:rPr>
                <w:i/>
                <w:color w:val="000000"/>
                <w:szCs w:val="20"/>
                <w:lang w:val="en-US" w:eastAsia="en-US"/>
              </w:rPr>
              <w:t>(Falco tinnunculus)</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2.6</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3.1</w:t>
            </w:r>
          </w:p>
        </w:tc>
        <w:tc>
          <w:tcPr>
            <w:tcW w:w="2268" w:type="dxa"/>
          </w:tcPr>
          <w:p w:rsidR="004630D9" w:rsidRPr="00402604" w:rsidRDefault="004630D9" w:rsidP="00B51A2D">
            <w:pPr>
              <w:jc w:val="center"/>
              <w:rPr>
                <w:szCs w:val="22"/>
              </w:rPr>
            </w:pPr>
            <w:r w:rsidRPr="00402604">
              <w:rPr>
                <w:color w:val="000000"/>
                <w:szCs w:val="20"/>
                <w:lang w:val="en-US" w:eastAsia="en-US"/>
              </w:rPr>
              <w:t>0.00019 (LT)</w:t>
            </w:r>
          </w:p>
        </w:tc>
        <w:tc>
          <w:tcPr>
            <w:tcW w:w="1276" w:type="dxa"/>
          </w:tcPr>
          <w:p w:rsidR="004630D9" w:rsidRPr="00402604" w:rsidRDefault="004630D9" w:rsidP="00B51A2D">
            <w:pPr>
              <w:jc w:val="center"/>
              <w:rPr>
                <w:color w:val="000000"/>
                <w:szCs w:val="20"/>
                <w:lang w:val="en-US" w:eastAsia="en-US"/>
              </w:rPr>
            </w:pPr>
            <w:r w:rsidRPr="00402604">
              <w:rPr>
                <w:color w:val="000000"/>
                <w:szCs w:val="20"/>
                <w:lang w:val="en-US" w:eastAsia="en-US"/>
              </w:rPr>
              <w:t>13 776</w:t>
            </w:r>
          </w:p>
        </w:tc>
        <w:tc>
          <w:tcPr>
            <w:tcW w:w="1418" w:type="dxa"/>
          </w:tcPr>
          <w:p w:rsidR="004630D9" w:rsidRPr="00402604" w:rsidRDefault="004630D9" w:rsidP="00B51A2D">
            <w:pPr>
              <w:jc w:val="center"/>
              <w:rPr>
                <w:color w:val="000000"/>
                <w:szCs w:val="20"/>
                <w:lang w:val="en-US" w:eastAsia="en-US"/>
              </w:rPr>
            </w:pPr>
            <w:r w:rsidRPr="00402604">
              <w:rPr>
                <w:color w:val="000000"/>
                <w:szCs w:val="20"/>
                <w:lang w:val="en-US" w:eastAsia="en-US"/>
              </w:rPr>
              <w:t>16 447</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Little owl </w:t>
            </w:r>
            <w:r w:rsidRPr="00402604">
              <w:rPr>
                <w:i/>
                <w:color w:val="000000"/>
                <w:szCs w:val="20"/>
                <w:lang w:val="en-US" w:eastAsia="en-US"/>
              </w:rPr>
              <w:t>(Athene noctua)</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2.0</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2.3</w:t>
            </w:r>
          </w:p>
        </w:tc>
        <w:tc>
          <w:tcPr>
            <w:tcW w:w="2268" w:type="dxa"/>
          </w:tcPr>
          <w:p w:rsidR="004630D9" w:rsidRPr="00402604" w:rsidRDefault="004630D9" w:rsidP="00B51A2D">
            <w:pPr>
              <w:jc w:val="center"/>
              <w:rPr>
                <w:szCs w:val="22"/>
              </w:rPr>
            </w:pPr>
            <w:r w:rsidRPr="00402604">
              <w:rPr>
                <w:color w:val="000000"/>
                <w:szCs w:val="20"/>
                <w:lang w:val="en-US" w:eastAsia="en-US"/>
              </w:rPr>
              <w:t>0.00019 (LT)</w:t>
            </w:r>
          </w:p>
        </w:tc>
        <w:tc>
          <w:tcPr>
            <w:tcW w:w="1276" w:type="dxa"/>
          </w:tcPr>
          <w:p w:rsidR="004630D9" w:rsidRPr="00402604" w:rsidRDefault="004630D9" w:rsidP="00B51A2D">
            <w:pPr>
              <w:jc w:val="center"/>
              <w:rPr>
                <w:color w:val="000000"/>
                <w:szCs w:val="20"/>
                <w:lang w:val="en-US" w:eastAsia="en-US"/>
              </w:rPr>
            </w:pPr>
            <w:r w:rsidRPr="00402604">
              <w:rPr>
                <w:color w:val="000000"/>
                <w:szCs w:val="20"/>
                <w:lang w:val="en-US" w:eastAsia="en-US"/>
              </w:rPr>
              <w:t>10 349</w:t>
            </w:r>
          </w:p>
        </w:tc>
        <w:tc>
          <w:tcPr>
            <w:tcW w:w="1418" w:type="dxa"/>
          </w:tcPr>
          <w:p w:rsidR="004630D9" w:rsidRPr="00402604" w:rsidRDefault="004630D9" w:rsidP="00B51A2D">
            <w:pPr>
              <w:jc w:val="center"/>
              <w:rPr>
                <w:color w:val="000000"/>
                <w:szCs w:val="20"/>
                <w:lang w:val="en-US" w:eastAsia="en-US"/>
              </w:rPr>
            </w:pPr>
            <w:r w:rsidRPr="00402604">
              <w:rPr>
                <w:color w:val="000000"/>
                <w:szCs w:val="20"/>
                <w:lang w:val="en-US" w:eastAsia="en-US"/>
              </w:rPr>
              <w:t>12 359</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Tawny owl </w:t>
            </w:r>
            <w:r w:rsidRPr="00402604">
              <w:rPr>
                <w:i/>
                <w:color w:val="000000"/>
                <w:szCs w:val="20"/>
                <w:lang w:val="en-US" w:eastAsia="en-US"/>
              </w:rPr>
              <w:t>(Strix aluco)</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1.6</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1.9</w:t>
            </w:r>
          </w:p>
        </w:tc>
        <w:tc>
          <w:tcPr>
            <w:tcW w:w="2268" w:type="dxa"/>
          </w:tcPr>
          <w:p w:rsidR="004630D9" w:rsidRPr="00402604" w:rsidRDefault="004630D9" w:rsidP="00B51A2D">
            <w:pPr>
              <w:jc w:val="center"/>
              <w:rPr>
                <w:szCs w:val="22"/>
              </w:rPr>
            </w:pPr>
            <w:r w:rsidRPr="00402604">
              <w:rPr>
                <w:color w:val="000000"/>
                <w:szCs w:val="20"/>
                <w:lang w:val="en-US" w:eastAsia="en-US"/>
              </w:rPr>
              <w:t>0.00019 (LT)</w:t>
            </w:r>
          </w:p>
        </w:tc>
        <w:tc>
          <w:tcPr>
            <w:tcW w:w="1276" w:type="dxa"/>
          </w:tcPr>
          <w:p w:rsidR="004630D9" w:rsidRPr="00402604" w:rsidRDefault="004630D9" w:rsidP="00B51A2D">
            <w:pPr>
              <w:jc w:val="center"/>
              <w:rPr>
                <w:color w:val="000000"/>
                <w:szCs w:val="20"/>
                <w:lang w:val="en-US" w:eastAsia="en-US"/>
              </w:rPr>
            </w:pPr>
            <w:r w:rsidRPr="00402604">
              <w:rPr>
                <w:color w:val="000000"/>
                <w:szCs w:val="20"/>
                <w:lang w:val="en-US" w:eastAsia="en-US"/>
              </w:rPr>
              <w:t>8 338</w:t>
            </w:r>
          </w:p>
        </w:tc>
        <w:tc>
          <w:tcPr>
            <w:tcW w:w="1418" w:type="dxa"/>
          </w:tcPr>
          <w:p w:rsidR="004630D9" w:rsidRPr="00402604" w:rsidRDefault="004630D9" w:rsidP="00B51A2D">
            <w:pPr>
              <w:jc w:val="center"/>
              <w:rPr>
                <w:color w:val="000000"/>
                <w:szCs w:val="20"/>
                <w:lang w:val="en-US" w:eastAsia="en-US"/>
              </w:rPr>
            </w:pPr>
            <w:r w:rsidRPr="00402604">
              <w:rPr>
                <w:color w:val="000000"/>
                <w:szCs w:val="20"/>
                <w:lang w:val="en-US" w:eastAsia="en-US"/>
              </w:rPr>
              <w:t>9 957</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Fox </w:t>
            </w:r>
            <w:r w:rsidRPr="00402604">
              <w:rPr>
                <w:i/>
                <w:color w:val="000000"/>
                <w:szCs w:val="20"/>
                <w:lang w:val="en-US" w:eastAsia="en-US"/>
              </w:rPr>
              <w:t>(Vulpes vulpes)</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0.6</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0.8</w:t>
            </w:r>
          </w:p>
        </w:tc>
        <w:tc>
          <w:tcPr>
            <w:tcW w:w="226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0.0000056 (TF)</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110 000</w:t>
            </w:r>
          </w:p>
        </w:tc>
        <w:tc>
          <w:tcPr>
            <w:tcW w:w="141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140 000</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Polecat </w:t>
            </w:r>
            <w:r w:rsidRPr="00402604">
              <w:rPr>
                <w:i/>
                <w:color w:val="000000"/>
                <w:szCs w:val="20"/>
                <w:lang w:val="en-US" w:eastAsia="en-US"/>
              </w:rPr>
              <w:t>(Mustela putorius)</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1.3</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1.6</w:t>
            </w:r>
          </w:p>
        </w:tc>
        <w:tc>
          <w:tcPr>
            <w:tcW w:w="226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0.0000056 (TF)</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180 000</w:t>
            </w:r>
          </w:p>
        </w:tc>
        <w:tc>
          <w:tcPr>
            <w:tcW w:w="141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290 000</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Stoat </w:t>
            </w:r>
            <w:r w:rsidRPr="00402604">
              <w:rPr>
                <w:i/>
                <w:color w:val="000000"/>
                <w:szCs w:val="20"/>
                <w:lang w:val="en-US" w:eastAsia="en-US"/>
              </w:rPr>
              <w:t>(Mustela erminea)</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1.9</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2.3</w:t>
            </w:r>
          </w:p>
        </w:tc>
        <w:tc>
          <w:tcPr>
            <w:tcW w:w="226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0.0000056 (TF)</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340 000</w:t>
            </w:r>
          </w:p>
        </w:tc>
        <w:tc>
          <w:tcPr>
            <w:tcW w:w="141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410 000</w:t>
            </w:r>
          </w:p>
        </w:tc>
      </w:tr>
      <w:tr w:rsidR="004630D9" w:rsidTr="00B51A2D">
        <w:tc>
          <w:tcPr>
            <w:tcW w:w="2518" w:type="dxa"/>
          </w:tcPr>
          <w:p w:rsidR="004630D9" w:rsidRPr="00402604" w:rsidRDefault="004630D9" w:rsidP="00B51A2D">
            <w:pPr>
              <w:autoSpaceDE w:val="0"/>
              <w:autoSpaceDN w:val="0"/>
              <w:adjustRightInd w:val="0"/>
              <w:rPr>
                <w:color w:val="000000"/>
                <w:szCs w:val="20"/>
                <w:lang w:val="en-US" w:eastAsia="en-US"/>
              </w:rPr>
            </w:pPr>
            <w:r w:rsidRPr="00402604">
              <w:rPr>
                <w:color w:val="000000"/>
                <w:szCs w:val="20"/>
                <w:lang w:val="en-US" w:eastAsia="en-US"/>
              </w:rPr>
              <w:t xml:space="preserve">Weasel </w:t>
            </w:r>
            <w:r w:rsidRPr="00402604">
              <w:rPr>
                <w:i/>
                <w:color w:val="000000"/>
                <w:szCs w:val="20"/>
                <w:lang w:val="en-US" w:eastAsia="en-US"/>
              </w:rPr>
              <w:t>(Mustela nivlis)</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2.7</w:t>
            </w:r>
          </w:p>
        </w:tc>
        <w:tc>
          <w:tcPr>
            <w:tcW w:w="1134"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3.3</w:t>
            </w:r>
          </w:p>
        </w:tc>
        <w:tc>
          <w:tcPr>
            <w:tcW w:w="226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0.0000056 (TF)</w:t>
            </w:r>
          </w:p>
        </w:tc>
        <w:tc>
          <w:tcPr>
            <w:tcW w:w="1276"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480 000</w:t>
            </w:r>
          </w:p>
        </w:tc>
        <w:tc>
          <w:tcPr>
            <w:tcW w:w="1418" w:type="dxa"/>
          </w:tcPr>
          <w:p w:rsidR="004630D9" w:rsidRPr="00402604" w:rsidRDefault="004630D9" w:rsidP="00B51A2D">
            <w:pPr>
              <w:autoSpaceDE w:val="0"/>
              <w:autoSpaceDN w:val="0"/>
              <w:adjustRightInd w:val="0"/>
              <w:jc w:val="center"/>
              <w:rPr>
                <w:color w:val="000000"/>
                <w:szCs w:val="20"/>
                <w:lang w:val="en-US" w:eastAsia="en-US"/>
              </w:rPr>
            </w:pPr>
            <w:r w:rsidRPr="00402604">
              <w:rPr>
                <w:color w:val="000000"/>
                <w:szCs w:val="20"/>
                <w:lang w:val="en-US" w:eastAsia="en-US"/>
              </w:rPr>
              <w:t>590 000</w:t>
            </w:r>
          </w:p>
        </w:tc>
      </w:tr>
    </w:tbl>
    <w:p w:rsidR="004630D9" w:rsidRDefault="004630D9" w:rsidP="004630D9">
      <w:pPr>
        <w:rPr>
          <w:lang w:val="en-GB"/>
        </w:rPr>
      </w:pPr>
    </w:p>
    <w:p w:rsidR="004630D9" w:rsidRDefault="004630D9" w:rsidP="004630D9">
      <w:pPr>
        <w:rPr>
          <w:lang w:val="en-GB"/>
        </w:rPr>
      </w:pPr>
      <w:r>
        <w:rPr>
          <w:lang w:val="en-GB"/>
        </w:rPr>
        <w:t>The tier 2 risk characterisation shows very high risks for secondary poisoning at long-term for birds and mammals.</w:t>
      </w:r>
    </w:p>
    <w:p w:rsidR="004630D9" w:rsidRDefault="004630D9" w:rsidP="004630D9">
      <w:pPr>
        <w:rPr>
          <w:lang w:val="en-GB"/>
        </w:rPr>
      </w:pPr>
    </w:p>
    <w:p w:rsidR="004630D9" w:rsidRDefault="004630D9" w:rsidP="004630D9">
      <w:pPr>
        <w:rPr>
          <w:lang w:val="en-GB"/>
        </w:rPr>
      </w:pPr>
      <w:r>
        <w:rPr>
          <w:lang w:val="en-GB"/>
        </w:rPr>
        <w:t>It is stated in the final assessment report for bromadiolone of the notifier Task Force, that comparison with monitoring data from the literature indicates that the very high risks of secondary poisoning emerging from the calculations according to the ESD are confirmed.</w:t>
      </w:r>
    </w:p>
    <w:p w:rsidR="004630D9" w:rsidRDefault="004630D9" w:rsidP="004630D9">
      <w:pPr>
        <w:rPr>
          <w:lang w:val="en-GB"/>
        </w:rPr>
      </w:pPr>
    </w:p>
    <w:p w:rsidR="004630D9" w:rsidRPr="00B055AF" w:rsidRDefault="004630D9" w:rsidP="004630D9">
      <w:pPr>
        <w:pStyle w:val="Corpsdetexte"/>
        <w:spacing w:line="276" w:lineRule="auto"/>
        <w:rPr>
          <w:szCs w:val="22"/>
        </w:rPr>
      </w:pPr>
      <w:r w:rsidRPr="00B055AF">
        <w:rPr>
          <w:szCs w:val="22"/>
        </w:rPr>
        <w:t xml:space="preserve">However, considering the fact that </w:t>
      </w:r>
      <w:r>
        <w:rPr>
          <w:szCs w:val="22"/>
        </w:rPr>
        <w:t xml:space="preserve">FAAR BLE </w:t>
      </w:r>
      <w:r w:rsidRPr="00B055AF">
        <w:rPr>
          <w:szCs w:val="22"/>
        </w:rPr>
        <w:t xml:space="preserve"> is intended to be used indoor only, it can be assumed that, applying use restrictions (such as collecting dead rodents), the risk for secondary poisoning will be lower. </w:t>
      </w:r>
    </w:p>
    <w:p w:rsidR="004630D9" w:rsidRPr="00B055AF" w:rsidRDefault="004630D9" w:rsidP="004630D9">
      <w:pPr>
        <w:pStyle w:val="Corpsdetexte"/>
        <w:spacing w:line="276" w:lineRule="auto"/>
        <w:rPr>
          <w:szCs w:val="22"/>
        </w:rPr>
      </w:pPr>
      <w:r w:rsidRPr="00B055AF">
        <w:rPr>
          <w:szCs w:val="22"/>
        </w:rPr>
        <w:t>Nevertheless, in order to reduce the risk of secondary poisoning, it is very important to follow the use instruc</w:t>
      </w:r>
      <w:r>
        <w:rPr>
          <w:szCs w:val="22"/>
        </w:rPr>
        <w:t>tions of the rodenticide baits</w:t>
      </w:r>
      <w:r w:rsidRPr="00B055AF">
        <w:rPr>
          <w:szCs w:val="22"/>
        </w:rPr>
        <w:t>. The risk reduction measures are considered in the section 2.9.</w:t>
      </w:r>
    </w:p>
    <w:p w:rsidR="004630D9" w:rsidRPr="003976C7" w:rsidRDefault="004630D9" w:rsidP="004630D9">
      <w:pPr>
        <w:rPr>
          <w:rFonts w:cs="Arial"/>
        </w:rPr>
      </w:pPr>
    </w:p>
    <w:p w:rsidR="004630D9" w:rsidRDefault="004630D9" w:rsidP="004630D9">
      <w:pPr>
        <w:pStyle w:val="Titre4"/>
        <w:spacing w:after="120"/>
      </w:pPr>
      <w:r w:rsidRPr="00271A07">
        <w:t>Conclusion of the risk assessment for the environment</w:t>
      </w:r>
    </w:p>
    <w:p w:rsidR="004630D9" w:rsidRPr="00E53A1C" w:rsidRDefault="004630D9" w:rsidP="004630D9">
      <w:pPr>
        <w:spacing w:before="120" w:after="120" w:line="276" w:lineRule="auto"/>
        <w:rPr>
          <w:rFonts w:cs="Arial"/>
          <w:szCs w:val="22"/>
          <w:lang w:val="en-GB"/>
        </w:rPr>
      </w:pPr>
      <w:r w:rsidRPr="00DA2EFC">
        <w:rPr>
          <w:rFonts w:cs="Arial"/>
          <w:szCs w:val="22"/>
          <w:lang w:val="en-GB"/>
        </w:rPr>
        <w:t>No studies were conducted with the product FAAR BLE for the environment part; therefore the environmental risk assessment has been carried out with data from the CAR of bromadiolone. The environmental risk is considered as limited for the indoor use by professionals, in strict compliance with the specific use instructions of rodenticidal baits and the use restrictions to reduce the risk for primary and secondary poisoning.</w:t>
      </w:r>
    </w:p>
    <w:p w:rsidR="004630D9" w:rsidRDefault="004630D9" w:rsidP="004630D9">
      <w:pPr>
        <w:spacing w:after="200" w:line="276" w:lineRule="auto"/>
        <w:rPr>
          <w:lang w:val="en-GB"/>
        </w:rPr>
      </w:pPr>
    </w:p>
    <w:p w:rsidR="004630D9" w:rsidRPr="00D434AC" w:rsidRDefault="004630D9" w:rsidP="004630D9">
      <w:pPr>
        <w:suppressAutoHyphens/>
        <w:rPr>
          <w:rFonts w:eastAsia="Times New Roman" w:cs="Arial"/>
          <w:b/>
          <w:i/>
          <w:szCs w:val="22"/>
          <w:lang w:val="en-US" w:eastAsia="ar-SA"/>
        </w:rPr>
      </w:pPr>
      <w:r w:rsidRPr="00D434AC">
        <w:rPr>
          <w:rFonts w:eastAsia="Times New Roman" w:cs="Arial"/>
          <w:b/>
          <w:i/>
          <w:szCs w:val="22"/>
          <w:lang w:val="en-US" w:eastAsia="ar-SA"/>
        </w:rPr>
        <w:t>Measures to protect environment</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Dispose of the tamper-resistant bait boxes and covered bait stations, uneaten baits and dead rodents in accordance with local requirements.</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lastRenderedPageBreak/>
        <w:t>Never wash the tamper-resistant bait boxes and covered bait stations with water.</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Do not throw the product on the ground, into a water course, into the sink or down the drain and into the environment.</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Collect uneaten bait, bait fragments dragged away from the tamper-resistant bait boxes or covered bait stations and dead rodents, during and after treatment.</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Tamper-resistant bait boxes should be clearly marked to show that they contain rodenticides and that they should not contain other products than rodenticides.</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For professional users, covered bait stations could be used. These stations must be placed only in areas not accessible to the general public and non-target animals.</w:t>
      </w:r>
    </w:p>
    <w:p w:rsidR="004630D9" w:rsidRPr="00D434AC"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Baits must be unattainable to children, pets or other non-target animals in order to minimize the risk of poisoning.</w:t>
      </w:r>
    </w:p>
    <w:p w:rsidR="004630D9" w:rsidRDefault="004630D9" w:rsidP="00B51A2D">
      <w:pPr>
        <w:numPr>
          <w:ilvl w:val="0"/>
          <w:numId w:val="7"/>
        </w:numPr>
        <w:suppressAutoHyphens/>
        <w:spacing w:before="120"/>
        <w:ind w:left="284" w:hanging="284"/>
        <w:rPr>
          <w:rFonts w:eastAsia="Times New Roman" w:cs="Arial"/>
          <w:szCs w:val="22"/>
          <w:lang w:eastAsia="fr-FR"/>
        </w:rPr>
      </w:pPr>
      <w:r w:rsidRPr="00D434AC">
        <w:rPr>
          <w:rFonts w:eastAsia="Times New Roman" w:cs="Arial"/>
          <w:szCs w:val="22"/>
          <w:lang w:eastAsia="fr-FR"/>
        </w:rPr>
        <w:t>Remove all bait points after the end of treatment.</w:t>
      </w:r>
    </w:p>
    <w:p w:rsidR="00FE19FC" w:rsidRDefault="00FE19FC" w:rsidP="00FE19FC">
      <w:pPr>
        <w:suppressAutoHyphens/>
        <w:spacing w:before="120"/>
        <w:rPr>
          <w:rFonts w:eastAsia="Times New Roman" w:cs="Arial"/>
          <w:szCs w:val="22"/>
          <w:lang w:eastAsia="fr-FR"/>
        </w:rPr>
      </w:pPr>
    </w:p>
    <w:p w:rsidR="004630D9" w:rsidRDefault="004630D9" w:rsidP="00EF410A"/>
    <w:p w:rsidR="00EB68E5" w:rsidRPr="008F151B" w:rsidRDefault="00EB68E5" w:rsidP="009969B1">
      <w:pPr>
        <w:keepNext/>
        <w:numPr>
          <w:ilvl w:val="0"/>
          <w:numId w:val="20"/>
        </w:numPr>
        <w:spacing w:before="60" w:after="60"/>
        <w:rPr>
          <w:rFonts w:eastAsia="Times New Roman" w:cs="Arial"/>
          <w:b/>
          <w:bCs/>
          <w:sz w:val="24"/>
          <w:szCs w:val="22"/>
          <w:u w:val="single"/>
          <w:lang w:val="en-GB" w:eastAsia="de-DE"/>
        </w:rPr>
      </w:pPr>
      <w:r w:rsidRPr="008F151B">
        <w:rPr>
          <w:rFonts w:eastAsia="Times New Roman" w:cs="Arial"/>
          <w:b/>
          <w:bCs/>
          <w:sz w:val="24"/>
          <w:szCs w:val="22"/>
          <w:u w:val="single"/>
          <w:lang w:val="en-GB" w:eastAsia="de-DE"/>
        </w:rPr>
        <w:t>Renewal (2017):</w:t>
      </w:r>
    </w:p>
    <w:p w:rsidR="00EB68E5" w:rsidRPr="00023723" w:rsidRDefault="00EB68E5" w:rsidP="009969B1">
      <w:pPr>
        <w:spacing w:line="276" w:lineRule="auto"/>
        <w:rPr>
          <w:rFonts w:cs="Arial"/>
          <w:szCs w:val="22"/>
        </w:rPr>
      </w:pPr>
    </w:p>
    <w:p w:rsidR="00EB68E5" w:rsidRPr="00023723" w:rsidRDefault="00EB68E5" w:rsidP="009969B1">
      <w:pPr>
        <w:spacing w:line="276" w:lineRule="auto"/>
        <w:rPr>
          <w:rFonts w:cs="Arial"/>
          <w:szCs w:val="22"/>
        </w:rPr>
      </w:pPr>
      <w:r w:rsidRPr="00023723">
        <w:rPr>
          <w:rFonts w:cs="Arial"/>
          <w:szCs w:val="22"/>
        </w:rPr>
        <w:t>No new ecotoxicological information has been submitted at the renewal of the approval of the active substance bromadiolone and in the product dossier</w:t>
      </w:r>
    </w:p>
    <w:p w:rsidR="00EB68E5" w:rsidRPr="00023723" w:rsidRDefault="00EB68E5" w:rsidP="009969B1">
      <w:pPr>
        <w:spacing w:line="276" w:lineRule="auto"/>
        <w:rPr>
          <w:rFonts w:cs="Arial"/>
          <w:szCs w:val="22"/>
        </w:rPr>
      </w:pPr>
      <w:r w:rsidRPr="00023723">
        <w:rPr>
          <w:rFonts w:cs="Arial"/>
          <w:szCs w:val="22"/>
        </w:rPr>
        <w:t>Therefore, the conclusion of the environmental risk assessment remains unchanged.</w:t>
      </w:r>
    </w:p>
    <w:p w:rsidR="00EB68E5" w:rsidRPr="004B4A13" w:rsidRDefault="00EB68E5" w:rsidP="009969B1">
      <w:pPr>
        <w:spacing w:before="120" w:after="120" w:line="276" w:lineRule="auto"/>
        <w:rPr>
          <w:rFonts w:cs="Arial"/>
          <w:color w:val="000000"/>
          <w:lang w:val="en-GB"/>
        </w:rPr>
      </w:pPr>
      <w:r w:rsidRPr="004B4A13">
        <w:rPr>
          <w:rFonts w:cs="Arial"/>
          <w:szCs w:val="22"/>
          <w:lang w:val="en-US"/>
        </w:rPr>
        <w:t>The environmental risk is considered as acceptable for the intended uses except for the primary and secondary poisoning. The specific use restriction must be applied to reduce the risk for primary and secondary poisoning</w:t>
      </w:r>
    </w:p>
    <w:p w:rsidR="00E53A1C" w:rsidRDefault="00E53A1C">
      <w:pPr>
        <w:spacing w:after="200" w:line="276" w:lineRule="auto"/>
        <w:rPr>
          <w:rFonts w:eastAsia="Times New Roman" w:cs="Arial"/>
          <w:szCs w:val="22"/>
          <w:lang w:eastAsia="fr-FR"/>
        </w:rPr>
      </w:pPr>
      <w:r>
        <w:rPr>
          <w:rFonts w:eastAsia="Times New Roman" w:cs="Arial"/>
          <w:szCs w:val="22"/>
          <w:lang w:eastAsia="fr-FR"/>
        </w:rPr>
        <w:br w:type="page"/>
      </w:r>
    </w:p>
    <w:p w:rsidR="00057C85" w:rsidRDefault="00057C85" w:rsidP="00057C85">
      <w:pPr>
        <w:pStyle w:val="Titre20"/>
        <w:spacing w:before="360" w:after="240"/>
        <w:ind w:left="1304"/>
        <w:rPr>
          <w:lang w:val="en-GB"/>
        </w:rPr>
      </w:pPr>
      <w:bookmarkStart w:id="181" w:name="_Ref246312045"/>
      <w:bookmarkStart w:id="182" w:name="_Toc303783679"/>
      <w:bookmarkStart w:id="183" w:name="_Toc337652195"/>
      <w:bookmarkStart w:id="184" w:name="_Toc338944794"/>
      <w:bookmarkStart w:id="185" w:name="_Toc492377466"/>
      <w:bookmarkStart w:id="186" w:name="_Toc89789563"/>
      <w:r w:rsidRPr="00433B5F">
        <w:rPr>
          <w:lang w:val="en-GB"/>
        </w:rPr>
        <w:lastRenderedPageBreak/>
        <w:t>Measures to protect man, animals and the environment</w:t>
      </w:r>
      <w:bookmarkEnd w:id="181"/>
      <w:bookmarkEnd w:id="182"/>
      <w:bookmarkEnd w:id="183"/>
      <w:bookmarkEnd w:id="184"/>
      <w:bookmarkEnd w:id="185"/>
      <w:bookmarkEnd w:id="186"/>
    </w:p>
    <w:p w:rsidR="00057C85" w:rsidRPr="00DD47A1" w:rsidRDefault="00057C85" w:rsidP="00057C85">
      <w:pPr>
        <w:spacing w:after="120"/>
        <w:rPr>
          <w:rFonts w:cs="Arial"/>
          <w:i/>
          <w:szCs w:val="22"/>
          <w:lang w:val="en-GB"/>
        </w:rPr>
      </w:pPr>
      <w:r w:rsidRPr="00DD47A1">
        <w:rPr>
          <w:rFonts w:cs="Arial"/>
          <w:i/>
          <w:szCs w:val="22"/>
          <w:lang w:val="en-GB"/>
        </w:rPr>
        <w:t>See Summary of Product Characteristics (SPC)</w:t>
      </w:r>
      <w:r>
        <w:rPr>
          <w:rFonts w:cs="Arial"/>
          <w:i/>
          <w:szCs w:val="22"/>
          <w:lang w:val="en-GB"/>
        </w:rPr>
        <w:t>.</w:t>
      </w:r>
    </w:p>
    <w:p w:rsidR="00927DAF" w:rsidRDefault="00927DAF">
      <w:pPr>
        <w:suppressAutoHyphens/>
        <w:spacing w:before="120"/>
        <w:ind w:left="284"/>
        <w:rPr>
          <w:rFonts w:eastAsia="Times New Roman" w:cs="Arial"/>
          <w:szCs w:val="22"/>
          <w:lang w:val="en-GB" w:eastAsia="fr-FR"/>
        </w:rPr>
      </w:pPr>
    </w:p>
    <w:p w:rsidR="006928C2" w:rsidRDefault="006928C2">
      <w:pPr>
        <w:spacing w:after="200" w:line="276" w:lineRule="auto"/>
        <w:rPr>
          <w:rFonts w:cs="Arial"/>
          <w:b/>
          <w:u w:val="single"/>
          <w:lang w:val="en-GB"/>
        </w:rPr>
      </w:pPr>
      <w:r>
        <w:rPr>
          <w:rFonts w:cs="Arial"/>
          <w:b/>
          <w:u w:val="single"/>
          <w:lang w:val="en-GB"/>
        </w:rPr>
        <w:br w:type="page"/>
      </w:r>
    </w:p>
    <w:p w:rsidR="008F151B" w:rsidRPr="008F151B" w:rsidRDefault="00F0002A" w:rsidP="008F151B">
      <w:pPr>
        <w:pStyle w:val="Titre10"/>
        <w:tabs>
          <w:tab w:val="clear" w:pos="1304"/>
          <w:tab w:val="left" w:pos="709"/>
        </w:tabs>
        <w:spacing w:before="240" w:after="240"/>
        <w:rPr>
          <w:rFonts w:cs="Arial"/>
          <w:sz w:val="28"/>
          <w:szCs w:val="28"/>
          <w:lang w:val="en-GB"/>
        </w:rPr>
      </w:pPr>
      <w:bookmarkStart w:id="187" w:name="_Toc253495080"/>
      <w:bookmarkStart w:id="188" w:name="_Toc340743485"/>
      <w:bookmarkStart w:id="189" w:name="_Toc492377467"/>
      <w:bookmarkStart w:id="190" w:name="_Toc89789564"/>
      <w:r w:rsidRPr="00AD02F5">
        <w:rPr>
          <w:rFonts w:cs="Arial"/>
          <w:sz w:val="28"/>
          <w:szCs w:val="28"/>
          <w:lang w:val="en-GB"/>
        </w:rPr>
        <w:lastRenderedPageBreak/>
        <w:t>PROPOSAL FOR DECISION</w:t>
      </w:r>
      <w:bookmarkEnd w:id="187"/>
      <w:bookmarkEnd w:id="188"/>
      <w:r w:rsidR="0047796E">
        <w:rPr>
          <w:rFonts w:cs="Arial"/>
          <w:sz w:val="28"/>
          <w:szCs w:val="28"/>
          <w:lang w:val="en-GB"/>
        </w:rPr>
        <w:t xml:space="preserve">: </w:t>
      </w:r>
      <w:bookmarkEnd w:id="189"/>
      <w:r w:rsidR="00EF410A">
        <w:rPr>
          <w:rFonts w:cs="Arial"/>
          <w:sz w:val="28"/>
          <w:szCs w:val="28"/>
          <w:lang w:val="en-GB"/>
        </w:rPr>
        <w:t xml:space="preserve">MINOR CHANGE </w:t>
      </w:r>
      <w:r w:rsidR="00886BE1">
        <w:rPr>
          <w:rFonts w:cs="Arial"/>
          <w:sz w:val="28"/>
          <w:szCs w:val="28"/>
          <w:lang w:val="en-GB"/>
        </w:rPr>
        <w:t>(</w:t>
      </w:r>
      <w:r w:rsidR="00EF410A">
        <w:rPr>
          <w:rFonts w:cs="Arial"/>
          <w:sz w:val="28"/>
          <w:szCs w:val="28"/>
          <w:lang w:val="en-GB"/>
        </w:rPr>
        <w:t>20</w:t>
      </w:r>
      <w:r w:rsidR="002630F4">
        <w:rPr>
          <w:rFonts w:cs="Arial"/>
          <w:sz w:val="28"/>
          <w:szCs w:val="28"/>
          <w:lang w:val="en-GB"/>
        </w:rPr>
        <w:t>21</w:t>
      </w:r>
      <w:r w:rsidR="00886BE1">
        <w:rPr>
          <w:rFonts w:cs="Arial"/>
          <w:sz w:val="28"/>
          <w:szCs w:val="28"/>
          <w:lang w:val="en-GB"/>
        </w:rPr>
        <w:t>)</w:t>
      </w:r>
      <w:bookmarkEnd w:id="190"/>
    </w:p>
    <w:p w:rsidR="00F0002A" w:rsidRPr="005C2BD7" w:rsidRDefault="0047796E" w:rsidP="008F151B">
      <w:pPr>
        <w:rPr>
          <w:b/>
          <w:sz w:val="32"/>
          <w:lang w:val="en-GB"/>
        </w:rPr>
      </w:pPr>
      <w:r w:rsidRPr="005C2BD7">
        <w:rPr>
          <w:b/>
          <w:sz w:val="32"/>
          <w:lang w:val="en-GB"/>
        </w:rPr>
        <w:t>Summary of Product C</w:t>
      </w:r>
      <w:r w:rsidR="00E74D3B" w:rsidRPr="005C2BD7">
        <w:rPr>
          <w:b/>
          <w:sz w:val="32"/>
          <w:lang w:val="en-GB"/>
        </w:rPr>
        <w:t>haracteristics</w:t>
      </w:r>
    </w:p>
    <w:p w:rsidR="00287C6F" w:rsidRPr="00287C6F" w:rsidRDefault="00287C6F" w:rsidP="00287C6F">
      <w:pPr>
        <w:pStyle w:val="Titre20"/>
        <w:rPr>
          <w:lang w:val="en-GB"/>
        </w:rPr>
      </w:pPr>
      <w:bookmarkStart w:id="191" w:name="_Toc449532012"/>
      <w:bookmarkStart w:id="192" w:name="_Toc492377468"/>
      <w:bookmarkStart w:id="193" w:name="_Toc89789565"/>
      <w:bookmarkStart w:id="194" w:name="d0e7"/>
      <w:bookmarkStart w:id="195" w:name="d0e6"/>
      <w:r w:rsidRPr="00287C6F">
        <w:rPr>
          <w:lang w:val="en-GB"/>
        </w:rPr>
        <w:t>1. Administrative information</w:t>
      </w:r>
      <w:bookmarkEnd w:id="191"/>
      <w:bookmarkEnd w:id="192"/>
      <w:bookmarkEnd w:id="193"/>
    </w:p>
    <w:p w:rsidR="00287C6F" w:rsidRPr="005C2BD7" w:rsidRDefault="00287C6F" w:rsidP="00287C6F">
      <w:pPr>
        <w:pStyle w:val="Titre30"/>
        <w:rPr>
          <w:lang w:val="en-GB"/>
        </w:rPr>
      </w:pPr>
      <w:bookmarkStart w:id="196" w:name="_Toc449532013"/>
      <w:bookmarkStart w:id="197" w:name="_Toc492377469"/>
      <w:bookmarkStart w:id="198" w:name="_Toc89789566"/>
      <w:bookmarkStart w:id="199" w:name="d0e10"/>
      <w:bookmarkEnd w:id="194"/>
      <w:bookmarkEnd w:id="195"/>
      <w:r w:rsidRPr="005C2BD7">
        <w:rPr>
          <w:lang w:val="en-GB"/>
        </w:rPr>
        <w:t>Trade name(s) of the product</w:t>
      </w:r>
      <w:bookmarkEnd w:id="196"/>
      <w:bookmarkEnd w:id="197"/>
      <w:bookmarkEnd w:id="198"/>
    </w:p>
    <w:p w:rsidR="00973B6A" w:rsidRPr="005C2BD7" w:rsidRDefault="00973B6A" w:rsidP="00973B6A">
      <w:pPr>
        <w:rPr>
          <w:rFonts w:cs="Arial"/>
          <w:lang w:val="en-GB"/>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287C6F" w:rsidRPr="005C2BD7" w:rsidTr="009A2DB2">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bookmarkStart w:id="200" w:name="d0e13"/>
            <w:bookmarkEnd w:id="199"/>
            <w:r w:rsidRPr="005C2BD7">
              <w:rPr>
                <w:rFonts w:eastAsia="Times New Roman" w:cs="Arial"/>
                <w:b/>
                <w:color w:val="000000"/>
                <w:lang w:val="en-GB" w:eastAsia="en-GB"/>
              </w:rPr>
              <w:t>Trade name(s)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114F2B">
            <w:pPr>
              <w:widowControl w:val="0"/>
              <w:autoSpaceDE w:val="0"/>
              <w:autoSpaceDN w:val="0"/>
              <w:adjustRightInd w:val="0"/>
              <w:rPr>
                <w:rFonts w:eastAsia="Times New Roman" w:cs="Arial"/>
                <w:color w:val="000000"/>
                <w:lang w:val="en-GB" w:eastAsia="en-GB"/>
              </w:rPr>
            </w:pPr>
          </w:p>
        </w:tc>
      </w:tr>
      <w:tr w:rsidR="00287C6F" w:rsidRPr="005C2BD7" w:rsidTr="009A2DB2">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973B6A" w:rsidRPr="005C2BD7" w:rsidRDefault="00FE19FC" w:rsidP="008F151B">
            <w:pPr>
              <w:widowControl w:val="0"/>
              <w:autoSpaceDE w:val="0"/>
              <w:autoSpaceDN w:val="0"/>
              <w:adjustRightInd w:val="0"/>
              <w:jc w:val="left"/>
              <w:rPr>
                <w:rFonts w:eastAsia="Times New Roman" w:cs="Arial"/>
                <w:color w:val="000000"/>
                <w:lang w:val="en-GB" w:eastAsia="en-GB"/>
              </w:rPr>
            </w:pPr>
            <w:bookmarkStart w:id="201" w:name="d0e26"/>
            <w:bookmarkEnd w:id="200"/>
            <w:r>
              <w:rPr>
                <w:rFonts w:eastAsia="Times New Roman" w:cs="Arial"/>
                <w:color w:val="000000"/>
                <w:lang w:val="en-GB" w:eastAsia="en-GB"/>
              </w:rPr>
              <w:t>BROMAFAR</w:t>
            </w:r>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114F2B">
            <w:pPr>
              <w:widowControl w:val="0"/>
              <w:autoSpaceDE w:val="0"/>
              <w:autoSpaceDN w:val="0"/>
              <w:adjustRightInd w:val="0"/>
              <w:rPr>
                <w:rFonts w:eastAsia="Times New Roman" w:cs="Arial"/>
                <w:color w:val="000000"/>
                <w:lang w:val="fr-FR" w:eastAsia="en-GB"/>
              </w:rPr>
            </w:pPr>
          </w:p>
        </w:tc>
      </w:tr>
    </w:tbl>
    <w:p w:rsidR="00287C6F" w:rsidRPr="005C2BD7" w:rsidRDefault="00287C6F" w:rsidP="00287C6F">
      <w:pPr>
        <w:pStyle w:val="Titre30"/>
        <w:rPr>
          <w:lang w:val="en-GB"/>
        </w:rPr>
      </w:pPr>
      <w:bookmarkStart w:id="202" w:name="_Toc449532014"/>
      <w:bookmarkStart w:id="203" w:name="_Toc492377470"/>
      <w:bookmarkStart w:id="204" w:name="_Toc89789567"/>
      <w:bookmarkStart w:id="205" w:name="d0e59"/>
      <w:bookmarkEnd w:id="201"/>
      <w:r w:rsidRPr="005C2BD7">
        <w:rPr>
          <w:lang w:val="en-GB"/>
        </w:rPr>
        <w:t>1.2. Authorisation holder</w:t>
      </w:r>
      <w:bookmarkEnd w:id="202"/>
      <w:bookmarkEnd w:id="203"/>
      <w:bookmarkEnd w:id="204"/>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287C6F" w:rsidRPr="005C2BD7" w:rsidTr="009A2DB2">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bookmarkStart w:id="206" w:name="d0e66"/>
            <w:bookmarkEnd w:id="205"/>
            <w:r w:rsidRPr="005C2BD7">
              <w:rPr>
                <w:rFonts w:eastAsia="Times New Roman" w:cs="Arial"/>
                <w:b/>
                <w:color w:val="000000"/>
                <w:lang w:val="en-GB"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FE19FC" w:rsidP="00114F2B">
            <w:pPr>
              <w:widowControl w:val="0"/>
              <w:autoSpaceDE w:val="0"/>
              <w:autoSpaceDN w:val="0"/>
              <w:adjustRightInd w:val="0"/>
              <w:rPr>
                <w:rFonts w:eastAsia="Times New Roman" w:cs="Arial"/>
                <w:color w:val="000000"/>
                <w:lang w:val="en-GB" w:eastAsia="en-GB"/>
              </w:rPr>
            </w:pPr>
            <w:r>
              <w:rPr>
                <w:rFonts w:eastAsia="Times New Roman" w:cs="Arial"/>
                <w:color w:val="000000"/>
                <w:lang w:val="en-GB" w:eastAsia="en-GB"/>
              </w:rPr>
              <w:t>SOFAR</w:t>
            </w:r>
          </w:p>
        </w:tc>
      </w:tr>
      <w:bookmarkEnd w:id="206"/>
      <w:tr w:rsidR="00287C6F" w:rsidRPr="005C2BD7" w:rsidTr="009A2DB2">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rsidR="00FE19FC" w:rsidRPr="00FE19FC" w:rsidRDefault="00FE19FC" w:rsidP="00FE19FC">
            <w:pPr>
              <w:widowControl w:val="0"/>
              <w:autoSpaceDE w:val="0"/>
              <w:autoSpaceDN w:val="0"/>
              <w:adjustRightInd w:val="0"/>
              <w:rPr>
                <w:rFonts w:cs="Arial"/>
                <w:color w:val="000000"/>
                <w:szCs w:val="20"/>
              </w:rPr>
            </w:pPr>
            <w:r w:rsidRPr="00FE19FC">
              <w:rPr>
                <w:rFonts w:cs="Arial"/>
                <w:color w:val="000000"/>
                <w:szCs w:val="20"/>
              </w:rPr>
              <w:t xml:space="preserve">ZA DU DREVERS  BP02 </w:t>
            </w:r>
          </w:p>
          <w:p w:rsidR="00FE19FC" w:rsidRPr="00FE19FC" w:rsidRDefault="00FE19FC" w:rsidP="00FE19FC">
            <w:pPr>
              <w:widowControl w:val="0"/>
              <w:autoSpaceDE w:val="0"/>
              <w:autoSpaceDN w:val="0"/>
              <w:adjustRightInd w:val="0"/>
              <w:rPr>
                <w:rFonts w:cs="Arial"/>
                <w:color w:val="000000"/>
                <w:szCs w:val="20"/>
              </w:rPr>
            </w:pPr>
            <w:r w:rsidRPr="00FE19FC">
              <w:rPr>
                <w:rFonts w:cs="Arial"/>
                <w:color w:val="000000"/>
                <w:szCs w:val="20"/>
              </w:rPr>
              <w:t xml:space="preserve">29190 PLEYBEN </w:t>
            </w:r>
          </w:p>
          <w:p w:rsidR="00850FD7" w:rsidRPr="003B766D" w:rsidRDefault="00FE19FC" w:rsidP="00FE19FC">
            <w:pPr>
              <w:widowControl w:val="0"/>
              <w:autoSpaceDE w:val="0"/>
              <w:autoSpaceDN w:val="0"/>
              <w:adjustRightInd w:val="0"/>
              <w:rPr>
                <w:rFonts w:eastAsia="Times New Roman" w:cs="Arial"/>
                <w:color w:val="000000"/>
                <w:lang w:val="fr-FR" w:eastAsia="en-GB"/>
              </w:rPr>
            </w:pPr>
            <w:r w:rsidRPr="00FE19FC">
              <w:rPr>
                <w:rFonts w:cs="Arial"/>
                <w:color w:val="000000"/>
                <w:szCs w:val="20"/>
              </w:rPr>
              <w:t>France</w:t>
            </w:r>
          </w:p>
        </w:tc>
      </w:tr>
      <w:tr w:rsidR="00287C6F"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Authorisation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114F2B">
            <w:pPr>
              <w:widowControl w:val="0"/>
              <w:autoSpaceDE w:val="0"/>
              <w:autoSpaceDN w:val="0"/>
              <w:adjustRightInd w:val="0"/>
              <w:rPr>
                <w:rFonts w:eastAsia="Times New Roman" w:cs="Arial"/>
                <w:color w:val="000000"/>
                <w:lang w:val="en-GB" w:eastAsia="en-GB"/>
              </w:rPr>
            </w:pPr>
          </w:p>
        </w:tc>
      </w:tr>
      <w:tr w:rsidR="00287C6F"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R4BP asset reference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114F2B">
            <w:pPr>
              <w:widowControl w:val="0"/>
              <w:autoSpaceDE w:val="0"/>
              <w:autoSpaceDN w:val="0"/>
              <w:adjustRightInd w:val="0"/>
              <w:rPr>
                <w:rFonts w:eastAsia="Times New Roman" w:cs="Arial"/>
                <w:color w:val="000000"/>
                <w:lang w:val="en-GB" w:eastAsia="en-GB"/>
              </w:rPr>
            </w:pPr>
          </w:p>
        </w:tc>
      </w:tr>
      <w:tr w:rsidR="00287C6F"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114F2B">
            <w:pPr>
              <w:widowControl w:val="0"/>
              <w:autoSpaceDE w:val="0"/>
              <w:autoSpaceDN w:val="0"/>
              <w:adjustRightInd w:val="0"/>
              <w:rPr>
                <w:rFonts w:eastAsia="Times New Roman" w:cs="Arial"/>
                <w:color w:val="000000"/>
                <w:lang w:val="en-GB" w:eastAsia="en-GB"/>
              </w:rPr>
            </w:pPr>
          </w:p>
        </w:tc>
      </w:tr>
      <w:tr w:rsidR="00287C6F"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Expiry 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114F2B">
            <w:pPr>
              <w:widowControl w:val="0"/>
              <w:autoSpaceDE w:val="0"/>
              <w:autoSpaceDN w:val="0"/>
              <w:adjustRightInd w:val="0"/>
              <w:rPr>
                <w:rFonts w:eastAsia="Times New Roman" w:cs="Arial"/>
                <w:color w:val="000000"/>
                <w:lang w:val="en-GB" w:eastAsia="en-GB"/>
              </w:rPr>
            </w:pPr>
          </w:p>
        </w:tc>
      </w:tr>
    </w:tbl>
    <w:p w:rsidR="00287C6F" w:rsidRPr="005C2BD7" w:rsidRDefault="00287C6F" w:rsidP="00292AF7">
      <w:pPr>
        <w:pStyle w:val="Titre30"/>
        <w:rPr>
          <w:lang w:val="en-GB"/>
        </w:rPr>
      </w:pPr>
      <w:bookmarkStart w:id="207" w:name="_Toc449532015"/>
      <w:bookmarkStart w:id="208" w:name="_Toc492377471"/>
      <w:bookmarkStart w:id="209" w:name="_Toc89789568"/>
      <w:bookmarkStart w:id="210" w:name="d0e146"/>
      <w:r w:rsidRPr="005C2BD7">
        <w:rPr>
          <w:lang w:val="en-GB"/>
        </w:rPr>
        <w:t>Manufacturer(s) of the product</w:t>
      </w:r>
      <w:bookmarkEnd w:id="207"/>
      <w:bookmarkEnd w:id="208"/>
      <w:bookmarkEnd w:id="209"/>
    </w:p>
    <w:p w:rsidR="00A26AAF" w:rsidRPr="005C2BD7" w:rsidRDefault="00A26AAF" w:rsidP="00970F64">
      <w:pPr>
        <w:rPr>
          <w:rFonts w:cs="Arial"/>
          <w:lang w:val="en-GB"/>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970F64" w:rsidRPr="005C2BD7" w:rsidTr="001A1455">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70F64" w:rsidRPr="005C2BD7" w:rsidRDefault="00970F64" w:rsidP="001A1455">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970F64" w:rsidRPr="005C2BD7" w:rsidRDefault="00A26AAF" w:rsidP="001A1455">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SOFAR</w:t>
            </w:r>
          </w:p>
        </w:tc>
      </w:tr>
      <w:tr w:rsidR="00970F64" w:rsidRPr="005C2BD7" w:rsidTr="001A145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970F64" w:rsidRPr="005C2BD7" w:rsidRDefault="00970F64" w:rsidP="001A1455">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FE19FC" w:rsidRPr="00FE19FC" w:rsidRDefault="00FE19FC" w:rsidP="001A1455">
            <w:pPr>
              <w:widowControl w:val="0"/>
              <w:autoSpaceDE w:val="0"/>
              <w:autoSpaceDN w:val="0"/>
              <w:adjustRightInd w:val="0"/>
              <w:rPr>
                <w:rFonts w:cs="Arial"/>
                <w:color w:val="000000"/>
                <w:szCs w:val="20"/>
              </w:rPr>
            </w:pPr>
            <w:r w:rsidRPr="00FE19FC">
              <w:rPr>
                <w:rFonts w:cs="Arial"/>
                <w:color w:val="000000"/>
                <w:szCs w:val="20"/>
              </w:rPr>
              <w:t xml:space="preserve">ZA DU DREVERS  BP02 </w:t>
            </w:r>
          </w:p>
          <w:p w:rsidR="00FE19FC" w:rsidRPr="00FE19FC" w:rsidRDefault="00FE19FC" w:rsidP="001A1455">
            <w:pPr>
              <w:widowControl w:val="0"/>
              <w:autoSpaceDE w:val="0"/>
              <w:autoSpaceDN w:val="0"/>
              <w:adjustRightInd w:val="0"/>
              <w:rPr>
                <w:rFonts w:cs="Arial"/>
                <w:color w:val="000000"/>
                <w:szCs w:val="20"/>
              </w:rPr>
            </w:pPr>
            <w:r w:rsidRPr="00FE19FC">
              <w:rPr>
                <w:rFonts w:cs="Arial"/>
                <w:color w:val="000000"/>
                <w:szCs w:val="20"/>
              </w:rPr>
              <w:t xml:space="preserve">29190 PLEYBEN </w:t>
            </w:r>
          </w:p>
          <w:p w:rsidR="00970F64" w:rsidRPr="00FE19FC" w:rsidRDefault="00FE19FC" w:rsidP="001A1455">
            <w:pPr>
              <w:widowControl w:val="0"/>
              <w:autoSpaceDE w:val="0"/>
              <w:autoSpaceDN w:val="0"/>
              <w:adjustRightInd w:val="0"/>
              <w:rPr>
                <w:rFonts w:eastAsia="Times New Roman" w:cs="Arial"/>
                <w:color w:val="000000"/>
                <w:lang w:val="fr-FR" w:eastAsia="en-GB"/>
              </w:rPr>
            </w:pPr>
            <w:r w:rsidRPr="00FE19FC">
              <w:rPr>
                <w:rFonts w:cs="Arial"/>
                <w:color w:val="000000"/>
                <w:szCs w:val="20"/>
              </w:rPr>
              <w:t>France</w:t>
            </w:r>
          </w:p>
        </w:tc>
      </w:tr>
      <w:tr w:rsidR="00A26AAF" w:rsidRPr="005C2BD7" w:rsidTr="001A145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26AAF" w:rsidRPr="005C2BD7" w:rsidRDefault="00A26AAF" w:rsidP="001A1455">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FE19FC" w:rsidRPr="00FE19FC" w:rsidRDefault="00FE19FC" w:rsidP="00FE19FC">
            <w:pPr>
              <w:widowControl w:val="0"/>
              <w:autoSpaceDE w:val="0"/>
              <w:autoSpaceDN w:val="0"/>
              <w:adjustRightInd w:val="0"/>
              <w:rPr>
                <w:rFonts w:cs="Arial"/>
                <w:color w:val="000000"/>
                <w:szCs w:val="20"/>
              </w:rPr>
            </w:pPr>
            <w:r w:rsidRPr="00FE19FC">
              <w:rPr>
                <w:rFonts w:cs="Arial"/>
                <w:color w:val="000000"/>
                <w:szCs w:val="20"/>
              </w:rPr>
              <w:t xml:space="preserve">ZA DU DREVERS  BP02 </w:t>
            </w:r>
          </w:p>
          <w:p w:rsidR="00FE19FC" w:rsidRPr="00FE19FC" w:rsidRDefault="00FE19FC" w:rsidP="00FE19FC">
            <w:pPr>
              <w:widowControl w:val="0"/>
              <w:autoSpaceDE w:val="0"/>
              <w:autoSpaceDN w:val="0"/>
              <w:adjustRightInd w:val="0"/>
              <w:rPr>
                <w:rFonts w:cs="Arial"/>
                <w:color w:val="000000"/>
                <w:szCs w:val="20"/>
              </w:rPr>
            </w:pPr>
            <w:r w:rsidRPr="00FE19FC">
              <w:rPr>
                <w:rFonts w:cs="Arial"/>
                <w:color w:val="000000"/>
                <w:szCs w:val="20"/>
              </w:rPr>
              <w:t xml:space="preserve">29190 PLEYBEN </w:t>
            </w:r>
          </w:p>
          <w:p w:rsidR="00A26AAF" w:rsidRPr="003B766D" w:rsidRDefault="00FE19FC" w:rsidP="00FE19FC">
            <w:pPr>
              <w:widowControl w:val="0"/>
              <w:autoSpaceDE w:val="0"/>
              <w:autoSpaceDN w:val="0"/>
              <w:adjustRightInd w:val="0"/>
              <w:rPr>
                <w:rFonts w:eastAsia="Times New Roman" w:cs="Arial"/>
                <w:color w:val="000000"/>
                <w:lang w:val="fr-FR" w:eastAsia="en-GB"/>
              </w:rPr>
            </w:pPr>
            <w:r w:rsidRPr="00FE19FC">
              <w:rPr>
                <w:rFonts w:cs="Arial"/>
                <w:color w:val="000000"/>
                <w:szCs w:val="20"/>
              </w:rPr>
              <w:t>France</w:t>
            </w:r>
          </w:p>
        </w:tc>
      </w:tr>
    </w:tbl>
    <w:p w:rsidR="00A26AAF" w:rsidRPr="005C2BD7" w:rsidRDefault="00A26AAF" w:rsidP="00970F64">
      <w:pPr>
        <w:rPr>
          <w:rFonts w:cs="Arial"/>
          <w:lang w:val="fr-FR"/>
        </w:rPr>
      </w:pPr>
    </w:p>
    <w:p w:rsidR="00287C6F" w:rsidRPr="005C2BD7" w:rsidRDefault="00287C6F" w:rsidP="00292AF7">
      <w:pPr>
        <w:pStyle w:val="Titre30"/>
        <w:rPr>
          <w:lang w:val="en-GB"/>
        </w:rPr>
      </w:pPr>
      <w:bookmarkStart w:id="211" w:name="_Toc449532016"/>
      <w:bookmarkStart w:id="212" w:name="_Toc492377472"/>
      <w:bookmarkStart w:id="213" w:name="_Toc89789569"/>
      <w:bookmarkStart w:id="214" w:name="d0e239"/>
      <w:bookmarkEnd w:id="210"/>
      <w:r w:rsidRPr="005C2BD7">
        <w:rPr>
          <w:lang w:val="en-GB"/>
        </w:rPr>
        <w:t>Manufacturer(s) of the active substance(s)</w:t>
      </w:r>
      <w:bookmarkEnd w:id="211"/>
      <w:bookmarkEnd w:id="212"/>
      <w:bookmarkEnd w:id="213"/>
    </w:p>
    <w:p w:rsidR="009135B2" w:rsidRPr="009135B2" w:rsidRDefault="009135B2" w:rsidP="009135B2">
      <w:pPr>
        <w:rPr>
          <w:lang w:val="en-GB"/>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287C6F" w:rsidRPr="005C2BD7" w:rsidTr="009A2DB2">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7A077C">
            <w:pPr>
              <w:widowControl w:val="0"/>
              <w:autoSpaceDE w:val="0"/>
              <w:autoSpaceDN w:val="0"/>
              <w:adjustRightInd w:val="0"/>
              <w:rPr>
                <w:rFonts w:eastAsia="Times New Roman" w:cs="Arial"/>
                <w:b/>
                <w:color w:val="000000"/>
                <w:lang w:val="en-GB" w:eastAsia="en-GB"/>
              </w:rPr>
            </w:pPr>
            <w:bookmarkStart w:id="215" w:name="d0e246"/>
            <w:bookmarkEnd w:id="214"/>
            <w:r w:rsidRPr="005C2BD7">
              <w:rPr>
                <w:rFonts w:eastAsia="Times New Roman" w:cs="Arial"/>
                <w:b/>
                <w:color w:val="000000"/>
                <w:lang w:val="en-GB" w:eastAsia="en-GB"/>
              </w:rPr>
              <w:t>Active substance</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8059F2" w:rsidP="005C2BD7">
            <w:pPr>
              <w:widowControl w:val="0"/>
              <w:autoSpaceDE w:val="0"/>
              <w:autoSpaceDN w:val="0"/>
              <w:adjustRightInd w:val="0"/>
              <w:jc w:val="left"/>
              <w:rPr>
                <w:rFonts w:eastAsia="Times New Roman" w:cs="Arial"/>
                <w:color w:val="000000"/>
                <w:lang w:val="en-GB" w:eastAsia="en-GB"/>
              </w:rPr>
            </w:pPr>
            <w:r w:rsidRPr="005C2BD7">
              <w:rPr>
                <w:rFonts w:eastAsia="Times New Roman" w:cs="Arial"/>
                <w:color w:val="000000"/>
                <w:lang w:val="en-GB" w:eastAsia="en-GB"/>
              </w:rPr>
              <w:t>Bromadiolone</w:t>
            </w:r>
          </w:p>
        </w:tc>
      </w:tr>
      <w:bookmarkEnd w:id="215"/>
      <w:tr w:rsidR="00AB3542"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B3542" w:rsidRPr="005C2BD7" w:rsidRDefault="00AB3542" w:rsidP="00AB3542">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Name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AB3542" w:rsidRDefault="00AB3542" w:rsidP="00AB3542">
            <w:pPr>
              <w:pStyle w:val="Special"/>
              <w:rPr>
                <w:rFonts w:ascii="Arial" w:hAnsi="Arial" w:cs="Arial"/>
                <w:sz w:val="20"/>
                <w:szCs w:val="20"/>
              </w:rPr>
            </w:pPr>
            <w:r>
              <w:rPr>
                <w:rFonts w:ascii="Arial" w:hAnsi="Arial" w:cs="Arial"/>
                <w:sz w:val="20"/>
                <w:szCs w:val="20"/>
              </w:rPr>
              <w:t>PM TEZZA SRL</w:t>
            </w:r>
          </w:p>
        </w:tc>
      </w:tr>
      <w:tr w:rsidR="00AB3542"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B3542" w:rsidRPr="005C2BD7" w:rsidRDefault="00AB3542" w:rsidP="00AB3542">
            <w:pPr>
              <w:widowControl w:val="0"/>
              <w:autoSpaceDE w:val="0"/>
              <w:autoSpaceDN w:val="0"/>
              <w:adjustRightInd w:val="0"/>
              <w:rPr>
                <w:rFonts w:eastAsia="Times New Roman" w:cs="Arial"/>
                <w:b/>
                <w:color w:val="000000"/>
                <w:lang w:val="en-GB" w:eastAsia="en-GB"/>
              </w:rPr>
            </w:pPr>
            <w:bookmarkStart w:id="216" w:name="d0e269"/>
            <w:bookmarkStart w:id="217" w:name="_GoBack" w:colFirst="1" w:colLast="1"/>
            <w:r w:rsidRPr="005C2BD7">
              <w:rPr>
                <w:rFonts w:eastAsia="Times New Roman" w:cs="Arial"/>
                <w:b/>
                <w:color w:val="00000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AB3542" w:rsidRPr="003D0CFE" w:rsidRDefault="00AB3542" w:rsidP="00AB3542">
            <w:pPr>
              <w:widowControl w:val="0"/>
              <w:autoSpaceDE w:val="0"/>
              <w:autoSpaceDN w:val="0"/>
              <w:adjustRightInd w:val="0"/>
              <w:jc w:val="left"/>
              <w:rPr>
                <w:rFonts w:eastAsia="Times New Roman" w:cs="Arial"/>
                <w:color w:val="000000"/>
                <w:lang w:val="fr-FR" w:eastAsia="en-GB"/>
              </w:rPr>
            </w:pPr>
            <w:r w:rsidRPr="003D0CFE">
              <w:rPr>
                <w:rFonts w:eastAsia="Times New Roman" w:cs="Arial"/>
                <w:color w:val="000000"/>
                <w:lang w:val="fr-FR" w:eastAsia="en-GB"/>
              </w:rPr>
              <w:t>Via tre ponti 22 37050 S. MARIA DI ZEVIO (VR)</w:t>
            </w:r>
          </w:p>
          <w:p w:rsidR="00AB3542" w:rsidRPr="005C2BD7" w:rsidRDefault="00AB3542" w:rsidP="00AB3542">
            <w:pPr>
              <w:widowControl w:val="0"/>
              <w:autoSpaceDE w:val="0"/>
              <w:autoSpaceDN w:val="0"/>
              <w:adjustRightInd w:val="0"/>
              <w:jc w:val="left"/>
              <w:rPr>
                <w:rFonts w:eastAsia="Times New Roman" w:cs="Arial"/>
                <w:color w:val="000000"/>
                <w:lang w:val="en-GB" w:eastAsia="en-GB"/>
              </w:rPr>
            </w:pPr>
            <w:r w:rsidRPr="005C2BD7">
              <w:rPr>
                <w:rFonts w:eastAsia="Times New Roman" w:cs="Arial"/>
                <w:color w:val="000000"/>
                <w:lang w:val="en-GB" w:eastAsia="en-GB"/>
              </w:rPr>
              <w:t>Italy</w:t>
            </w:r>
          </w:p>
        </w:tc>
      </w:tr>
      <w:bookmarkEnd w:id="216"/>
      <w:bookmarkEnd w:id="217"/>
      <w:tr w:rsidR="005C7EE2" w:rsidRPr="005C2BD7" w:rsidTr="009A2DB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5C7EE2" w:rsidRPr="005C2BD7" w:rsidRDefault="005C7EE2" w:rsidP="007A077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5C2BD7" w:rsidRPr="003D0CFE" w:rsidRDefault="005C7EE2" w:rsidP="005C2BD7">
            <w:pPr>
              <w:widowControl w:val="0"/>
              <w:autoSpaceDE w:val="0"/>
              <w:autoSpaceDN w:val="0"/>
              <w:adjustRightInd w:val="0"/>
              <w:jc w:val="left"/>
              <w:rPr>
                <w:rFonts w:eastAsia="Times New Roman" w:cs="Arial"/>
                <w:color w:val="000000"/>
                <w:lang w:val="fr-FR" w:eastAsia="en-GB"/>
              </w:rPr>
            </w:pPr>
            <w:r w:rsidRPr="003D0CFE">
              <w:rPr>
                <w:rFonts w:eastAsia="Times New Roman" w:cs="Arial"/>
                <w:color w:val="000000"/>
                <w:lang w:val="fr-FR" w:eastAsia="en-GB"/>
              </w:rPr>
              <w:t>Via tre ponti 22 37050 S. MARIA DI ZEVIO (VR)</w:t>
            </w:r>
          </w:p>
          <w:p w:rsidR="005C7EE2" w:rsidRPr="005C2BD7" w:rsidRDefault="005C7EE2" w:rsidP="005C2BD7">
            <w:pPr>
              <w:widowControl w:val="0"/>
              <w:autoSpaceDE w:val="0"/>
              <w:autoSpaceDN w:val="0"/>
              <w:adjustRightInd w:val="0"/>
              <w:jc w:val="left"/>
              <w:rPr>
                <w:rFonts w:eastAsia="Times New Roman" w:cs="Arial"/>
                <w:color w:val="000000"/>
                <w:lang w:val="en-GB" w:eastAsia="en-GB"/>
              </w:rPr>
            </w:pPr>
            <w:r w:rsidRPr="005C2BD7">
              <w:rPr>
                <w:rFonts w:eastAsia="Times New Roman" w:cs="Arial"/>
                <w:color w:val="000000"/>
                <w:lang w:val="en-GB" w:eastAsia="en-GB"/>
              </w:rPr>
              <w:t>Italy</w:t>
            </w:r>
          </w:p>
        </w:tc>
      </w:tr>
    </w:tbl>
    <w:p w:rsidR="00287C6F" w:rsidRPr="007A077C" w:rsidRDefault="00287C6F" w:rsidP="007A077C">
      <w:pPr>
        <w:pStyle w:val="Titre20"/>
        <w:rPr>
          <w:lang w:val="en-GB"/>
        </w:rPr>
      </w:pPr>
      <w:bookmarkStart w:id="218" w:name="_Toc449532017"/>
      <w:bookmarkStart w:id="219" w:name="_Toc492377473"/>
      <w:bookmarkStart w:id="220" w:name="_Toc89789570"/>
      <w:bookmarkStart w:id="221" w:name="d0e350"/>
      <w:r w:rsidRPr="007A077C">
        <w:rPr>
          <w:lang w:val="en-GB"/>
        </w:rPr>
        <w:t>Product composition and formulation</w:t>
      </w:r>
      <w:bookmarkEnd w:id="218"/>
      <w:bookmarkEnd w:id="219"/>
      <w:bookmarkEnd w:id="220"/>
    </w:p>
    <w:p w:rsidR="00287C6F" w:rsidRDefault="00287C6F" w:rsidP="005C2BD7">
      <w:pPr>
        <w:pStyle w:val="Titre30"/>
        <w:ind w:right="424"/>
        <w:rPr>
          <w:lang w:val="en-GB"/>
        </w:rPr>
      </w:pPr>
      <w:bookmarkStart w:id="222" w:name="d0e353"/>
      <w:bookmarkStart w:id="223" w:name="_Toc449532018"/>
      <w:bookmarkStart w:id="224" w:name="_Toc492377474"/>
      <w:bookmarkStart w:id="225" w:name="_Toc89789571"/>
      <w:bookmarkEnd w:id="221"/>
      <w:r w:rsidRPr="007A077C">
        <w:rPr>
          <w:lang w:val="en-GB"/>
        </w:rPr>
        <w:t>Qualitative and quantitative information on the composition of the product</w:t>
      </w:r>
      <w:bookmarkEnd w:id="222"/>
      <w:bookmarkEnd w:id="223"/>
      <w:bookmarkEnd w:id="224"/>
      <w:bookmarkEnd w:id="225"/>
    </w:p>
    <w:tbl>
      <w:tblPr>
        <w:tblW w:w="0" w:type="auto"/>
        <w:tblInd w:w="45" w:type="dxa"/>
        <w:tblLayout w:type="fixed"/>
        <w:tblCellMar>
          <w:left w:w="0" w:type="dxa"/>
          <w:right w:w="0" w:type="dxa"/>
        </w:tblCellMar>
        <w:tblLook w:val="0000" w:firstRow="0" w:lastRow="0" w:firstColumn="0" w:lastColumn="0" w:noHBand="0" w:noVBand="0"/>
      </w:tblPr>
      <w:tblGrid>
        <w:gridCol w:w="1696"/>
        <w:gridCol w:w="2410"/>
        <w:gridCol w:w="1276"/>
        <w:gridCol w:w="1276"/>
        <w:gridCol w:w="1275"/>
        <w:gridCol w:w="1088"/>
      </w:tblGrid>
      <w:tr w:rsidR="00287C6F" w:rsidRPr="005C2BD7" w:rsidTr="00FE19FC">
        <w:trPr>
          <w:tblHeader/>
        </w:trPr>
        <w:tc>
          <w:tcPr>
            <w:tcW w:w="169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287C6F" w:rsidP="00FE19FC">
            <w:pPr>
              <w:widowControl w:val="0"/>
              <w:autoSpaceDE w:val="0"/>
              <w:autoSpaceDN w:val="0"/>
              <w:adjustRightInd w:val="0"/>
              <w:rPr>
                <w:rFonts w:eastAsia="Times New Roman" w:cs="Arial"/>
                <w:b/>
                <w:color w:val="000000"/>
                <w:lang w:val="en-GB" w:eastAsia="en-GB"/>
              </w:rPr>
            </w:pPr>
            <w:bookmarkStart w:id="226" w:name="d0e356"/>
            <w:r w:rsidRPr="005C2BD7">
              <w:rPr>
                <w:rFonts w:eastAsia="Times New Roman" w:cs="Arial"/>
                <w:b/>
                <w:color w:val="000000"/>
                <w:lang w:val="en-GB" w:eastAsia="en-GB"/>
              </w:rPr>
              <w:t>Common name</w:t>
            </w:r>
          </w:p>
        </w:tc>
        <w:tc>
          <w:tcPr>
            <w:tcW w:w="241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5C2BD7">
            <w:pPr>
              <w:widowControl w:val="0"/>
              <w:autoSpaceDE w:val="0"/>
              <w:autoSpaceDN w:val="0"/>
              <w:adjustRightInd w:val="0"/>
              <w:ind w:right="424"/>
              <w:rPr>
                <w:rFonts w:eastAsia="Times New Roman" w:cs="Arial"/>
                <w:b/>
                <w:color w:val="000000"/>
                <w:lang w:val="en-GB" w:eastAsia="en-GB"/>
              </w:rPr>
            </w:pPr>
            <w:r w:rsidRPr="005C2BD7">
              <w:rPr>
                <w:rFonts w:eastAsia="Times New Roman" w:cs="Arial"/>
                <w:b/>
                <w:color w:val="000000"/>
                <w:lang w:val="en-GB" w:eastAsia="en-GB"/>
              </w:rPr>
              <w:t>IUPAC name</w:t>
            </w:r>
          </w:p>
        </w:tc>
        <w:tc>
          <w:tcPr>
            <w:tcW w:w="12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FE19FC">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Function</w:t>
            </w:r>
          </w:p>
        </w:tc>
        <w:tc>
          <w:tcPr>
            <w:tcW w:w="12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FE19FC">
            <w:pPr>
              <w:widowControl w:val="0"/>
              <w:autoSpaceDE w:val="0"/>
              <w:autoSpaceDN w:val="0"/>
              <w:adjustRightInd w:val="0"/>
              <w:ind w:right="43"/>
              <w:rPr>
                <w:rFonts w:eastAsia="Times New Roman" w:cs="Arial"/>
                <w:b/>
                <w:color w:val="000000"/>
                <w:lang w:val="en-GB" w:eastAsia="en-GB"/>
              </w:rPr>
            </w:pPr>
            <w:r w:rsidRPr="005C2BD7">
              <w:rPr>
                <w:rFonts w:eastAsia="Times New Roman" w:cs="Arial"/>
                <w:b/>
                <w:color w:val="000000"/>
                <w:lang w:val="en-GB" w:eastAsia="en-GB"/>
              </w:rPr>
              <w:t>CAS number</w:t>
            </w:r>
          </w:p>
        </w:tc>
        <w:tc>
          <w:tcPr>
            <w:tcW w:w="127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FE19FC">
            <w:pPr>
              <w:widowControl w:val="0"/>
              <w:autoSpaceDE w:val="0"/>
              <w:autoSpaceDN w:val="0"/>
              <w:adjustRightInd w:val="0"/>
              <w:ind w:right="-22"/>
              <w:rPr>
                <w:rFonts w:eastAsia="Times New Roman" w:cs="Arial"/>
                <w:b/>
                <w:color w:val="000000"/>
                <w:lang w:val="en-GB" w:eastAsia="en-GB"/>
              </w:rPr>
            </w:pPr>
            <w:r w:rsidRPr="005C2BD7">
              <w:rPr>
                <w:rFonts w:eastAsia="Times New Roman" w:cs="Arial"/>
                <w:b/>
                <w:color w:val="000000"/>
                <w:lang w:val="en-GB" w:eastAsia="en-GB"/>
              </w:rPr>
              <w:t>EC number</w:t>
            </w:r>
          </w:p>
        </w:tc>
        <w:tc>
          <w:tcPr>
            <w:tcW w:w="10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FE19FC">
            <w:pPr>
              <w:widowControl w:val="0"/>
              <w:tabs>
                <w:tab w:val="left" w:pos="1273"/>
              </w:tabs>
              <w:autoSpaceDE w:val="0"/>
              <w:autoSpaceDN w:val="0"/>
              <w:adjustRightInd w:val="0"/>
              <w:ind w:right="424"/>
              <w:rPr>
                <w:rFonts w:eastAsia="Times New Roman" w:cs="Arial"/>
                <w:b/>
                <w:color w:val="000000"/>
                <w:lang w:val="en-GB" w:eastAsia="en-GB"/>
              </w:rPr>
            </w:pPr>
            <w:r w:rsidRPr="005C2BD7">
              <w:rPr>
                <w:rFonts w:eastAsia="Times New Roman" w:cs="Arial"/>
                <w:b/>
                <w:color w:val="000000"/>
                <w:lang w:val="en-GB" w:eastAsia="en-GB"/>
              </w:rPr>
              <w:t>Content (%)</w:t>
            </w:r>
          </w:p>
        </w:tc>
      </w:tr>
      <w:bookmarkEnd w:id="226"/>
      <w:tr w:rsidR="00287C6F" w:rsidRPr="005C2BD7" w:rsidTr="00FE19FC">
        <w:tc>
          <w:tcPr>
            <w:tcW w:w="169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D305AB" w:rsidRPr="005C2BD7" w:rsidRDefault="00D305AB" w:rsidP="00FE19FC">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Bromadiolone</w:t>
            </w:r>
          </w:p>
          <w:p w:rsidR="00287C6F" w:rsidRPr="005C2BD7" w:rsidRDefault="00287C6F" w:rsidP="00FE19FC">
            <w:pPr>
              <w:widowControl w:val="0"/>
              <w:autoSpaceDE w:val="0"/>
              <w:autoSpaceDN w:val="0"/>
              <w:adjustRightInd w:val="0"/>
              <w:rPr>
                <w:rFonts w:eastAsia="Times New Roman" w:cs="Arial"/>
                <w:color w:val="000000"/>
                <w:lang w:val="en-GB" w:eastAsia="en-GB"/>
              </w:rPr>
            </w:pPr>
          </w:p>
        </w:tc>
        <w:tc>
          <w:tcPr>
            <w:tcW w:w="2410"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D305AB" w:rsidP="005C2BD7">
            <w:pPr>
              <w:widowControl w:val="0"/>
              <w:autoSpaceDE w:val="0"/>
              <w:autoSpaceDN w:val="0"/>
              <w:adjustRightInd w:val="0"/>
              <w:ind w:right="424"/>
              <w:rPr>
                <w:rFonts w:eastAsia="Times New Roman" w:cs="Arial"/>
                <w:color w:val="000000"/>
                <w:lang w:val="en-GB" w:eastAsia="en-GB"/>
              </w:rPr>
            </w:pPr>
            <w:r w:rsidRPr="005C2BD7">
              <w:rPr>
                <w:rFonts w:eastAsia="Times New Roman" w:cs="Arial"/>
                <w:color w:val="000000"/>
                <w:lang w:val="en-GB" w:eastAsia="en-GB"/>
              </w:rPr>
              <w:t>3-[3-(4'-Bromo[1,1'-</w:t>
            </w:r>
            <w:r w:rsidRPr="005C2BD7">
              <w:rPr>
                <w:rFonts w:eastAsia="Times New Roman" w:cs="Arial"/>
                <w:color w:val="000000"/>
                <w:lang w:val="en-GB" w:eastAsia="en-GB"/>
              </w:rPr>
              <w:br/>
              <w:t>biphenyl]-4-yl)-3-</w:t>
            </w:r>
            <w:r w:rsidRPr="005C2BD7">
              <w:rPr>
                <w:rFonts w:eastAsia="Times New Roman" w:cs="Arial"/>
                <w:color w:val="000000"/>
                <w:lang w:val="en-GB" w:eastAsia="en-GB"/>
              </w:rPr>
              <w:lastRenderedPageBreak/>
              <w:t>hydroxy-</w:t>
            </w:r>
            <w:r w:rsidRPr="005C2BD7">
              <w:rPr>
                <w:rFonts w:eastAsia="Times New Roman" w:cs="Arial"/>
                <w:color w:val="000000"/>
                <w:lang w:val="en-GB" w:eastAsia="en-GB"/>
              </w:rPr>
              <w:br/>
              <w:t>1-phenylpropyl]-4-</w:t>
            </w:r>
            <w:r w:rsidRPr="005C2BD7">
              <w:rPr>
                <w:rFonts w:eastAsia="Times New Roman" w:cs="Arial"/>
                <w:color w:val="000000"/>
                <w:lang w:val="en-GB" w:eastAsia="en-GB"/>
              </w:rPr>
              <w:br/>
              <w:t>hydroxy-2H-1-</w:t>
            </w:r>
            <w:r w:rsidRPr="005C2BD7">
              <w:rPr>
                <w:rFonts w:eastAsia="Times New Roman" w:cs="Arial"/>
                <w:color w:val="000000"/>
                <w:lang w:val="en-GB" w:eastAsia="en-GB"/>
              </w:rPr>
              <w:br/>
              <w:t>benzopyran-2-one</w:t>
            </w:r>
          </w:p>
        </w:tc>
        <w:tc>
          <w:tcPr>
            <w:tcW w:w="1276"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287C6F" w:rsidP="00FE19FC">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lastRenderedPageBreak/>
              <w:t>Active substance</w:t>
            </w:r>
          </w:p>
        </w:tc>
        <w:tc>
          <w:tcPr>
            <w:tcW w:w="1276"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D305AB" w:rsidP="00FE19FC">
            <w:pPr>
              <w:widowControl w:val="0"/>
              <w:autoSpaceDE w:val="0"/>
              <w:autoSpaceDN w:val="0"/>
              <w:adjustRightInd w:val="0"/>
              <w:ind w:right="43"/>
              <w:rPr>
                <w:rFonts w:eastAsia="Times New Roman" w:cs="Arial"/>
                <w:color w:val="000000"/>
                <w:lang w:val="en-GB" w:eastAsia="en-GB"/>
              </w:rPr>
            </w:pPr>
            <w:r w:rsidRPr="005C2BD7">
              <w:rPr>
                <w:rFonts w:eastAsia="Times New Roman" w:cs="Arial"/>
                <w:color w:val="000000"/>
                <w:lang w:val="en-GB" w:eastAsia="en-GB"/>
              </w:rPr>
              <w:t>28772-56-7</w:t>
            </w:r>
          </w:p>
        </w:tc>
        <w:tc>
          <w:tcPr>
            <w:tcW w:w="1275"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D305AB" w:rsidP="00FE19FC">
            <w:pPr>
              <w:widowControl w:val="0"/>
              <w:autoSpaceDE w:val="0"/>
              <w:autoSpaceDN w:val="0"/>
              <w:adjustRightInd w:val="0"/>
              <w:ind w:right="-22"/>
              <w:rPr>
                <w:rFonts w:eastAsia="Times New Roman" w:cs="Arial"/>
                <w:color w:val="000000"/>
                <w:lang w:val="en-GB" w:eastAsia="en-GB"/>
              </w:rPr>
            </w:pPr>
            <w:r w:rsidRPr="005C2BD7">
              <w:rPr>
                <w:rFonts w:eastAsia="Times New Roman" w:cs="Arial"/>
                <w:color w:val="000000"/>
                <w:lang w:val="en-GB" w:eastAsia="en-GB"/>
              </w:rPr>
              <w:t>249-205-9</w:t>
            </w:r>
          </w:p>
        </w:tc>
        <w:tc>
          <w:tcPr>
            <w:tcW w:w="1088" w:type="dxa"/>
            <w:tcBorders>
              <w:top w:val="nil"/>
              <w:left w:val="nil"/>
              <w:bottom w:val="single" w:sz="4" w:space="0" w:color="000000"/>
              <w:right w:val="single" w:sz="4" w:space="0" w:color="000000"/>
            </w:tcBorders>
            <w:tcMar>
              <w:top w:w="40" w:type="dxa"/>
              <w:left w:w="40" w:type="dxa"/>
              <w:bottom w:w="40" w:type="dxa"/>
              <w:right w:w="40" w:type="dxa"/>
            </w:tcMar>
          </w:tcPr>
          <w:p w:rsidR="00287C6F" w:rsidRPr="005C2BD7" w:rsidRDefault="00D305AB" w:rsidP="00FE19FC">
            <w:pPr>
              <w:widowControl w:val="0"/>
              <w:tabs>
                <w:tab w:val="left" w:pos="1273"/>
              </w:tabs>
              <w:autoSpaceDE w:val="0"/>
              <w:autoSpaceDN w:val="0"/>
              <w:adjustRightInd w:val="0"/>
              <w:ind w:right="424"/>
              <w:rPr>
                <w:rFonts w:eastAsia="Times New Roman" w:cs="Arial"/>
                <w:color w:val="000000"/>
                <w:lang w:val="en-GB" w:eastAsia="en-GB"/>
              </w:rPr>
            </w:pPr>
            <w:r w:rsidRPr="005C2BD7">
              <w:rPr>
                <w:rFonts w:eastAsia="Times New Roman" w:cs="Arial"/>
                <w:color w:val="000000"/>
                <w:lang w:val="en-GB" w:eastAsia="en-GB"/>
              </w:rPr>
              <w:t>0.005</w:t>
            </w:r>
          </w:p>
        </w:tc>
      </w:tr>
    </w:tbl>
    <w:p w:rsidR="00287C6F" w:rsidRPr="007A077C" w:rsidRDefault="00287C6F" w:rsidP="005C2BD7">
      <w:pPr>
        <w:pStyle w:val="Titre30"/>
        <w:ind w:right="424"/>
        <w:rPr>
          <w:lang w:val="en-GB"/>
        </w:rPr>
      </w:pPr>
      <w:bookmarkStart w:id="227" w:name="_Toc449532019"/>
      <w:bookmarkStart w:id="228" w:name="_Toc492377475"/>
      <w:bookmarkStart w:id="229" w:name="_Toc89789572"/>
      <w:bookmarkStart w:id="230" w:name="d0e437"/>
      <w:r w:rsidRPr="007A077C">
        <w:rPr>
          <w:lang w:val="en-GB"/>
        </w:rPr>
        <w:t>Type of formulation</w:t>
      </w:r>
      <w:bookmarkEnd w:id="227"/>
      <w:bookmarkEnd w:id="228"/>
      <w:bookmarkEnd w:id="2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87C6F" w:rsidRPr="005C2BD7" w:rsidTr="009A2DB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87C6F" w:rsidRPr="005C2BD7" w:rsidRDefault="008A7004" w:rsidP="005C2BD7">
            <w:pPr>
              <w:ind w:right="424"/>
              <w:rPr>
                <w:rFonts w:cs="Arial"/>
                <w:szCs w:val="20"/>
              </w:rPr>
            </w:pPr>
            <w:bookmarkStart w:id="231" w:name="d0e440"/>
            <w:bookmarkEnd w:id="230"/>
            <w:r w:rsidRPr="005C2BD7">
              <w:rPr>
                <w:rFonts w:cs="Arial"/>
                <w:szCs w:val="20"/>
              </w:rPr>
              <w:t>Grain bait, ready to use</w:t>
            </w:r>
          </w:p>
        </w:tc>
      </w:tr>
    </w:tbl>
    <w:p w:rsidR="00287C6F" w:rsidRPr="007A077C" w:rsidRDefault="00287C6F" w:rsidP="005C2BD7">
      <w:pPr>
        <w:pStyle w:val="Titre20"/>
        <w:ind w:right="424"/>
        <w:rPr>
          <w:lang w:val="en-GB"/>
        </w:rPr>
      </w:pPr>
      <w:bookmarkStart w:id="232" w:name="_Toc449532020"/>
      <w:bookmarkStart w:id="233" w:name="_Toc492377476"/>
      <w:bookmarkStart w:id="234" w:name="_Toc89789573"/>
      <w:bookmarkStart w:id="235" w:name="d0e452"/>
      <w:bookmarkEnd w:id="231"/>
      <w:r w:rsidRPr="007A077C">
        <w:rPr>
          <w:lang w:val="en-GB"/>
        </w:rPr>
        <w:t>Hazard and precautionary statements according to Regulation (EC) 1272/2008</w:t>
      </w:r>
      <w:bookmarkEnd w:id="232"/>
      <w:bookmarkEnd w:id="233"/>
      <w:bookmarkEnd w:id="234"/>
      <w:r w:rsidRPr="007A077C">
        <w:rPr>
          <w:lang w:val="en-GB"/>
        </w:rPr>
        <w:t xml:space="preserve"> </w:t>
      </w:r>
    </w:p>
    <w:p w:rsidR="00287C6F" w:rsidRPr="004342FB" w:rsidRDefault="00287C6F" w:rsidP="00287C6F">
      <w:pPr>
        <w:rPr>
          <w:lang w:val="en-GB"/>
        </w:rPr>
      </w:pPr>
    </w:p>
    <w:tbl>
      <w:tblPr>
        <w:tblW w:w="9397" w:type="dxa"/>
        <w:tblLayout w:type="fixed"/>
        <w:tblLook w:val="04A0" w:firstRow="1" w:lastRow="0" w:firstColumn="1" w:lastColumn="0" w:noHBand="0" w:noVBand="1"/>
      </w:tblPr>
      <w:tblGrid>
        <w:gridCol w:w="2376"/>
        <w:gridCol w:w="7021"/>
      </w:tblGrid>
      <w:tr w:rsidR="00287C6F" w:rsidRPr="005C2BD7" w:rsidTr="00FE19FC">
        <w:trPr>
          <w:cantSplit/>
          <w:tblHeader/>
        </w:trPr>
        <w:tc>
          <w:tcPr>
            <w:tcW w:w="9397" w:type="dxa"/>
            <w:gridSpan w:val="2"/>
            <w:tcBorders>
              <w:top w:val="single" w:sz="2" w:space="0" w:color="auto"/>
              <w:left w:val="single" w:sz="2" w:space="0" w:color="auto"/>
              <w:bottom w:val="single" w:sz="2" w:space="0" w:color="auto"/>
              <w:right w:val="single" w:sz="2" w:space="0" w:color="auto"/>
            </w:tcBorders>
            <w:hideMark/>
          </w:tcPr>
          <w:p w:rsidR="00287C6F" w:rsidRPr="005C2BD7" w:rsidRDefault="00287C6F" w:rsidP="00114F2B">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Classification</w:t>
            </w:r>
          </w:p>
        </w:tc>
      </w:tr>
      <w:tr w:rsidR="00287C6F" w:rsidRPr="005C2BD7" w:rsidTr="00FE19FC">
        <w:trPr>
          <w:cantSplit/>
          <w:tblHeader/>
        </w:trPr>
        <w:tc>
          <w:tcPr>
            <w:tcW w:w="2376" w:type="dxa"/>
            <w:tcBorders>
              <w:top w:val="single" w:sz="2" w:space="0" w:color="auto"/>
              <w:left w:val="single" w:sz="2" w:space="0" w:color="auto"/>
              <w:bottom w:val="single" w:sz="2" w:space="0" w:color="auto"/>
              <w:right w:val="single" w:sz="2" w:space="0" w:color="auto"/>
            </w:tcBorders>
            <w:hideMark/>
          </w:tcPr>
          <w:p w:rsidR="00287C6F" w:rsidRPr="005C2BD7" w:rsidRDefault="00287C6F"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Hazard category</w:t>
            </w:r>
          </w:p>
        </w:tc>
        <w:tc>
          <w:tcPr>
            <w:tcW w:w="7021" w:type="dxa"/>
            <w:tcBorders>
              <w:top w:val="single" w:sz="2" w:space="0" w:color="auto"/>
              <w:left w:val="single" w:sz="2" w:space="0" w:color="auto"/>
              <w:bottom w:val="single" w:sz="2" w:space="0" w:color="auto"/>
              <w:right w:val="single" w:sz="2" w:space="0" w:color="auto"/>
            </w:tcBorders>
          </w:tcPr>
          <w:p w:rsidR="0080147C" w:rsidRPr="005C2BD7" w:rsidRDefault="0080147C" w:rsidP="0080147C">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Repr. 1B</w:t>
            </w:r>
          </w:p>
          <w:p w:rsidR="00287C6F" w:rsidRPr="005C2BD7" w:rsidRDefault="0080147C" w:rsidP="0080147C">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STOT RE 1</w:t>
            </w:r>
          </w:p>
        </w:tc>
      </w:tr>
      <w:tr w:rsidR="00287C6F" w:rsidRPr="005C2BD7" w:rsidTr="00FE19FC">
        <w:trPr>
          <w:cantSplit/>
          <w:tblHeader/>
        </w:trPr>
        <w:tc>
          <w:tcPr>
            <w:tcW w:w="2376" w:type="dxa"/>
            <w:tcBorders>
              <w:top w:val="single" w:sz="2" w:space="0" w:color="auto"/>
              <w:left w:val="single" w:sz="2" w:space="0" w:color="auto"/>
              <w:bottom w:val="single" w:sz="2" w:space="0" w:color="auto"/>
              <w:right w:val="single" w:sz="2" w:space="0" w:color="auto"/>
            </w:tcBorders>
            <w:hideMark/>
          </w:tcPr>
          <w:p w:rsidR="00287C6F" w:rsidRPr="005C2BD7" w:rsidRDefault="00287C6F"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Hazard statement</w:t>
            </w:r>
          </w:p>
        </w:tc>
        <w:tc>
          <w:tcPr>
            <w:tcW w:w="7021" w:type="dxa"/>
            <w:tcBorders>
              <w:top w:val="single" w:sz="2" w:space="0" w:color="auto"/>
              <w:left w:val="single" w:sz="2" w:space="0" w:color="auto"/>
              <w:bottom w:val="single" w:sz="2" w:space="0" w:color="auto"/>
              <w:right w:val="single" w:sz="2" w:space="0" w:color="auto"/>
            </w:tcBorders>
          </w:tcPr>
          <w:p w:rsidR="00287C6F" w:rsidRPr="005C2BD7" w:rsidRDefault="0080147C"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H360D: May damage the unborn child</w:t>
            </w:r>
          </w:p>
          <w:p w:rsidR="0080147C" w:rsidRPr="005C2BD7" w:rsidRDefault="0080147C"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H372; Causes damage to organs (blood) through prolonged or repeated exposure</w:t>
            </w:r>
          </w:p>
        </w:tc>
      </w:tr>
      <w:tr w:rsidR="00287C6F" w:rsidRPr="005C2BD7" w:rsidTr="00FE19FC">
        <w:trPr>
          <w:cantSplit/>
          <w:tblHeader/>
        </w:trPr>
        <w:tc>
          <w:tcPr>
            <w:tcW w:w="9397" w:type="dxa"/>
            <w:gridSpan w:val="2"/>
            <w:tcBorders>
              <w:top w:val="single" w:sz="2" w:space="0" w:color="auto"/>
              <w:left w:val="single" w:sz="2" w:space="0" w:color="auto"/>
              <w:bottom w:val="single" w:sz="2" w:space="0" w:color="auto"/>
              <w:right w:val="single" w:sz="2" w:space="0" w:color="auto"/>
            </w:tcBorders>
          </w:tcPr>
          <w:p w:rsidR="00287C6F" w:rsidRPr="005C2BD7" w:rsidRDefault="00287C6F" w:rsidP="009A2DB2">
            <w:pPr>
              <w:rPr>
                <w:rFonts w:cs="Arial"/>
                <w:lang w:eastAsia="fi-FI"/>
              </w:rPr>
            </w:pPr>
          </w:p>
        </w:tc>
      </w:tr>
      <w:tr w:rsidR="00287C6F" w:rsidRPr="005C2BD7" w:rsidTr="00FE19FC">
        <w:trPr>
          <w:cantSplit/>
          <w:tblHeader/>
        </w:trPr>
        <w:tc>
          <w:tcPr>
            <w:tcW w:w="9397" w:type="dxa"/>
            <w:gridSpan w:val="2"/>
            <w:tcBorders>
              <w:top w:val="single" w:sz="2" w:space="0" w:color="auto"/>
              <w:left w:val="single" w:sz="2" w:space="0" w:color="auto"/>
              <w:bottom w:val="single" w:sz="2" w:space="0" w:color="auto"/>
              <w:right w:val="single" w:sz="2" w:space="0" w:color="auto"/>
            </w:tcBorders>
            <w:hideMark/>
          </w:tcPr>
          <w:p w:rsidR="00287C6F" w:rsidRPr="005C2BD7" w:rsidRDefault="00287C6F" w:rsidP="00114F2B">
            <w:pPr>
              <w:widowControl w:val="0"/>
              <w:autoSpaceDE w:val="0"/>
              <w:autoSpaceDN w:val="0"/>
              <w:adjustRightInd w:val="0"/>
              <w:rPr>
                <w:rFonts w:eastAsia="Times New Roman" w:cs="Arial"/>
                <w:b/>
                <w:color w:val="000000"/>
                <w:lang w:val="en-GB" w:eastAsia="en-GB"/>
              </w:rPr>
            </w:pPr>
            <w:r w:rsidRPr="005C2BD7">
              <w:rPr>
                <w:rFonts w:eastAsia="Times New Roman" w:cs="Arial"/>
                <w:b/>
                <w:color w:val="000000"/>
                <w:lang w:val="en-GB" w:eastAsia="en-GB"/>
              </w:rPr>
              <w:t>Labelling</w:t>
            </w:r>
          </w:p>
        </w:tc>
      </w:tr>
      <w:tr w:rsidR="0080147C" w:rsidRPr="005C2BD7" w:rsidTr="00FE19FC">
        <w:trPr>
          <w:cantSplit/>
          <w:tblHeader/>
        </w:trPr>
        <w:tc>
          <w:tcPr>
            <w:tcW w:w="2376" w:type="dxa"/>
            <w:tcBorders>
              <w:top w:val="single" w:sz="2" w:space="0" w:color="auto"/>
              <w:left w:val="single" w:sz="2" w:space="0" w:color="auto"/>
              <w:bottom w:val="single" w:sz="2" w:space="0" w:color="auto"/>
              <w:right w:val="single" w:sz="2" w:space="0" w:color="auto"/>
            </w:tcBorders>
            <w:hideMark/>
          </w:tcPr>
          <w:p w:rsidR="0080147C" w:rsidRPr="005C2BD7" w:rsidRDefault="0080147C"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Signal words</w:t>
            </w:r>
          </w:p>
        </w:tc>
        <w:tc>
          <w:tcPr>
            <w:tcW w:w="7021" w:type="dxa"/>
            <w:tcBorders>
              <w:top w:val="single" w:sz="2" w:space="0" w:color="auto"/>
              <w:left w:val="single" w:sz="2" w:space="0" w:color="auto"/>
              <w:bottom w:val="single" w:sz="2" w:space="0" w:color="auto"/>
              <w:right w:val="single" w:sz="2" w:space="0" w:color="auto"/>
            </w:tcBorders>
          </w:tcPr>
          <w:p w:rsidR="0080147C" w:rsidRPr="005C2BD7" w:rsidRDefault="00961B01" w:rsidP="0080147C">
            <w:pPr>
              <w:widowControl w:val="0"/>
              <w:autoSpaceDE w:val="0"/>
              <w:autoSpaceDN w:val="0"/>
              <w:adjustRightInd w:val="0"/>
              <w:rPr>
                <w:rFonts w:eastAsia="Times New Roman" w:cs="Arial"/>
                <w:color w:val="000000"/>
                <w:lang w:val="en-GB" w:eastAsia="en-GB"/>
              </w:rPr>
            </w:pPr>
            <w:r>
              <w:rPr>
                <w:rFonts w:eastAsia="Times New Roman" w:cs="Arial"/>
                <w:color w:val="000000"/>
                <w:lang w:val="en-GB" w:eastAsia="en-GB"/>
              </w:rPr>
              <w:t>Danger</w:t>
            </w:r>
          </w:p>
        </w:tc>
      </w:tr>
      <w:tr w:rsidR="0080147C" w:rsidRPr="005C2BD7" w:rsidTr="00FE19FC">
        <w:trPr>
          <w:cantSplit/>
          <w:tblHeader/>
        </w:trPr>
        <w:tc>
          <w:tcPr>
            <w:tcW w:w="2376" w:type="dxa"/>
            <w:tcBorders>
              <w:top w:val="single" w:sz="2" w:space="0" w:color="auto"/>
              <w:left w:val="single" w:sz="2" w:space="0" w:color="auto"/>
              <w:bottom w:val="single" w:sz="2" w:space="0" w:color="auto"/>
              <w:right w:val="single" w:sz="2" w:space="0" w:color="auto"/>
            </w:tcBorders>
            <w:hideMark/>
          </w:tcPr>
          <w:p w:rsidR="0080147C" w:rsidRPr="005C2BD7" w:rsidRDefault="0080147C"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Hazard statements</w:t>
            </w:r>
          </w:p>
        </w:tc>
        <w:tc>
          <w:tcPr>
            <w:tcW w:w="7021" w:type="dxa"/>
            <w:tcBorders>
              <w:top w:val="single" w:sz="2" w:space="0" w:color="auto"/>
              <w:left w:val="single" w:sz="2" w:space="0" w:color="auto"/>
              <w:bottom w:val="single" w:sz="2" w:space="0" w:color="auto"/>
              <w:right w:val="single" w:sz="2" w:space="0" w:color="auto"/>
            </w:tcBorders>
          </w:tcPr>
          <w:p w:rsidR="005840AA" w:rsidRPr="005C2BD7" w:rsidRDefault="005840AA" w:rsidP="005840AA">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H360D: May damage the unborn child</w:t>
            </w:r>
          </w:p>
          <w:p w:rsidR="0080147C" w:rsidRPr="005C2BD7" w:rsidRDefault="005840AA" w:rsidP="005840AA">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H372; Causes damage to organs (blood) through prolonged or repeated exposure</w:t>
            </w:r>
          </w:p>
        </w:tc>
      </w:tr>
      <w:tr w:rsidR="0080147C" w:rsidRPr="005C2BD7" w:rsidTr="00FE19FC">
        <w:trPr>
          <w:cantSplit/>
          <w:tblHeader/>
        </w:trPr>
        <w:tc>
          <w:tcPr>
            <w:tcW w:w="2376" w:type="dxa"/>
            <w:tcBorders>
              <w:top w:val="single" w:sz="2" w:space="0" w:color="auto"/>
              <w:left w:val="single" w:sz="2" w:space="0" w:color="auto"/>
              <w:bottom w:val="single" w:sz="2" w:space="0" w:color="auto"/>
              <w:right w:val="single" w:sz="2" w:space="0" w:color="auto"/>
            </w:tcBorders>
            <w:hideMark/>
          </w:tcPr>
          <w:p w:rsidR="0080147C" w:rsidRPr="005C2BD7" w:rsidRDefault="0080147C"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Precautionary statements</w:t>
            </w:r>
          </w:p>
        </w:tc>
        <w:tc>
          <w:tcPr>
            <w:tcW w:w="7021" w:type="dxa"/>
            <w:tcBorders>
              <w:top w:val="single" w:sz="2" w:space="0" w:color="auto"/>
              <w:left w:val="single" w:sz="2" w:space="0" w:color="auto"/>
              <w:bottom w:val="single" w:sz="2" w:space="0" w:color="auto"/>
              <w:right w:val="single" w:sz="2" w:space="0" w:color="auto"/>
            </w:tcBorders>
          </w:tcPr>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P201: Obtain special instructions before use</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P202: Do not handle until all safety precautions have been read and understood.</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P260 Do not breathe dust</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P264: Wash … thoroughly after handling</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P270: Do not eat, drink or smoke when using this product</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P280: Wear protective gloves/protective clothing/eye protection/face protection</w:t>
            </w:r>
          </w:p>
          <w:p w:rsidR="0080147C" w:rsidRPr="005C2BD7" w:rsidRDefault="0080147C" w:rsidP="005C2BD7">
            <w:pPr>
              <w:pStyle w:val="CM45"/>
              <w:widowControl w:val="0"/>
              <w:rPr>
                <w:rFonts w:eastAsia="Times New Roman" w:cs="Arial"/>
                <w:color w:val="000000"/>
                <w:sz w:val="20"/>
                <w:lang w:val="en-GB" w:eastAsia="en-GB"/>
              </w:rPr>
            </w:pPr>
            <w:r w:rsidRPr="005C2BD7">
              <w:rPr>
                <w:rFonts w:eastAsia="Times New Roman" w:cs="Arial"/>
                <w:color w:val="000000"/>
                <w:sz w:val="20"/>
                <w:lang w:val="en-GB" w:eastAsia="en-GB"/>
              </w:rPr>
              <w:t>P308 + P313: IF exposed or concerned: Get medical advice/ attention.</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P314 Get Medical advice/attention if you feel unwell.</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P405: Store locked up</w:t>
            </w:r>
          </w:p>
          <w:p w:rsidR="0080147C" w:rsidRPr="005C2BD7" w:rsidRDefault="0080147C" w:rsidP="005C2BD7">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P501 Dispose of contents/container in accordance with national regulations</w:t>
            </w:r>
          </w:p>
        </w:tc>
      </w:tr>
      <w:tr w:rsidR="0080147C" w:rsidRPr="005C2BD7" w:rsidTr="00FE19FC">
        <w:trPr>
          <w:cantSplit/>
          <w:tblHeader/>
        </w:trPr>
        <w:tc>
          <w:tcPr>
            <w:tcW w:w="9397" w:type="dxa"/>
            <w:gridSpan w:val="2"/>
            <w:tcBorders>
              <w:top w:val="single" w:sz="2" w:space="0" w:color="auto"/>
              <w:left w:val="single" w:sz="2" w:space="0" w:color="auto"/>
              <w:bottom w:val="single" w:sz="2" w:space="0" w:color="auto"/>
              <w:right w:val="single" w:sz="2" w:space="0" w:color="auto"/>
            </w:tcBorders>
          </w:tcPr>
          <w:p w:rsidR="0080147C" w:rsidRPr="005C2BD7" w:rsidRDefault="0080147C" w:rsidP="00114F2B">
            <w:pPr>
              <w:widowControl w:val="0"/>
              <w:autoSpaceDE w:val="0"/>
              <w:autoSpaceDN w:val="0"/>
              <w:adjustRightInd w:val="0"/>
              <w:rPr>
                <w:rFonts w:eastAsia="Times New Roman" w:cs="Arial"/>
                <w:color w:val="000000"/>
                <w:lang w:val="en-GB" w:eastAsia="en-GB"/>
              </w:rPr>
            </w:pPr>
          </w:p>
        </w:tc>
      </w:tr>
      <w:tr w:rsidR="0080147C" w:rsidRPr="005C2BD7" w:rsidTr="00FE19FC">
        <w:trPr>
          <w:cantSplit/>
          <w:tblHeader/>
        </w:trPr>
        <w:tc>
          <w:tcPr>
            <w:tcW w:w="2376" w:type="dxa"/>
            <w:tcBorders>
              <w:top w:val="single" w:sz="2" w:space="0" w:color="auto"/>
              <w:left w:val="single" w:sz="2" w:space="0" w:color="auto"/>
              <w:bottom w:val="single" w:sz="2" w:space="0" w:color="auto"/>
              <w:right w:val="single" w:sz="2" w:space="0" w:color="auto"/>
            </w:tcBorders>
            <w:hideMark/>
          </w:tcPr>
          <w:p w:rsidR="0080147C" w:rsidRPr="005C2BD7" w:rsidRDefault="0080147C" w:rsidP="00114F2B">
            <w:pPr>
              <w:widowControl w:val="0"/>
              <w:autoSpaceDE w:val="0"/>
              <w:autoSpaceDN w:val="0"/>
              <w:adjustRightInd w:val="0"/>
              <w:rPr>
                <w:rFonts w:eastAsia="Times New Roman" w:cs="Arial"/>
                <w:color w:val="000000"/>
                <w:lang w:val="en-GB" w:eastAsia="en-GB"/>
              </w:rPr>
            </w:pPr>
            <w:r w:rsidRPr="005C2BD7">
              <w:rPr>
                <w:rFonts w:eastAsia="Times New Roman" w:cs="Arial"/>
                <w:color w:val="000000"/>
                <w:lang w:val="en-GB" w:eastAsia="en-GB"/>
              </w:rPr>
              <w:t>Note</w:t>
            </w:r>
          </w:p>
        </w:tc>
        <w:tc>
          <w:tcPr>
            <w:tcW w:w="7021" w:type="dxa"/>
            <w:tcBorders>
              <w:top w:val="single" w:sz="2" w:space="0" w:color="auto"/>
              <w:left w:val="single" w:sz="2" w:space="0" w:color="auto"/>
              <w:bottom w:val="single" w:sz="2" w:space="0" w:color="auto"/>
              <w:right w:val="single" w:sz="2" w:space="0" w:color="auto"/>
            </w:tcBorders>
          </w:tcPr>
          <w:p w:rsidR="0080147C" w:rsidRPr="005C2BD7" w:rsidRDefault="0080147C" w:rsidP="009A2DB2">
            <w:pPr>
              <w:rPr>
                <w:rFonts w:eastAsia="Times New Roman" w:cs="Arial"/>
                <w:color w:val="000000"/>
                <w:lang w:val="en-GB" w:eastAsia="en-GB"/>
              </w:rPr>
            </w:pPr>
          </w:p>
        </w:tc>
      </w:tr>
    </w:tbl>
    <w:p w:rsidR="005C2BD7" w:rsidRPr="007A077C" w:rsidRDefault="005C2BD7" w:rsidP="005C2BD7">
      <w:pPr>
        <w:pStyle w:val="Titre20"/>
        <w:rPr>
          <w:lang w:val="en-GB"/>
        </w:rPr>
      </w:pPr>
      <w:bookmarkStart w:id="236" w:name="_Toc491875854"/>
      <w:bookmarkStart w:id="237" w:name="_Toc491876031"/>
      <w:bookmarkStart w:id="238" w:name="_Toc491879287"/>
      <w:bookmarkStart w:id="239" w:name="_Toc492377477"/>
      <w:bookmarkStart w:id="240" w:name="_Toc89789574"/>
      <w:bookmarkEnd w:id="235"/>
      <w:r w:rsidRPr="007A077C">
        <w:rPr>
          <w:lang w:val="en-GB"/>
        </w:rPr>
        <w:t>Authorised use(s)</w:t>
      </w:r>
      <w:bookmarkEnd w:id="236"/>
      <w:bookmarkEnd w:id="237"/>
      <w:bookmarkEnd w:id="238"/>
      <w:bookmarkEnd w:id="239"/>
      <w:bookmarkEnd w:id="240"/>
    </w:p>
    <w:p w:rsidR="00A83771" w:rsidRPr="00D445B0" w:rsidRDefault="00A83771" w:rsidP="00D445B0">
      <w:pPr>
        <w:pStyle w:val="Titre30"/>
        <w:rPr>
          <w:lang w:val="en-GB"/>
        </w:rPr>
      </w:pPr>
      <w:bookmarkStart w:id="241" w:name="_Toc89789575"/>
      <w:r w:rsidRPr="007853A1">
        <w:rPr>
          <w:lang w:val="en-GB"/>
        </w:rPr>
        <w:t xml:space="preserve">Use # 1 – </w:t>
      </w:r>
      <w:r>
        <w:rPr>
          <w:lang w:val="en-GB"/>
        </w:rPr>
        <w:t>House m</w:t>
      </w:r>
      <w:r w:rsidRPr="000A77C5">
        <w:rPr>
          <w:lang w:val="en-GB"/>
        </w:rPr>
        <w:t xml:space="preserve">ice </w:t>
      </w:r>
      <w:r>
        <w:rPr>
          <w:lang w:val="en-GB"/>
        </w:rPr>
        <w:t xml:space="preserve">and/or rats </w:t>
      </w:r>
      <w:r w:rsidRPr="000A77C5">
        <w:rPr>
          <w:lang w:val="en-GB"/>
        </w:rPr>
        <w:t xml:space="preserve">– </w:t>
      </w:r>
      <w:r>
        <w:rPr>
          <w:lang w:val="en-GB"/>
        </w:rPr>
        <w:t>trained professionals</w:t>
      </w:r>
      <w:r w:rsidRPr="000A77C5">
        <w:rPr>
          <w:lang w:val="en-GB"/>
        </w:rPr>
        <w:t xml:space="preserve"> – indoor</w:t>
      </w:r>
      <w:bookmarkEnd w:id="241"/>
    </w:p>
    <w:p w:rsidR="00A83771" w:rsidRPr="00184E32" w:rsidRDefault="00A83771" w:rsidP="00A83771">
      <w:pPr>
        <w:rPr>
          <w:lang w:val="en-GB"/>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A83771" w:rsidRPr="000A77C5" w:rsidTr="00A73CE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A83771" w:rsidRPr="000A77C5" w:rsidRDefault="00A83771" w:rsidP="00FE19FC">
            <w:pPr>
              <w:jc w:val="left"/>
              <w:rPr>
                <w:b/>
                <w:lang w:val="en-GB"/>
              </w:rPr>
            </w:pPr>
            <w:r w:rsidRPr="000A77C5">
              <w:rPr>
                <w:b/>
                <w:bCs/>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A83771" w:rsidRPr="000A77C5" w:rsidRDefault="00A83771" w:rsidP="00A73CEB">
            <w:pPr>
              <w:rPr>
                <w:lang w:val="en-GB"/>
              </w:rPr>
            </w:pPr>
            <w:r w:rsidRPr="000A77C5">
              <w:rPr>
                <w:lang w:val="en-GB"/>
              </w:rPr>
              <w:t>14</w:t>
            </w:r>
          </w:p>
        </w:tc>
      </w:tr>
      <w:tr w:rsidR="00A83771"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861A75" w:rsidRDefault="00A83771" w:rsidP="00FE19FC">
            <w:pPr>
              <w:jc w:val="left"/>
              <w:rPr>
                <w:b/>
                <w:lang w:val="en-GB"/>
              </w:rPr>
            </w:pPr>
            <w:r w:rsidRPr="000A77C5">
              <w:rPr>
                <w:b/>
                <w:bCs/>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Pr="000A77C5" w:rsidRDefault="00A83771" w:rsidP="00A73CEB">
            <w:pPr>
              <w:rPr>
                <w:lang w:val="en-GB"/>
              </w:rPr>
            </w:pPr>
            <w:r w:rsidRPr="000A77C5">
              <w:rPr>
                <w:lang w:val="en-GB"/>
              </w:rPr>
              <w:t xml:space="preserve">Not relevant for rodenticides </w:t>
            </w:r>
          </w:p>
        </w:tc>
      </w:tr>
      <w:tr w:rsidR="00A83771"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0A77C5" w:rsidRDefault="00A83771" w:rsidP="00FE19FC">
            <w:pPr>
              <w:jc w:val="left"/>
              <w:rPr>
                <w:b/>
                <w:lang w:val="en-GB"/>
              </w:rPr>
            </w:pPr>
            <w:r w:rsidRPr="000A77C5">
              <w:rPr>
                <w:b/>
                <w:bCs/>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Pr="00ED290F" w:rsidRDefault="00A83771" w:rsidP="00A73CEB">
            <w:pPr>
              <w:spacing w:after="120"/>
              <w:rPr>
                <w:lang w:val="en-GB"/>
              </w:rPr>
            </w:pPr>
            <w:r w:rsidRPr="00886BE1">
              <w:rPr>
                <w:i/>
                <w:lang w:val="en-GB"/>
              </w:rPr>
              <w:t>Mus musculus</w:t>
            </w:r>
            <w:r w:rsidRPr="00ED290F">
              <w:rPr>
                <w:lang w:val="en-GB"/>
              </w:rPr>
              <w:t xml:space="preserve"> (house mice)      </w:t>
            </w:r>
          </w:p>
          <w:p w:rsidR="00A83771" w:rsidRPr="00ED290F" w:rsidRDefault="00A83771" w:rsidP="00A73CEB">
            <w:pPr>
              <w:spacing w:after="120"/>
              <w:rPr>
                <w:lang w:val="en-GB"/>
              </w:rPr>
            </w:pPr>
            <w:r w:rsidRPr="00ED290F">
              <w:rPr>
                <w:i/>
                <w:lang w:val="en-GB"/>
              </w:rPr>
              <w:t>Rattus norvegicus</w:t>
            </w:r>
            <w:r w:rsidRPr="00ED290F">
              <w:rPr>
                <w:lang w:val="en-GB"/>
              </w:rPr>
              <w:t xml:space="preserve"> (brown rat)   </w:t>
            </w:r>
          </w:p>
          <w:p w:rsidR="00A83771" w:rsidRPr="00A83771" w:rsidRDefault="00A83771" w:rsidP="00A73CEB">
            <w:pPr>
              <w:spacing w:after="120"/>
              <w:rPr>
                <w:highlight w:val="yellow"/>
                <w:lang w:val="en-GB"/>
              </w:rPr>
            </w:pPr>
            <w:r w:rsidRPr="00A83771">
              <w:rPr>
                <w:i/>
                <w:lang w:val="en-GB"/>
              </w:rPr>
              <w:t>Rattus rattus</w:t>
            </w:r>
            <w:r w:rsidRPr="00A83771">
              <w:rPr>
                <w:lang w:val="en-GB"/>
              </w:rPr>
              <w:t xml:space="preserve"> (black or roof rat)</w:t>
            </w:r>
          </w:p>
        </w:tc>
      </w:tr>
      <w:tr w:rsidR="00A83771"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0A77C5" w:rsidRDefault="00A83771" w:rsidP="00FE19FC">
            <w:pPr>
              <w:jc w:val="left"/>
              <w:rPr>
                <w:b/>
              </w:rPr>
            </w:pPr>
            <w:r w:rsidRPr="000A77C5">
              <w:rPr>
                <w:b/>
                <w:bCs/>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Pr="000A77C5" w:rsidRDefault="00A83771" w:rsidP="00A73CEB">
            <w:pPr>
              <w:rPr>
                <w:lang w:val="en-GB"/>
              </w:rPr>
            </w:pPr>
            <w:r w:rsidRPr="000A77C5">
              <w:rPr>
                <w:lang w:val="en-GB"/>
              </w:rPr>
              <w:t xml:space="preserve">Indoor  </w:t>
            </w:r>
          </w:p>
        </w:tc>
      </w:tr>
      <w:tr w:rsidR="00A83771"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0A77C5" w:rsidRDefault="00A83771" w:rsidP="00FE19FC">
            <w:pPr>
              <w:jc w:val="left"/>
              <w:rPr>
                <w:b/>
              </w:rPr>
            </w:pPr>
            <w:r w:rsidRPr="000A77C5">
              <w:rPr>
                <w:b/>
                <w:bCs/>
                <w:lang w:val="en-GB" w:eastAsia="en-GB"/>
              </w:rPr>
              <w:lastRenderedPageBreak/>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Default="00A83771" w:rsidP="00A73CEB">
            <w:pPr>
              <w:rPr>
                <w:lang w:val="en-GB"/>
              </w:rPr>
            </w:pPr>
            <w:r>
              <w:rPr>
                <w:lang w:val="en-GB"/>
              </w:rPr>
              <w:t>- R</w:t>
            </w:r>
            <w:r w:rsidRPr="007F22BF">
              <w:rPr>
                <w:lang w:val="en-GB"/>
              </w:rPr>
              <w:t xml:space="preserve">eady-to-use </w:t>
            </w:r>
            <w:r>
              <w:rPr>
                <w:lang w:val="en-GB"/>
              </w:rPr>
              <w:t>bait to be used in</w:t>
            </w:r>
            <w:r w:rsidRPr="007F22BF">
              <w:rPr>
                <w:lang w:val="en-GB"/>
              </w:rPr>
              <w:t xml:space="preserve"> tamper-resistant bait stations</w:t>
            </w:r>
            <w:r>
              <w:rPr>
                <w:rStyle w:val="Appelnotedebasdep"/>
                <w:lang w:val="en-GB"/>
              </w:rPr>
              <w:footnoteReference w:id="14"/>
            </w:r>
            <w:r>
              <w:rPr>
                <w:lang w:val="en-GB"/>
              </w:rPr>
              <w:t xml:space="preserve"> </w:t>
            </w:r>
          </w:p>
          <w:p w:rsidR="00A83771" w:rsidRDefault="00A83771" w:rsidP="00A73CEB">
            <w:pPr>
              <w:rPr>
                <w:lang w:val="en-GB"/>
              </w:rPr>
            </w:pPr>
            <w:r>
              <w:rPr>
                <w:lang w:val="en-GB"/>
              </w:rPr>
              <w:t xml:space="preserve">- </w:t>
            </w:r>
            <w:r w:rsidRPr="0020492C">
              <w:rPr>
                <w:i/>
                <w:lang w:val="en-GB"/>
              </w:rPr>
              <w:t>[</w:t>
            </w:r>
            <w:r w:rsidRPr="00AD5AD9">
              <w:rPr>
                <w:i/>
                <w:lang w:val="en-GB"/>
              </w:rPr>
              <w:t>Covered and protected baiting points</w:t>
            </w:r>
            <w:r>
              <w:rPr>
                <w:i/>
                <w:lang w:val="en-GB"/>
              </w:rPr>
              <w:t xml:space="preserve">] </w:t>
            </w:r>
          </w:p>
          <w:p w:rsidR="00A83771" w:rsidRPr="000A77C5" w:rsidRDefault="00A83771" w:rsidP="00A73CEB">
            <w:pPr>
              <w:rPr>
                <w:lang w:val="en-GB"/>
              </w:rPr>
            </w:pPr>
          </w:p>
        </w:tc>
      </w:tr>
      <w:tr w:rsidR="00A83771"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861A75" w:rsidRDefault="00A83771" w:rsidP="00FE19FC">
            <w:pPr>
              <w:jc w:val="left"/>
              <w:rPr>
                <w:b/>
                <w:lang w:val="en-GB"/>
              </w:rPr>
            </w:pPr>
            <w:r w:rsidRPr="000A77C5">
              <w:rPr>
                <w:b/>
                <w:bCs/>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Pr="00D971C1" w:rsidRDefault="00A83771" w:rsidP="00A73CEB">
            <w:pPr>
              <w:rPr>
                <w:lang w:val="fr-FR"/>
              </w:rPr>
            </w:pPr>
            <w:r w:rsidRPr="00D971C1">
              <w:rPr>
                <w:lang w:val="fr-FR"/>
              </w:rPr>
              <w:t>Bait products:</w:t>
            </w:r>
          </w:p>
          <w:p w:rsidR="00A83771" w:rsidRPr="00A83771" w:rsidRDefault="00A83771" w:rsidP="00A83771">
            <w:pPr>
              <w:rPr>
                <w:lang w:val="fr-FR"/>
              </w:rPr>
            </w:pPr>
            <w:r w:rsidRPr="00A83771">
              <w:rPr>
                <w:lang w:val="fr-FR"/>
              </w:rPr>
              <w:t>Rats (</w:t>
            </w:r>
            <w:r w:rsidRPr="00A83771">
              <w:rPr>
                <w:i/>
                <w:lang w:val="fr-FR"/>
              </w:rPr>
              <w:t>Rattus norvegicus</w:t>
            </w:r>
            <w:r w:rsidRPr="00A83771">
              <w:rPr>
                <w:lang w:val="fr-FR"/>
              </w:rPr>
              <w:t xml:space="preserve"> &amp; </w:t>
            </w:r>
            <w:r w:rsidRPr="00A83771">
              <w:rPr>
                <w:i/>
                <w:lang w:val="fr-FR"/>
              </w:rPr>
              <w:t>Rattus rattus</w:t>
            </w:r>
            <w:r w:rsidRPr="00A83771">
              <w:rPr>
                <w:lang w:val="fr-FR"/>
              </w:rPr>
              <w:t xml:space="preserve">): </w:t>
            </w:r>
          </w:p>
          <w:p w:rsidR="00A83771" w:rsidRDefault="00A83771" w:rsidP="00B51A2D">
            <w:pPr>
              <w:numPr>
                <w:ilvl w:val="0"/>
                <w:numId w:val="15"/>
              </w:numPr>
              <w:rPr>
                <w:szCs w:val="18"/>
                <w:lang w:val="en-US"/>
              </w:rPr>
            </w:pPr>
            <w:r>
              <w:rPr>
                <w:lang w:val="en-US"/>
              </w:rPr>
              <w:t xml:space="preserve">High infestation: </w:t>
            </w:r>
            <w:r w:rsidRPr="002D6745">
              <w:rPr>
                <w:szCs w:val="18"/>
                <w:lang w:val="en-US"/>
              </w:rPr>
              <w:t xml:space="preserve"> </w:t>
            </w:r>
            <w:r>
              <w:rPr>
                <w:szCs w:val="18"/>
                <w:lang w:val="en-US"/>
              </w:rPr>
              <w:t>200</w:t>
            </w:r>
            <w:r w:rsidRPr="002D6745">
              <w:rPr>
                <w:szCs w:val="18"/>
                <w:lang w:val="en-US"/>
              </w:rPr>
              <w:t xml:space="preserve"> g of bait per bait station</w:t>
            </w:r>
            <w:r>
              <w:rPr>
                <w:szCs w:val="18"/>
                <w:lang w:val="en-US"/>
              </w:rPr>
              <w:t xml:space="preserve"> separated by 5 meters.</w:t>
            </w:r>
          </w:p>
          <w:p w:rsidR="00A83771" w:rsidRPr="00F84A10" w:rsidRDefault="00A83771" w:rsidP="00B51A2D">
            <w:pPr>
              <w:numPr>
                <w:ilvl w:val="0"/>
                <w:numId w:val="15"/>
              </w:numPr>
              <w:rPr>
                <w:szCs w:val="18"/>
                <w:lang w:val="en-US"/>
              </w:rPr>
            </w:pPr>
            <w:r>
              <w:rPr>
                <w:szCs w:val="18"/>
                <w:lang w:val="en-US"/>
              </w:rPr>
              <w:t>Low infestation: 200</w:t>
            </w:r>
            <w:r w:rsidRPr="002D6745">
              <w:rPr>
                <w:szCs w:val="18"/>
                <w:lang w:val="en-US"/>
              </w:rPr>
              <w:t xml:space="preserve"> g of bait per bait station</w:t>
            </w:r>
            <w:r>
              <w:rPr>
                <w:szCs w:val="18"/>
                <w:lang w:val="en-US"/>
              </w:rPr>
              <w:t xml:space="preserve"> separated by 10 meters</w:t>
            </w:r>
            <w:r w:rsidRPr="00F84A10">
              <w:rPr>
                <w:szCs w:val="18"/>
                <w:lang w:val="en-US"/>
              </w:rPr>
              <w:t>.</w:t>
            </w:r>
          </w:p>
          <w:p w:rsidR="00A83771" w:rsidRPr="00F84A10" w:rsidRDefault="00A83771" w:rsidP="00A83771">
            <w:pPr>
              <w:rPr>
                <w:lang w:val="en-US"/>
              </w:rPr>
            </w:pPr>
          </w:p>
          <w:p w:rsidR="00A83771" w:rsidRDefault="00A83771" w:rsidP="00A83771">
            <w:pPr>
              <w:rPr>
                <w:lang w:val="en-US"/>
              </w:rPr>
            </w:pPr>
            <w:r w:rsidRPr="00F84A10">
              <w:rPr>
                <w:lang w:val="en-US"/>
              </w:rPr>
              <w:t xml:space="preserve">House </w:t>
            </w:r>
            <w:r>
              <w:rPr>
                <w:lang w:val="en-US"/>
              </w:rPr>
              <w:t xml:space="preserve">mice </w:t>
            </w:r>
            <w:r w:rsidRPr="00F84A10">
              <w:rPr>
                <w:lang w:val="en-US"/>
              </w:rPr>
              <w:t>(</w:t>
            </w:r>
            <w:r w:rsidRPr="00F84A10">
              <w:rPr>
                <w:i/>
                <w:lang w:val="en-US"/>
              </w:rPr>
              <w:t>Mus musculus</w:t>
            </w:r>
            <w:r w:rsidRPr="00F84A10">
              <w:rPr>
                <w:lang w:val="en-US"/>
              </w:rPr>
              <w:t xml:space="preserve">): </w:t>
            </w:r>
          </w:p>
          <w:p w:rsidR="00A83771" w:rsidRDefault="00A83771" w:rsidP="00B51A2D">
            <w:pPr>
              <w:numPr>
                <w:ilvl w:val="0"/>
                <w:numId w:val="15"/>
              </w:numPr>
              <w:rPr>
                <w:szCs w:val="18"/>
                <w:lang w:val="en-US"/>
              </w:rPr>
            </w:pPr>
            <w:r w:rsidRPr="00F84A10">
              <w:rPr>
                <w:szCs w:val="18"/>
                <w:lang w:val="en-US"/>
              </w:rPr>
              <w:t xml:space="preserve"> </w:t>
            </w:r>
            <w:r>
              <w:rPr>
                <w:lang w:val="en-US"/>
              </w:rPr>
              <w:t xml:space="preserve">High infestation: </w:t>
            </w:r>
            <w:r>
              <w:rPr>
                <w:szCs w:val="18"/>
                <w:lang w:val="en-US"/>
              </w:rPr>
              <w:t>40</w:t>
            </w:r>
            <w:r w:rsidRPr="00F84A10">
              <w:rPr>
                <w:szCs w:val="18"/>
                <w:lang w:val="en-US"/>
              </w:rPr>
              <w:t xml:space="preserve"> g of bait per bait station</w:t>
            </w:r>
            <w:r>
              <w:rPr>
                <w:szCs w:val="18"/>
                <w:lang w:val="en-US"/>
              </w:rPr>
              <w:t xml:space="preserve"> separated by 1 meter</w:t>
            </w:r>
            <w:proofErr w:type="gramStart"/>
            <w:r>
              <w:rPr>
                <w:szCs w:val="18"/>
                <w:lang w:val="en-US"/>
              </w:rPr>
              <w:t>.</w:t>
            </w:r>
            <w:r w:rsidRPr="00F84A10">
              <w:rPr>
                <w:szCs w:val="18"/>
                <w:lang w:val="en-US"/>
              </w:rPr>
              <w:t>.</w:t>
            </w:r>
            <w:proofErr w:type="gramEnd"/>
          </w:p>
          <w:p w:rsidR="00A83771" w:rsidRDefault="00A83771" w:rsidP="00B51A2D">
            <w:pPr>
              <w:numPr>
                <w:ilvl w:val="0"/>
                <w:numId w:val="15"/>
              </w:numPr>
              <w:rPr>
                <w:szCs w:val="18"/>
                <w:lang w:val="en-US"/>
              </w:rPr>
            </w:pPr>
            <w:r>
              <w:rPr>
                <w:szCs w:val="18"/>
                <w:lang w:val="en-US"/>
              </w:rPr>
              <w:t>Low infestation: 40</w:t>
            </w:r>
            <w:r w:rsidRPr="002D6745">
              <w:rPr>
                <w:szCs w:val="18"/>
                <w:lang w:val="en-US"/>
              </w:rPr>
              <w:t xml:space="preserve"> g of bait per bait station</w:t>
            </w:r>
            <w:r>
              <w:rPr>
                <w:szCs w:val="18"/>
                <w:lang w:val="en-US"/>
              </w:rPr>
              <w:t xml:space="preserve"> separated by 2 meters</w:t>
            </w:r>
            <w:r w:rsidRPr="00F84A10">
              <w:rPr>
                <w:szCs w:val="18"/>
                <w:lang w:val="en-US"/>
              </w:rPr>
              <w:t>.</w:t>
            </w:r>
          </w:p>
          <w:p w:rsidR="00A83771" w:rsidRPr="00A83771" w:rsidRDefault="00A83771" w:rsidP="00A73CEB">
            <w:pPr>
              <w:rPr>
                <w:i/>
                <w:lang w:val="en-US"/>
              </w:rPr>
            </w:pPr>
          </w:p>
        </w:tc>
      </w:tr>
      <w:tr w:rsidR="00A83771" w:rsidRPr="006F0CB3"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3D4F15" w:rsidRDefault="00A83771" w:rsidP="00FE19FC">
            <w:pPr>
              <w:jc w:val="left"/>
              <w:rPr>
                <w:b/>
              </w:rPr>
            </w:pPr>
            <w:r w:rsidRPr="003D4F15">
              <w:rPr>
                <w:b/>
                <w:bCs/>
                <w:color w:val="00000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Pr="006F0CB3" w:rsidRDefault="00A83771" w:rsidP="00A73CEB">
            <w:pPr>
              <w:rPr>
                <w:lang w:val="en-GB"/>
              </w:rPr>
            </w:pPr>
            <w:r>
              <w:rPr>
                <w:lang w:val="en-GB"/>
              </w:rPr>
              <w:t xml:space="preserve">Trained professionals </w:t>
            </w:r>
          </w:p>
        </w:tc>
      </w:tr>
      <w:tr w:rsidR="00A83771" w:rsidRPr="00A328F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3771" w:rsidRPr="00861A75" w:rsidRDefault="00A83771" w:rsidP="00FE19FC">
            <w:pPr>
              <w:jc w:val="left"/>
              <w:rPr>
                <w:b/>
                <w:lang w:val="en-GB"/>
              </w:rPr>
            </w:pPr>
            <w:r w:rsidRPr="003D4F15">
              <w:rPr>
                <w:b/>
                <w:bCs/>
                <w:color w:val="00000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A83771" w:rsidRDefault="00A83771" w:rsidP="00A73CEB">
            <w:pPr>
              <w:rPr>
                <w:i/>
                <w:lang w:val="en-GB"/>
              </w:rPr>
            </w:pPr>
            <w:r>
              <w:rPr>
                <w:lang w:val="en-GB"/>
              </w:rPr>
              <w:t>Minimum pack size of 3 kg</w:t>
            </w:r>
            <w:r>
              <w:rPr>
                <w:i/>
                <w:lang w:val="en-GB"/>
              </w:rPr>
              <w:t xml:space="preserve">. </w:t>
            </w:r>
          </w:p>
          <w:p w:rsidR="00A83771" w:rsidRDefault="00A83771" w:rsidP="00A73CEB">
            <w:pPr>
              <w:rPr>
                <w:i/>
                <w:lang w:val="en-GB"/>
              </w:rPr>
            </w:pPr>
            <w:r>
              <w:rPr>
                <w:i/>
                <w:lang w:val="en-GB"/>
              </w:rPr>
              <w:t>(</w:t>
            </w:r>
            <w:r w:rsidRPr="00F672D6">
              <w:rPr>
                <w:b/>
                <w:i/>
                <w:lang w:val="en-GB"/>
              </w:rPr>
              <w:t>In France only</w:t>
            </w:r>
            <w:r>
              <w:rPr>
                <w:i/>
                <w:lang w:val="en-GB"/>
              </w:rPr>
              <w:t xml:space="preserve"> : minimum pack size of 5 kg)</w:t>
            </w:r>
          </w:p>
          <w:p w:rsidR="00A83771" w:rsidRDefault="00A83771" w:rsidP="00A73CEB">
            <w:pPr>
              <w:rPr>
                <w:lang w:val="en-GB"/>
              </w:rPr>
            </w:pPr>
          </w:p>
          <w:p w:rsidR="00A83771" w:rsidRDefault="00A83771" w:rsidP="00A73CEB">
            <w:pPr>
              <w:rPr>
                <w:lang w:val="en-GB"/>
              </w:rPr>
            </w:pPr>
            <w:r>
              <w:rPr>
                <w:lang w:val="en-GB"/>
              </w:rPr>
              <w:t>P</w:t>
            </w:r>
            <w:r w:rsidRPr="003B3091">
              <w:rPr>
                <w:lang w:val="en-GB"/>
              </w:rPr>
              <w:t>ackage is restricted to separately packed bags with a maximum of 10 kg</w:t>
            </w:r>
            <w:r>
              <w:rPr>
                <w:lang w:val="en-GB"/>
              </w:rPr>
              <w:t xml:space="preserve"> per packed bag for loose grain baits</w:t>
            </w:r>
            <w:r w:rsidRPr="003B3091">
              <w:rPr>
                <w:lang w:val="en-GB"/>
              </w:rPr>
              <w:t>.</w:t>
            </w:r>
          </w:p>
          <w:p w:rsidR="00A83771" w:rsidRDefault="00A83771" w:rsidP="00A83771">
            <w:pPr>
              <w:rPr>
                <w:lang w:val="en-GB"/>
              </w:rPr>
            </w:pPr>
          </w:p>
          <w:p w:rsidR="00FE19FC" w:rsidRDefault="00FE19FC" w:rsidP="00FE19FC">
            <w:pPr>
              <w:rPr>
                <w:lang w:val="en-GB"/>
              </w:rPr>
            </w:pPr>
          </w:p>
          <w:p w:rsidR="00FE19FC" w:rsidRPr="00094BAC" w:rsidRDefault="00FE19FC" w:rsidP="00FE19FC">
            <w:pPr>
              <w:rPr>
                <w:rFonts w:cs="Arial"/>
                <w:szCs w:val="20"/>
                <w:lang w:val="en-GB"/>
              </w:rPr>
            </w:pPr>
            <w:r w:rsidRPr="00094BAC">
              <w:rPr>
                <w:rFonts w:cs="Arial"/>
                <w:szCs w:val="20"/>
                <w:lang w:val="en-GB"/>
              </w:rPr>
              <w:t>PE sachets (25-100g) are packed in:</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5-10-15-</w:t>
            </w:r>
            <w:r w:rsidRPr="00094BAC">
              <w:rPr>
                <w:rFonts w:cs="Arial"/>
                <w:szCs w:val="20"/>
                <w:lang w:val="en-GB"/>
              </w:rPr>
              <w:t>20-25 kg)</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Bucket (PE) (5-20</w:t>
            </w:r>
            <w:r>
              <w:rPr>
                <w:rFonts w:cs="Arial"/>
                <w:szCs w:val="20"/>
                <w:lang w:val="en-GB"/>
              </w:rPr>
              <w:t xml:space="preserve">-25 </w:t>
            </w:r>
            <w:r w:rsidRPr="00094BAC">
              <w:rPr>
                <w:rFonts w:cs="Arial"/>
                <w:szCs w:val="20"/>
                <w:lang w:val="en-GB"/>
              </w:rPr>
              <w:t>kg)</w:t>
            </w:r>
          </w:p>
          <w:p w:rsidR="00FE19FC" w:rsidRPr="00BC7007" w:rsidRDefault="00FE19FC" w:rsidP="00FE19FC">
            <w:pPr>
              <w:numPr>
                <w:ilvl w:val="0"/>
                <w:numId w:val="2"/>
              </w:numPr>
              <w:spacing w:line="260" w:lineRule="atLeast"/>
              <w:contextualSpacing/>
              <w:rPr>
                <w:rFonts w:cs="Arial"/>
                <w:szCs w:val="20"/>
                <w:lang w:val="en-GB"/>
              </w:rPr>
            </w:pPr>
            <w:r w:rsidRPr="00BC7007">
              <w:rPr>
                <w:rFonts w:cs="Arial"/>
                <w:szCs w:val="20"/>
                <w:lang w:val="en-GB"/>
              </w:rPr>
              <w:t xml:space="preserve">Carton box (carton) (5-20-50 kg)  </w:t>
            </w:r>
          </w:p>
          <w:p w:rsidR="00FE19FC" w:rsidRPr="00BC7007" w:rsidRDefault="00FE19FC" w:rsidP="00FE19FC">
            <w:pPr>
              <w:numPr>
                <w:ilvl w:val="0"/>
                <w:numId w:val="2"/>
              </w:numPr>
              <w:spacing w:line="260" w:lineRule="atLeast"/>
              <w:contextualSpacing/>
              <w:rPr>
                <w:rFonts w:cs="Arial"/>
                <w:szCs w:val="20"/>
                <w:lang w:val="en-GB"/>
              </w:rPr>
            </w:pPr>
            <w:r w:rsidRPr="00BC7007">
              <w:rPr>
                <w:rFonts w:cs="Arial"/>
                <w:szCs w:val="20"/>
                <w:lang w:val="en-GB"/>
              </w:rPr>
              <w:t>Metal box in electrolytic tinplate (without lacquer) (0.1-0.2-0.3-0.4-0.5-0.6-0.7-0.8-0.9-1.0-1.1-1.2-1.3-1.4-1.5 kg)</w:t>
            </w:r>
          </w:p>
          <w:p w:rsidR="00FE19FC" w:rsidRPr="00094BAC" w:rsidRDefault="00FE19FC" w:rsidP="00FE19FC">
            <w:pPr>
              <w:rPr>
                <w:rFonts w:cs="Arial"/>
                <w:szCs w:val="20"/>
                <w:lang w:val="en-GB"/>
              </w:rPr>
            </w:pPr>
          </w:p>
          <w:p w:rsidR="00FE19FC" w:rsidRPr="00094BAC" w:rsidRDefault="00FE19FC" w:rsidP="00FE19FC">
            <w:pPr>
              <w:rPr>
                <w:rFonts w:cs="Arial"/>
                <w:szCs w:val="20"/>
                <w:lang w:val="en-GB"/>
              </w:rPr>
            </w:pPr>
            <w:r w:rsidRPr="00094BAC">
              <w:rPr>
                <w:rFonts w:cs="Arial"/>
                <w:szCs w:val="20"/>
                <w:lang w:val="en-GB"/>
              </w:rPr>
              <w:t>Loose baits are packed in:</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 xml:space="preserve">5-10 </w:t>
            </w:r>
            <w:r w:rsidRPr="00094BAC">
              <w:rPr>
                <w:rFonts w:cs="Arial"/>
                <w:szCs w:val="20"/>
                <w:lang w:val="en-GB"/>
              </w:rPr>
              <w:t>kg)</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Bucket (PE) (5-</w:t>
            </w:r>
            <w:r>
              <w:rPr>
                <w:rFonts w:cs="Arial"/>
                <w:szCs w:val="20"/>
                <w:lang w:val="en-GB"/>
              </w:rPr>
              <w:t xml:space="preserve">10 </w:t>
            </w:r>
            <w:r w:rsidRPr="00094BAC">
              <w:rPr>
                <w:rFonts w:cs="Arial"/>
                <w:szCs w:val="20"/>
                <w:lang w:val="en-GB"/>
              </w:rPr>
              <w:t>kg)</w:t>
            </w:r>
          </w:p>
          <w:p w:rsidR="00FE19FC" w:rsidRDefault="00FE19FC" w:rsidP="00FE19FC">
            <w:pPr>
              <w:numPr>
                <w:ilvl w:val="0"/>
                <w:numId w:val="2"/>
              </w:numPr>
              <w:spacing w:line="260" w:lineRule="atLeast"/>
              <w:contextualSpacing/>
              <w:rPr>
                <w:rFonts w:cs="Arial"/>
                <w:szCs w:val="20"/>
                <w:lang w:val="en-GB"/>
              </w:rPr>
            </w:pPr>
            <w:r w:rsidRPr="00BC7007">
              <w:rPr>
                <w:rFonts w:cs="Arial"/>
                <w:szCs w:val="20"/>
                <w:lang w:val="en-GB"/>
              </w:rPr>
              <w:t>Carton box (carton) (5-</w:t>
            </w:r>
            <w:r>
              <w:rPr>
                <w:rFonts w:cs="Arial"/>
                <w:szCs w:val="20"/>
                <w:lang w:val="en-GB"/>
              </w:rPr>
              <w:t>1</w:t>
            </w:r>
            <w:r w:rsidRPr="00BC7007">
              <w:rPr>
                <w:rFonts w:cs="Arial"/>
                <w:szCs w:val="20"/>
                <w:lang w:val="en-GB"/>
              </w:rPr>
              <w:t xml:space="preserve">0 kg)  </w:t>
            </w:r>
          </w:p>
          <w:p w:rsidR="00A83771" w:rsidRPr="00146E94" w:rsidRDefault="00A83771" w:rsidP="00A83771">
            <w:pPr>
              <w:rPr>
                <w:lang w:val="en-GB"/>
              </w:rPr>
            </w:pPr>
          </w:p>
        </w:tc>
      </w:tr>
    </w:tbl>
    <w:p w:rsidR="00A83771" w:rsidRPr="006F3D26" w:rsidRDefault="00A83771" w:rsidP="006F3D26">
      <w:pPr>
        <w:pStyle w:val="Titre30"/>
        <w:rPr>
          <w:lang w:val="en-GB"/>
        </w:rPr>
      </w:pPr>
      <w:bookmarkStart w:id="242" w:name="_Toc399227148"/>
      <w:bookmarkStart w:id="243" w:name="_Toc89789576"/>
      <w:r w:rsidRPr="006F3D26">
        <w:rPr>
          <w:lang w:val="en-GB"/>
        </w:rPr>
        <w:t>Use-specific instructions for use</w:t>
      </w:r>
      <w:bookmarkEnd w:id="242"/>
      <w:bookmarkEnd w:id="24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83771"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A83771" w:rsidRDefault="00A83771" w:rsidP="00A73CEB">
            <w:pPr>
              <w:spacing w:after="120"/>
              <w:rPr>
                <w:lang w:val="en-GB"/>
              </w:rPr>
            </w:pPr>
            <w:r>
              <w:rPr>
                <w:lang w:val="en-GB"/>
              </w:rPr>
              <w:t xml:space="preserve">- </w:t>
            </w:r>
            <w:r w:rsidRPr="00882074">
              <w:rPr>
                <w:lang w:val="en-GB"/>
              </w:rPr>
              <w:t>Remov</w:t>
            </w:r>
            <w:r>
              <w:rPr>
                <w:lang w:val="en-GB"/>
              </w:rPr>
              <w:t>e</w:t>
            </w:r>
            <w:r w:rsidRPr="00882074">
              <w:rPr>
                <w:lang w:val="en-GB"/>
              </w:rPr>
              <w:t xml:space="preserve"> </w:t>
            </w:r>
            <w:r>
              <w:rPr>
                <w:lang w:val="en-GB"/>
              </w:rPr>
              <w:t>the remaining product</w:t>
            </w:r>
            <w:r w:rsidRPr="00882074">
              <w:rPr>
                <w:lang w:val="en-GB"/>
              </w:rPr>
              <w:t xml:space="preserve"> at the end of treatment period.</w:t>
            </w:r>
          </w:p>
          <w:p w:rsidR="00A83771" w:rsidRPr="008B0DA6" w:rsidRDefault="00A83771" w:rsidP="00A73CEB">
            <w:pPr>
              <w:spacing w:after="120"/>
              <w:rPr>
                <w:lang w:val="en-GB"/>
              </w:rPr>
            </w:pPr>
            <w:r>
              <w:rPr>
                <w:lang w:val="en-GB"/>
              </w:rPr>
              <w:t xml:space="preserve">- </w:t>
            </w:r>
            <w:r w:rsidRPr="0015792A">
              <w:rPr>
                <w:i/>
                <w:lang w:val="en-GB"/>
              </w:rPr>
              <w:t>[</w:t>
            </w:r>
            <w:r w:rsidRPr="00FC60D5">
              <w:rPr>
                <w:i/>
                <w:lang w:val="en-GB"/>
              </w:rPr>
              <w:t>When available</w:t>
            </w:r>
            <w:r w:rsidRPr="0015792A">
              <w:rPr>
                <w:i/>
                <w:lang w:val="en-GB"/>
              </w:rPr>
              <w:t>]</w:t>
            </w:r>
            <w:r>
              <w:rPr>
                <w:lang w:val="en-GB"/>
              </w:rPr>
              <w:t xml:space="preserve"> F</w:t>
            </w:r>
            <w:r w:rsidRPr="003374AB">
              <w:rPr>
                <w:lang w:val="en-GB"/>
              </w:rPr>
              <w:t xml:space="preserve">ollow </w:t>
            </w:r>
            <w:r w:rsidRPr="005347F4">
              <w:rPr>
                <w:lang w:val="en-GB"/>
              </w:rPr>
              <w:t xml:space="preserve">any additional </w:t>
            </w:r>
            <w:r>
              <w:rPr>
                <w:lang w:val="en-GB"/>
              </w:rPr>
              <w:t>instructions</w:t>
            </w:r>
            <w:r w:rsidRPr="005347F4">
              <w:rPr>
                <w:lang w:val="en-GB"/>
              </w:rPr>
              <w:t xml:space="preserve"> provided by the relevant code of best practice.</w:t>
            </w:r>
          </w:p>
        </w:tc>
      </w:tr>
    </w:tbl>
    <w:p w:rsidR="00A83771" w:rsidRPr="006F3D26" w:rsidRDefault="00A83771" w:rsidP="006F3D26">
      <w:pPr>
        <w:pStyle w:val="Titre30"/>
        <w:rPr>
          <w:lang w:val="en-GB"/>
        </w:rPr>
      </w:pPr>
      <w:bookmarkStart w:id="244" w:name="_Toc399227149"/>
      <w:bookmarkStart w:id="245" w:name="_Toc89789577"/>
      <w:r w:rsidRPr="006F3D26">
        <w:rPr>
          <w:lang w:val="en-GB"/>
        </w:rPr>
        <w:t>Use-specific risk mitigation measures</w:t>
      </w:r>
      <w:bookmarkEnd w:id="244"/>
      <w:bookmarkEnd w:id="245"/>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83771"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A83771" w:rsidRDefault="00A83771" w:rsidP="00A73CEB">
            <w:pPr>
              <w:spacing w:after="120"/>
              <w:rPr>
                <w:lang w:val="en-GB"/>
              </w:rPr>
            </w:pPr>
            <w:r w:rsidRPr="005057DE">
              <w:rPr>
                <w:lang w:val="en-GB"/>
              </w:rPr>
              <w:t xml:space="preserve">- </w:t>
            </w:r>
            <w:r w:rsidRPr="00691184">
              <w:rPr>
                <w:lang w:val="en-GB"/>
              </w:rPr>
              <w:t xml:space="preserve">Where possible, prior to the treatment inform any possible bystanders </w:t>
            </w:r>
            <w:r w:rsidRPr="007A7961">
              <w:rPr>
                <w:lang w:val="en-GB"/>
              </w:rPr>
              <w:t xml:space="preserve">(e.g. users of the </w:t>
            </w:r>
            <w:r>
              <w:rPr>
                <w:lang w:val="en-GB"/>
              </w:rPr>
              <w:t xml:space="preserve">treated area </w:t>
            </w:r>
            <w:r w:rsidRPr="007A7961">
              <w:rPr>
                <w:lang w:val="en-GB"/>
              </w:rPr>
              <w:t>and their surroundings)</w:t>
            </w:r>
            <w:r>
              <w:rPr>
                <w:lang w:val="en-GB"/>
              </w:rPr>
              <w:t xml:space="preserve"> </w:t>
            </w:r>
            <w:r w:rsidRPr="00691184">
              <w:rPr>
                <w:lang w:val="en-GB"/>
              </w:rPr>
              <w:t xml:space="preserve">about the rodent control campaign </w:t>
            </w:r>
            <w:r w:rsidRPr="00691184">
              <w:rPr>
                <w:i/>
                <w:iCs/>
                <w:lang w:val="en-GB"/>
              </w:rPr>
              <w:t xml:space="preserve">[in </w:t>
            </w:r>
            <w:r w:rsidRPr="005F6862">
              <w:rPr>
                <w:i/>
                <w:iCs/>
                <w:lang w:val="en-GB"/>
              </w:rPr>
              <w:t>accordance with the applicable code of good practice</w:t>
            </w:r>
            <w:r>
              <w:rPr>
                <w:i/>
                <w:iCs/>
                <w:lang w:val="en-GB"/>
              </w:rPr>
              <w:t>, if any</w:t>
            </w:r>
            <w:r w:rsidRPr="005F6862">
              <w:rPr>
                <w:i/>
                <w:iCs/>
                <w:lang w:val="en-GB"/>
              </w:rPr>
              <w:t>]</w:t>
            </w:r>
            <w:r w:rsidRPr="005057DE">
              <w:rPr>
                <w:lang w:val="en-GB"/>
              </w:rPr>
              <w:t>.</w:t>
            </w:r>
          </w:p>
          <w:p w:rsidR="00A83771" w:rsidRDefault="00A83771" w:rsidP="00A73CEB">
            <w:pPr>
              <w:spacing w:after="120"/>
              <w:rPr>
                <w:lang w:val="en-GB"/>
              </w:rPr>
            </w:pPr>
            <w:r w:rsidRPr="00882074">
              <w:rPr>
                <w:lang w:val="en-GB"/>
              </w:rPr>
              <w:t>- Consider preventive control measures (</w:t>
            </w:r>
            <w:r>
              <w:rPr>
                <w:lang w:val="en-GB"/>
              </w:rPr>
              <w:t xml:space="preserve">e.g. </w:t>
            </w:r>
            <w:r w:rsidRPr="00882074">
              <w:rPr>
                <w:lang w:val="en-GB"/>
              </w:rPr>
              <w:t>plug holes, remove potential food</w:t>
            </w:r>
            <w:r w:rsidRPr="00E03115">
              <w:rPr>
                <w:lang w:val="en-GB"/>
              </w:rPr>
              <w:t xml:space="preserve"> and drinking as far as possible</w:t>
            </w:r>
            <w:r w:rsidRPr="00882074">
              <w:rPr>
                <w:lang w:val="en-GB"/>
              </w:rPr>
              <w:t xml:space="preserve">) to </w:t>
            </w:r>
            <w:r>
              <w:rPr>
                <w:lang w:val="en-GB"/>
              </w:rPr>
              <w:t xml:space="preserve">improve product intake and </w:t>
            </w:r>
            <w:r w:rsidRPr="00882074">
              <w:rPr>
                <w:lang w:val="en-GB"/>
              </w:rPr>
              <w:t>reduc</w:t>
            </w:r>
            <w:r>
              <w:rPr>
                <w:lang w:val="en-GB"/>
              </w:rPr>
              <w:t>e the likelihood of reinvasion.</w:t>
            </w:r>
          </w:p>
          <w:p w:rsidR="00A83771" w:rsidRDefault="00A83771" w:rsidP="00A73CEB">
            <w:pPr>
              <w:spacing w:after="120"/>
              <w:rPr>
                <w:lang w:val="en-GB"/>
              </w:rPr>
            </w:pPr>
            <w:r w:rsidRPr="00882074">
              <w:rPr>
                <w:lang w:val="en-GB"/>
              </w:rPr>
              <w:t xml:space="preserve">- </w:t>
            </w:r>
            <w:r w:rsidRPr="00FC634A">
              <w:rPr>
                <w:lang w:val="en-GB"/>
              </w:rPr>
              <w:t>To reduce risk of secondary poisoning, search for and remove dead rodents during treatment</w:t>
            </w:r>
            <w:r>
              <w:rPr>
                <w:lang w:val="en-GB"/>
              </w:rPr>
              <w:t xml:space="preserve"> </w:t>
            </w:r>
            <w:r w:rsidRPr="00FC634A">
              <w:rPr>
                <w:lang w:val="en-GB"/>
              </w:rPr>
              <w:t>at frequent intervals</w:t>
            </w:r>
            <w:r>
              <w:rPr>
                <w:lang w:val="en-GB"/>
              </w:rPr>
              <w:t xml:space="preserve">, in line </w:t>
            </w:r>
            <w:r w:rsidRPr="002A4769">
              <w:rPr>
                <w:lang w:val="en-GB"/>
              </w:rPr>
              <w:t xml:space="preserve">with the recommendations provided by the relevant code of best practice. </w:t>
            </w:r>
          </w:p>
          <w:p w:rsidR="00A83771" w:rsidRDefault="00A83771" w:rsidP="00A73CEB">
            <w:pPr>
              <w:spacing w:after="120"/>
              <w:rPr>
                <w:lang w:val="en-GB"/>
              </w:rPr>
            </w:pPr>
            <w:r>
              <w:rPr>
                <w:i/>
                <w:lang w:val="en-GB"/>
              </w:rPr>
              <w:t xml:space="preserve">- </w:t>
            </w:r>
            <w:r w:rsidRPr="0021135C">
              <w:rPr>
                <w:lang w:val="en-GB"/>
              </w:rPr>
              <w:t xml:space="preserve">Do not use </w:t>
            </w:r>
            <w:r>
              <w:rPr>
                <w:lang w:val="en-GB"/>
              </w:rPr>
              <w:t>the product</w:t>
            </w:r>
            <w:r w:rsidRPr="0021135C">
              <w:rPr>
                <w:lang w:val="en-GB"/>
              </w:rPr>
              <w:t xml:space="preserve"> as permanent baits for the prevention of rodent infestation or monitoring of rodent activities. </w:t>
            </w:r>
          </w:p>
          <w:p w:rsidR="00A83771" w:rsidRPr="00173E25" w:rsidRDefault="00A83771" w:rsidP="00A73CEB">
            <w:pPr>
              <w:spacing w:after="120"/>
              <w:rPr>
                <w:lang w:val="en-GB"/>
              </w:rPr>
            </w:pPr>
            <w:r>
              <w:rPr>
                <w:lang w:val="en-GB"/>
              </w:rPr>
              <w:lastRenderedPageBreak/>
              <w:t xml:space="preserve">- </w:t>
            </w:r>
            <w:r w:rsidRPr="0021135C">
              <w:rPr>
                <w:lang w:val="en-GB"/>
              </w:rPr>
              <w:t xml:space="preserve">Do not use </w:t>
            </w:r>
            <w:r>
              <w:rPr>
                <w:lang w:val="en-GB"/>
              </w:rPr>
              <w:t>the product</w:t>
            </w:r>
            <w:r w:rsidRPr="0021135C">
              <w:rPr>
                <w:lang w:val="en-GB"/>
              </w:rPr>
              <w:t xml:space="preserve"> </w:t>
            </w:r>
            <w:r>
              <w:rPr>
                <w:lang w:val="en-GB"/>
              </w:rPr>
              <w:t>in pulsed baiting treatment</w:t>
            </w:r>
            <w:r w:rsidRPr="0021135C">
              <w:rPr>
                <w:lang w:val="en-GB"/>
              </w:rPr>
              <w:t>s</w:t>
            </w:r>
            <w:r>
              <w:rPr>
                <w:lang w:val="en-GB"/>
              </w:rPr>
              <w:t>.</w:t>
            </w:r>
          </w:p>
        </w:tc>
      </w:tr>
    </w:tbl>
    <w:p w:rsidR="00A83771" w:rsidRPr="006F3D26" w:rsidRDefault="00A83771" w:rsidP="006F3D26">
      <w:pPr>
        <w:pStyle w:val="Titre30"/>
        <w:rPr>
          <w:lang w:val="en-GB"/>
        </w:rPr>
      </w:pPr>
      <w:bookmarkStart w:id="246" w:name="_Toc399227150"/>
      <w:bookmarkStart w:id="247" w:name="_Toc89789578"/>
      <w:r w:rsidRPr="006F3D26">
        <w:rPr>
          <w:lang w:val="en-GB"/>
        </w:rPr>
        <w:lastRenderedPageBreak/>
        <w:t>Where specific to the use, the particulars of likely direct or indirect effects, first aid instructions and emergency measures to protect the environment</w:t>
      </w:r>
      <w:bookmarkEnd w:id="246"/>
      <w:bookmarkEnd w:id="247"/>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83771"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A83771" w:rsidRPr="008B0DA6" w:rsidRDefault="00A83771" w:rsidP="00A73CEB">
            <w:pPr>
              <w:spacing w:before="80"/>
              <w:rPr>
                <w:lang w:val="en-GB"/>
              </w:rPr>
            </w:pPr>
            <w:r>
              <w:rPr>
                <w:lang w:val="en-GB"/>
              </w:rPr>
              <w:t xml:space="preserve">- </w:t>
            </w:r>
            <w:r w:rsidRPr="009738A6">
              <w:rPr>
                <w:lang w:val="en-GB"/>
              </w:rPr>
              <w:t>When plac</w:t>
            </w:r>
            <w:r>
              <w:rPr>
                <w:lang w:val="en-GB"/>
              </w:rPr>
              <w:t xml:space="preserve">ing bait points </w:t>
            </w:r>
            <w:r w:rsidRPr="009738A6">
              <w:rPr>
                <w:lang w:val="en-GB"/>
              </w:rPr>
              <w:t xml:space="preserve">close to </w:t>
            </w:r>
            <w:r w:rsidRPr="00523E63">
              <w:rPr>
                <w:lang w:val="en-GB"/>
              </w:rPr>
              <w:t>water drainage systems</w:t>
            </w:r>
            <w:r>
              <w:rPr>
                <w:lang w:val="en-GB"/>
              </w:rPr>
              <w:t xml:space="preserve">, ensure that </w:t>
            </w:r>
            <w:r w:rsidRPr="009738A6">
              <w:rPr>
                <w:lang w:val="en-GB"/>
              </w:rPr>
              <w:t>bait contact with water</w:t>
            </w:r>
            <w:r>
              <w:rPr>
                <w:lang w:val="en-GB"/>
              </w:rPr>
              <w:t xml:space="preserve"> is avoided.</w:t>
            </w:r>
          </w:p>
        </w:tc>
      </w:tr>
    </w:tbl>
    <w:p w:rsidR="00A83771" w:rsidRPr="006F3D26" w:rsidRDefault="00A83771" w:rsidP="006F3D26">
      <w:pPr>
        <w:pStyle w:val="Titre30"/>
        <w:rPr>
          <w:lang w:val="en-GB"/>
        </w:rPr>
      </w:pPr>
      <w:bookmarkStart w:id="248" w:name="_Toc399227151"/>
      <w:bookmarkStart w:id="249" w:name="_Toc89789579"/>
      <w:r w:rsidRPr="006F3D26">
        <w:rPr>
          <w:lang w:val="en-GB"/>
        </w:rPr>
        <w:t>4.1.4 Where specific to the use, the instructions for safe disposal of the product and its packaging</w:t>
      </w:r>
      <w:bookmarkEnd w:id="248"/>
      <w:bookmarkEnd w:id="249"/>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83771"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A83771" w:rsidRPr="008B0DA6" w:rsidRDefault="00A83771" w:rsidP="00A73CEB">
            <w:pPr>
              <w:spacing w:before="80"/>
              <w:rPr>
                <w:lang w:val="en-GB"/>
              </w:rPr>
            </w:pPr>
          </w:p>
        </w:tc>
      </w:tr>
    </w:tbl>
    <w:p w:rsidR="00A83771" w:rsidRPr="00ED2543" w:rsidRDefault="00A83771" w:rsidP="00A83771">
      <w:pPr>
        <w:rPr>
          <w:lang w:val="en-GB"/>
        </w:rPr>
      </w:pPr>
    </w:p>
    <w:p w:rsidR="00A83771" w:rsidRPr="006F3D26" w:rsidRDefault="00A83771" w:rsidP="006F3D26">
      <w:pPr>
        <w:pStyle w:val="Titre30"/>
        <w:rPr>
          <w:lang w:val="en-GB"/>
        </w:rPr>
      </w:pPr>
      <w:bookmarkStart w:id="250" w:name="_Toc399227152"/>
      <w:bookmarkStart w:id="251" w:name="_Toc89789580"/>
      <w:r w:rsidRPr="006F3D26">
        <w:rPr>
          <w:lang w:val="en-GB"/>
        </w:rPr>
        <w:t>Where specific to the use, the conditions of storage and shelf-life of the product under normal conditions of storage</w:t>
      </w:r>
      <w:bookmarkEnd w:id="250"/>
      <w:bookmarkEnd w:id="2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83771"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A83771" w:rsidRPr="008B0DA6" w:rsidRDefault="00A83771" w:rsidP="00A73CEB">
            <w:pPr>
              <w:spacing w:before="80"/>
              <w:rPr>
                <w:lang w:val="en-GB"/>
              </w:rPr>
            </w:pPr>
          </w:p>
        </w:tc>
      </w:tr>
    </w:tbl>
    <w:p w:rsidR="00A83771" w:rsidRDefault="00A83771" w:rsidP="00A83771">
      <w:pPr>
        <w:rPr>
          <w:lang w:val="en-GB"/>
        </w:rPr>
      </w:pPr>
    </w:p>
    <w:p w:rsidR="00A83771" w:rsidRDefault="00A83771" w:rsidP="00A83771">
      <w:pPr>
        <w:rPr>
          <w:lang w:val="en-GB"/>
        </w:rPr>
      </w:pPr>
    </w:p>
    <w:p w:rsidR="004C1383" w:rsidRPr="00D445B0" w:rsidRDefault="004C1383" w:rsidP="00D445B0">
      <w:pPr>
        <w:pStyle w:val="Titre30"/>
        <w:rPr>
          <w:lang w:val="en-GB"/>
        </w:rPr>
      </w:pPr>
      <w:bookmarkStart w:id="252" w:name="_Toc89789581"/>
      <w:r w:rsidRPr="00D445B0">
        <w:rPr>
          <w:lang w:val="en-GB"/>
        </w:rPr>
        <w:t xml:space="preserve">Use # </w:t>
      </w:r>
      <w:r w:rsidR="00FE19FC">
        <w:rPr>
          <w:lang w:val="en-GB"/>
        </w:rPr>
        <w:t>2</w:t>
      </w:r>
      <w:r w:rsidRPr="00D445B0">
        <w:rPr>
          <w:lang w:val="en-GB"/>
        </w:rPr>
        <w:t xml:space="preserve"> (not relevant in France)</w:t>
      </w:r>
      <w:r w:rsidR="00015B35">
        <w:rPr>
          <w:lang w:val="en-GB"/>
        </w:rPr>
        <w:t xml:space="preserve"> </w:t>
      </w:r>
      <w:r w:rsidRPr="00D445B0">
        <w:rPr>
          <w:lang w:val="en-GB"/>
        </w:rPr>
        <w:t>– House mice – professionals – indoor</w:t>
      </w:r>
      <w:bookmarkEnd w:id="252"/>
      <w:r w:rsidRPr="00D445B0">
        <w:rPr>
          <w:lang w:val="en-GB"/>
        </w:rPr>
        <w:t xml:space="preserve"> </w:t>
      </w:r>
    </w:p>
    <w:p w:rsidR="004C1383" w:rsidRPr="00D410C6" w:rsidRDefault="004C1383" w:rsidP="004C1383">
      <w:pPr>
        <w:rPr>
          <w:lang w:val="en-GB"/>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C1383" w:rsidRPr="000A77C5" w:rsidTr="00A73CE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b/>
                <w:lang w:val="en-GB"/>
              </w:rPr>
            </w:pPr>
            <w:r w:rsidRPr="000A77C5">
              <w:rPr>
                <w:b/>
                <w:bCs/>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lang w:val="en-GB"/>
              </w:rPr>
            </w:pPr>
            <w:r w:rsidRPr="000A77C5">
              <w:rPr>
                <w:lang w:val="en-GB"/>
              </w:rPr>
              <w:t>14</w:t>
            </w:r>
          </w:p>
        </w:tc>
      </w:tr>
      <w:tr w:rsidR="004C1383"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861A75" w:rsidRDefault="004C1383" w:rsidP="00A73CEB">
            <w:pPr>
              <w:rPr>
                <w:b/>
                <w:lang w:val="en-GB"/>
              </w:rPr>
            </w:pPr>
            <w:r w:rsidRPr="000A77C5">
              <w:rPr>
                <w:b/>
                <w:bCs/>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lang w:val="en-GB"/>
              </w:rPr>
            </w:pPr>
            <w:r w:rsidRPr="000A77C5">
              <w:rPr>
                <w:lang w:val="en-GB"/>
              </w:rPr>
              <w:t xml:space="preserve">Not relevant for rodenticides </w:t>
            </w:r>
          </w:p>
        </w:tc>
      </w:tr>
      <w:tr w:rsidR="004C1383"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b/>
                <w:lang w:val="en-GB"/>
              </w:rPr>
            </w:pPr>
            <w:r w:rsidRPr="000A77C5">
              <w:rPr>
                <w:b/>
                <w:bCs/>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Pr="0053371B" w:rsidRDefault="004C1383" w:rsidP="00A73CEB">
            <w:pPr>
              <w:spacing w:after="120"/>
              <w:rPr>
                <w:sz w:val="6"/>
                <w:lang w:val="en-GB"/>
              </w:rPr>
            </w:pPr>
            <w:r w:rsidRPr="00DF56AB">
              <w:rPr>
                <w:i/>
                <w:lang w:val="en-GB"/>
              </w:rPr>
              <w:t>Mus musculus</w:t>
            </w:r>
            <w:r w:rsidRPr="00ED290F">
              <w:rPr>
                <w:lang w:val="en-GB"/>
              </w:rPr>
              <w:t xml:space="preserve"> (house mice)     </w:t>
            </w:r>
          </w:p>
        </w:tc>
      </w:tr>
      <w:tr w:rsidR="004C1383"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b/>
              </w:rPr>
            </w:pPr>
            <w:r w:rsidRPr="000A77C5">
              <w:rPr>
                <w:b/>
                <w:bCs/>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lang w:val="en-GB"/>
              </w:rPr>
            </w:pPr>
            <w:r w:rsidRPr="000A77C5">
              <w:rPr>
                <w:lang w:val="en-GB"/>
              </w:rPr>
              <w:t xml:space="preserve">Indoor  </w:t>
            </w:r>
          </w:p>
        </w:tc>
      </w:tr>
      <w:tr w:rsidR="004C1383"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0A77C5" w:rsidRDefault="004C1383" w:rsidP="00A73CEB">
            <w:pPr>
              <w:rPr>
                <w:b/>
              </w:rPr>
            </w:pPr>
            <w:r w:rsidRPr="000A77C5">
              <w:rPr>
                <w:b/>
                <w:bCs/>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Default="00C12343" w:rsidP="00A73CEB">
            <w:pPr>
              <w:rPr>
                <w:lang w:val="en-GB"/>
              </w:rPr>
            </w:pPr>
            <w:r>
              <w:rPr>
                <w:lang w:val="en-GB"/>
              </w:rPr>
              <w:t xml:space="preserve">- </w:t>
            </w:r>
            <w:r w:rsidR="004C1383">
              <w:rPr>
                <w:lang w:val="en-GB"/>
              </w:rPr>
              <w:t>R</w:t>
            </w:r>
            <w:r w:rsidR="004C1383" w:rsidRPr="007F22BF">
              <w:rPr>
                <w:lang w:val="en-GB"/>
              </w:rPr>
              <w:t xml:space="preserve">eady-to-use </w:t>
            </w:r>
            <w:r w:rsidR="004C1383">
              <w:rPr>
                <w:lang w:val="en-GB"/>
              </w:rPr>
              <w:t xml:space="preserve">bait to be used in </w:t>
            </w:r>
            <w:r w:rsidR="004C1383" w:rsidRPr="007F22BF">
              <w:rPr>
                <w:lang w:val="en-GB"/>
              </w:rPr>
              <w:t>tamper-resistant bait stations</w:t>
            </w:r>
            <w:r w:rsidR="004C1383">
              <w:rPr>
                <w:rStyle w:val="Appelnotedebasdep"/>
                <w:lang w:val="en-GB"/>
              </w:rPr>
              <w:footnoteReference w:id="15"/>
            </w:r>
          </w:p>
          <w:p w:rsidR="00C12343" w:rsidRPr="000A77C5" w:rsidRDefault="00C12343" w:rsidP="00C12343">
            <w:pPr>
              <w:rPr>
                <w:lang w:val="en-GB"/>
              </w:rPr>
            </w:pPr>
            <w:r>
              <w:rPr>
                <w:i/>
                <w:lang w:val="en-GB"/>
              </w:rPr>
              <w:t xml:space="preserve">- </w:t>
            </w:r>
            <w:r w:rsidRPr="0020492C">
              <w:rPr>
                <w:i/>
                <w:lang w:val="en-GB"/>
              </w:rPr>
              <w:t>[</w:t>
            </w:r>
            <w:r w:rsidRPr="00AD5AD9">
              <w:rPr>
                <w:i/>
                <w:lang w:val="en-GB"/>
              </w:rPr>
              <w:t>Covered and protected baiting points</w:t>
            </w:r>
            <w:r>
              <w:rPr>
                <w:i/>
                <w:lang w:val="en-GB"/>
              </w:rPr>
              <w:t>]</w:t>
            </w:r>
          </w:p>
        </w:tc>
      </w:tr>
      <w:tr w:rsidR="004C1383"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861A75" w:rsidRDefault="004C1383" w:rsidP="00A73CEB">
            <w:pPr>
              <w:rPr>
                <w:b/>
                <w:lang w:val="en-GB"/>
              </w:rPr>
            </w:pPr>
            <w:r w:rsidRPr="000A77C5">
              <w:rPr>
                <w:b/>
                <w:bCs/>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Default="004C1383" w:rsidP="004C1383">
            <w:pPr>
              <w:rPr>
                <w:szCs w:val="18"/>
                <w:lang w:val="en-US"/>
              </w:rPr>
            </w:pPr>
            <w:r w:rsidRPr="00F84A10">
              <w:rPr>
                <w:lang w:val="en-US"/>
              </w:rPr>
              <w:t xml:space="preserve">House </w:t>
            </w:r>
            <w:r>
              <w:rPr>
                <w:lang w:val="en-US"/>
              </w:rPr>
              <w:t xml:space="preserve">mice </w:t>
            </w:r>
            <w:r w:rsidRPr="00F84A10">
              <w:rPr>
                <w:lang w:val="en-US"/>
              </w:rPr>
              <w:t>(</w:t>
            </w:r>
            <w:r w:rsidRPr="00F84A10">
              <w:rPr>
                <w:i/>
                <w:lang w:val="en-US"/>
              </w:rPr>
              <w:t>Mus musculus</w:t>
            </w:r>
            <w:r w:rsidRPr="00F84A10">
              <w:rPr>
                <w:lang w:val="en-US"/>
              </w:rPr>
              <w:t xml:space="preserve">): </w:t>
            </w:r>
            <w:r w:rsidRPr="00F84A10">
              <w:rPr>
                <w:szCs w:val="18"/>
                <w:lang w:val="en-US"/>
              </w:rPr>
              <w:t xml:space="preserve"> </w:t>
            </w:r>
            <w:r>
              <w:rPr>
                <w:szCs w:val="18"/>
                <w:lang w:val="en-US"/>
              </w:rPr>
              <w:t>40</w:t>
            </w:r>
            <w:r w:rsidRPr="00F84A10">
              <w:rPr>
                <w:szCs w:val="18"/>
                <w:lang w:val="en-US"/>
              </w:rPr>
              <w:t xml:space="preserve"> g of bait per bait station. If more than one bait station is needed, the minimum distance betw</w:t>
            </w:r>
            <w:r>
              <w:rPr>
                <w:szCs w:val="18"/>
                <w:lang w:val="en-US"/>
              </w:rPr>
              <w:t>een bait stations should be of 1 meter</w:t>
            </w:r>
            <w:r w:rsidRPr="00F84A10">
              <w:rPr>
                <w:szCs w:val="18"/>
                <w:lang w:val="en-US"/>
              </w:rPr>
              <w:t>.</w:t>
            </w:r>
          </w:p>
          <w:p w:rsidR="004C1383" w:rsidRPr="004C1383" w:rsidRDefault="004C1383" w:rsidP="00A73CEB">
            <w:pPr>
              <w:rPr>
                <w:i/>
                <w:lang w:val="en-US"/>
              </w:rPr>
            </w:pPr>
          </w:p>
        </w:tc>
      </w:tr>
      <w:tr w:rsidR="004C1383" w:rsidRPr="006F0CB3"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3D4F15" w:rsidRDefault="004C1383" w:rsidP="00A73CEB">
            <w:pPr>
              <w:rPr>
                <w:b/>
              </w:rPr>
            </w:pPr>
            <w:r w:rsidRPr="003D4F15">
              <w:rPr>
                <w:b/>
                <w:bCs/>
                <w:color w:val="00000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Pr="006F0CB3" w:rsidRDefault="004C1383" w:rsidP="00A73CEB">
            <w:pPr>
              <w:rPr>
                <w:lang w:val="en-GB"/>
              </w:rPr>
            </w:pPr>
            <w:r>
              <w:rPr>
                <w:lang w:val="en-GB"/>
              </w:rPr>
              <w:t>P</w:t>
            </w:r>
            <w:r w:rsidRPr="006F0CB3">
              <w:rPr>
                <w:lang w:val="en-GB"/>
              </w:rPr>
              <w:t>rofessionals</w:t>
            </w:r>
            <w:r>
              <w:rPr>
                <w:lang w:val="en-GB"/>
              </w:rPr>
              <w:t xml:space="preserve">                                    </w:t>
            </w:r>
          </w:p>
        </w:tc>
      </w:tr>
      <w:tr w:rsidR="004C1383" w:rsidRPr="00A328F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4C1383" w:rsidRPr="00861A75" w:rsidRDefault="004C1383" w:rsidP="00A73CEB">
            <w:pPr>
              <w:rPr>
                <w:b/>
                <w:lang w:val="en-GB"/>
              </w:rPr>
            </w:pPr>
            <w:r w:rsidRPr="003D4F15">
              <w:rPr>
                <w:b/>
                <w:bCs/>
                <w:color w:val="00000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4C1383" w:rsidRDefault="004C1383" w:rsidP="00A73CEB">
            <w:pPr>
              <w:rPr>
                <w:i/>
                <w:lang w:val="en-GB"/>
              </w:rPr>
            </w:pPr>
            <w:r>
              <w:rPr>
                <w:lang w:val="en-GB"/>
              </w:rPr>
              <w:t>Minimum pack size of 3 kg</w:t>
            </w:r>
            <w:r>
              <w:rPr>
                <w:i/>
                <w:lang w:val="en-GB"/>
              </w:rPr>
              <w:t xml:space="preserve">. </w:t>
            </w:r>
          </w:p>
          <w:p w:rsidR="004C1383" w:rsidRDefault="004C1383" w:rsidP="00A73CEB">
            <w:pPr>
              <w:rPr>
                <w:i/>
                <w:lang w:val="en-GB"/>
              </w:rPr>
            </w:pPr>
            <w:r>
              <w:rPr>
                <w:i/>
                <w:lang w:val="en-GB"/>
              </w:rPr>
              <w:t>(</w:t>
            </w:r>
            <w:r w:rsidRPr="00F672D6">
              <w:rPr>
                <w:b/>
                <w:i/>
                <w:lang w:val="en-GB"/>
              </w:rPr>
              <w:t>In France only</w:t>
            </w:r>
            <w:r>
              <w:rPr>
                <w:i/>
                <w:lang w:val="en-GB"/>
              </w:rPr>
              <w:t xml:space="preserve"> : minimum pack size of 5 kg)</w:t>
            </w:r>
          </w:p>
          <w:p w:rsidR="004C1383" w:rsidRDefault="004C1383" w:rsidP="00A73CEB">
            <w:pPr>
              <w:rPr>
                <w:lang w:val="en-GB"/>
              </w:rPr>
            </w:pPr>
          </w:p>
          <w:p w:rsidR="00FE19FC" w:rsidRDefault="00FE19FC" w:rsidP="00FE19FC">
            <w:pPr>
              <w:rPr>
                <w:lang w:val="en-GB"/>
              </w:rPr>
            </w:pPr>
          </w:p>
          <w:p w:rsidR="00FE19FC" w:rsidRPr="00094BAC" w:rsidRDefault="00FE19FC" w:rsidP="00FE19FC">
            <w:pPr>
              <w:rPr>
                <w:rFonts w:cs="Arial"/>
                <w:szCs w:val="20"/>
                <w:lang w:val="en-GB"/>
              </w:rPr>
            </w:pPr>
            <w:r w:rsidRPr="00094BAC">
              <w:rPr>
                <w:rFonts w:cs="Arial"/>
                <w:szCs w:val="20"/>
                <w:lang w:val="en-GB"/>
              </w:rPr>
              <w:t>PE sachets (25-100g) are packed in:</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5-10-15-</w:t>
            </w:r>
            <w:r w:rsidRPr="00094BAC">
              <w:rPr>
                <w:rFonts w:cs="Arial"/>
                <w:szCs w:val="20"/>
                <w:lang w:val="en-GB"/>
              </w:rPr>
              <w:t>20-25 kg)</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Bucket (PE) (5-20</w:t>
            </w:r>
            <w:r>
              <w:rPr>
                <w:rFonts w:cs="Arial"/>
                <w:szCs w:val="20"/>
                <w:lang w:val="en-GB"/>
              </w:rPr>
              <w:t xml:space="preserve">-25 </w:t>
            </w:r>
            <w:r w:rsidRPr="00094BAC">
              <w:rPr>
                <w:rFonts w:cs="Arial"/>
                <w:szCs w:val="20"/>
                <w:lang w:val="en-GB"/>
              </w:rPr>
              <w:t>kg)</w:t>
            </w:r>
          </w:p>
          <w:p w:rsidR="00FE19FC" w:rsidRPr="00BC7007" w:rsidRDefault="00FE19FC" w:rsidP="00FE19FC">
            <w:pPr>
              <w:numPr>
                <w:ilvl w:val="0"/>
                <w:numId w:val="2"/>
              </w:numPr>
              <w:spacing w:line="260" w:lineRule="atLeast"/>
              <w:contextualSpacing/>
              <w:rPr>
                <w:rFonts w:cs="Arial"/>
                <w:szCs w:val="20"/>
                <w:lang w:val="en-GB"/>
              </w:rPr>
            </w:pPr>
            <w:r w:rsidRPr="00BC7007">
              <w:rPr>
                <w:rFonts w:cs="Arial"/>
                <w:szCs w:val="20"/>
                <w:lang w:val="en-GB"/>
              </w:rPr>
              <w:t xml:space="preserve">Carton box (carton) (5-20-50 kg)  </w:t>
            </w:r>
          </w:p>
          <w:p w:rsidR="00FE19FC" w:rsidRPr="00BC7007" w:rsidRDefault="00FE19FC" w:rsidP="00FE19FC">
            <w:pPr>
              <w:numPr>
                <w:ilvl w:val="0"/>
                <w:numId w:val="2"/>
              </w:numPr>
              <w:spacing w:line="260" w:lineRule="atLeast"/>
              <w:contextualSpacing/>
              <w:rPr>
                <w:rFonts w:cs="Arial"/>
                <w:szCs w:val="20"/>
                <w:lang w:val="en-GB"/>
              </w:rPr>
            </w:pPr>
            <w:r w:rsidRPr="00BC7007">
              <w:rPr>
                <w:rFonts w:cs="Arial"/>
                <w:szCs w:val="20"/>
                <w:lang w:val="en-GB"/>
              </w:rPr>
              <w:t>Metal box in electrolytic tinplate (without lacquer) (0.1-0.2-0.3-0.4-0.5-0.6-0.7-0.8-0.9-1.0-1.1-1.2-1.3-1.4-1.5 kg)</w:t>
            </w:r>
          </w:p>
          <w:p w:rsidR="00FE19FC" w:rsidRPr="00094BAC" w:rsidRDefault="00FE19FC" w:rsidP="00FE19FC">
            <w:pPr>
              <w:rPr>
                <w:rFonts w:cs="Arial"/>
                <w:szCs w:val="20"/>
                <w:lang w:val="en-GB"/>
              </w:rPr>
            </w:pPr>
          </w:p>
          <w:p w:rsidR="00FE19FC" w:rsidRPr="00094BAC" w:rsidRDefault="00FE19FC" w:rsidP="00FE19FC">
            <w:pPr>
              <w:rPr>
                <w:rFonts w:cs="Arial"/>
                <w:szCs w:val="20"/>
                <w:lang w:val="en-GB"/>
              </w:rPr>
            </w:pPr>
            <w:r w:rsidRPr="00094BAC">
              <w:rPr>
                <w:rFonts w:cs="Arial"/>
                <w:szCs w:val="20"/>
                <w:lang w:val="en-GB"/>
              </w:rPr>
              <w:t>Loose baits are packed in:</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 xml:space="preserve">5-10 </w:t>
            </w:r>
            <w:r w:rsidRPr="00094BAC">
              <w:rPr>
                <w:rFonts w:cs="Arial"/>
                <w:szCs w:val="20"/>
                <w:lang w:val="en-GB"/>
              </w:rPr>
              <w:t>kg)</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lastRenderedPageBreak/>
              <w:t>Bucket (PE) (5-</w:t>
            </w:r>
            <w:r>
              <w:rPr>
                <w:rFonts w:cs="Arial"/>
                <w:szCs w:val="20"/>
                <w:lang w:val="en-GB"/>
              </w:rPr>
              <w:t xml:space="preserve">10 </w:t>
            </w:r>
            <w:r w:rsidRPr="00094BAC">
              <w:rPr>
                <w:rFonts w:cs="Arial"/>
                <w:szCs w:val="20"/>
                <w:lang w:val="en-GB"/>
              </w:rPr>
              <w:t>kg)</w:t>
            </w:r>
          </w:p>
          <w:p w:rsidR="00FE19FC" w:rsidRDefault="00FE19FC" w:rsidP="00FE19FC">
            <w:pPr>
              <w:numPr>
                <w:ilvl w:val="0"/>
                <w:numId w:val="2"/>
              </w:numPr>
              <w:spacing w:line="260" w:lineRule="atLeast"/>
              <w:contextualSpacing/>
              <w:rPr>
                <w:rFonts w:cs="Arial"/>
                <w:szCs w:val="20"/>
                <w:lang w:val="en-GB"/>
              </w:rPr>
            </w:pPr>
            <w:r w:rsidRPr="00BC7007">
              <w:rPr>
                <w:rFonts w:cs="Arial"/>
                <w:szCs w:val="20"/>
                <w:lang w:val="en-GB"/>
              </w:rPr>
              <w:t>Carton box (carton) (5-</w:t>
            </w:r>
            <w:r>
              <w:rPr>
                <w:rFonts w:cs="Arial"/>
                <w:szCs w:val="20"/>
                <w:lang w:val="en-GB"/>
              </w:rPr>
              <w:t>1</w:t>
            </w:r>
            <w:r w:rsidRPr="00BC7007">
              <w:rPr>
                <w:rFonts w:cs="Arial"/>
                <w:szCs w:val="20"/>
                <w:lang w:val="en-GB"/>
              </w:rPr>
              <w:t xml:space="preserve">0 kg)  </w:t>
            </w:r>
          </w:p>
          <w:p w:rsidR="004C1383" w:rsidRPr="00146E94" w:rsidRDefault="004C1383" w:rsidP="00A73CEB">
            <w:pPr>
              <w:rPr>
                <w:lang w:val="en-GB"/>
              </w:rPr>
            </w:pPr>
          </w:p>
        </w:tc>
      </w:tr>
    </w:tbl>
    <w:p w:rsidR="004C1383" w:rsidRPr="006F3D26" w:rsidRDefault="004C1383" w:rsidP="006F3D26">
      <w:pPr>
        <w:pStyle w:val="Titre30"/>
        <w:rPr>
          <w:lang w:val="en-GB"/>
        </w:rPr>
      </w:pPr>
      <w:bookmarkStart w:id="253" w:name="_Toc89789582"/>
      <w:r w:rsidRPr="006F3D26">
        <w:rPr>
          <w:lang w:val="en-GB"/>
        </w:rPr>
        <w:lastRenderedPageBreak/>
        <w:t>Use-specific instructions for use</w:t>
      </w:r>
      <w:bookmarkEnd w:id="25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C1383"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C1383" w:rsidRDefault="004C1383" w:rsidP="00A73CEB">
            <w:pPr>
              <w:spacing w:after="120"/>
              <w:rPr>
                <w:lang w:val="en-GB"/>
              </w:rPr>
            </w:pPr>
            <w:r w:rsidRPr="003A1DFF">
              <w:rPr>
                <w:lang w:val="en-GB"/>
              </w:rPr>
              <w:t>- The bait stations should be visited at least every 2 to 3 days at the beginning of the treatment and at least weekly afterwards, in order to check whether the bait is accepted, the bait stations are intact and to remove rodent bodies. Re-fill bait when necessary.</w:t>
            </w:r>
          </w:p>
          <w:p w:rsidR="004C1383" w:rsidRPr="008B0DA6" w:rsidRDefault="004C1383" w:rsidP="00A73CEB">
            <w:pPr>
              <w:spacing w:after="120"/>
              <w:rPr>
                <w:lang w:val="en-GB"/>
              </w:rPr>
            </w:pPr>
            <w:r>
              <w:rPr>
                <w:lang w:val="en-GB"/>
              </w:rPr>
              <w:t xml:space="preserve">- </w:t>
            </w:r>
            <w:r w:rsidRPr="0015792A">
              <w:rPr>
                <w:i/>
                <w:lang w:val="en-GB"/>
              </w:rPr>
              <w:t>[</w:t>
            </w:r>
            <w:r w:rsidRPr="00FC60D5">
              <w:rPr>
                <w:i/>
                <w:lang w:val="en-GB"/>
              </w:rPr>
              <w:t>When available</w:t>
            </w:r>
            <w:r w:rsidRPr="0015792A">
              <w:rPr>
                <w:i/>
                <w:lang w:val="en-GB"/>
              </w:rPr>
              <w:t>]</w:t>
            </w:r>
            <w:r>
              <w:rPr>
                <w:lang w:val="en-GB"/>
              </w:rPr>
              <w:t xml:space="preserve"> F</w:t>
            </w:r>
            <w:r w:rsidRPr="003374AB">
              <w:rPr>
                <w:lang w:val="en-GB"/>
              </w:rPr>
              <w:t xml:space="preserve">ollow any additional </w:t>
            </w:r>
            <w:r>
              <w:rPr>
                <w:lang w:val="en-GB"/>
              </w:rPr>
              <w:t>instructions</w:t>
            </w:r>
            <w:r w:rsidRPr="003374AB">
              <w:rPr>
                <w:lang w:val="en-GB"/>
              </w:rPr>
              <w:t xml:space="preserve"> provided by the relevant code of best practice</w:t>
            </w:r>
            <w:r>
              <w:rPr>
                <w:lang w:val="en-GB"/>
              </w:rPr>
              <w:t>.</w:t>
            </w:r>
          </w:p>
        </w:tc>
      </w:tr>
    </w:tbl>
    <w:p w:rsidR="004C1383" w:rsidRPr="006F3D26" w:rsidRDefault="004C1383" w:rsidP="006F3D26">
      <w:pPr>
        <w:pStyle w:val="Titre30"/>
        <w:rPr>
          <w:lang w:val="en-GB"/>
        </w:rPr>
      </w:pPr>
      <w:bookmarkStart w:id="254" w:name="_Toc89789583"/>
      <w:r w:rsidRPr="006F3D26">
        <w:rPr>
          <w:lang w:val="en-GB"/>
        </w:rPr>
        <w:t>Use-specific risk mitigation measures</w:t>
      </w:r>
      <w:bookmarkEnd w:id="254"/>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C1383"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C1383" w:rsidRPr="00173E25" w:rsidRDefault="004C1383" w:rsidP="00A73CEB">
            <w:pPr>
              <w:spacing w:after="120"/>
              <w:rPr>
                <w:lang w:val="en-GB"/>
              </w:rPr>
            </w:pPr>
          </w:p>
        </w:tc>
      </w:tr>
    </w:tbl>
    <w:p w:rsidR="004C1383" w:rsidRPr="006F3D26" w:rsidRDefault="004C1383" w:rsidP="006F3D26">
      <w:pPr>
        <w:pStyle w:val="Titre30"/>
        <w:rPr>
          <w:lang w:val="en-GB"/>
        </w:rPr>
      </w:pPr>
      <w:bookmarkStart w:id="255" w:name="_Toc89789584"/>
      <w:r w:rsidRPr="006F3D26">
        <w:rPr>
          <w:lang w:val="en-GB"/>
        </w:rPr>
        <w:t>Where specific to the use, the particulars of likely direct or indirect effects, first aid instructions and emergency measures to protect the environment</w:t>
      </w:r>
      <w:bookmarkEnd w:id="255"/>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C1383"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C1383" w:rsidRPr="008B0DA6" w:rsidRDefault="004C1383" w:rsidP="00A73CEB">
            <w:pPr>
              <w:spacing w:before="80"/>
              <w:rPr>
                <w:lang w:val="en-GB"/>
              </w:rPr>
            </w:pPr>
            <w:r>
              <w:rPr>
                <w:lang w:val="en-GB"/>
              </w:rPr>
              <w:t xml:space="preserve">- </w:t>
            </w:r>
            <w:r w:rsidRPr="009738A6">
              <w:rPr>
                <w:lang w:val="en-GB"/>
              </w:rPr>
              <w:t>When plac</w:t>
            </w:r>
            <w:r>
              <w:rPr>
                <w:lang w:val="en-GB"/>
              </w:rPr>
              <w:t xml:space="preserve">ing bait stations </w:t>
            </w:r>
            <w:r w:rsidRPr="009738A6">
              <w:rPr>
                <w:lang w:val="en-GB"/>
              </w:rPr>
              <w:t xml:space="preserve">close to </w:t>
            </w:r>
            <w:r w:rsidRPr="00523E63">
              <w:rPr>
                <w:lang w:val="en-GB"/>
              </w:rPr>
              <w:t>water drainage systems</w:t>
            </w:r>
            <w:r>
              <w:rPr>
                <w:lang w:val="en-GB"/>
              </w:rPr>
              <w:t xml:space="preserve">, ensure that </w:t>
            </w:r>
            <w:r w:rsidRPr="009738A6">
              <w:rPr>
                <w:lang w:val="en-GB"/>
              </w:rPr>
              <w:t>bait contact with water</w:t>
            </w:r>
            <w:r>
              <w:rPr>
                <w:lang w:val="en-GB"/>
              </w:rPr>
              <w:t xml:space="preserve"> is avoided.</w:t>
            </w:r>
          </w:p>
        </w:tc>
      </w:tr>
    </w:tbl>
    <w:p w:rsidR="004C1383" w:rsidRPr="006F3D26" w:rsidRDefault="004C1383" w:rsidP="006F3D26">
      <w:pPr>
        <w:pStyle w:val="Titre30"/>
        <w:rPr>
          <w:lang w:val="en-GB"/>
        </w:rPr>
      </w:pPr>
      <w:bookmarkStart w:id="256" w:name="_Toc89789585"/>
      <w:r w:rsidRPr="006F3D26">
        <w:rPr>
          <w:lang w:val="en-GB"/>
        </w:rPr>
        <w:t>Where specific to the use, the instructions for safe disposal of the product and its packaging</w:t>
      </w:r>
      <w:bookmarkEnd w:id="256"/>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C1383"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C1383" w:rsidRPr="008B0DA6" w:rsidRDefault="004C1383" w:rsidP="00A73CEB">
            <w:pPr>
              <w:spacing w:before="80"/>
              <w:rPr>
                <w:lang w:val="en-GB"/>
              </w:rPr>
            </w:pPr>
          </w:p>
        </w:tc>
      </w:tr>
    </w:tbl>
    <w:p w:rsidR="004C1383" w:rsidRPr="00ED2543" w:rsidRDefault="004C1383" w:rsidP="004C1383">
      <w:pPr>
        <w:rPr>
          <w:lang w:val="en-GB"/>
        </w:rPr>
      </w:pPr>
    </w:p>
    <w:p w:rsidR="004C1383" w:rsidRPr="006F3D26" w:rsidRDefault="004C1383" w:rsidP="006F3D26">
      <w:pPr>
        <w:pStyle w:val="Titre30"/>
        <w:rPr>
          <w:lang w:val="en-GB"/>
        </w:rPr>
      </w:pPr>
      <w:bookmarkStart w:id="257" w:name="_Toc89789586"/>
      <w:r w:rsidRPr="006F3D26">
        <w:rPr>
          <w:lang w:val="en-GB"/>
        </w:rPr>
        <w:t>Where specific to the use, the conditions of storage and shelf-life of the product under normal conditions of storage</w:t>
      </w:r>
      <w:bookmarkEnd w:id="25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C1383"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C1383" w:rsidRPr="008B0DA6" w:rsidRDefault="004C1383" w:rsidP="00A73CEB">
            <w:pPr>
              <w:spacing w:before="80"/>
              <w:rPr>
                <w:lang w:val="en-GB"/>
              </w:rPr>
            </w:pPr>
          </w:p>
        </w:tc>
      </w:tr>
    </w:tbl>
    <w:p w:rsidR="004C1383" w:rsidRDefault="004C1383" w:rsidP="004C1383">
      <w:pPr>
        <w:rPr>
          <w:lang w:val="en-GB"/>
        </w:rPr>
      </w:pPr>
    </w:p>
    <w:p w:rsidR="004C1383" w:rsidRDefault="004C1383" w:rsidP="004C1383">
      <w:pPr>
        <w:spacing w:after="120"/>
        <w:rPr>
          <w:lang w:val="en-GB"/>
        </w:rPr>
      </w:pPr>
    </w:p>
    <w:p w:rsidR="006117A5" w:rsidRPr="00D445B0" w:rsidRDefault="006117A5" w:rsidP="00D445B0">
      <w:pPr>
        <w:pStyle w:val="Titre30"/>
        <w:rPr>
          <w:lang w:val="en-GB"/>
        </w:rPr>
      </w:pPr>
      <w:bookmarkStart w:id="258" w:name="_Toc89789587"/>
      <w:r w:rsidRPr="00D445B0">
        <w:rPr>
          <w:lang w:val="en-GB"/>
        </w:rPr>
        <w:t xml:space="preserve">Use # </w:t>
      </w:r>
      <w:r w:rsidR="00FE19FC">
        <w:rPr>
          <w:lang w:val="en-GB"/>
        </w:rPr>
        <w:t>3</w:t>
      </w:r>
      <w:r w:rsidRPr="00D445B0">
        <w:rPr>
          <w:lang w:val="en-GB"/>
        </w:rPr>
        <w:t xml:space="preserve"> (not relevant in France)</w:t>
      </w:r>
      <w:r w:rsidR="00015B35">
        <w:rPr>
          <w:lang w:val="en-GB"/>
        </w:rPr>
        <w:t xml:space="preserve"> </w:t>
      </w:r>
      <w:r w:rsidRPr="00D445B0">
        <w:rPr>
          <w:lang w:val="en-GB"/>
        </w:rPr>
        <w:t>– Rats – professionals – indoor</w:t>
      </w:r>
      <w:bookmarkEnd w:id="258"/>
      <w:r w:rsidRPr="00D445B0">
        <w:rPr>
          <w:lang w:val="en-GB"/>
        </w:rPr>
        <w:t xml:space="preserve"> </w:t>
      </w:r>
    </w:p>
    <w:p w:rsidR="006F3D26" w:rsidRPr="006F3D26" w:rsidRDefault="006F3D26" w:rsidP="006F3D26">
      <w:pPr>
        <w:rPr>
          <w:b/>
          <w:lang w:val="en-GB"/>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6117A5" w:rsidRPr="000A77C5" w:rsidTr="00A73CE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b/>
                <w:lang w:val="en-GB"/>
              </w:rPr>
            </w:pPr>
            <w:r w:rsidRPr="000A77C5">
              <w:rPr>
                <w:b/>
                <w:bCs/>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lang w:val="en-GB"/>
              </w:rPr>
            </w:pPr>
            <w:r w:rsidRPr="000A77C5">
              <w:rPr>
                <w:lang w:val="en-GB"/>
              </w:rPr>
              <w:t>14</w:t>
            </w:r>
          </w:p>
        </w:tc>
      </w:tr>
      <w:tr w:rsidR="006117A5"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861A75" w:rsidRDefault="006117A5" w:rsidP="00A73CEB">
            <w:pPr>
              <w:rPr>
                <w:b/>
                <w:lang w:val="en-GB"/>
              </w:rPr>
            </w:pPr>
            <w:r w:rsidRPr="000A77C5">
              <w:rPr>
                <w:b/>
                <w:bCs/>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lang w:val="en-GB"/>
              </w:rPr>
            </w:pPr>
            <w:r w:rsidRPr="000A77C5">
              <w:rPr>
                <w:lang w:val="en-GB"/>
              </w:rPr>
              <w:t xml:space="preserve">Not relevant for rodenticides </w:t>
            </w:r>
          </w:p>
        </w:tc>
      </w:tr>
      <w:tr w:rsidR="006117A5"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b/>
                <w:lang w:val="en-GB"/>
              </w:rPr>
            </w:pPr>
            <w:r w:rsidRPr="000A77C5">
              <w:rPr>
                <w:b/>
                <w:bCs/>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Pr="00ED290F" w:rsidRDefault="006117A5" w:rsidP="00A73CEB">
            <w:pPr>
              <w:spacing w:after="120"/>
              <w:rPr>
                <w:lang w:val="en-GB"/>
              </w:rPr>
            </w:pPr>
            <w:r w:rsidRPr="00ED290F">
              <w:rPr>
                <w:i/>
                <w:lang w:val="en-GB"/>
              </w:rPr>
              <w:t>Rattus norvegicus</w:t>
            </w:r>
            <w:r w:rsidRPr="00ED290F">
              <w:rPr>
                <w:lang w:val="en-GB"/>
              </w:rPr>
              <w:t xml:space="preserve"> (brown rat)   </w:t>
            </w:r>
          </w:p>
          <w:p w:rsidR="006117A5" w:rsidRPr="00ED290F" w:rsidRDefault="006117A5" w:rsidP="00A73CEB">
            <w:pPr>
              <w:spacing w:after="120"/>
              <w:rPr>
                <w:lang w:val="en-GB"/>
              </w:rPr>
            </w:pPr>
            <w:r w:rsidRPr="000520DB">
              <w:rPr>
                <w:i/>
                <w:lang w:val="en-GB"/>
              </w:rPr>
              <w:t>Rattus rattus</w:t>
            </w:r>
            <w:r w:rsidRPr="000520DB">
              <w:rPr>
                <w:lang w:val="en-GB"/>
              </w:rPr>
              <w:t xml:space="preserve"> (black or roof rat)</w:t>
            </w:r>
          </w:p>
        </w:tc>
      </w:tr>
      <w:tr w:rsidR="006117A5"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b/>
              </w:rPr>
            </w:pPr>
            <w:r w:rsidRPr="000A77C5">
              <w:rPr>
                <w:b/>
                <w:bCs/>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lang w:val="en-GB"/>
              </w:rPr>
            </w:pPr>
            <w:r w:rsidRPr="000A77C5">
              <w:rPr>
                <w:lang w:val="en-GB"/>
              </w:rPr>
              <w:t xml:space="preserve">Indoor  </w:t>
            </w:r>
          </w:p>
        </w:tc>
      </w:tr>
      <w:tr w:rsidR="006117A5"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0A77C5" w:rsidRDefault="006117A5" w:rsidP="00A73CEB">
            <w:pPr>
              <w:rPr>
                <w:b/>
              </w:rPr>
            </w:pPr>
            <w:r w:rsidRPr="000A77C5">
              <w:rPr>
                <w:b/>
                <w:bCs/>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Default="00C12343" w:rsidP="00A73CEB">
            <w:pPr>
              <w:rPr>
                <w:lang w:val="en-GB"/>
              </w:rPr>
            </w:pPr>
            <w:r>
              <w:rPr>
                <w:lang w:val="en-GB"/>
              </w:rPr>
              <w:t xml:space="preserve">- </w:t>
            </w:r>
            <w:r w:rsidR="006117A5">
              <w:rPr>
                <w:lang w:val="en-GB"/>
              </w:rPr>
              <w:t>R</w:t>
            </w:r>
            <w:r w:rsidR="006117A5" w:rsidRPr="007F22BF">
              <w:rPr>
                <w:lang w:val="en-GB"/>
              </w:rPr>
              <w:t xml:space="preserve">eady-to-use </w:t>
            </w:r>
            <w:r w:rsidR="006117A5">
              <w:rPr>
                <w:lang w:val="en-GB"/>
              </w:rPr>
              <w:t xml:space="preserve">bait to be used in </w:t>
            </w:r>
            <w:r w:rsidR="006117A5" w:rsidRPr="007F22BF">
              <w:rPr>
                <w:lang w:val="en-GB"/>
              </w:rPr>
              <w:t>tamper-resistant bait stations</w:t>
            </w:r>
          </w:p>
          <w:p w:rsidR="00C12343" w:rsidRPr="000A77C5" w:rsidRDefault="00C12343" w:rsidP="00C12343">
            <w:pPr>
              <w:rPr>
                <w:lang w:val="en-GB"/>
              </w:rPr>
            </w:pPr>
            <w:r>
              <w:rPr>
                <w:i/>
                <w:lang w:val="en-GB"/>
              </w:rPr>
              <w:t xml:space="preserve">- </w:t>
            </w:r>
            <w:r w:rsidRPr="0020492C">
              <w:rPr>
                <w:i/>
                <w:lang w:val="en-GB"/>
              </w:rPr>
              <w:t>[</w:t>
            </w:r>
            <w:r w:rsidRPr="00AD5AD9">
              <w:rPr>
                <w:i/>
                <w:lang w:val="en-GB"/>
              </w:rPr>
              <w:t>Covered and protected baiting points</w:t>
            </w:r>
            <w:r>
              <w:rPr>
                <w:i/>
                <w:lang w:val="en-GB"/>
              </w:rPr>
              <w:t>]</w:t>
            </w:r>
          </w:p>
        </w:tc>
      </w:tr>
      <w:tr w:rsidR="006117A5" w:rsidRPr="000A77C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861A75" w:rsidRDefault="006117A5" w:rsidP="00A73CEB">
            <w:pPr>
              <w:rPr>
                <w:b/>
                <w:lang w:val="en-GB"/>
              </w:rPr>
            </w:pPr>
            <w:r w:rsidRPr="000A77C5">
              <w:rPr>
                <w:b/>
                <w:bCs/>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Pr="00F84A10" w:rsidRDefault="006117A5" w:rsidP="006117A5">
            <w:pPr>
              <w:rPr>
                <w:szCs w:val="18"/>
                <w:lang w:val="en-US"/>
              </w:rPr>
            </w:pPr>
            <w:r w:rsidRPr="002D6745">
              <w:rPr>
                <w:lang w:val="en-US"/>
              </w:rPr>
              <w:t>Rats (</w:t>
            </w:r>
            <w:r w:rsidRPr="002D6745">
              <w:rPr>
                <w:i/>
                <w:lang w:val="en-US"/>
              </w:rPr>
              <w:t>Rattus norvegicus</w:t>
            </w:r>
            <w:r w:rsidRPr="002D6745">
              <w:rPr>
                <w:lang w:val="en-US"/>
              </w:rPr>
              <w:t xml:space="preserve"> &amp; </w:t>
            </w:r>
            <w:r w:rsidRPr="002D6745">
              <w:rPr>
                <w:i/>
                <w:lang w:val="en-US"/>
              </w:rPr>
              <w:t>Rattus rattus</w:t>
            </w:r>
            <w:r w:rsidRPr="002D6745">
              <w:rPr>
                <w:lang w:val="en-US"/>
              </w:rPr>
              <w:t xml:space="preserve">): </w:t>
            </w:r>
            <w:r w:rsidRPr="002D6745">
              <w:rPr>
                <w:szCs w:val="18"/>
                <w:lang w:val="en-US"/>
              </w:rPr>
              <w:t xml:space="preserve"> </w:t>
            </w:r>
            <w:r>
              <w:rPr>
                <w:szCs w:val="18"/>
                <w:lang w:val="en-US"/>
              </w:rPr>
              <w:t>200</w:t>
            </w:r>
            <w:r w:rsidRPr="002D6745">
              <w:rPr>
                <w:szCs w:val="18"/>
                <w:lang w:val="en-US"/>
              </w:rPr>
              <w:t xml:space="preserve"> g of bait per bait station. </w:t>
            </w:r>
            <w:r w:rsidRPr="00F84A10">
              <w:rPr>
                <w:szCs w:val="18"/>
                <w:lang w:val="en-US"/>
              </w:rPr>
              <w:t xml:space="preserve">If more than one bait station is needed, the minimum distance between bait stations should be of </w:t>
            </w:r>
            <w:r>
              <w:rPr>
                <w:szCs w:val="18"/>
                <w:lang w:val="en-US"/>
              </w:rPr>
              <w:t>4</w:t>
            </w:r>
            <w:r w:rsidRPr="00F84A10">
              <w:rPr>
                <w:szCs w:val="18"/>
                <w:lang w:val="en-US"/>
              </w:rPr>
              <w:t xml:space="preserve"> meters.</w:t>
            </w:r>
          </w:p>
          <w:p w:rsidR="006117A5" w:rsidRPr="006117A5" w:rsidRDefault="006117A5" w:rsidP="00A73CEB">
            <w:pPr>
              <w:rPr>
                <w:i/>
                <w:lang w:val="en-US"/>
              </w:rPr>
            </w:pPr>
          </w:p>
        </w:tc>
      </w:tr>
      <w:tr w:rsidR="006117A5" w:rsidRPr="006F0CB3"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3D4F15" w:rsidRDefault="006117A5" w:rsidP="00A73CEB">
            <w:pPr>
              <w:rPr>
                <w:b/>
              </w:rPr>
            </w:pPr>
            <w:r w:rsidRPr="003D4F15">
              <w:rPr>
                <w:b/>
                <w:bCs/>
                <w:color w:val="00000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Pr="006F0CB3" w:rsidRDefault="006117A5" w:rsidP="00A73CEB">
            <w:pPr>
              <w:rPr>
                <w:lang w:val="en-GB"/>
              </w:rPr>
            </w:pPr>
            <w:r>
              <w:rPr>
                <w:lang w:val="en-GB"/>
              </w:rPr>
              <w:t>P</w:t>
            </w:r>
            <w:r w:rsidRPr="006F0CB3">
              <w:rPr>
                <w:lang w:val="en-GB"/>
              </w:rPr>
              <w:t>rofessionals</w:t>
            </w:r>
            <w:r>
              <w:rPr>
                <w:lang w:val="en-GB"/>
              </w:rPr>
              <w:t xml:space="preserve">                                    </w:t>
            </w:r>
          </w:p>
        </w:tc>
      </w:tr>
      <w:tr w:rsidR="006117A5" w:rsidRPr="00A328F5" w:rsidTr="00A73CE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7A5" w:rsidRPr="00861A75" w:rsidRDefault="006117A5" w:rsidP="00A73CEB">
            <w:pPr>
              <w:rPr>
                <w:b/>
                <w:lang w:val="en-GB"/>
              </w:rPr>
            </w:pPr>
            <w:r w:rsidRPr="003D4F15">
              <w:rPr>
                <w:b/>
                <w:bCs/>
                <w:color w:val="00000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6117A5" w:rsidRDefault="006117A5" w:rsidP="00A73CEB">
            <w:pPr>
              <w:rPr>
                <w:i/>
                <w:lang w:val="en-GB"/>
              </w:rPr>
            </w:pPr>
            <w:r>
              <w:rPr>
                <w:lang w:val="en-GB"/>
              </w:rPr>
              <w:t>Minimum pack size of 3 kg</w:t>
            </w:r>
            <w:r>
              <w:rPr>
                <w:i/>
                <w:lang w:val="en-GB"/>
              </w:rPr>
              <w:t xml:space="preserve">. </w:t>
            </w:r>
          </w:p>
          <w:p w:rsidR="006117A5" w:rsidRDefault="006117A5" w:rsidP="00A73CEB">
            <w:pPr>
              <w:rPr>
                <w:i/>
                <w:lang w:val="en-GB"/>
              </w:rPr>
            </w:pPr>
            <w:r>
              <w:rPr>
                <w:i/>
                <w:lang w:val="en-GB"/>
              </w:rPr>
              <w:t>(</w:t>
            </w:r>
            <w:r w:rsidRPr="00F672D6">
              <w:rPr>
                <w:b/>
                <w:i/>
                <w:lang w:val="en-GB"/>
              </w:rPr>
              <w:t>In France only</w:t>
            </w:r>
            <w:r>
              <w:rPr>
                <w:i/>
                <w:lang w:val="en-GB"/>
              </w:rPr>
              <w:t xml:space="preserve"> : minimum pack size of 5 kg)</w:t>
            </w:r>
          </w:p>
          <w:p w:rsidR="006117A5" w:rsidRDefault="006117A5" w:rsidP="00A73CEB">
            <w:pPr>
              <w:rPr>
                <w:lang w:val="en-GB"/>
              </w:rPr>
            </w:pPr>
          </w:p>
          <w:p w:rsidR="00FE19FC" w:rsidRDefault="00FE19FC" w:rsidP="00FE19FC">
            <w:pPr>
              <w:rPr>
                <w:lang w:val="en-GB"/>
              </w:rPr>
            </w:pPr>
          </w:p>
          <w:p w:rsidR="00FE19FC" w:rsidRPr="00094BAC" w:rsidRDefault="00FE19FC" w:rsidP="00FE19FC">
            <w:pPr>
              <w:rPr>
                <w:rFonts w:cs="Arial"/>
                <w:szCs w:val="20"/>
                <w:lang w:val="en-GB"/>
              </w:rPr>
            </w:pPr>
            <w:r w:rsidRPr="00094BAC">
              <w:rPr>
                <w:rFonts w:cs="Arial"/>
                <w:szCs w:val="20"/>
                <w:lang w:val="en-GB"/>
              </w:rPr>
              <w:t>PE sachets (25-100g) are packed in:</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5-10-15-</w:t>
            </w:r>
            <w:r w:rsidRPr="00094BAC">
              <w:rPr>
                <w:rFonts w:cs="Arial"/>
                <w:szCs w:val="20"/>
                <w:lang w:val="en-GB"/>
              </w:rPr>
              <w:t>20-25 kg)</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Bucket (PE) (5-20</w:t>
            </w:r>
            <w:r>
              <w:rPr>
                <w:rFonts w:cs="Arial"/>
                <w:szCs w:val="20"/>
                <w:lang w:val="en-GB"/>
              </w:rPr>
              <w:t xml:space="preserve">-25 </w:t>
            </w:r>
            <w:r w:rsidRPr="00094BAC">
              <w:rPr>
                <w:rFonts w:cs="Arial"/>
                <w:szCs w:val="20"/>
                <w:lang w:val="en-GB"/>
              </w:rPr>
              <w:t>kg)</w:t>
            </w:r>
          </w:p>
          <w:p w:rsidR="00FE19FC" w:rsidRPr="00BC7007" w:rsidRDefault="00FE19FC" w:rsidP="00FE19FC">
            <w:pPr>
              <w:numPr>
                <w:ilvl w:val="0"/>
                <w:numId w:val="2"/>
              </w:numPr>
              <w:spacing w:line="260" w:lineRule="atLeast"/>
              <w:contextualSpacing/>
              <w:rPr>
                <w:rFonts w:cs="Arial"/>
                <w:szCs w:val="20"/>
                <w:lang w:val="en-GB"/>
              </w:rPr>
            </w:pPr>
            <w:r w:rsidRPr="00BC7007">
              <w:rPr>
                <w:rFonts w:cs="Arial"/>
                <w:szCs w:val="20"/>
                <w:lang w:val="en-GB"/>
              </w:rPr>
              <w:t xml:space="preserve">Carton box (carton) (5-20-50 kg)  </w:t>
            </w:r>
          </w:p>
          <w:p w:rsidR="00FE19FC" w:rsidRPr="00BC7007" w:rsidRDefault="00FE19FC" w:rsidP="00FE19FC">
            <w:pPr>
              <w:numPr>
                <w:ilvl w:val="0"/>
                <w:numId w:val="2"/>
              </w:numPr>
              <w:spacing w:line="260" w:lineRule="atLeast"/>
              <w:contextualSpacing/>
              <w:rPr>
                <w:rFonts w:cs="Arial"/>
                <w:szCs w:val="20"/>
                <w:lang w:val="en-GB"/>
              </w:rPr>
            </w:pPr>
            <w:r w:rsidRPr="00BC7007">
              <w:rPr>
                <w:rFonts w:cs="Arial"/>
                <w:szCs w:val="20"/>
                <w:lang w:val="en-GB"/>
              </w:rPr>
              <w:t>Metal box in electrolytic tinplate (without lacquer) (0.1-0.2-0.3-0.4-0.5-0.6-0.7-0.8-0.9-1.0-1.1-1.2-1.3-1.4-1.5 kg)</w:t>
            </w:r>
          </w:p>
          <w:p w:rsidR="00FE19FC" w:rsidRPr="00094BAC" w:rsidRDefault="00FE19FC" w:rsidP="00FE19FC">
            <w:pPr>
              <w:rPr>
                <w:rFonts w:cs="Arial"/>
                <w:szCs w:val="20"/>
                <w:lang w:val="en-GB"/>
              </w:rPr>
            </w:pPr>
          </w:p>
          <w:p w:rsidR="00FE19FC" w:rsidRPr="00094BAC" w:rsidRDefault="00FE19FC" w:rsidP="00FE19FC">
            <w:pPr>
              <w:rPr>
                <w:rFonts w:cs="Arial"/>
                <w:szCs w:val="20"/>
                <w:lang w:val="en-GB"/>
              </w:rPr>
            </w:pPr>
            <w:r w:rsidRPr="00094BAC">
              <w:rPr>
                <w:rFonts w:cs="Arial"/>
                <w:szCs w:val="20"/>
                <w:lang w:val="en-GB"/>
              </w:rPr>
              <w:t>Loose baits are packed in:</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Bags (paper/PE) (</w:t>
            </w:r>
            <w:r>
              <w:rPr>
                <w:rFonts w:cs="Arial"/>
                <w:szCs w:val="20"/>
                <w:lang w:val="en-GB"/>
              </w:rPr>
              <w:t xml:space="preserve">5-10 </w:t>
            </w:r>
            <w:r w:rsidRPr="00094BAC">
              <w:rPr>
                <w:rFonts w:cs="Arial"/>
                <w:szCs w:val="20"/>
                <w:lang w:val="en-GB"/>
              </w:rPr>
              <w:t>kg)</w:t>
            </w:r>
          </w:p>
          <w:p w:rsidR="00FE19FC" w:rsidRPr="00094BAC" w:rsidRDefault="00FE19FC" w:rsidP="00FE19FC">
            <w:pPr>
              <w:numPr>
                <w:ilvl w:val="0"/>
                <w:numId w:val="2"/>
              </w:numPr>
              <w:spacing w:line="260" w:lineRule="atLeast"/>
              <w:contextualSpacing/>
              <w:rPr>
                <w:rFonts w:cs="Arial"/>
                <w:szCs w:val="20"/>
                <w:lang w:val="en-GB"/>
              </w:rPr>
            </w:pPr>
            <w:r w:rsidRPr="00094BAC">
              <w:rPr>
                <w:rFonts w:cs="Arial"/>
                <w:szCs w:val="20"/>
                <w:lang w:val="en-GB"/>
              </w:rPr>
              <w:t>Bucket (PE) (5-</w:t>
            </w:r>
            <w:r>
              <w:rPr>
                <w:rFonts w:cs="Arial"/>
                <w:szCs w:val="20"/>
                <w:lang w:val="en-GB"/>
              </w:rPr>
              <w:t xml:space="preserve">10 </w:t>
            </w:r>
            <w:r w:rsidRPr="00094BAC">
              <w:rPr>
                <w:rFonts w:cs="Arial"/>
                <w:szCs w:val="20"/>
                <w:lang w:val="en-GB"/>
              </w:rPr>
              <w:t>kg)</w:t>
            </w:r>
          </w:p>
          <w:p w:rsidR="00FE19FC" w:rsidRDefault="00FE19FC" w:rsidP="00FE19FC">
            <w:pPr>
              <w:numPr>
                <w:ilvl w:val="0"/>
                <w:numId w:val="2"/>
              </w:numPr>
              <w:spacing w:line="260" w:lineRule="atLeast"/>
              <w:contextualSpacing/>
              <w:rPr>
                <w:rFonts w:cs="Arial"/>
                <w:szCs w:val="20"/>
                <w:lang w:val="en-GB"/>
              </w:rPr>
            </w:pPr>
            <w:r w:rsidRPr="00BC7007">
              <w:rPr>
                <w:rFonts w:cs="Arial"/>
                <w:szCs w:val="20"/>
                <w:lang w:val="en-GB"/>
              </w:rPr>
              <w:t>Carton box (carton) (5-</w:t>
            </w:r>
            <w:r>
              <w:rPr>
                <w:rFonts w:cs="Arial"/>
                <w:szCs w:val="20"/>
                <w:lang w:val="en-GB"/>
              </w:rPr>
              <w:t>1</w:t>
            </w:r>
            <w:r w:rsidRPr="00BC7007">
              <w:rPr>
                <w:rFonts w:cs="Arial"/>
                <w:szCs w:val="20"/>
                <w:lang w:val="en-GB"/>
              </w:rPr>
              <w:t xml:space="preserve">0 kg)  </w:t>
            </w:r>
          </w:p>
          <w:p w:rsidR="006117A5" w:rsidRPr="00146E94" w:rsidRDefault="006117A5" w:rsidP="00A73CEB">
            <w:pPr>
              <w:rPr>
                <w:lang w:val="en-GB"/>
              </w:rPr>
            </w:pPr>
          </w:p>
        </w:tc>
      </w:tr>
    </w:tbl>
    <w:p w:rsidR="006117A5" w:rsidRPr="006F3D26" w:rsidRDefault="006117A5" w:rsidP="006F3D26">
      <w:pPr>
        <w:pStyle w:val="Titre30"/>
        <w:rPr>
          <w:lang w:val="en-GB"/>
        </w:rPr>
      </w:pPr>
      <w:bookmarkStart w:id="259" w:name="_Toc89789588"/>
      <w:r w:rsidRPr="006F3D26">
        <w:rPr>
          <w:lang w:val="en-GB"/>
        </w:rPr>
        <w:lastRenderedPageBreak/>
        <w:t>Use-specific instructions for use</w:t>
      </w:r>
      <w:bookmarkEnd w:id="259"/>
    </w:p>
    <w:tbl>
      <w:tblPr>
        <w:tblW w:w="9026" w:type="dxa"/>
        <w:tblInd w:w="10" w:type="dxa"/>
        <w:tblLayout w:type="fixed"/>
        <w:tblCellMar>
          <w:left w:w="0" w:type="dxa"/>
          <w:right w:w="0" w:type="dxa"/>
        </w:tblCellMar>
        <w:tblLook w:val="0000" w:firstRow="0" w:lastRow="0" w:firstColumn="0" w:lastColumn="0" w:noHBand="0" w:noVBand="0"/>
      </w:tblPr>
      <w:tblGrid>
        <w:gridCol w:w="9026"/>
      </w:tblGrid>
      <w:tr w:rsidR="006117A5" w:rsidRPr="008B0DA6" w:rsidTr="00A73CEB">
        <w:tc>
          <w:tcPr>
            <w:tcW w:w="9026" w:type="dxa"/>
            <w:tcBorders>
              <w:top w:val="single" w:sz="4" w:space="0" w:color="000000"/>
              <w:left w:val="single" w:sz="4" w:space="0" w:color="000000"/>
              <w:bottom w:val="single" w:sz="4" w:space="0" w:color="000000"/>
              <w:right w:val="single" w:sz="4" w:space="0" w:color="000000"/>
            </w:tcBorders>
          </w:tcPr>
          <w:p w:rsidR="006117A5" w:rsidRDefault="006117A5" w:rsidP="00A73CEB">
            <w:pPr>
              <w:spacing w:after="120"/>
              <w:rPr>
                <w:lang w:val="en-GB"/>
              </w:rPr>
            </w:pPr>
            <w:r>
              <w:rPr>
                <w:lang w:val="en-GB"/>
              </w:rPr>
              <w:t xml:space="preserve">- </w:t>
            </w:r>
            <w:r w:rsidRPr="00ED7711">
              <w:rPr>
                <w:lang w:val="en-GB"/>
              </w:rPr>
              <w:t xml:space="preserve">The bait </w:t>
            </w:r>
            <w:r>
              <w:rPr>
                <w:lang w:val="en-GB"/>
              </w:rPr>
              <w:t>stations</w:t>
            </w:r>
            <w:r w:rsidRPr="00ED7711">
              <w:rPr>
                <w:lang w:val="en-GB"/>
              </w:rPr>
              <w:t xml:space="preserve"> </w:t>
            </w:r>
            <w:r>
              <w:rPr>
                <w:lang w:val="en-GB"/>
              </w:rPr>
              <w:t>should</w:t>
            </w:r>
            <w:r w:rsidRPr="00ED7711">
              <w:rPr>
                <w:lang w:val="en-GB"/>
              </w:rPr>
              <w:t xml:space="preserve"> be visited </w:t>
            </w:r>
            <w:r>
              <w:rPr>
                <w:lang w:val="en-GB"/>
              </w:rPr>
              <w:t xml:space="preserve">only 5 to 7 days after the </w:t>
            </w:r>
            <w:r w:rsidRPr="00ED7711">
              <w:rPr>
                <w:lang w:val="en-GB"/>
              </w:rPr>
              <w:t xml:space="preserve">beginning of the </w:t>
            </w:r>
            <w:r>
              <w:rPr>
                <w:lang w:val="en-GB"/>
              </w:rPr>
              <w:t>treatment</w:t>
            </w:r>
            <w:r w:rsidRPr="00ED7711">
              <w:rPr>
                <w:lang w:val="en-GB"/>
              </w:rPr>
              <w:t xml:space="preserve"> and at least weekly afterwards</w:t>
            </w:r>
            <w:r>
              <w:rPr>
                <w:lang w:val="en-GB"/>
              </w:rPr>
              <w:t>, in order</w:t>
            </w:r>
            <w:r w:rsidRPr="00ED7711">
              <w:rPr>
                <w:lang w:val="en-GB"/>
              </w:rPr>
              <w:t xml:space="preserve"> to check whether the bait is accepted</w:t>
            </w:r>
            <w:r>
              <w:rPr>
                <w:lang w:val="en-GB"/>
              </w:rPr>
              <w:t xml:space="preserve">, the </w:t>
            </w:r>
            <w:r w:rsidRPr="00ED7711">
              <w:rPr>
                <w:lang w:val="en-GB"/>
              </w:rPr>
              <w:t xml:space="preserve">bait </w:t>
            </w:r>
            <w:r>
              <w:rPr>
                <w:lang w:val="en-GB"/>
              </w:rPr>
              <w:t>stations</w:t>
            </w:r>
            <w:r w:rsidRPr="00ED7711">
              <w:rPr>
                <w:lang w:val="en-GB"/>
              </w:rPr>
              <w:t xml:space="preserve"> are intact</w:t>
            </w:r>
            <w:r w:rsidRPr="00C32FAD">
              <w:rPr>
                <w:lang w:val="en-GB"/>
              </w:rPr>
              <w:t xml:space="preserve"> and to remove rodent bodies</w:t>
            </w:r>
            <w:r>
              <w:rPr>
                <w:lang w:val="en-GB"/>
              </w:rPr>
              <w:t>.</w:t>
            </w:r>
            <w:r w:rsidRPr="003E5F59">
              <w:rPr>
                <w:lang w:val="en-GB"/>
              </w:rPr>
              <w:t xml:space="preserve"> Re-fill bait when necessary.</w:t>
            </w:r>
          </w:p>
          <w:p w:rsidR="006117A5" w:rsidRPr="003374AB" w:rsidRDefault="006117A5" w:rsidP="00A73CEB">
            <w:pPr>
              <w:spacing w:after="120"/>
              <w:rPr>
                <w:lang w:val="en-GB"/>
              </w:rPr>
            </w:pPr>
            <w:r>
              <w:rPr>
                <w:lang w:val="en-GB"/>
              </w:rPr>
              <w:t xml:space="preserve">- </w:t>
            </w:r>
            <w:r w:rsidRPr="0015792A">
              <w:rPr>
                <w:i/>
                <w:lang w:val="en-GB"/>
              </w:rPr>
              <w:t>[</w:t>
            </w:r>
            <w:r w:rsidRPr="00FC60D5">
              <w:rPr>
                <w:i/>
                <w:lang w:val="en-GB"/>
              </w:rPr>
              <w:t>When available</w:t>
            </w:r>
            <w:r w:rsidRPr="0015792A">
              <w:rPr>
                <w:i/>
                <w:lang w:val="en-GB"/>
              </w:rPr>
              <w:t>]</w:t>
            </w:r>
            <w:r>
              <w:rPr>
                <w:lang w:val="en-GB"/>
              </w:rPr>
              <w:t xml:space="preserve"> F</w:t>
            </w:r>
            <w:r w:rsidRPr="003374AB">
              <w:rPr>
                <w:lang w:val="en-GB"/>
              </w:rPr>
              <w:t xml:space="preserve">ollow any additional </w:t>
            </w:r>
            <w:r>
              <w:rPr>
                <w:lang w:val="en-GB"/>
              </w:rPr>
              <w:t>instructions</w:t>
            </w:r>
            <w:r w:rsidRPr="003374AB">
              <w:rPr>
                <w:lang w:val="en-GB"/>
              </w:rPr>
              <w:t xml:space="preserve"> provided by the relevant code of best practice</w:t>
            </w:r>
            <w:r>
              <w:rPr>
                <w:lang w:val="en-GB"/>
              </w:rPr>
              <w:t>.</w:t>
            </w:r>
          </w:p>
        </w:tc>
      </w:tr>
    </w:tbl>
    <w:p w:rsidR="006117A5" w:rsidRPr="006F3D26" w:rsidRDefault="006117A5" w:rsidP="006F3D26">
      <w:pPr>
        <w:pStyle w:val="Titre30"/>
        <w:rPr>
          <w:lang w:val="en-GB"/>
        </w:rPr>
      </w:pPr>
      <w:bookmarkStart w:id="260" w:name="_Toc89789589"/>
      <w:r w:rsidRPr="006F3D26">
        <w:rPr>
          <w:lang w:val="en-GB"/>
        </w:rPr>
        <w:t>Use-specific risk mitigation measures</w:t>
      </w:r>
      <w:bookmarkEnd w:id="260"/>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117A5"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7A5" w:rsidRPr="00173E25" w:rsidRDefault="006117A5" w:rsidP="00A73CEB">
            <w:pPr>
              <w:spacing w:after="120"/>
              <w:rPr>
                <w:lang w:val="en-GB"/>
              </w:rPr>
            </w:pPr>
          </w:p>
        </w:tc>
      </w:tr>
    </w:tbl>
    <w:p w:rsidR="006117A5" w:rsidRPr="006F3D26" w:rsidRDefault="006117A5" w:rsidP="006F3D26">
      <w:pPr>
        <w:pStyle w:val="Titre30"/>
        <w:rPr>
          <w:lang w:val="en-GB"/>
        </w:rPr>
      </w:pPr>
      <w:bookmarkStart w:id="261" w:name="_Toc89789590"/>
      <w:r w:rsidRPr="006F3D26">
        <w:rPr>
          <w:lang w:val="en-GB"/>
        </w:rPr>
        <w:t>Where specific to the use, the particulars of likely direct or indirect effects, first aid instructions and emergency measures to protect the environment</w:t>
      </w:r>
      <w:bookmarkEnd w:id="261"/>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117A5"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7A5" w:rsidRPr="008B0DA6" w:rsidRDefault="006117A5" w:rsidP="00A73CEB">
            <w:pPr>
              <w:spacing w:before="80"/>
              <w:rPr>
                <w:lang w:val="en-GB"/>
              </w:rPr>
            </w:pPr>
            <w:r>
              <w:rPr>
                <w:lang w:val="en-GB"/>
              </w:rPr>
              <w:t xml:space="preserve">- </w:t>
            </w:r>
            <w:r w:rsidRPr="009738A6">
              <w:rPr>
                <w:lang w:val="en-GB"/>
              </w:rPr>
              <w:t>When plac</w:t>
            </w:r>
            <w:r>
              <w:rPr>
                <w:lang w:val="en-GB"/>
              </w:rPr>
              <w:t xml:space="preserve">ing bait stations </w:t>
            </w:r>
            <w:r w:rsidRPr="009738A6">
              <w:rPr>
                <w:lang w:val="en-GB"/>
              </w:rPr>
              <w:t xml:space="preserve">close to </w:t>
            </w:r>
            <w:r w:rsidRPr="00523E63">
              <w:rPr>
                <w:lang w:val="en-GB"/>
              </w:rPr>
              <w:t>water drainage systems</w:t>
            </w:r>
            <w:r>
              <w:rPr>
                <w:lang w:val="en-GB"/>
              </w:rPr>
              <w:t xml:space="preserve">, ensure that </w:t>
            </w:r>
            <w:r w:rsidRPr="009738A6">
              <w:rPr>
                <w:lang w:val="en-GB"/>
              </w:rPr>
              <w:t>bait contact with water</w:t>
            </w:r>
            <w:r>
              <w:rPr>
                <w:lang w:val="en-GB"/>
              </w:rPr>
              <w:t xml:space="preserve"> is avoided.</w:t>
            </w:r>
          </w:p>
        </w:tc>
      </w:tr>
    </w:tbl>
    <w:p w:rsidR="006117A5" w:rsidRPr="006F3D26" w:rsidRDefault="006117A5" w:rsidP="006F3D26">
      <w:pPr>
        <w:pStyle w:val="Titre30"/>
        <w:rPr>
          <w:lang w:val="en-GB"/>
        </w:rPr>
      </w:pPr>
      <w:bookmarkStart w:id="262" w:name="_Toc89789591"/>
      <w:r w:rsidRPr="006F3D26">
        <w:rPr>
          <w:lang w:val="en-GB"/>
        </w:rPr>
        <w:t>Where specific to the use, the instructions for safe disposal of the product and its packaging</w:t>
      </w:r>
      <w:bookmarkEnd w:id="262"/>
      <w:r w:rsidRPr="006F3D26">
        <w:rPr>
          <w:lang w:val="en-GB"/>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117A5"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7A5" w:rsidRPr="008B0DA6" w:rsidRDefault="006117A5" w:rsidP="00A73CEB">
            <w:pPr>
              <w:spacing w:before="80"/>
              <w:rPr>
                <w:lang w:val="en-GB"/>
              </w:rPr>
            </w:pPr>
          </w:p>
        </w:tc>
      </w:tr>
    </w:tbl>
    <w:p w:rsidR="006117A5" w:rsidRPr="006F3D26" w:rsidRDefault="006117A5" w:rsidP="006F3D26">
      <w:pPr>
        <w:pStyle w:val="Titre30"/>
        <w:rPr>
          <w:lang w:val="en-GB"/>
        </w:rPr>
      </w:pPr>
      <w:bookmarkStart w:id="263" w:name="_Toc89789592"/>
      <w:r w:rsidRPr="006F3D26">
        <w:rPr>
          <w:lang w:val="en-GB"/>
        </w:rPr>
        <w:t>Where specific to the use, the conditions of storage and shelf-life of the product under normal conditions of storage</w:t>
      </w:r>
      <w:bookmarkEnd w:id="26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117A5" w:rsidRPr="008B0DA6" w:rsidTr="00A73CE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7A5" w:rsidRPr="008B0DA6" w:rsidRDefault="006117A5" w:rsidP="00A73CEB">
            <w:pPr>
              <w:spacing w:before="80"/>
              <w:rPr>
                <w:lang w:val="en-GB"/>
              </w:rPr>
            </w:pPr>
          </w:p>
        </w:tc>
      </w:tr>
    </w:tbl>
    <w:p w:rsidR="006117A5" w:rsidRDefault="006117A5" w:rsidP="006117A5">
      <w:pPr>
        <w:rPr>
          <w:lang w:val="en-GB"/>
        </w:rPr>
      </w:pPr>
    </w:p>
    <w:p w:rsidR="008E5BC9" w:rsidRDefault="008E5BC9" w:rsidP="0005215C">
      <w:pPr>
        <w:rPr>
          <w:lang w:val="en-GB" w:eastAsia="de-DE"/>
        </w:rPr>
      </w:pPr>
    </w:p>
    <w:p w:rsidR="008E5BC9" w:rsidRPr="00DD5BA9" w:rsidRDefault="008E5BC9" w:rsidP="008E5BC9">
      <w:pPr>
        <w:pStyle w:val="Titre20"/>
        <w:rPr>
          <w:lang w:eastAsia="de-DE"/>
        </w:rPr>
      </w:pPr>
      <w:bookmarkStart w:id="264" w:name="_Toc89789593"/>
      <w:r w:rsidRPr="00ED1048">
        <w:rPr>
          <w:lang w:val="en-US" w:eastAsia="de-DE"/>
        </w:rPr>
        <w:t>General directions for use</w:t>
      </w:r>
      <w:bookmarkEnd w:id="264"/>
    </w:p>
    <w:p w:rsidR="008E5BC9" w:rsidRPr="00DD5BA9" w:rsidRDefault="008E5BC9" w:rsidP="008E5BC9">
      <w:pPr>
        <w:pStyle w:val="Titre30"/>
        <w:tabs>
          <w:tab w:val="clear" w:pos="1304"/>
          <w:tab w:val="left" w:pos="709"/>
        </w:tabs>
        <w:spacing w:after="240"/>
        <w:rPr>
          <w:lang w:eastAsia="de-DE"/>
        </w:rPr>
      </w:pPr>
      <w:bookmarkStart w:id="265" w:name="_Toc89789594"/>
      <w:r>
        <w:rPr>
          <w:lang w:eastAsia="de-DE"/>
        </w:rPr>
        <w:t>Instructions for use</w:t>
      </w:r>
      <w:bookmarkEnd w:id="265"/>
    </w:p>
    <w:tbl>
      <w:tblPr>
        <w:tblW w:w="0" w:type="auto"/>
        <w:tblInd w:w="279" w:type="dxa"/>
        <w:tblCellMar>
          <w:left w:w="0" w:type="dxa"/>
          <w:right w:w="0" w:type="dxa"/>
        </w:tblCellMar>
        <w:tblLook w:val="0000" w:firstRow="0" w:lastRow="0" w:firstColumn="0" w:lastColumn="0" w:noHBand="0" w:noVBand="0"/>
      </w:tblPr>
      <w:tblGrid>
        <w:gridCol w:w="9491"/>
      </w:tblGrid>
      <w:tr w:rsidR="008E5BC9" w:rsidRPr="00136B45" w:rsidTr="00A73CEB">
        <w:tc>
          <w:tcPr>
            <w:tcW w:w="9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E5BC9" w:rsidRPr="00882074" w:rsidRDefault="008E5BC9" w:rsidP="00A73CEB">
            <w:pPr>
              <w:spacing w:after="120"/>
              <w:rPr>
                <w:lang w:val="en-GB"/>
              </w:rPr>
            </w:pPr>
            <w:r>
              <w:rPr>
                <w:lang w:val="en-GB"/>
              </w:rPr>
              <w:t xml:space="preserve">- </w:t>
            </w:r>
            <w:r w:rsidRPr="00882074">
              <w:rPr>
                <w:lang w:val="en-GB"/>
              </w:rPr>
              <w:t xml:space="preserve">Read </w:t>
            </w:r>
            <w:r>
              <w:rPr>
                <w:lang w:val="en-GB"/>
              </w:rPr>
              <w:t xml:space="preserve">and follow </w:t>
            </w:r>
            <w:r w:rsidRPr="00882074">
              <w:rPr>
                <w:lang w:val="en-GB"/>
              </w:rPr>
              <w:t xml:space="preserve">the </w:t>
            </w:r>
            <w:r>
              <w:rPr>
                <w:lang w:val="en-GB"/>
              </w:rPr>
              <w:t xml:space="preserve">product </w:t>
            </w:r>
            <w:r w:rsidRPr="00882074">
              <w:rPr>
                <w:lang w:val="en-GB"/>
              </w:rPr>
              <w:t xml:space="preserve">information </w:t>
            </w:r>
            <w:r>
              <w:rPr>
                <w:lang w:val="en-GB"/>
              </w:rPr>
              <w:t xml:space="preserve">as well as any information </w:t>
            </w:r>
            <w:r w:rsidRPr="00882074">
              <w:rPr>
                <w:lang w:val="en-GB"/>
              </w:rPr>
              <w:t xml:space="preserve">accompanying the product </w:t>
            </w:r>
            <w:r>
              <w:rPr>
                <w:lang w:val="en-GB"/>
              </w:rPr>
              <w:t xml:space="preserve">or </w:t>
            </w:r>
            <w:r w:rsidRPr="00882074">
              <w:rPr>
                <w:lang w:val="en-GB"/>
              </w:rPr>
              <w:t>provided at the point of sale before using it.</w:t>
            </w:r>
          </w:p>
          <w:p w:rsidR="008E5BC9" w:rsidRDefault="008E5BC9" w:rsidP="00A73CEB">
            <w:pPr>
              <w:spacing w:after="120"/>
              <w:rPr>
                <w:lang w:val="en-GB"/>
              </w:rPr>
            </w:pPr>
            <w:r>
              <w:rPr>
                <w:lang w:val="en-GB"/>
              </w:rPr>
              <w:t>- Carry out</w:t>
            </w:r>
            <w:r w:rsidRPr="00887501">
              <w:rPr>
                <w:lang w:val="en-GB"/>
              </w:rPr>
              <w:t xml:space="preserve"> a pre-baiting survey of the infested area </w:t>
            </w:r>
            <w:r>
              <w:rPr>
                <w:lang w:val="en-GB"/>
              </w:rPr>
              <w:t xml:space="preserve">and an on-site assessment in order to identify the rodent species, their places of activity and </w:t>
            </w:r>
            <w:r w:rsidRPr="00887501">
              <w:rPr>
                <w:lang w:val="en-GB"/>
              </w:rPr>
              <w:t xml:space="preserve">determine </w:t>
            </w:r>
            <w:r>
              <w:rPr>
                <w:lang w:val="en-GB"/>
              </w:rPr>
              <w:t xml:space="preserve">the likely cause and </w:t>
            </w:r>
            <w:r w:rsidRPr="00887501">
              <w:rPr>
                <w:lang w:val="en-GB"/>
              </w:rPr>
              <w:t>the extent of the infestation.</w:t>
            </w:r>
          </w:p>
          <w:p w:rsidR="008E5BC9" w:rsidRDefault="008E5BC9" w:rsidP="00A73CEB">
            <w:pPr>
              <w:spacing w:after="120"/>
              <w:rPr>
                <w:color w:val="1F497D"/>
                <w:lang w:val="en-US"/>
              </w:rPr>
            </w:pPr>
            <w:r w:rsidRPr="00434554">
              <w:rPr>
                <w:lang w:val="en-GB"/>
              </w:rPr>
              <w:lastRenderedPageBreak/>
              <w:t>-</w:t>
            </w:r>
            <w:r>
              <w:rPr>
                <w:lang w:val="en-GB"/>
              </w:rPr>
              <w:t xml:space="preserve"> </w:t>
            </w:r>
            <w:r w:rsidRPr="00E27836">
              <w:rPr>
                <w:lang w:val="en-GB"/>
              </w:rPr>
              <w:t>Remove food which is readily attainable for rodents (e.g. spilled grain</w:t>
            </w:r>
            <w:r>
              <w:rPr>
                <w:lang w:val="en-GB"/>
              </w:rPr>
              <w:t xml:space="preserve"> or</w:t>
            </w:r>
            <w:r w:rsidRPr="00E27836">
              <w:rPr>
                <w:lang w:val="en-GB"/>
              </w:rPr>
              <w:t xml:space="preserve"> food waste)</w:t>
            </w:r>
            <w:r>
              <w:rPr>
                <w:lang w:val="en-GB"/>
              </w:rPr>
              <w:t>. Apart from this, d</w:t>
            </w:r>
            <w:r w:rsidRPr="00A21583">
              <w:rPr>
                <w:lang w:val="en-GB"/>
              </w:rPr>
              <w:t xml:space="preserve">o not clean up the infested area </w:t>
            </w:r>
            <w:r>
              <w:rPr>
                <w:lang w:val="en-GB"/>
              </w:rPr>
              <w:t xml:space="preserve">just </w:t>
            </w:r>
            <w:r w:rsidRPr="00A21583">
              <w:rPr>
                <w:lang w:val="en-GB"/>
              </w:rPr>
              <w:t>before the treatment, as this only disturbs the rodent population</w:t>
            </w:r>
            <w:r>
              <w:rPr>
                <w:lang w:val="en-GB"/>
              </w:rPr>
              <w:t xml:space="preserve"> and </w:t>
            </w:r>
            <w:r w:rsidRPr="00A21583">
              <w:rPr>
                <w:lang w:val="en-GB"/>
              </w:rPr>
              <w:t>mak</w:t>
            </w:r>
            <w:r>
              <w:rPr>
                <w:lang w:val="en-GB"/>
              </w:rPr>
              <w:t xml:space="preserve">es </w:t>
            </w:r>
            <w:r w:rsidRPr="00A21583">
              <w:rPr>
                <w:lang w:val="en-GB"/>
              </w:rPr>
              <w:t>bait acceptance more difficult to achieve</w:t>
            </w:r>
            <w:r w:rsidRPr="0079636E">
              <w:rPr>
                <w:lang w:val="en-GB"/>
              </w:rPr>
              <w:t>.</w:t>
            </w:r>
          </w:p>
          <w:p w:rsidR="008E5BC9" w:rsidRDefault="008E5BC9" w:rsidP="00A73CEB">
            <w:pPr>
              <w:spacing w:after="120"/>
              <w:rPr>
                <w:lang w:val="en-GB"/>
              </w:rPr>
            </w:pPr>
            <w:r>
              <w:rPr>
                <w:lang w:val="en-GB"/>
              </w:rPr>
              <w:t xml:space="preserve">- The product should only be used as part of an </w:t>
            </w:r>
            <w:r w:rsidRPr="002659E2">
              <w:rPr>
                <w:lang w:val="en-GB"/>
              </w:rPr>
              <w:t>integrated pest management</w:t>
            </w:r>
            <w:r>
              <w:rPr>
                <w:lang w:val="en-GB"/>
              </w:rPr>
              <w:t xml:space="preserve"> (IPM) system, including</w:t>
            </w:r>
            <w:r w:rsidRPr="00E512A9">
              <w:rPr>
                <w:lang w:val="en-GB"/>
              </w:rPr>
              <w:t xml:space="preserve">, amongst others, </w:t>
            </w:r>
            <w:r>
              <w:rPr>
                <w:lang w:val="en-GB"/>
              </w:rPr>
              <w:t>hygiene measures and,</w:t>
            </w:r>
            <w:r w:rsidRPr="002659E2">
              <w:rPr>
                <w:lang w:val="en-GB"/>
              </w:rPr>
              <w:t xml:space="preserve"> </w:t>
            </w:r>
            <w:r>
              <w:rPr>
                <w:lang w:val="en-GB"/>
              </w:rPr>
              <w:t>where possible, phy</w:t>
            </w:r>
            <w:r w:rsidRPr="002659E2">
              <w:rPr>
                <w:lang w:val="en-GB"/>
              </w:rPr>
              <w:t>sical methods</w:t>
            </w:r>
            <w:r>
              <w:rPr>
                <w:lang w:val="en-GB"/>
              </w:rPr>
              <w:t xml:space="preserve"> of control.</w:t>
            </w:r>
          </w:p>
          <w:p w:rsidR="008E5BC9" w:rsidRDefault="008E5BC9" w:rsidP="00A73CEB">
            <w:pPr>
              <w:spacing w:after="120"/>
              <w:rPr>
                <w:lang w:val="en-GB"/>
              </w:rPr>
            </w:pPr>
            <w:r>
              <w:rPr>
                <w:lang w:val="en-GB"/>
              </w:rPr>
              <w:t>- The product</w:t>
            </w:r>
            <w:r w:rsidRPr="0007059E">
              <w:rPr>
                <w:lang w:val="en-GB"/>
              </w:rPr>
              <w:t xml:space="preserve"> should be placed in the immediate vicinity of places where rodent activity has been previously explored (e.g. travel paths, nesting sites, feedlots, holes, burrows etc.).</w:t>
            </w:r>
          </w:p>
          <w:p w:rsidR="008E5BC9" w:rsidRDefault="008E5BC9" w:rsidP="00A73CEB">
            <w:pPr>
              <w:spacing w:after="120"/>
              <w:rPr>
                <w:lang w:val="en-GB"/>
              </w:rPr>
            </w:pPr>
            <w:r w:rsidRPr="00434554">
              <w:rPr>
                <w:lang w:val="en-GB"/>
              </w:rPr>
              <w:t>-</w:t>
            </w:r>
            <w:r>
              <w:rPr>
                <w:lang w:val="en-GB"/>
              </w:rPr>
              <w:t xml:space="preserve"> </w:t>
            </w:r>
            <w:r w:rsidRPr="00434554">
              <w:rPr>
                <w:lang w:val="en-GB"/>
              </w:rPr>
              <w:t xml:space="preserve">Where possible, bait stations must be fixed to the ground or other structures. </w:t>
            </w:r>
          </w:p>
          <w:p w:rsidR="008E5BC9" w:rsidRDefault="008E5BC9" w:rsidP="00A73CEB">
            <w:pPr>
              <w:spacing w:after="120"/>
              <w:rPr>
                <w:lang w:val="en-GB"/>
              </w:rPr>
            </w:pPr>
            <w:r>
              <w:rPr>
                <w:lang w:val="en-GB"/>
              </w:rPr>
              <w:t xml:space="preserve">- </w:t>
            </w:r>
            <w:r w:rsidRPr="00E7241E">
              <w:rPr>
                <w:lang w:val="en-GB"/>
              </w:rPr>
              <w:t xml:space="preserve">Bait </w:t>
            </w:r>
            <w:r>
              <w:rPr>
                <w:lang w:val="en-GB"/>
              </w:rPr>
              <w:t>stations</w:t>
            </w:r>
            <w:r w:rsidRPr="00E7241E">
              <w:rPr>
                <w:lang w:val="en-GB"/>
              </w:rPr>
              <w:t xml:space="preserve"> must be clearly </w:t>
            </w:r>
            <w:r w:rsidRPr="00FF4462">
              <w:rPr>
                <w:lang w:val="en-GB"/>
              </w:rPr>
              <w:t>labelled to show they contain rodenticides and that they must not be moved</w:t>
            </w:r>
            <w:r>
              <w:rPr>
                <w:lang w:val="en-GB"/>
              </w:rPr>
              <w:t xml:space="preserve"> or opened </w:t>
            </w:r>
            <w:r w:rsidRPr="00750ED1">
              <w:rPr>
                <w:i/>
                <w:lang w:val="en-GB"/>
              </w:rPr>
              <w:t>(see section 5.3 for the information to be shown on the label)</w:t>
            </w:r>
            <w:r w:rsidRPr="00FF4462">
              <w:rPr>
                <w:lang w:val="en-GB"/>
              </w:rPr>
              <w:t>.</w:t>
            </w:r>
          </w:p>
          <w:p w:rsidR="008E5BC9" w:rsidRDefault="008E5BC9" w:rsidP="00A73CEB">
            <w:pPr>
              <w:spacing w:after="120"/>
              <w:rPr>
                <w:lang w:val="en-GB"/>
              </w:rPr>
            </w:pPr>
            <w:r>
              <w:rPr>
                <w:lang w:val="en-GB"/>
              </w:rPr>
              <w:t xml:space="preserve">- </w:t>
            </w:r>
            <w:r w:rsidRPr="00D63B04">
              <w:rPr>
                <w:i/>
                <w:lang w:val="en-GB"/>
              </w:rPr>
              <w:t>[If national policy or legislation require</w:t>
            </w:r>
            <w:r>
              <w:rPr>
                <w:i/>
                <w:lang w:val="en-GB"/>
              </w:rPr>
              <w:t>s</w:t>
            </w:r>
            <w:r w:rsidRPr="00D63B04">
              <w:rPr>
                <w:i/>
                <w:lang w:val="en-GB"/>
              </w:rPr>
              <w:t xml:space="preserve"> it]</w:t>
            </w:r>
            <w:r>
              <w:rPr>
                <w:lang w:val="en-GB"/>
              </w:rPr>
              <w:t xml:space="preserve"> </w:t>
            </w:r>
            <w:r w:rsidRPr="00160328">
              <w:rPr>
                <w:lang w:val="en-GB"/>
              </w:rPr>
              <w:t>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rsidR="008E5BC9" w:rsidRDefault="008E5BC9" w:rsidP="00A73CEB">
            <w:pPr>
              <w:spacing w:after="120"/>
              <w:rPr>
                <w:lang w:val="en-GB"/>
              </w:rPr>
            </w:pPr>
            <w:r>
              <w:rPr>
                <w:lang w:val="en-GB"/>
              </w:rPr>
              <w:t>- B</w:t>
            </w:r>
            <w:r w:rsidRPr="004B39D6">
              <w:rPr>
                <w:lang w:val="en-GB"/>
              </w:rPr>
              <w:t xml:space="preserve">ait </w:t>
            </w:r>
            <w:r>
              <w:rPr>
                <w:lang w:val="en-GB"/>
              </w:rPr>
              <w:t xml:space="preserve">should be secured so </w:t>
            </w:r>
            <w:r w:rsidRPr="004B39D6">
              <w:rPr>
                <w:lang w:val="en-GB"/>
              </w:rPr>
              <w:t>that it cannot be dragged away</w:t>
            </w:r>
            <w:r>
              <w:rPr>
                <w:lang w:val="en-GB"/>
              </w:rPr>
              <w:t xml:space="preserve"> from the bait station</w:t>
            </w:r>
            <w:r w:rsidRPr="004B39D6">
              <w:rPr>
                <w:lang w:val="en-GB"/>
              </w:rPr>
              <w:t>.</w:t>
            </w:r>
          </w:p>
          <w:p w:rsidR="008E5BC9" w:rsidRPr="00882074" w:rsidRDefault="008E5BC9" w:rsidP="00A73CEB">
            <w:pPr>
              <w:spacing w:after="120"/>
              <w:rPr>
                <w:lang w:val="en-GB"/>
              </w:rPr>
            </w:pPr>
            <w:r w:rsidRPr="00882074">
              <w:rPr>
                <w:lang w:val="en-GB"/>
              </w:rPr>
              <w:t xml:space="preserve">- </w:t>
            </w:r>
            <w:r>
              <w:rPr>
                <w:lang w:val="en-GB"/>
              </w:rPr>
              <w:t>Place</w:t>
            </w:r>
            <w:r w:rsidRPr="00882074">
              <w:rPr>
                <w:lang w:val="en-GB"/>
              </w:rPr>
              <w:t xml:space="preserve"> </w:t>
            </w:r>
            <w:r>
              <w:rPr>
                <w:lang w:val="en-GB"/>
              </w:rPr>
              <w:t>the product</w:t>
            </w:r>
            <w:r w:rsidRPr="00882074">
              <w:rPr>
                <w:lang w:val="en-GB"/>
              </w:rPr>
              <w:t xml:space="preserve"> out of the reach of children, birds, pets and farm animals</w:t>
            </w:r>
            <w:r w:rsidRPr="003E255B">
              <w:rPr>
                <w:lang w:val="en-GB"/>
              </w:rPr>
              <w:t xml:space="preserve"> and other non-target animals</w:t>
            </w:r>
            <w:r w:rsidRPr="00882074">
              <w:rPr>
                <w:lang w:val="en-GB"/>
              </w:rPr>
              <w:t xml:space="preserve">. </w:t>
            </w:r>
          </w:p>
          <w:p w:rsidR="008E5BC9" w:rsidRPr="00882074" w:rsidRDefault="008E5BC9" w:rsidP="00A73CEB">
            <w:pPr>
              <w:spacing w:after="120"/>
              <w:rPr>
                <w:lang w:val="en-GB"/>
              </w:rPr>
            </w:pPr>
            <w:r w:rsidRPr="00882074">
              <w:rPr>
                <w:lang w:val="en-GB"/>
              </w:rPr>
              <w:t xml:space="preserve">- </w:t>
            </w:r>
            <w:r>
              <w:rPr>
                <w:lang w:val="en-GB"/>
              </w:rPr>
              <w:t>Place</w:t>
            </w:r>
            <w:r w:rsidRPr="00882074">
              <w:rPr>
                <w:lang w:val="en-GB"/>
              </w:rPr>
              <w:t xml:space="preserve"> </w:t>
            </w:r>
            <w:r>
              <w:rPr>
                <w:lang w:val="en-GB"/>
              </w:rPr>
              <w:t>the product</w:t>
            </w:r>
            <w:r w:rsidRPr="00882074">
              <w:rPr>
                <w:lang w:val="en-GB"/>
              </w:rPr>
              <w:t xml:space="preserve"> away from food, drink and animal feeding stuffs</w:t>
            </w:r>
            <w:r>
              <w:rPr>
                <w:lang w:val="en-GB"/>
              </w:rPr>
              <w:t xml:space="preserve">, as well as from </w:t>
            </w:r>
            <w:r w:rsidRPr="0042006E">
              <w:rPr>
                <w:lang w:val="en-GB"/>
              </w:rPr>
              <w:t xml:space="preserve">utensils </w:t>
            </w:r>
            <w:r>
              <w:rPr>
                <w:lang w:val="en-GB"/>
              </w:rPr>
              <w:t xml:space="preserve">or surfaces </w:t>
            </w:r>
            <w:r w:rsidRPr="0042006E">
              <w:rPr>
                <w:lang w:val="en-GB"/>
              </w:rPr>
              <w:t>that have contact with</w:t>
            </w:r>
            <w:r>
              <w:rPr>
                <w:lang w:val="en-GB"/>
              </w:rPr>
              <w:t xml:space="preserve"> these</w:t>
            </w:r>
            <w:r w:rsidRPr="00882074">
              <w:rPr>
                <w:lang w:val="en-GB"/>
              </w:rPr>
              <w:t>.</w:t>
            </w:r>
          </w:p>
          <w:p w:rsidR="008E5BC9" w:rsidRDefault="008E5BC9" w:rsidP="00A73CEB">
            <w:pPr>
              <w:spacing w:after="120"/>
              <w:rPr>
                <w:lang w:val="en-GB"/>
              </w:rPr>
            </w:pPr>
            <w:r>
              <w:rPr>
                <w:lang w:val="en-GB"/>
              </w:rPr>
              <w:t xml:space="preserve">- </w:t>
            </w:r>
            <w:r w:rsidRPr="00067F52">
              <w:rPr>
                <w:lang w:val="en-GB"/>
              </w:rPr>
              <w:t xml:space="preserve">Wear protective chemical resistant gloves during product handling phase (glove material to be specified by the authorisation holder within the product information). </w:t>
            </w:r>
          </w:p>
          <w:p w:rsidR="008E5BC9" w:rsidRDefault="008E5BC9" w:rsidP="00A73CEB">
            <w:pPr>
              <w:spacing w:after="120"/>
              <w:rPr>
                <w:lang w:val="en-GB"/>
              </w:rPr>
            </w:pPr>
            <w:r>
              <w:rPr>
                <w:lang w:val="en-GB"/>
              </w:rPr>
              <w:t xml:space="preserve">- </w:t>
            </w:r>
            <w:r w:rsidRPr="00882074">
              <w:rPr>
                <w:lang w:val="en-GB"/>
              </w:rPr>
              <w:t>When using the product do not eat, drink or smoke.</w:t>
            </w:r>
            <w:r w:rsidRPr="005264C5">
              <w:rPr>
                <w:lang w:val="en-GB"/>
              </w:rPr>
              <w:t xml:space="preserve"> Wash hands and</w:t>
            </w:r>
            <w:r>
              <w:rPr>
                <w:lang w:val="en-GB"/>
              </w:rPr>
              <w:t xml:space="preserve"> directly exposed skin after using the product.</w:t>
            </w:r>
          </w:p>
          <w:p w:rsidR="008E5BC9" w:rsidRDefault="008E5BC9" w:rsidP="00A73CEB">
            <w:pPr>
              <w:spacing w:after="120"/>
              <w:rPr>
                <w:lang w:val="en-GB"/>
              </w:rPr>
            </w:pPr>
            <w:r w:rsidRPr="005B6070">
              <w:rPr>
                <w:b/>
                <w:i/>
                <w:lang w:val="en-GB"/>
              </w:rPr>
              <w:t>FOR TRAINED PROFESSIONAL ONLY</w:t>
            </w:r>
            <w:r w:rsidRPr="005B6070">
              <w:rPr>
                <w:i/>
                <w:lang w:val="en-GB"/>
              </w:rPr>
              <w:t>- The</w:t>
            </w:r>
            <w:r w:rsidRPr="005A57F2">
              <w:rPr>
                <w:lang w:val="en-GB"/>
              </w:rPr>
              <w:t xml:space="preserve"> frequency of visits </w:t>
            </w:r>
            <w:r>
              <w:rPr>
                <w:lang w:val="en-GB"/>
              </w:rPr>
              <w:t xml:space="preserve">to the treated area </w:t>
            </w:r>
            <w:r w:rsidRPr="005A57F2">
              <w:rPr>
                <w:lang w:val="en-GB"/>
              </w:rPr>
              <w:t>should be at the discretion of the operator, in the light of the survey conducted at the outset of the treatment</w:t>
            </w:r>
            <w:r>
              <w:rPr>
                <w:lang w:val="en-GB"/>
              </w:rPr>
              <w:t>. T</w:t>
            </w:r>
            <w:r w:rsidRPr="00A00D1F">
              <w:rPr>
                <w:lang w:val="en-GB"/>
              </w:rPr>
              <w:t>h</w:t>
            </w:r>
            <w:r>
              <w:rPr>
                <w:lang w:val="en-GB"/>
              </w:rPr>
              <w:t>at</w:t>
            </w:r>
            <w:r w:rsidRPr="00A00D1F">
              <w:rPr>
                <w:lang w:val="en-GB"/>
              </w:rPr>
              <w:t xml:space="preserve"> frequency </w:t>
            </w:r>
            <w:r>
              <w:rPr>
                <w:lang w:val="en-GB"/>
              </w:rPr>
              <w:t xml:space="preserve">should be consistent with the recommendations </w:t>
            </w:r>
            <w:r w:rsidRPr="00A00D1F">
              <w:rPr>
                <w:lang w:val="en-GB"/>
              </w:rPr>
              <w:t>provided by the relevant code of best practice.</w:t>
            </w:r>
            <w:r>
              <w:rPr>
                <w:lang w:val="en-GB"/>
              </w:rPr>
              <w:t xml:space="preserve"> </w:t>
            </w:r>
          </w:p>
          <w:p w:rsidR="008E5BC9" w:rsidRDefault="008E5BC9" w:rsidP="00A73CEB">
            <w:pPr>
              <w:spacing w:after="120"/>
              <w:rPr>
                <w:lang w:val="en-GB"/>
              </w:rPr>
            </w:pPr>
            <w:r>
              <w:rPr>
                <w:lang w:val="en-GB"/>
              </w:rPr>
              <w:t>- If bait uptake is low relative to the apparent size of the infestation, consider the replacement of bait points to further places and the possibility to change to another bait formulation.</w:t>
            </w:r>
          </w:p>
          <w:p w:rsidR="008E5BC9" w:rsidRDefault="008E5BC9" w:rsidP="00A73CEB">
            <w:pPr>
              <w:spacing w:after="120"/>
              <w:rPr>
                <w:lang w:val="en-GB"/>
              </w:rPr>
            </w:pPr>
            <w:r>
              <w:rPr>
                <w:lang w:val="en-GB"/>
              </w:rPr>
              <w:t xml:space="preserve">- </w:t>
            </w:r>
            <w:r w:rsidRPr="00097F9E">
              <w:rPr>
                <w:lang w:val="en-GB"/>
              </w:rPr>
              <w:t xml:space="preserve">If after a treatment period of 35 days baits are continued to be consumed and no decline in rodent activity can be observed, the likely cause has to be determined. </w:t>
            </w:r>
            <w:r>
              <w:rPr>
                <w:lang w:val="en-GB"/>
              </w:rPr>
              <w:t>Where other elements have been excluded</w:t>
            </w:r>
            <w:r w:rsidRPr="00097F9E">
              <w:rPr>
                <w:lang w:val="en-GB"/>
              </w:rPr>
              <w:t>, it is likely that the</w:t>
            </w:r>
            <w:r>
              <w:rPr>
                <w:lang w:val="en-GB"/>
              </w:rPr>
              <w:t xml:space="preserve">re are resistant </w:t>
            </w:r>
            <w:r w:rsidRPr="00097F9E">
              <w:rPr>
                <w:lang w:val="en-GB"/>
              </w:rPr>
              <w:t xml:space="preserve">rodent </w:t>
            </w:r>
            <w:r>
              <w:rPr>
                <w:lang w:val="en-GB"/>
              </w:rPr>
              <w:t>so consider</w:t>
            </w:r>
            <w:r w:rsidRPr="00097F9E">
              <w:rPr>
                <w:lang w:val="en-GB"/>
              </w:rPr>
              <w:t xml:space="preserve"> the use of </w:t>
            </w:r>
            <w:r>
              <w:rPr>
                <w:lang w:val="en-GB"/>
              </w:rPr>
              <w:t xml:space="preserve">a non-anticoagulant rodenticide, where available, or </w:t>
            </w:r>
            <w:r w:rsidRPr="00097F9E">
              <w:rPr>
                <w:lang w:val="en-GB"/>
              </w:rPr>
              <w:t>a more potent anticoagulant rodenticid</w:t>
            </w:r>
            <w:r>
              <w:rPr>
                <w:lang w:val="en-GB"/>
              </w:rPr>
              <w:t>e. Also consider the use of traps as an alternative control measure</w:t>
            </w:r>
            <w:r w:rsidRPr="00097F9E">
              <w:rPr>
                <w:lang w:val="en-GB"/>
              </w:rPr>
              <w:t>.</w:t>
            </w:r>
          </w:p>
          <w:p w:rsidR="008E5BC9" w:rsidRDefault="008E5BC9" w:rsidP="00A73CEB">
            <w:pPr>
              <w:spacing w:after="200" w:line="276" w:lineRule="auto"/>
              <w:contextualSpacing/>
              <w:rPr>
                <w:lang w:val="en-GB"/>
              </w:rPr>
            </w:pPr>
            <w:r w:rsidRPr="00A74AFC">
              <w:rPr>
                <w:b/>
                <w:i/>
                <w:color w:val="E36C0A"/>
                <w:lang w:val="en-GB"/>
              </w:rPr>
              <w:t>FOR PROFESSIONNALS</w:t>
            </w:r>
            <w:r>
              <w:rPr>
                <w:b/>
                <w:i/>
                <w:color w:val="E36C0A"/>
                <w:lang w:val="en-GB"/>
              </w:rPr>
              <w:t xml:space="preserve"> ONLY </w:t>
            </w:r>
            <w:r w:rsidRPr="00882074">
              <w:rPr>
                <w:lang w:val="en-GB"/>
              </w:rPr>
              <w:t>Consider preventive control measures (</w:t>
            </w:r>
            <w:r>
              <w:rPr>
                <w:lang w:val="en-GB"/>
              </w:rPr>
              <w:t xml:space="preserve">e.g. </w:t>
            </w:r>
            <w:r w:rsidRPr="00882074">
              <w:rPr>
                <w:lang w:val="en-GB"/>
              </w:rPr>
              <w:t>plug holes, remove potential food</w:t>
            </w:r>
            <w:r w:rsidRPr="00E03115">
              <w:rPr>
                <w:lang w:val="en-GB"/>
              </w:rPr>
              <w:t xml:space="preserve"> and drinking as far as possible</w:t>
            </w:r>
            <w:r w:rsidRPr="00882074">
              <w:rPr>
                <w:lang w:val="en-GB"/>
              </w:rPr>
              <w:t xml:space="preserve">) to </w:t>
            </w:r>
            <w:r>
              <w:rPr>
                <w:lang w:val="en-GB"/>
              </w:rPr>
              <w:t xml:space="preserve">improve product intake and </w:t>
            </w:r>
            <w:r w:rsidRPr="00882074">
              <w:rPr>
                <w:lang w:val="en-GB"/>
              </w:rPr>
              <w:t>reduc</w:t>
            </w:r>
            <w:r>
              <w:rPr>
                <w:lang w:val="en-GB"/>
              </w:rPr>
              <w:t>e the likelihood of reinvasion.</w:t>
            </w:r>
          </w:p>
          <w:p w:rsidR="008E5BC9" w:rsidRDefault="008E5BC9" w:rsidP="00A73CEB">
            <w:pPr>
              <w:spacing w:after="120"/>
              <w:rPr>
                <w:lang w:val="en-GB"/>
              </w:rPr>
            </w:pPr>
            <w:r w:rsidRPr="00A74AFC">
              <w:rPr>
                <w:b/>
                <w:i/>
                <w:color w:val="E36C0A"/>
                <w:lang w:val="en-GB"/>
              </w:rPr>
              <w:t>FOR PROFESSIONNALS</w:t>
            </w:r>
            <w:r>
              <w:rPr>
                <w:b/>
                <w:i/>
                <w:color w:val="E36C0A"/>
                <w:lang w:val="en-GB"/>
              </w:rPr>
              <w:t xml:space="preserve"> ONLY </w:t>
            </w:r>
            <w:r w:rsidRPr="00882074">
              <w:rPr>
                <w:lang w:val="en-GB"/>
              </w:rPr>
              <w:t>Remov</w:t>
            </w:r>
            <w:r>
              <w:rPr>
                <w:lang w:val="en-GB"/>
              </w:rPr>
              <w:t>e</w:t>
            </w:r>
            <w:r w:rsidRPr="00882074">
              <w:rPr>
                <w:lang w:val="en-GB"/>
              </w:rPr>
              <w:t xml:space="preserve"> </w:t>
            </w:r>
            <w:r>
              <w:rPr>
                <w:lang w:val="en-GB"/>
              </w:rPr>
              <w:t xml:space="preserve">the remaining </w:t>
            </w:r>
            <w:r w:rsidRPr="00281F1E">
              <w:rPr>
                <w:lang w:val="en-GB"/>
              </w:rPr>
              <w:t xml:space="preserve">bait </w:t>
            </w:r>
            <w:r>
              <w:rPr>
                <w:lang w:val="en-GB"/>
              </w:rPr>
              <w:t>or the</w:t>
            </w:r>
            <w:r w:rsidRPr="00281F1E">
              <w:rPr>
                <w:lang w:val="en-GB"/>
              </w:rPr>
              <w:t xml:space="preserve"> </w:t>
            </w:r>
            <w:r w:rsidRPr="00882074">
              <w:rPr>
                <w:lang w:val="en-GB"/>
              </w:rPr>
              <w:t>bait</w:t>
            </w:r>
            <w:r>
              <w:rPr>
                <w:lang w:val="en-GB"/>
              </w:rPr>
              <w:t xml:space="preserve"> </w:t>
            </w:r>
            <w:r w:rsidRPr="00882074">
              <w:rPr>
                <w:lang w:val="en-GB"/>
              </w:rPr>
              <w:t>s</w:t>
            </w:r>
            <w:r>
              <w:rPr>
                <w:lang w:val="en-GB"/>
              </w:rPr>
              <w:t>tations</w:t>
            </w:r>
            <w:r w:rsidRPr="00882074">
              <w:rPr>
                <w:lang w:val="en-GB"/>
              </w:rPr>
              <w:t xml:space="preserve"> at the end of </w:t>
            </w:r>
            <w:r>
              <w:rPr>
                <w:lang w:val="en-GB"/>
              </w:rPr>
              <w:t xml:space="preserve">the </w:t>
            </w:r>
            <w:r w:rsidRPr="00882074">
              <w:rPr>
                <w:lang w:val="en-GB"/>
              </w:rPr>
              <w:t>treatment period</w:t>
            </w:r>
            <w:r>
              <w:rPr>
                <w:lang w:val="en-GB"/>
              </w:rPr>
              <w:t>.</w:t>
            </w:r>
          </w:p>
          <w:p w:rsidR="008E5BC9" w:rsidRPr="0032759C" w:rsidRDefault="008E5BC9" w:rsidP="00A73CEB">
            <w:pPr>
              <w:spacing w:after="120"/>
              <w:rPr>
                <w:lang w:val="en-GB"/>
              </w:rPr>
            </w:pPr>
          </w:p>
          <w:p w:rsidR="008E5BC9" w:rsidRDefault="008E5BC9" w:rsidP="00A73CEB">
            <w:pPr>
              <w:spacing w:after="200" w:line="276" w:lineRule="auto"/>
              <w:contextualSpacing/>
              <w:rPr>
                <w:rFonts w:cs="Arial"/>
                <w:i/>
                <w:szCs w:val="20"/>
                <w:lang w:val="en-GB"/>
              </w:rPr>
            </w:pPr>
            <w:r>
              <w:rPr>
                <w:rFonts w:cs="Arial"/>
                <w:i/>
                <w:szCs w:val="20"/>
                <w:lang w:val="en-GB"/>
              </w:rPr>
              <w:t>Instructions for use that are "bait-specific":</w:t>
            </w:r>
          </w:p>
          <w:p w:rsidR="008E5BC9" w:rsidRDefault="008E5BC9" w:rsidP="00B51A2D">
            <w:pPr>
              <w:widowControl w:val="0"/>
              <w:numPr>
                <w:ilvl w:val="0"/>
                <w:numId w:val="23"/>
              </w:numPr>
              <w:autoSpaceDE w:val="0"/>
              <w:autoSpaceDN w:val="0"/>
              <w:adjustRightInd w:val="0"/>
              <w:spacing w:after="120"/>
              <w:jc w:val="left"/>
              <w:rPr>
                <w:lang w:val="en-GB"/>
              </w:rPr>
            </w:pPr>
            <w:r w:rsidRPr="006D08D4">
              <w:rPr>
                <w:i/>
                <w:lang w:val="en-GB"/>
              </w:rPr>
              <w:t xml:space="preserve">Bait in sachets: [For </w:t>
            </w:r>
            <w:r w:rsidRPr="006D08D4">
              <w:rPr>
                <w:rFonts w:cs="Arial"/>
                <w:i/>
                <w:szCs w:val="20"/>
                <w:lang w:val="en-GB"/>
              </w:rPr>
              <w:t>non-emptiable sachets</w:t>
            </w:r>
            <w:r>
              <w:rPr>
                <w:rFonts w:cs="Arial"/>
                <w:i/>
                <w:szCs w:val="20"/>
                <w:lang w:val="en-GB"/>
              </w:rPr>
              <w:t xml:space="preserve"> -</w:t>
            </w:r>
            <w:r w:rsidRPr="006D08D4">
              <w:rPr>
                <w:rFonts w:cs="Arial"/>
                <w:i/>
                <w:szCs w:val="20"/>
                <w:lang w:val="en-GB"/>
              </w:rPr>
              <w:t xml:space="preserve"> </w:t>
            </w:r>
            <w:r w:rsidRPr="006D08D4">
              <w:rPr>
                <w:i/>
                <w:lang w:val="en-GB"/>
              </w:rPr>
              <w:t>Do not open the sachets containing the bait</w:t>
            </w:r>
            <w:r w:rsidRPr="009A58BB">
              <w:rPr>
                <w:i/>
                <w:lang w:val="en-GB"/>
              </w:rPr>
              <w:t>]</w:t>
            </w:r>
            <w:r w:rsidRPr="006D08D4">
              <w:rPr>
                <w:lang w:val="en-GB"/>
              </w:rPr>
              <w:t>.</w:t>
            </w:r>
          </w:p>
          <w:p w:rsidR="008E5BC9" w:rsidRPr="006D08D4" w:rsidRDefault="008E5BC9" w:rsidP="00B51A2D">
            <w:pPr>
              <w:widowControl w:val="0"/>
              <w:numPr>
                <w:ilvl w:val="0"/>
                <w:numId w:val="23"/>
              </w:numPr>
              <w:autoSpaceDE w:val="0"/>
              <w:autoSpaceDN w:val="0"/>
              <w:adjustRightInd w:val="0"/>
              <w:spacing w:after="120"/>
              <w:jc w:val="left"/>
              <w:rPr>
                <w:lang w:val="en-GB"/>
              </w:rPr>
            </w:pPr>
            <w:r>
              <w:rPr>
                <w:rFonts w:cs="Arial"/>
                <w:i/>
                <w:szCs w:val="20"/>
                <w:lang w:val="en-GB"/>
              </w:rPr>
              <w:t>Loose p</w:t>
            </w:r>
            <w:r w:rsidRPr="00045A9C">
              <w:rPr>
                <w:rFonts w:cs="Arial"/>
                <w:i/>
                <w:szCs w:val="20"/>
                <w:lang w:val="en-GB"/>
              </w:rPr>
              <w:t>ellets-</w:t>
            </w:r>
            <w:r>
              <w:rPr>
                <w:rFonts w:cs="Arial"/>
                <w:i/>
                <w:szCs w:val="20"/>
                <w:lang w:val="en-GB"/>
              </w:rPr>
              <w:t>g</w:t>
            </w:r>
            <w:r w:rsidRPr="00045A9C">
              <w:rPr>
                <w:rFonts w:cs="Arial"/>
                <w:i/>
                <w:szCs w:val="20"/>
                <w:lang w:val="en-GB"/>
              </w:rPr>
              <w:t>ranules</w:t>
            </w:r>
            <w:r>
              <w:rPr>
                <w:rFonts w:cs="Arial"/>
                <w:i/>
                <w:szCs w:val="20"/>
                <w:lang w:val="en-GB"/>
              </w:rPr>
              <w:t>, grains</w:t>
            </w:r>
            <w:r w:rsidRPr="00045A9C">
              <w:rPr>
                <w:rFonts w:cs="Arial"/>
                <w:i/>
                <w:szCs w:val="20"/>
                <w:lang w:val="en-GB"/>
              </w:rPr>
              <w:t>: Place the bait in the baiting point by using a dosage devise</w:t>
            </w:r>
            <w:r w:rsidRPr="005710C3">
              <w:rPr>
                <w:rFonts w:cs="Arial"/>
                <w:i/>
                <w:szCs w:val="20"/>
                <w:lang w:val="en-GB"/>
              </w:rPr>
              <w:t xml:space="preserve">. </w:t>
            </w:r>
            <w:r>
              <w:rPr>
                <w:rFonts w:cs="Arial"/>
                <w:i/>
                <w:szCs w:val="20"/>
                <w:lang w:val="en-GB"/>
              </w:rPr>
              <w:t>S</w:t>
            </w:r>
            <w:r w:rsidRPr="00045A9C">
              <w:rPr>
                <w:rFonts w:cs="Arial"/>
                <w:i/>
                <w:szCs w:val="20"/>
                <w:lang w:val="en-GB"/>
              </w:rPr>
              <w:t xml:space="preserve">pecify the methods to minimise </w:t>
            </w:r>
            <w:r w:rsidRPr="005710C3">
              <w:rPr>
                <w:rFonts w:cs="Arial"/>
                <w:i/>
                <w:szCs w:val="20"/>
                <w:lang w:val="en-GB"/>
              </w:rPr>
              <w:t>dust (</w:t>
            </w:r>
            <w:r w:rsidRPr="00FC57C0">
              <w:rPr>
                <w:rFonts w:cs="Arial"/>
                <w:i/>
                <w:szCs w:val="20"/>
                <w:lang w:val="en-GB"/>
              </w:rPr>
              <w:t>e.g. wet wiping).</w:t>
            </w:r>
          </w:p>
          <w:p w:rsidR="008E5BC9" w:rsidRPr="00D567E2" w:rsidRDefault="00773642" w:rsidP="00B51A2D">
            <w:pPr>
              <w:widowControl w:val="0"/>
              <w:numPr>
                <w:ilvl w:val="0"/>
                <w:numId w:val="23"/>
              </w:numPr>
              <w:autoSpaceDE w:val="0"/>
              <w:autoSpaceDN w:val="0"/>
              <w:adjustRightInd w:val="0"/>
              <w:spacing w:after="120"/>
              <w:jc w:val="left"/>
              <w:rPr>
                <w:szCs w:val="20"/>
                <w:lang w:val="en-US"/>
              </w:rPr>
            </w:pPr>
            <w:r>
              <w:rPr>
                <w:rFonts w:cs="Arial"/>
                <w:i/>
                <w:szCs w:val="20"/>
                <w:lang w:val="en-GB"/>
              </w:rPr>
              <w:t>Loose p</w:t>
            </w:r>
            <w:r w:rsidRPr="00045A9C">
              <w:rPr>
                <w:rFonts w:cs="Arial"/>
                <w:i/>
                <w:szCs w:val="20"/>
                <w:lang w:val="en-GB"/>
              </w:rPr>
              <w:t>ellets-</w:t>
            </w:r>
            <w:r>
              <w:rPr>
                <w:rFonts w:cs="Arial"/>
                <w:i/>
                <w:szCs w:val="20"/>
                <w:lang w:val="en-GB"/>
              </w:rPr>
              <w:t>g</w:t>
            </w:r>
            <w:r w:rsidRPr="00045A9C">
              <w:rPr>
                <w:rFonts w:cs="Arial"/>
                <w:i/>
                <w:szCs w:val="20"/>
                <w:lang w:val="en-GB"/>
              </w:rPr>
              <w:t>ranules</w:t>
            </w:r>
            <w:r>
              <w:rPr>
                <w:rFonts w:cs="Arial"/>
                <w:i/>
                <w:szCs w:val="20"/>
                <w:lang w:val="en-GB"/>
              </w:rPr>
              <w:t>, grains</w:t>
            </w:r>
            <w:r w:rsidRPr="00045A9C">
              <w:rPr>
                <w:rFonts w:cs="Arial"/>
                <w:i/>
                <w:szCs w:val="20"/>
                <w:lang w:val="en-GB"/>
              </w:rPr>
              <w:t xml:space="preserve">: </w:t>
            </w:r>
            <w:r w:rsidRPr="00773642">
              <w:rPr>
                <w:rFonts w:cs="Arial"/>
                <w:i/>
                <w:szCs w:val="20"/>
                <w:lang w:val="en-GB"/>
              </w:rPr>
              <w:t>Decanting is to be avoided. In case decanting cannot be avoided, an RPE of APF 10 has to be used.</w:t>
            </w:r>
            <w:r w:rsidRPr="00D567E2">
              <w:rPr>
                <w:szCs w:val="20"/>
                <w:lang w:val="en-US"/>
              </w:rPr>
              <w:t xml:space="preserve"> </w:t>
            </w:r>
          </w:p>
        </w:tc>
      </w:tr>
    </w:tbl>
    <w:p w:rsidR="008E5BC9" w:rsidRPr="00A768BC" w:rsidRDefault="008E5BC9" w:rsidP="008E5BC9">
      <w:pPr>
        <w:rPr>
          <w:lang w:val="en-US" w:eastAsia="de-DE"/>
        </w:rPr>
      </w:pPr>
    </w:p>
    <w:p w:rsidR="008E5BC9" w:rsidRPr="00EE72A2" w:rsidRDefault="008E5BC9" w:rsidP="008E5BC9">
      <w:pPr>
        <w:pStyle w:val="Titre30"/>
        <w:tabs>
          <w:tab w:val="clear" w:pos="1304"/>
          <w:tab w:val="left" w:pos="709"/>
        </w:tabs>
        <w:spacing w:after="240"/>
        <w:rPr>
          <w:lang w:eastAsia="de-DE"/>
        </w:rPr>
      </w:pPr>
      <w:bookmarkStart w:id="266" w:name="_Toc89789595"/>
      <w:r w:rsidRPr="000E0CEB">
        <w:rPr>
          <w:lang w:eastAsia="de-DE"/>
        </w:rPr>
        <w:t>Risk mitigation measures</w:t>
      </w:r>
      <w:bookmarkEnd w:id="266"/>
    </w:p>
    <w:tbl>
      <w:tblPr>
        <w:tblW w:w="0" w:type="auto"/>
        <w:tblInd w:w="279" w:type="dxa"/>
        <w:tblCellMar>
          <w:left w:w="0" w:type="dxa"/>
          <w:right w:w="0" w:type="dxa"/>
        </w:tblCellMar>
        <w:tblLook w:val="0000" w:firstRow="0" w:lastRow="0" w:firstColumn="0" w:lastColumn="0" w:noHBand="0" w:noVBand="0"/>
      </w:tblPr>
      <w:tblGrid>
        <w:gridCol w:w="9491"/>
      </w:tblGrid>
      <w:tr w:rsidR="008E5BC9" w:rsidRPr="00136B45" w:rsidTr="00A73CEB">
        <w:tc>
          <w:tcPr>
            <w:tcW w:w="9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E5BC9" w:rsidRDefault="008E5BC9" w:rsidP="00A73CEB">
            <w:pPr>
              <w:spacing w:after="120"/>
              <w:rPr>
                <w:lang w:val="en-GB"/>
              </w:rPr>
            </w:pPr>
            <w:r>
              <w:rPr>
                <w:lang w:val="en-GB"/>
              </w:rPr>
              <w:t xml:space="preserve">- </w:t>
            </w:r>
            <w:r w:rsidRPr="00066B21">
              <w:rPr>
                <w:lang w:val="en-GB"/>
              </w:rPr>
              <w:t xml:space="preserve">Where possible, prior to the treatment inform any possible bystanders about the rodent control campaign </w:t>
            </w:r>
            <w:r w:rsidRPr="00066B21">
              <w:rPr>
                <w:i/>
                <w:iCs/>
                <w:lang w:val="en-GB"/>
              </w:rPr>
              <w:t xml:space="preserve">[in </w:t>
            </w:r>
            <w:r w:rsidRPr="005F6862">
              <w:rPr>
                <w:i/>
                <w:iCs/>
                <w:lang w:val="en-GB"/>
              </w:rPr>
              <w:t>accordance with the applicable code of good practice</w:t>
            </w:r>
            <w:r>
              <w:rPr>
                <w:i/>
                <w:iCs/>
                <w:lang w:val="en-GB"/>
              </w:rPr>
              <w:t>, if any</w:t>
            </w:r>
            <w:r w:rsidRPr="005F6862">
              <w:rPr>
                <w:i/>
                <w:iCs/>
                <w:lang w:val="en-GB"/>
              </w:rPr>
              <w:t>]</w:t>
            </w:r>
            <w:r w:rsidRPr="005F6862">
              <w:rPr>
                <w:lang w:val="en-GB"/>
              </w:rPr>
              <w:t>"</w:t>
            </w:r>
            <w:r w:rsidRPr="005057DE">
              <w:rPr>
                <w:lang w:val="en-GB"/>
              </w:rPr>
              <w:t>.</w:t>
            </w:r>
          </w:p>
          <w:p w:rsidR="008E5BC9" w:rsidRDefault="008E5BC9" w:rsidP="00A73CEB">
            <w:pPr>
              <w:spacing w:after="120"/>
              <w:rPr>
                <w:lang w:val="en-GB"/>
              </w:rPr>
            </w:pPr>
            <w:r w:rsidRPr="005E0CE0">
              <w:rPr>
                <w:lang w:val="en-GB"/>
              </w:rPr>
              <w:lastRenderedPageBreak/>
              <w:t xml:space="preserve">- </w:t>
            </w:r>
            <w:r>
              <w:rPr>
                <w:lang w:val="en-GB"/>
              </w:rPr>
              <w:t xml:space="preserve">The product information (i.e. label and/or leaflet) shall clearly show that the product shall only be supplied </w:t>
            </w:r>
            <w:r w:rsidRPr="005E0CE0">
              <w:rPr>
                <w:lang w:val="en-GB"/>
              </w:rPr>
              <w:t xml:space="preserve">to </w:t>
            </w:r>
            <w:r>
              <w:rPr>
                <w:lang w:val="en-GB"/>
              </w:rPr>
              <w:t>trained p</w:t>
            </w:r>
            <w:r w:rsidRPr="005E0CE0">
              <w:rPr>
                <w:lang w:val="en-GB"/>
              </w:rPr>
              <w:t xml:space="preserve">rofessional </w:t>
            </w:r>
            <w:r w:rsidRPr="00E3412B">
              <w:rPr>
                <w:lang w:val="en-GB"/>
              </w:rPr>
              <w:t>user</w:t>
            </w:r>
            <w:r>
              <w:rPr>
                <w:lang w:val="en-GB"/>
              </w:rPr>
              <w:t>s</w:t>
            </w:r>
            <w:r w:rsidRPr="00E3412B">
              <w:rPr>
                <w:lang w:val="en-GB"/>
              </w:rPr>
              <w:t xml:space="preserve"> holding certification demonstrating compliance with </w:t>
            </w:r>
            <w:r>
              <w:rPr>
                <w:lang w:val="en-GB"/>
              </w:rPr>
              <w:t>the applicable training</w:t>
            </w:r>
            <w:r w:rsidRPr="00E3412B">
              <w:rPr>
                <w:lang w:val="en-GB"/>
              </w:rPr>
              <w:t xml:space="preserve"> requirements</w:t>
            </w:r>
            <w:r>
              <w:rPr>
                <w:lang w:val="en-GB"/>
              </w:rPr>
              <w:t xml:space="preserve"> (e.g. "for trained professionals only"</w:t>
            </w:r>
            <w:r w:rsidRPr="005E0CE0">
              <w:rPr>
                <w:lang w:val="en-GB"/>
              </w:rPr>
              <w:t>.</w:t>
            </w:r>
          </w:p>
          <w:p w:rsidR="008E5BC9" w:rsidRDefault="008E5BC9" w:rsidP="00A73CEB">
            <w:pPr>
              <w:spacing w:after="120"/>
              <w:rPr>
                <w:lang w:val="en-GB"/>
              </w:rPr>
            </w:pPr>
            <w:r>
              <w:rPr>
                <w:lang w:val="en-GB"/>
              </w:rPr>
              <w:t xml:space="preserve">- </w:t>
            </w:r>
            <w:r w:rsidRPr="005B6070">
              <w:rPr>
                <w:b/>
                <w:i/>
                <w:lang w:val="en-GB"/>
              </w:rPr>
              <w:t>FOR TRAINED PROFESSIONAL ONLY</w:t>
            </w:r>
            <w:r w:rsidRPr="006643DE">
              <w:rPr>
                <w:lang w:val="en-GB"/>
              </w:rPr>
              <w:t xml:space="preserve"> Do not use in areas where resistance to the active substance can be suspected.</w:t>
            </w:r>
          </w:p>
          <w:p w:rsidR="008E5BC9" w:rsidRDefault="008E5BC9" w:rsidP="00A73CEB">
            <w:pPr>
              <w:spacing w:after="120"/>
              <w:rPr>
                <w:lang w:val="en-GB"/>
              </w:rPr>
            </w:pPr>
            <w:r w:rsidRPr="00882074">
              <w:rPr>
                <w:lang w:val="en-GB"/>
              </w:rPr>
              <w:t xml:space="preserve">- </w:t>
            </w:r>
            <w:r w:rsidRPr="007D2D10">
              <w:rPr>
                <w:lang w:val="en-GB"/>
              </w:rPr>
              <w:t>Products shall not be used beyond 35 days without an evaluation of the state of the infestation and o</w:t>
            </w:r>
            <w:r>
              <w:rPr>
                <w:lang w:val="en-GB"/>
              </w:rPr>
              <w:t>f the efficacy of the treatment.</w:t>
            </w:r>
          </w:p>
          <w:p w:rsidR="008E5BC9" w:rsidRDefault="008E5BC9" w:rsidP="00A73CEB">
            <w:pPr>
              <w:spacing w:after="120"/>
              <w:rPr>
                <w:lang w:val="en-GB"/>
              </w:rPr>
            </w:pPr>
            <w:r>
              <w:rPr>
                <w:lang w:val="en-GB"/>
              </w:rPr>
              <w:t xml:space="preserve">- </w:t>
            </w:r>
            <w:r w:rsidRPr="005B6070">
              <w:rPr>
                <w:b/>
                <w:i/>
                <w:lang w:val="en-GB"/>
              </w:rPr>
              <w:t>FOR TRAINED PROFESSIONAL ONLY</w:t>
            </w:r>
            <w:r>
              <w:rPr>
                <w:lang w:val="en-GB"/>
              </w:rPr>
              <w:t xml:space="preserve"> Do not rotate the use of different anticoagulants with comparable or weaker potency for resistance management purposes. For rotational use, consider using a non-anticoagulant rodenticide, if available, or </w:t>
            </w:r>
            <w:r w:rsidRPr="00097F9E">
              <w:rPr>
                <w:lang w:val="en-GB"/>
              </w:rPr>
              <w:t>a more potent anticoagulant</w:t>
            </w:r>
            <w:r>
              <w:rPr>
                <w:lang w:val="en-GB"/>
              </w:rPr>
              <w:t>.</w:t>
            </w:r>
          </w:p>
          <w:p w:rsidR="008E5BC9" w:rsidRDefault="008E5BC9" w:rsidP="00A73CEB">
            <w:pPr>
              <w:spacing w:after="120"/>
              <w:rPr>
                <w:lang w:val="en-GB"/>
              </w:rPr>
            </w:pPr>
            <w:r>
              <w:rPr>
                <w:lang w:val="en-GB"/>
              </w:rPr>
              <w:t xml:space="preserve">- </w:t>
            </w:r>
            <w:r w:rsidRPr="00AE71AB">
              <w:rPr>
                <w:lang w:val="en-GB"/>
              </w:rPr>
              <w:t xml:space="preserve">Do not </w:t>
            </w:r>
            <w:r w:rsidRPr="0009654E">
              <w:rPr>
                <w:lang w:val="en-GB"/>
              </w:rPr>
              <w:t>wash the</w:t>
            </w:r>
            <w:r w:rsidRPr="00AE71AB">
              <w:rPr>
                <w:lang w:val="en-GB"/>
              </w:rPr>
              <w:t xml:space="preserve"> bait </w:t>
            </w:r>
            <w:r>
              <w:rPr>
                <w:lang w:val="en-GB"/>
              </w:rPr>
              <w:t>stations</w:t>
            </w:r>
            <w:r w:rsidRPr="00AE71AB">
              <w:rPr>
                <w:lang w:val="en-GB"/>
              </w:rPr>
              <w:t xml:space="preserve"> </w:t>
            </w:r>
            <w:r>
              <w:rPr>
                <w:lang w:val="en-GB"/>
              </w:rPr>
              <w:t xml:space="preserve">or utensils used in </w:t>
            </w:r>
            <w:r w:rsidRPr="0009654E">
              <w:rPr>
                <w:lang w:val="en-GB"/>
              </w:rPr>
              <w:t>covered and protected bait points</w:t>
            </w:r>
            <w:r>
              <w:rPr>
                <w:lang w:val="en-GB"/>
              </w:rPr>
              <w:t xml:space="preserve"> </w:t>
            </w:r>
            <w:r w:rsidRPr="0009654E">
              <w:rPr>
                <w:lang w:val="en-GB"/>
              </w:rPr>
              <w:t xml:space="preserve">with water </w:t>
            </w:r>
            <w:r w:rsidRPr="00AE71AB">
              <w:rPr>
                <w:lang w:val="en-GB"/>
              </w:rPr>
              <w:t>between applications.</w:t>
            </w:r>
          </w:p>
          <w:p w:rsidR="008E5BC9" w:rsidRDefault="008E5BC9" w:rsidP="00A73CEB">
            <w:pPr>
              <w:spacing w:after="120"/>
              <w:rPr>
                <w:lang w:val="en-GB"/>
              </w:rPr>
            </w:pPr>
            <w:r>
              <w:rPr>
                <w:lang w:val="en-GB"/>
              </w:rPr>
              <w:t xml:space="preserve">- </w:t>
            </w:r>
            <w:r w:rsidRPr="00882074">
              <w:rPr>
                <w:lang w:val="en-GB"/>
              </w:rPr>
              <w:t>Dispos</w:t>
            </w:r>
            <w:r>
              <w:rPr>
                <w:lang w:val="en-GB"/>
              </w:rPr>
              <w:t>e</w:t>
            </w:r>
            <w:r w:rsidRPr="00882074">
              <w:rPr>
                <w:lang w:val="en-GB"/>
              </w:rPr>
              <w:t xml:space="preserve"> dead </w:t>
            </w:r>
            <w:r>
              <w:rPr>
                <w:lang w:val="en-GB"/>
              </w:rPr>
              <w:t>rodents</w:t>
            </w:r>
            <w:r w:rsidRPr="00882074">
              <w:rPr>
                <w:lang w:val="en-GB"/>
              </w:rPr>
              <w:t xml:space="preserve"> in accordance with local requirements</w:t>
            </w:r>
            <w:r>
              <w:rPr>
                <w:lang w:val="en-GB"/>
              </w:rPr>
              <w:t xml:space="preserve"> </w:t>
            </w:r>
          </w:p>
          <w:p w:rsidR="008E5BC9" w:rsidRDefault="008E5BC9" w:rsidP="00A73CEB">
            <w:pPr>
              <w:spacing w:after="120"/>
              <w:rPr>
                <w:lang w:val="en-GB"/>
              </w:rPr>
            </w:pPr>
          </w:p>
          <w:p w:rsidR="008E5BC9" w:rsidRDefault="008E5BC9" w:rsidP="00A73CEB">
            <w:pPr>
              <w:spacing w:after="120"/>
              <w:rPr>
                <w:lang w:val="en-GB"/>
              </w:rPr>
            </w:pPr>
            <w:r w:rsidRPr="00882074">
              <w:rPr>
                <w:lang w:val="en-GB"/>
              </w:rPr>
              <w:t xml:space="preserve">- </w:t>
            </w:r>
            <w:r w:rsidRPr="005B6070">
              <w:rPr>
                <w:b/>
                <w:i/>
                <w:lang w:val="en-GB"/>
              </w:rPr>
              <w:t>FOR PROFESSIONAL ONLY</w:t>
            </w:r>
            <w:r w:rsidRPr="00FC634A">
              <w:rPr>
                <w:lang w:val="en-GB"/>
              </w:rPr>
              <w:t xml:space="preserve"> To reduce risk of secondary poisoning, search for and remove dead rodents at frequent intervals during treatment</w:t>
            </w:r>
            <w:r>
              <w:rPr>
                <w:lang w:val="en-GB"/>
              </w:rPr>
              <w:t xml:space="preserve"> (e.g. at least twice</w:t>
            </w:r>
            <w:r w:rsidRPr="00B13D96">
              <w:rPr>
                <w:lang w:val="en-GB"/>
              </w:rPr>
              <w:t xml:space="preserve"> a week</w:t>
            </w:r>
            <w:r>
              <w:rPr>
                <w:lang w:val="en-GB"/>
              </w:rPr>
              <w:t>).</w:t>
            </w:r>
            <w:r w:rsidRPr="001E4039">
              <w:rPr>
                <w:i/>
                <w:lang w:val="en-GB"/>
              </w:rPr>
              <w:t>.</w:t>
            </w:r>
          </w:p>
          <w:p w:rsidR="008E5BC9" w:rsidRDefault="008E5BC9" w:rsidP="00A73CEB">
            <w:pPr>
              <w:spacing w:after="120"/>
              <w:rPr>
                <w:lang w:val="en-GB"/>
              </w:rPr>
            </w:pPr>
            <w:r>
              <w:rPr>
                <w:lang w:val="en-GB"/>
              </w:rPr>
              <w:t xml:space="preserve">- </w:t>
            </w:r>
            <w:r w:rsidRPr="005B6070">
              <w:rPr>
                <w:b/>
                <w:i/>
                <w:lang w:val="en-GB"/>
              </w:rPr>
              <w:t>FOR PROFESSIONAL ONLY</w:t>
            </w:r>
            <w:r w:rsidRPr="0021135C">
              <w:rPr>
                <w:lang w:val="en-GB"/>
              </w:rPr>
              <w:t xml:space="preserve"> Do not use baits containing anticoagulant active substances as permanent baits for the prevention of rodent infestation or monitoring of rodent activities. </w:t>
            </w:r>
          </w:p>
          <w:p w:rsidR="008E5BC9" w:rsidRDefault="008E5BC9" w:rsidP="00A73CEB">
            <w:pPr>
              <w:spacing w:after="120"/>
              <w:rPr>
                <w:lang w:val="en-GB"/>
              </w:rPr>
            </w:pPr>
            <w:r>
              <w:rPr>
                <w:lang w:val="en-GB"/>
              </w:rPr>
              <w:t xml:space="preserve">- </w:t>
            </w:r>
            <w:r w:rsidRPr="005B6070">
              <w:rPr>
                <w:b/>
                <w:i/>
                <w:lang w:val="en-GB"/>
              </w:rPr>
              <w:t>FOR PROFESSIONAL ONLY</w:t>
            </w:r>
            <w:r>
              <w:rPr>
                <w:b/>
                <w:i/>
                <w:lang w:val="en-GB"/>
              </w:rPr>
              <w:t>.</w:t>
            </w:r>
            <w:r w:rsidRPr="006643DE">
              <w:rPr>
                <w:lang w:val="en-GB"/>
              </w:rPr>
              <w:t xml:space="preserve"> </w:t>
            </w:r>
            <w:r>
              <w:rPr>
                <w:lang w:val="en-GB"/>
              </w:rPr>
              <w:t>The product information (i.e. label and/or leaflet) shall clearly show that:</w:t>
            </w:r>
          </w:p>
          <w:p w:rsidR="008E5BC9" w:rsidRDefault="008E5BC9" w:rsidP="00B51A2D">
            <w:pPr>
              <w:widowControl w:val="0"/>
              <w:numPr>
                <w:ilvl w:val="0"/>
                <w:numId w:val="22"/>
              </w:numPr>
              <w:autoSpaceDE w:val="0"/>
              <w:autoSpaceDN w:val="0"/>
              <w:adjustRightInd w:val="0"/>
              <w:spacing w:after="120"/>
              <w:jc w:val="left"/>
              <w:rPr>
                <w:lang w:val="en-GB"/>
              </w:rPr>
            </w:pPr>
            <w:proofErr w:type="gramStart"/>
            <w:r>
              <w:rPr>
                <w:lang w:val="en-GB"/>
              </w:rPr>
              <w:t>the</w:t>
            </w:r>
            <w:proofErr w:type="gramEnd"/>
            <w:r>
              <w:rPr>
                <w:lang w:val="en-GB"/>
              </w:rPr>
              <w:t xml:space="preserve"> product shall </w:t>
            </w:r>
            <w:r w:rsidRPr="00203786">
              <w:rPr>
                <w:lang w:val="en-GB"/>
              </w:rPr>
              <w:t xml:space="preserve">not </w:t>
            </w:r>
            <w:r>
              <w:rPr>
                <w:lang w:val="en-GB"/>
              </w:rPr>
              <w:t xml:space="preserve">be </w:t>
            </w:r>
            <w:r w:rsidRPr="00203786">
              <w:rPr>
                <w:lang w:val="en-GB"/>
              </w:rPr>
              <w:t>suppl</w:t>
            </w:r>
            <w:r>
              <w:rPr>
                <w:lang w:val="en-GB"/>
              </w:rPr>
              <w:t>ied to the general public (e.g. "for professionals   only").</w:t>
            </w:r>
          </w:p>
          <w:p w:rsidR="008E5BC9" w:rsidRDefault="008E5BC9" w:rsidP="00B51A2D">
            <w:pPr>
              <w:widowControl w:val="0"/>
              <w:numPr>
                <w:ilvl w:val="0"/>
                <w:numId w:val="22"/>
              </w:numPr>
              <w:autoSpaceDE w:val="0"/>
              <w:autoSpaceDN w:val="0"/>
              <w:adjustRightInd w:val="0"/>
              <w:spacing w:after="120"/>
              <w:jc w:val="left"/>
              <w:rPr>
                <w:lang w:val="en-GB"/>
              </w:rPr>
            </w:pPr>
            <w:proofErr w:type="gramStart"/>
            <w:r w:rsidRPr="001A2FBA">
              <w:rPr>
                <w:lang w:val="en-GB"/>
              </w:rPr>
              <w:t>the</w:t>
            </w:r>
            <w:proofErr w:type="gramEnd"/>
            <w:r w:rsidRPr="001A2FBA">
              <w:rPr>
                <w:lang w:val="en-GB"/>
              </w:rPr>
              <w:t xml:space="preserve"> product shall be used in adequate tamper resistant bait stations (e.g. "use in tamper resistant bait stations only").</w:t>
            </w:r>
          </w:p>
          <w:p w:rsidR="008E5BC9" w:rsidRPr="00CC2755" w:rsidRDefault="008E5BC9" w:rsidP="00B51A2D">
            <w:pPr>
              <w:widowControl w:val="0"/>
              <w:numPr>
                <w:ilvl w:val="0"/>
                <w:numId w:val="22"/>
              </w:numPr>
              <w:autoSpaceDE w:val="0"/>
              <w:autoSpaceDN w:val="0"/>
              <w:adjustRightInd w:val="0"/>
              <w:spacing w:after="120"/>
              <w:jc w:val="left"/>
              <w:rPr>
                <w:lang w:val="en-GB"/>
              </w:rPr>
            </w:pPr>
            <w:proofErr w:type="gramStart"/>
            <w:r w:rsidRPr="005515A2">
              <w:rPr>
                <w:lang w:val="en-GB"/>
              </w:rPr>
              <w:t>users</w:t>
            </w:r>
            <w:proofErr w:type="gramEnd"/>
            <w:r w:rsidRPr="005515A2">
              <w:rPr>
                <w:lang w:val="en-GB"/>
              </w:rPr>
              <w:t xml:space="preserve"> </w:t>
            </w:r>
            <w:r>
              <w:rPr>
                <w:lang w:val="en-GB"/>
              </w:rPr>
              <w:t xml:space="preserve">shall </w:t>
            </w:r>
            <w:r w:rsidRPr="005515A2">
              <w:rPr>
                <w:lang w:val="en-GB"/>
              </w:rPr>
              <w:t>properly label bait stations with the information referred to in section 5.3 of the SPC</w:t>
            </w:r>
            <w:r>
              <w:rPr>
                <w:lang w:val="en-GB"/>
              </w:rPr>
              <w:t xml:space="preserve"> (e.g. label bait stations according to the product recommendations").</w:t>
            </w:r>
          </w:p>
          <w:p w:rsidR="008E5BC9" w:rsidRPr="00D567E2" w:rsidRDefault="008E5BC9" w:rsidP="00474D5B">
            <w:pPr>
              <w:pStyle w:val="Paragraphedeliste"/>
              <w:ind w:left="0"/>
              <w:rPr>
                <w:lang w:val="en-US"/>
              </w:rPr>
            </w:pPr>
            <w:r w:rsidRPr="002D642C">
              <w:rPr>
                <w:lang w:val="en-GB"/>
              </w:rPr>
              <w:t xml:space="preserve">- </w:t>
            </w:r>
            <w:r w:rsidRPr="002D642C">
              <w:rPr>
                <w:b/>
                <w:i/>
                <w:lang w:val="en-GB"/>
              </w:rPr>
              <w:t>FOR PROFESSIONAL ONLY</w:t>
            </w:r>
            <w:r w:rsidRPr="002D642C">
              <w:rPr>
                <w:lang w:val="en-GB"/>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w:t>
            </w:r>
          </w:p>
        </w:tc>
      </w:tr>
    </w:tbl>
    <w:p w:rsidR="008E5BC9" w:rsidRPr="00A768BC" w:rsidRDefault="008E5BC9" w:rsidP="008E5BC9">
      <w:pPr>
        <w:rPr>
          <w:lang w:val="en-US" w:eastAsia="de-DE"/>
        </w:rPr>
      </w:pPr>
    </w:p>
    <w:p w:rsidR="008E5BC9" w:rsidRPr="000E0CEB" w:rsidRDefault="008E5BC9" w:rsidP="008E5BC9">
      <w:pPr>
        <w:pStyle w:val="Titre30"/>
        <w:tabs>
          <w:tab w:val="clear" w:pos="1304"/>
          <w:tab w:val="left" w:pos="709"/>
        </w:tabs>
        <w:spacing w:after="240"/>
        <w:rPr>
          <w:lang w:eastAsia="de-DE"/>
        </w:rPr>
      </w:pPr>
      <w:bookmarkStart w:id="267" w:name="_Toc89789596"/>
      <w:r w:rsidRPr="000E0CEB">
        <w:rPr>
          <w:lang w:eastAsia="de-DE"/>
        </w:rPr>
        <w:t>Particulars of likely direct or indirect effects, first aid instructions and emergency measures to protect the environment</w:t>
      </w:r>
      <w:bookmarkEnd w:id="267"/>
    </w:p>
    <w:tbl>
      <w:tblPr>
        <w:tblW w:w="0" w:type="auto"/>
        <w:tblInd w:w="279" w:type="dxa"/>
        <w:tblCellMar>
          <w:left w:w="0" w:type="dxa"/>
          <w:right w:w="0" w:type="dxa"/>
        </w:tblCellMar>
        <w:tblLook w:val="0000" w:firstRow="0" w:lastRow="0" w:firstColumn="0" w:lastColumn="0" w:noHBand="0" w:noVBand="0"/>
      </w:tblPr>
      <w:tblGrid>
        <w:gridCol w:w="9491"/>
      </w:tblGrid>
      <w:tr w:rsidR="008E5BC9" w:rsidRPr="00EE72A2" w:rsidTr="00A73CEB">
        <w:tc>
          <w:tcPr>
            <w:tcW w:w="9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E5BC9" w:rsidRPr="00882074" w:rsidRDefault="008E5BC9" w:rsidP="00A73CEB">
            <w:pPr>
              <w:spacing w:after="120"/>
              <w:rPr>
                <w:lang w:val="en-GB"/>
              </w:rPr>
            </w:pPr>
            <w:r w:rsidRPr="00882074">
              <w:rPr>
                <w:lang w:val="en-GB"/>
              </w:rPr>
              <w:t>- This product contains an anticoagulant substance. If ingested, symptoms, which may be delayed, may include nosebleed and bleeding gums. In severe cases, there may be bruising and blood present in the faeces or urine.</w:t>
            </w:r>
          </w:p>
          <w:p w:rsidR="008E5BC9" w:rsidRPr="00882074" w:rsidRDefault="008E5BC9" w:rsidP="00A73CEB">
            <w:pPr>
              <w:spacing w:after="120"/>
              <w:rPr>
                <w:lang w:val="en-GB"/>
              </w:rPr>
            </w:pPr>
            <w:r w:rsidRPr="00882074">
              <w:rPr>
                <w:lang w:val="en-GB"/>
              </w:rPr>
              <w:t xml:space="preserve">- Antidote: Vitamin K1 administered by medical/veterinary personnel only.    </w:t>
            </w:r>
          </w:p>
          <w:p w:rsidR="008E5BC9" w:rsidRPr="00882074" w:rsidRDefault="008E5BC9" w:rsidP="00A73CEB">
            <w:pPr>
              <w:spacing w:after="120"/>
              <w:rPr>
                <w:lang w:val="en-GB"/>
              </w:rPr>
            </w:pPr>
            <w:r w:rsidRPr="00882074">
              <w:rPr>
                <w:lang w:val="en-GB"/>
              </w:rPr>
              <w:t>- In case of:</w:t>
            </w:r>
          </w:p>
          <w:p w:rsidR="008E5BC9" w:rsidRPr="00882074" w:rsidRDefault="008E5BC9" w:rsidP="00A73CEB">
            <w:pPr>
              <w:spacing w:after="120"/>
              <w:rPr>
                <w:lang w:val="en-GB"/>
              </w:rPr>
            </w:pPr>
            <w:r w:rsidRPr="00882074">
              <w:rPr>
                <w:lang w:val="en-GB"/>
              </w:rPr>
              <w:t xml:space="preserve">- Dermal exposure, wash skin with water and then with water and soap. </w:t>
            </w:r>
          </w:p>
          <w:p w:rsidR="008E5BC9" w:rsidRPr="00882074" w:rsidRDefault="008E5BC9" w:rsidP="00A73CEB">
            <w:pPr>
              <w:spacing w:after="120"/>
              <w:rPr>
                <w:lang w:val="en-GB"/>
              </w:rPr>
            </w:pPr>
            <w:r w:rsidRPr="00882074">
              <w:rPr>
                <w:lang w:val="en-GB"/>
              </w:rPr>
              <w:t xml:space="preserve">- Eye exposure, rinse </w:t>
            </w:r>
            <w:r>
              <w:rPr>
                <w:lang w:val="en-GB"/>
              </w:rPr>
              <w:t>eyes</w:t>
            </w:r>
            <w:r w:rsidRPr="00882074">
              <w:rPr>
                <w:lang w:val="en-GB"/>
              </w:rPr>
              <w:t xml:space="preserve"> with eyes-rinse liquid</w:t>
            </w:r>
            <w:r>
              <w:rPr>
                <w:lang w:val="en-GB"/>
              </w:rPr>
              <w:t xml:space="preserve"> or water</w:t>
            </w:r>
            <w:r w:rsidRPr="00882074">
              <w:rPr>
                <w:lang w:val="en-GB"/>
              </w:rPr>
              <w:t xml:space="preserve">, </w:t>
            </w:r>
            <w:r>
              <w:rPr>
                <w:lang w:val="en-GB"/>
              </w:rPr>
              <w:t xml:space="preserve">keep </w:t>
            </w:r>
            <w:r w:rsidRPr="00882074">
              <w:rPr>
                <w:lang w:val="en-GB"/>
              </w:rPr>
              <w:t xml:space="preserve">eyes lids open at least 10 minutes. </w:t>
            </w:r>
          </w:p>
          <w:p w:rsidR="008E5BC9" w:rsidRPr="00882074" w:rsidRDefault="008E5BC9" w:rsidP="00A73CEB">
            <w:pPr>
              <w:spacing w:after="120"/>
              <w:rPr>
                <w:lang w:val="en-GB"/>
              </w:rPr>
            </w:pPr>
            <w:r w:rsidRPr="00882074">
              <w:rPr>
                <w:lang w:val="en-GB"/>
              </w:rPr>
              <w:t>- Oral exposure, rinse mouth carefully with water. Never give anything by mouth to unconscious person. Do not provoke vomiting. If swallowed, seek medical advice immediately and show th</w:t>
            </w:r>
            <w:r>
              <w:rPr>
                <w:lang w:val="en-GB"/>
              </w:rPr>
              <w:t>e product'</w:t>
            </w:r>
            <w:r w:rsidRPr="00882074">
              <w:rPr>
                <w:lang w:val="en-GB"/>
              </w:rPr>
              <w:t xml:space="preserve">s container or label </w:t>
            </w:r>
            <w:r w:rsidRPr="00543D54">
              <w:rPr>
                <w:i/>
                <w:lang w:val="en-GB"/>
              </w:rPr>
              <w:t>[</w:t>
            </w:r>
            <w:r>
              <w:rPr>
                <w:i/>
                <w:lang w:val="en-GB"/>
              </w:rPr>
              <w:t xml:space="preserve">insert </w:t>
            </w:r>
            <w:r w:rsidRPr="00882074">
              <w:rPr>
                <w:lang w:val="en-GB"/>
              </w:rPr>
              <w:t>country specific information</w:t>
            </w:r>
            <w:r w:rsidRPr="00543D54">
              <w:rPr>
                <w:i/>
                <w:lang w:val="en-GB"/>
              </w:rPr>
              <w:t>]</w:t>
            </w:r>
            <w:r w:rsidRPr="00882074">
              <w:rPr>
                <w:lang w:val="en-GB"/>
              </w:rPr>
              <w:t xml:space="preserve">. Contact a veterinary surgeon in case of ingestion </w:t>
            </w:r>
            <w:r>
              <w:rPr>
                <w:lang w:val="en-GB"/>
              </w:rPr>
              <w:t xml:space="preserve">by a </w:t>
            </w:r>
            <w:r w:rsidRPr="00882074">
              <w:rPr>
                <w:lang w:val="en-GB"/>
              </w:rPr>
              <w:t xml:space="preserve">pet </w:t>
            </w:r>
            <w:r w:rsidRPr="00543D54">
              <w:rPr>
                <w:i/>
                <w:lang w:val="en-GB"/>
              </w:rPr>
              <w:t>[</w:t>
            </w:r>
            <w:r>
              <w:rPr>
                <w:i/>
                <w:lang w:val="en-GB"/>
              </w:rPr>
              <w:t xml:space="preserve">insert </w:t>
            </w:r>
            <w:r w:rsidRPr="00882074">
              <w:rPr>
                <w:lang w:val="en-GB"/>
              </w:rPr>
              <w:t>country specific information</w:t>
            </w:r>
            <w:r w:rsidRPr="00543D54">
              <w:rPr>
                <w:i/>
                <w:lang w:val="en-GB"/>
              </w:rPr>
              <w:t>]</w:t>
            </w:r>
          </w:p>
          <w:p w:rsidR="008E5BC9" w:rsidRDefault="008E5BC9" w:rsidP="00A73CEB">
            <w:pPr>
              <w:spacing w:after="120"/>
              <w:rPr>
                <w:lang w:val="en-GB"/>
              </w:rPr>
            </w:pPr>
            <w:r>
              <w:rPr>
                <w:lang w:val="en-GB"/>
              </w:rPr>
              <w:t xml:space="preserve">- </w:t>
            </w:r>
            <w:r w:rsidRPr="00B024F9">
              <w:rPr>
                <w:lang w:val="en-GB"/>
              </w:rPr>
              <w:t xml:space="preserve">Bait stations must be labelled </w:t>
            </w:r>
            <w:r>
              <w:rPr>
                <w:lang w:val="en-GB"/>
              </w:rPr>
              <w:t>with the following information: "do not move or open"; "contains a rodenticide"; "</w:t>
            </w:r>
            <w:r w:rsidRPr="00B024F9">
              <w:rPr>
                <w:lang w:val="en-GB"/>
              </w:rPr>
              <w:t>product name</w:t>
            </w:r>
            <w:r>
              <w:rPr>
                <w:lang w:val="en-GB"/>
              </w:rPr>
              <w:t xml:space="preserve"> or authorisation number"; "active substance(s)" and "</w:t>
            </w:r>
            <w:r w:rsidRPr="00B024F9">
              <w:rPr>
                <w:lang w:val="en-GB"/>
              </w:rPr>
              <w:t xml:space="preserve">in case of </w:t>
            </w:r>
            <w:r>
              <w:rPr>
                <w:lang w:val="en-GB"/>
              </w:rPr>
              <w:t>incident</w:t>
            </w:r>
            <w:r w:rsidRPr="00B024F9">
              <w:rPr>
                <w:lang w:val="en-GB"/>
              </w:rPr>
              <w:t>, call a poison centre</w:t>
            </w:r>
            <w:r w:rsidR="00F07FE6">
              <w:rPr>
                <w:lang w:val="en-GB"/>
              </w:rPr>
              <w:t>”</w:t>
            </w:r>
          </w:p>
          <w:p w:rsidR="008E5BC9" w:rsidRPr="00D445B0" w:rsidRDefault="008E5BC9" w:rsidP="00D445B0">
            <w:pPr>
              <w:spacing w:after="120"/>
              <w:rPr>
                <w:lang w:val="en-GB"/>
              </w:rPr>
            </w:pPr>
            <w:r>
              <w:rPr>
                <w:lang w:val="en-GB"/>
              </w:rPr>
              <w:t>- Hazardous to</w:t>
            </w:r>
            <w:r w:rsidRPr="00882074">
              <w:rPr>
                <w:lang w:val="en-GB"/>
              </w:rPr>
              <w:t xml:space="preserve"> wildlife</w:t>
            </w:r>
            <w:r w:rsidR="00D445B0">
              <w:rPr>
                <w:lang w:val="en-GB"/>
              </w:rPr>
              <w:t>.</w:t>
            </w:r>
          </w:p>
        </w:tc>
      </w:tr>
    </w:tbl>
    <w:p w:rsidR="008E5BC9" w:rsidRPr="00A768BC" w:rsidRDefault="008E5BC9" w:rsidP="008E5BC9">
      <w:pPr>
        <w:rPr>
          <w:lang w:val="en-US" w:eastAsia="de-DE"/>
        </w:rPr>
      </w:pPr>
    </w:p>
    <w:p w:rsidR="008E5BC9" w:rsidRPr="00D47BBE" w:rsidRDefault="008E5BC9" w:rsidP="008E5BC9">
      <w:pPr>
        <w:pStyle w:val="Titre30"/>
        <w:tabs>
          <w:tab w:val="clear" w:pos="1304"/>
          <w:tab w:val="left" w:pos="709"/>
        </w:tabs>
        <w:spacing w:after="240"/>
      </w:pPr>
      <w:bookmarkStart w:id="268" w:name="_Toc89789597"/>
      <w:r w:rsidRPr="00D47BBE">
        <w:t>Instructions for safe disposal of the product and its packaging</w:t>
      </w:r>
      <w:bookmarkEnd w:id="268"/>
    </w:p>
    <w:tbl>
      <w:tblPr>
        <w:tblW w:w="0" w:type="auto"/>
        <w:tblInd w:w="279" w:type="dxa"/>
        <w:tblCellMar>
          <w:left w:w="0" w:type="dxa"/>
          <w:right w:w="0" w:type="dxa"/>
        </w:tblCellMar>
        <w:tblLook w:val="0000" w:firstRow="0" w:lastRow="0" w:firstColumn="0" w:lastColumn="0" w:noHBand="0" w:noVBand="0"/>
      </w:tblPr>
      <w:tblGrid>
        <w:gridCol w:w="9491"/>
      </w:tblGrid>
      <w:tr w:rsidR="008E5BC9" w:rsidRPr="00D47BBE" w:rsidTr="00A73CEB">
        <w:tc>
          <w:tcPr>
            <w:tcW w:w="9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E5BC9" w:rsidRPr="00D567E2" w:rsidRDefault="008E5BC9" w:rsidP="00D445B0">
            <w:pPr>
              <w:pStyle w:val="Paragraphedeliste"/>
              <w:ind w:left="0"/>
              <w:rPr>
                <w:lang w:val="en-US"/>
              </w:rPr>
            </w:pPr>
            <w:r w:rsidRPr="000832F4">
              <w:rPr>
                <w:lang w:val="en-GB"/>
              </w:rPr>
              <w:t>- At the end of the treatment, dispose the uneaten bait</w:t>
            </w:r>
            <w:r>
              <w:rPr>
                <w:lang w:val="en-GB"/>
              </w:rPr>
              <w:t xml:space="preserve"> and the packaging</w:t>
            </w:r>
            <w:r w:rsidRPr="00882074">
              <w:rPr>
                <w:lang w:val="en-GB"/>
              </w:rPr>
              <w:t xml:space="preserve"> in accordance with local requirements</w:t>
            </w:r>
            <w:r w:rsidRPr="00543D54">
              <w:rPr>
                <w:i/>
                <w:lang w:val="en-GB"/>
              </w:rPr>
              <w:t xml:space="preserve"> [</w:t>
            </w:r>
            <w:r w:rsidRPr="006A7B99">
              <w:rPr>
                <w:i/>
                <w:lang w:val="en-GB"/>
              </w:rPr>
              <w:t>The method of disposal shall be described specifically in the national SPC and be reflected on the product label</w:t>
            </w:r>
            <w:r w:rsidRPr="00543D54">
              <w:rPr>
                <w:i/>
                <w:lang w:val="en-GB"/>
              </w:rPr>
              <w:t>]</w:t>
            </w:r>
            <w:r w:rsidRPr="00882074">
              <w:rPr>
                <w:lang w:val="en-GB"/>
              </w:rPr>
              <w:t>.</w:t>
            </w:r>
          </w:p>
        </w:tc>
      </w:tr>
    </w:tbl>
    <w:p w:rsidR="008E5BC9" w:rsidRPr="00D47BBE" w:rsidRDefault="008E5BC9" w:rsidP="008E5BC9">
      <w:pPr>
        <w:rPr>
          <w:lang w:val="en-US"/>
        </w:rPr>
      </w:pPr>
    </w:p>
    <w:p w:rsidR="008E5BC9" w:rsidRPr="000E0CEB" w:rsidRDefault="008E5BC9" w:rsidP="008E5BC9">
      <w:pPr>
        <w:pStyle w:val="Titre30"/>
        <w:tabs>
          <w:tab w:val="clear" w:pos="1304"/>
          <w:tab w:val="left" w:pos="709"/>
        </w:tabs>
        <w:spacing w:after="240"/>
        <w:rPr>
          <w:lang w:eastAsia="de-DE"/>
        </w:rPr>
      </w:pPr>
      <w:bookmarkStart w:id="269" w:name="_Toc89789598"/>
      <w:r w:rsidRPr="000E0CEB">
        <w:rPr>
          <w:lang w:eastAsia="de-DE"/>
        </w:rPr>
        <w:t>Conditions of storage and shelf-life of the product under normal conditions of storage</w:t>
      </w:r>
      <w:bookmarkEnd w:id="269"/>
    </w:p>
    <w:tbl>
      <w:tblPr>
        <w:tblW w:w="0" w:type="auto"/>
        <w:tblInd w:w="279" w:type="dxa"/>
        <w:tblCellMar>
          <w:left w:w="0" w:type="dxa"/>
          <w:right w:w="0" w:type="dxa"/>
        </w:tblCellMar>
        <w:tblLook w:val="0000" w:firstRow="0" w:lastRow="0" w:firstColumn="0" w:lastColumn="0" w:noHBand="0" w:noVBand="0"/>
      </w:tblPr>
      <w:tblGrid>
        <w:gridCol w:w="9491"/>
      </w:tblGrid>
      <w:tr w:rsidR="008E5BC9" w:rsidRPr="00D47BBE" w:rsidTr="00A73CEB">
        <w:tc>
          <w:tcPr>
            <w:tcW w:w="9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E5BC9" w:rsidRPr="00D567E2" w:rsidRDefault="00D445B0" w:rsidP="00D445B0">
            <w:pPr>
              <w:pStyle w:val="Paragraphedeliste"/>
              <w:ind w:left="0"/>
              <w:rPr>
                <w:lang w:val="en-US"/>
              </w:rPr>
            </w:pPr>
            <w:r>
              <w:rPr>
                <w:lang w:val="en-US"/>
              </w:rPr>
              <w:t xml:space="preserve">- </w:t>
            </w:r>
            <w:r w:rsidR="008E5BC9" w:rsidRPr="00D567E2">
              <w:rPr>
                <w:lang w:val="en-US"/>
              </w:rPr>
              <w:t xml:space="preserve">Shelf life: </w:t>
            </w:r>
            <w:r w:rsidR="00AA5D5A">
              <w:rPr>
                <w:lang w:val="en-US"/>
              </w:rPr>
              <w:t xml:space="preserve">2 </w:t>
            </w:r>
            <w:r w:rsidR="008E5BC9">
              <w:rPr>
                <w:lang w:val="en-US"/>
              </w:rPr>
              <w:t>year</w:t>
            </w:r>
            <w:r w:rsidR="00AA5D5A">
              <w:rPr>
                <w:lang w:val="en-US"/>
              </w:rPr>
              <w:t>s</w:t>
            </w:r>
            <w:r w:rsidR="008E5BC9" w:rsidRPr="00D567E2">
              <w:rPr>
                <w:lang w:val="en-US"/>
              </w:rPr>
              <w:t>.</w:t>
            </w:r>
          </w:p>
          <w:p w:rsidR="0099084E" w:rsidRDefault="008E5BC9" w:rsidP="00A73CEB">
            <w:pPr>
              <w:spacing w:before="80"/>
              <w:rPr>
                <w:lang w:val="en-GB"/>
              </w:rPr>
            </w:pPr>
            <w:r w:rsidRPr="00882074">
              <w:rPr>
                <w:lang w:val="en-GB"/>
              </w:rPr>
              <w:t xml:space="preserve">- </w:t>
            </w:r>
            <w:r w:rsidR="0099084E">
              <w:rPr>
                <w:lang w:val="en-GB"/>
              </w:rPr>
              <w:t>Do not store biocide product above 30°C</w:t>
            </w:r>
          </w:p>
          <w:p w:rsidR="008E5BC9" w:rsidRPr="00882074" w:rsidRDefault="003B766D" w:rsidP="00A73CEB">
            <w:pPr>
              <w:spacing w:before="80"/>
              <w:rPr>
                <w:lang w:val="en-GB"/>
              </w:rPr>
            </w:pPr>
            <w:r>
              <w:rPr>
                <w:lang w:val="en-GB"/>
              </w:rPr>
              <w:t xml:space="preserve">- </w:t>
            </w:r>
            <w:r w:rsidR="0099084E">
              <w:rPr>
                <w:lang w:val="en-GB"/>
              </w:rPr>
              <w:t xml:space="preserve">Keep </w:t>
            </w:r>
            <w:r w:rsidR="008E5BC9" w:rsidRPr="00E52166">
              <w:rPr>
                <w:lang w:val="en-US"/>
              </w:rPr>
              <w:t xml:space="preserve">away from </w:t>
            </w:r>
            <w:r w:rsidR="008E5BC9">
              <w:rPr>
                <w:lang w:val="en-US"/>
              </w:rPr>
              <w:t>light</w:t>
            </w:r>
            <w:r w:rsidR="008E5BC9" w:rsidRPr="00882074">
              <w:rPr>
                <w:lang w:val="en-GB"/>
              </w:rPr>
              <w:t>.</w:t>
            </w:r>
          </w:p>
          <w:p w:rsidR="008E5BC9" w:rsidRPr="00D567E2" w:rsidRDefault="008E5BC9" w:rsidP="00D445B0">
            <w:pPr>
              <w:spacing w:before="80"/>
              <w:rPr>
                <w:lang w:val="en-US"/>
              </w:rPr>
            </w:pPr>
            <w:r w:rsidRPr="00882074">
              <w:rPr>
                <w:lang w:val="en-GB"/>
              </w:rPr>
              <w:t xml:space="preserve">- </w:t>
            </w:r>
            <w:r>
              <w:rPr>
                <w:lang w:val="en-GB"/>
              </w:rPr>
              <w:t xml:space="preserve">Store in </w:t>
            </w:r>
            <w:r w:rsidRPr="00475FC2">
              <w:rPr>
                <w:lang w:val="en-GB"/>
              </w:rPr>
              <w:t xml:space="preserve">places prevented from the access of </w:t>
            </w:r>
            <w:r w:rsidRPr="00882074">
              <w:rPr>
                <w:lang w:val="en-GB"/>
              </w:rPr>
              <w:t>children, birds, pets and farm animals.</w:t>
            </w:r>
          </w:p>
        </w:tc>
      </w:tr>
    </w:tbl>
    <w:p w:rsidR="008E5BC9" w:rsidRPr="00D47BBE" w:rsidRDefault="008E5BC9" w:rsidP="008E5BC9">
      <w:pPr>
        <w:rPr>
          <w:lang w:val="en-US"/>
        </w:rPr>
      </w:pPr>
    </w:p>
    <w:p w:rsidR="008E5BC9" w:rsidRPr="00ED1048" w:rsidRDefault="008E5BC9" w:rsidP="008E5BC9">
      <w:pPr>
        <w:pStyle w:val="Titre20"/>
        <w:rPr>
          <w:lang w:val="en-US" w:eastAsia="de-DE"/>
        </w:rPr>
      </w:pPr>
      <w:bookmarkStart w:id="270" w:name="_Toc89789599"/>
      <w:r w:rsidRPr="00ED1048">
        <w:rPr>
          <w:lang w:val="en-US" w:eastAsia="de-DE"/>
        </w:rPr>
        <w:t>Other information(s)</w:t>
      </w:r>
      <w:bookmarkEnd w:id="270"/>
    </w:p>
    <w:tbl>
      <w:tblPr>
        <w:tblW w:w="0" w:type="auto"/>
        <w:tblInd w:w="279" w:type="dxa"/>
        <w:tblCellMar>
          <w:left w:w="0" w:type="dxa"/>
          <w:right w:w="0" w:type="dxa"/>
        </w:tblCellMar>
        <w:tblLook w:val="0000" w:firstRow="0" w:lastRow="0" w:firstColumn="0" w:lastColumn="0" w:noHBand="0" w:noVBand="0"/>
      </w:tblPr>
      <w:tblGrid>
        <w:gridCol w:w="9491"/>
      </w:tblGrid>
      <w:tr w:rsidR="008E5BC9" w:rsidRPr="00136B45" w:rsidTr="00A73CEB">
        <w:trPr>
          <w:trHeight w:val="370"/>
        </w:trPr>
        <w:tc>
          <w:tcPr>
            <w:tcW w:w="99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E5BC9" w:rsidRPr="00D445B0" w:rsidRDefault="008E5BC9" w:rsidP="00B51A2D">
            <w:pPr>
              <w:pStyle w:val="Paragraphedeliste"/>
              <w:numPr>
                <w:ilvl w:val="0"/>
                <w:numId w:val="23"/>
              </w:numPr>
              <w:ind w:left="147" w:hanging="142"/>
              <w:rPr>
                <w:lang w:val="en-GB"/>
              </w:rPr>
            </w:pPr>
            <w:r w:rsidRPr="00D445B0">
              <w:rPr>
                <w:lang w:val="en-GB"/>
              </w:rPr>
              <w:t>Because of their delayed mode of action, anticoagulant rodenticides may take from 4 to 10 days to be effective after effective consumption of the bait.</w:t>
            </w:r>
          </w:p>
          <w:p w:rsidR="008E5BC9" w:rsidRPr="00D445B0" w:rsidRDefault="008E5BC9" w:rsidP="00B51A2D">
            <w:pPr>
              <w:pStyle w:val="Paragraphedeliste"/>
              <w:numPr>
                <w:ilvl w:val="0"/>
                <w:numId w:val="23"/>
              </w:numPr>
              <w:ind w:left="147" w:hanging="142"/>
              <w:rPr>
                <w:lang w:val="en-GB"/>
              </w:rPr>
            </w:pPr>
            <w:r w:rsidRPr="00D445B0">
              <w:rPr>
                <w:lang w:val="en-GB"/>
              </w:rPr>
              <w:t>Rodents can be disease carriers. Do not touch dead rodents with bare hands, use gloves or use tools such as tongs when disposing them.</w:t>
            </w:r>
          </w:p>
          <w:p w:rsidR="008E5BC9" w:rsidRPr="0005215C" w:rsidRDefault="008E5BC9" w:rsidP="00B51A2D">
            <w:pPr>
              <w:pStyle w:val="Paragraphedeliste"/>
              <w:numPr>
                <w:ilvl w:val="0"/>
                <w:numId w:val="23"/>
              </w:numPr>
              <w:ind w:left="147" w:hanging="142"/>
              <w:rPr>
                <w:szCs w:val="20"/>
                <w:lang w:val="en-US"/>
              </w:rPr>
            </w:pPr>
            <w:r w:rsidRPr="00D445B0">
              <w:rPr>
                <w:lang w:val="en-GB"/>
              </w:rPr>
              <w:t>This product contains a bittering agent and a dye.</w:t>
            </w:r>
          </w:p>
        </w:tc>
      </w:tr>
    </w:tbl>
    <w:p w:rsidR="008E5BC9" w:rsidRDefault="008E5BC9" w:rsidP="008E5BC9"/>
    <w:p w:rsidR="00D12E8B" w:rsidRPr="00D12E8B" w:rsidRDefault="00D12E8B" w:rsidP="005651C7">
      <w:pPr>
        <w:suppressAutoHyphens/>
        <w:rPr>
          <w:rFonts w:eastAsia="Times New Roman" w:cs="Arial"/>
          <w:szCs w:val="22"/>
          <w:lang w:val="en-GB" w:eastAsia="ar-SA"/>
        </w:rPr>
      </w:pPr>
      <w:bookmarkStart w:id="271" w:name="_Toc491875881"/>
      <w:bookmarkStart w:id="272" w:name="_Toc491876044"/>
      <w:bookmarkStart w:id="273" w:name="_Toc491879294"/>
      <w:bookmarkStart w:id="274" w:name="_Toc492377482"/>
      <w:bookmarkEnd w:id="271"/>
      <w:bookmarkEnd w:id="272"/>
      <w:bookmarkEnd w:id="273"/>
      <w:bookmarkEnd w:id="274"/>
    </w:p>
    <w:p w:rsidR="00D12E8B" w:rsidRDefault="00D12E8B" w:rsidP="005651C7">
      <w:pPr>
        <w:suppressAutoHyphens/>
        <w:rPr>
          <w:rFonts w:eastAsia="Times New Roman" w:cs="Arial"/>
          <w:szCs w:val="22"/>
          <w:lang w:val="en-US" w:eastAsia="ar-SA"/>
        </w:rPr>
      </w:pPr>
    </w:p>
    <w:p w:rsidR="005651C7" w:rsidRDefault="005651C7">
      <w:pPr>
        <w:spacing w:after="200" w:line="276" w:lineRule="auto"/>
        <w:rPr>
          <w:rFonts w:eastAsia="Times New Roman" w:cs="Arial"/>
          <w:szCs w:val="22"/>
          <w:lang w:val="en-US" w:eastAsia="ar-SA"/>
        </w:rPr>
      </w:pPr>
    </w:p>
    <w:p w:rsidR="0052655A" w:rsidRDefault="0052655A" w:rsidP="005651C7">
      <w:pPr>
        <w:suppressAutoHyphens/>
        <w:rPr>
          <w:rFonts w:eastAsia="Times New Roman" w:cs="Arial"/>
          <w:szCs w:val="22"/>
          <w:lang w:val="en-US" w:eastAsia="ar-SA"/>
        </w:rPr>
        <w:sectPr w:rsidR="0052655A" w:rsidSect="007666A7">
          <w:pgSz w:w="11906" w:h="16838"/>
          <w:pgMar w:top="1417" w:right="709" w:bottom="1417" w:left="1417" w:header="708" w:footer="708" w:gutter="0"/>
          <w:cols w:space="708"/>
          <w:docGrid w:linePitch="360"/>
        </w:sectPr>
      </w:pPr>
    </w:p>
    <w:p w:rsidR="00C83DB7" w:rsidRPr="00AD59B1" w:rsidRDefault="00C83DB7" w:rsidP="00AD59B1">
      <w:pPr>
        <w:pStyle w:val="Titre"/>
        <w:rPr>
          <w:rFonts w:ascii="Arial" w:hAnsi="Arial" w:cs="Arial"/>
          <w:noProof/>
          <w:sz w:val="28"/>
          <w:lang w:val="en-US" w:eastAsia="de-DE"/>
        </w:rPr>
      </w:pPr>
      <w:bookmarkStart w:id="275" w:name="_Toc89789600"/>
      <w:r w:rsidRPr="00AD59B1">
        <w:rPr>
          <w:rFonts w:ascii="Arial" w:hAnsi="Arial" w:cs="Arial"/>
          <w:noProof/>
          <w:sz w:val="28"/>
          <w:lang w:val="en-GB" w:eastAsia="de-DE"/>
        </w:rPr>
        <w:lastRenderedPageBreak/>
        <w:t>Annex 2: List of studies reviewed</w:t>
      </w:r>
      <w:bookmarkEnd w:id="275"/>
      <w:r w:rsidRPr="00AD59B1">
        <w:rPr>
          <w:rFonts w:ascii="Arial" w:hAnsi="Arial" w:cs="Arial"/>
          <w:noProof/>
          <w:sz w:val="28"/>
          <w:lang w:val="en-US" w:eastAsia="de-DE"/>
        </w:rPr>
        <w:t xml:space="preserve"> </w:t>
      </w:r>
    </w:p>
    <w:p w:rsidR="00C83DB7" w:rsidRPr="00C83DB7" w:rsidRDefault="00C83DB7" w:rsidP="00C83DB7">
      <w:pPr>
        <w:autoSpaceDE w:val="0"/>
        <w:autoSpaceDN w:val="0"/>
        <w:ind w:firstLine="708"/>
        <w:jc w:val="right"/>
        <w:rPr>
          <w:rFonts w:cs="Arial"/>
          <w:b/>
          <w:bCs/>
          <w:noProof/>
          <w:sz w:val="24"/>
          <w:lang w:val="en-US" w:eastAsia="de-DE"/>
        </w:rPr>
      </w:pPr>
    </w:p>
    <w:p w:rsidR="00C83DB7" w:rsidRPr="003D0CFE" w:rsidRDefault="00C83DB7" w:rsidP="003D0CFE">
      <w:pPr>
        <w:rPr>
          <w:b/>
          <w:i/>
        </w:rPr>
      </w:pPr>
      <w:r w:rsidRPr="003D0CFE">
        <w:rPr>
          <w:b/>
          <w:i/>
        </w:rPr>
        <w:t xml:space="preserve">List of </w:t>
      </w:r>
      <w:r w:rsidRPr="003D0CFE">
        <w:rPr>
          <w:b/>
          <w:i/>
          <w:u w:val="single"/>
        </w:rPr>
        <w:t>new data</w:t>
      </w:r>
      <w:bookmarkStart w:id="276" w:name="_Ref241554149"/>
      <w:r w:rsidRPr="003D0CFE">
        <w:rPr>
          <w:b/>
          <w:i/>
          <w:u w:val="single"/>
          <w:vertAlign w:val="superscript"/>
        </w:rPr>
        <w:footnoteReference w:id="16"/>
      </w:r>
      <w:bookmarkEnd w:id="276"/>
      <w:r w:rsidRPr="003D0CFE">
        <w:rPr>
          <w:b/>
          <w:i/>
        </w:rPr>
        <w:t xml:space="preserve"> submitted in support of the evaluation of the active substance</w:t>
      </w:r>
      <w:r w:rsidR="00FB1EF2" w:rsidRPr="003D0CFE">
        <w:rPr>
          <w:b/>
          <w:i/>
        </w:rPr>
        <w:t xml:space="preserve"> – initial PAR 2012</w:t>
      </w:r>
    </w:p>
    <w:p w:rsidR="00C83DB7" w:rsidRPr="00C83DB7" w:rsidRDefault="00C83DB7" w:rsidP="00C83DB7">
      <w:pPr>
        <w:rPr>
          <w:rFonts w:cs="Arial"/>
          <w:b/>
          <w:bCs/>
          <w:color w:val="000000"/>
          <w:szCs w:val="28"/>
        </w:rPr>
      </w:pPr>
    </w:p>
    <w:p w:rsidR="00C83DB7" w:rsidRPr="00C83DB7" w:rsidRDefault="00C83DB7" w:rsidP="00C83DB7">
      <w:pPr>
        <w:rPr>
          <w:rFonts w:cs="Arial"/>
          <w:bCs/>
          <w:color w:val="000000"/>
        </w:rPr>
      </w:pPr>
    </w:p>
    <w:p w:rsidR="00C83DB7" w:rsidRPr="003D0CFE" w:rsidRDefault="00C83DB7" w:rsidP="003D0CFE">
      <w:pPr>
        <w:rPr>
          <w:i/>
        </w:rPr>
      </w:pPr>
      <w:r w:rsidRPr="003D0CFE">
        <w:rPr>
          <w:i/>
        </w:rPr>
        <w:t xml:space="preserve">No </w:t>
      </w:r>
      <w:r w:rsidRPr="003D0CFE">
        <w:rPr>
          <w:i/>
          <w:u w:val="single"/>
        </w:rPr>
        <w:t>new data</w:t>
      </w:r>
      <w:r w:rsidRPr="003D0CFE">
        <w:rPr>
          <w:i/>
        </w:rPr>
        <w:t xml:space="preserve"> have been submitted in support of the evaluation of the active substance</w:t>
      </w:r>
    </w:p>
    <w:p w:rsidR="00C83DB7" w:rsidRPr="00C83DB7" w:rsidRDefault="00C83DB7" w:rsidP="003D0CFE"/>
    <w:p w:rsidR="00C83DB7" w:rsidRPr="00C83DB7" w:rsidRDefault="00C83DB7" w:rsidP="003D0CFE"/>
    <w:p w:rsidR="00C83DB7" w:rsidRPr="00C83DB7" w:rsidRDefault="00C83DB7" w:rsidP="003D0CFE"/>
    <w:p w:rsidR="00C83DB7" w:rsidRPr="003D0CFE" w:rsidRDefault="00C83DB7" w:rsidP="003D0CFE">
      <w:pPr>
        <w:rPr>
          <w:b/>
          <w:i/>
        </w:rPr>
      </w:pPr>
      <w:r w:rsidRPr="003D0CFE">
        <w:rPr>
          <w:b/>
          <w:i/>
        </w:rPr>
        <w:t xml:space="preserve">List of </w:t>
      </w:r>
      <w:r w:rsidRPr="003D0CFE">
        <w:rPr>
          <w:b/>
          <w:i/>
          <w:u w:val="single"/>
        </w:rPr>
        <w:t>new data</w:t>
      </w:r>
      <w:r w:rsidRPr="003D0CFE">
        <w:rPr>
          <w:b/>
          <w:i/>
        </w:rPr>
        <w:t xml:space="preserve"> submitted in support of the evaluation of the biocidal product</w:t>
      </w:r>
      <w:r w:rsidR="00FB1EF2" w:rsidRPr="003D0CFE">
        <w:rPr>
          <w:b/>
          <w:i/>
        </w:rPr>
        <w:t xml:space="preserve"> – initial PAR 2012, updated 2017</w:t>
      </w:r>
    </w:p>
    <w:p w:rsidR="003F71DB" w:rsidRDefault="003F71DB">
      <w:pPr>
        <w:spacing w:after="200" w:line="276" w:lineRule="auto"/>
        <w:rPr>
          <w:rFonts w:eastAsia="Times New Roman" w:cs="Arial"/>
          <w:b/>
          <w:szCs w:val="20"/>
          <w:lang w:val="en-GB" w:eastAsia="de-DE"/>
        </w:rPr>
      </w:pPr>
    </w:p>
    <w:tbl>
      <w:tblPr>
        <w:tblW w:w="47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3"/>
        <w:gridCol w:w="1238"/>
        <w:gridCol w:w="1699"/>
        <w:gridCol w:w="723"/>
        <w:gridCol w:w="3580"/>
        <w:gridCol w:w="2128"/>
        <w:gridCol w:w="779"/>
        <w:gridCol w:w="787"/>
        <w:gridCol w:w="716"/>
        <w:gridCol w:w="617"/>
      </w:tblGrid>
      <w:tr w:rsidR="003F71DB" w:rsidRPr="003F71DB" w:rsidTr="003F71DB">
        <w:trPr>
          <w:cantSplit/>
          <w:tblHeader/>
          <w:jc w:val="center"/>
        </w:trPr>
        <w:tc>
          <w:tcPr>
            <w:tcW w:w="371" w:type="pct"/>
            <w:tcBorders>
              <w:left w:val="single" w:sz="4" w:space="0" w:color="auto"/>
              <w:bottom w:val="nil"/>
              <w:right w:val="single" w:sz="4" w:space="0" w:color="auto"/>
            </w:tcBorders>
          </w:tcPr>
          <w:p w:rsidR="003F71DB" w:rsidRPr="003F71DB" w:rsidRDefault="003F71DB" w:rsidP="003F71DB">
            <w:pPr>
              <w:rPr>
                <w:rFonts w:cs="Arial"/>
                <w:b/>
                <w:bCs/>
              </w:rPr>
            </w:pPr>
            <w:r w:rsidRPr="003F71DB">
              <w:rPr>
                <w:rFonts w:cs="Arial"/>
                <w:b/>
                <w:bCs/>
              </w:rPr>
              <w:t>Section No</w:t>
            </w:r>
          </w:p>
          <w:p w:rsidR="003F71DB" w:rsidRPr="003F71DB" w:rsidRDefault="003F71DB" w:rsidP="003F71DB">
            <w:pPr>
              <w:rPr>
                <w:rFonts w:cs="Arial"/>
                <w:b/>
                <w:bCs/>
              </w:rPr>
            </w:pPr>
          </w:p>
        </w:tc>
        <w:tc>
          <w:tcPr>
            <w:tcW w:w="467" w:type="pct"/>
            <w:tcBorders>
              <w:left w:val="single" w:sz="4" w:space="0" w:color="auto"/>
              <w:bottom w:val="nil"/>
              <w:right w:val="single" w:sz="4" w:space="0" w:color="auto"/>
            </w:tcBorders>
          </w:tcPr>
          <w:p w:rsidR="003F71DB" w:rsidRPr="003F71DB" w:rsidRDefault="003F71DB" w:rsidP="003F71DB">
            <w:pPr>
              <w:rPr>
                <w:rFonts w:cs="Arial"/>
                <w:b/>
              </w:rPr>
            </w:pPr>
            <w:r w:rsidRPr="003F71DB">
              <w:rPr>
                <w:rFonts w:cs="Arial"/>
                <w:b/>
                <w:bCs/>
              </w:rPr>
              <w:t>Reference No</w:t>
            </w:r>
          </w:p>
        </w:tc>
        <w:tc>
          <w:tcPr>
            <w:tcW w:w="641" w:type="pct"/>
            <w:tcBorders>
              <w:left w:val="single" w:sz="4" w:space="0" w:color="auto"/>
              <w:bottom w:val="nil"/>
              <w:right w:val="single" w:sz="4" w:space="0" w:color="auto"/>
            </w:tcBorders>
          </w:tcPr>
          <w:p w:rsidR="003F71DB" w:rsidRPr="003F71DB" w:rsidRDefault="003F71DB" w:rsidP="003F71DB">
            <w:pPr>
              <w:rPr>
                <w:rFonts w:cs="Arial"/>
                <w:b/>
              </w:rPr>
            </w:pPr>
            <w:r w:rsidRPr="003F71DB">
              <w:rPr>
                <w:rFonts w:cs="Arial"/>
                <w:b/>
              </w:rPr>
              <w:t>Author</w:t>
            </w:r>
          </w:p>
        </w:tc>
        <w:tc>
          <w:tcPr>
            <w:tcW w:w="273" w:type="pct"/>
            <w:tcBorders>
              <w:left w:val="single" w:sz="4" w:space="0" w:color="auto"/>
              <w:bottom w:val="nil"/>
              <w:right w:val="single" w:sz="4" w:space="0" w:color="auto"/>
            </w:tcBorders>
          </w:tcPr>
          <w:p w:rsidR="003F71DB" w:rsidRPr="003F71DB" w:rsidRDefault="003F71DB" w:rsidP="003F71DB">
            <w:pPr>
              <w:rPr>
                <w:rFonts w:cs="Arial"/>
                <w:b/>
              </w:rPr>
            </w:pPr>
            <w:r w:rsidRPr="003F71DB">
              <w:rPr>
                <w:rFonts w:cs="Arial"/>
                <w:b/>
              </w:rPr>
              <w:t>Year</w:t>
            </w:r>
          </w:p>
        </w:tc>
        <w:tc>
          <w:tcPr>
            <w:tcW w:w="1351" w:type="pct"/>
            <w:tcBorders>
              <w:left w:val="single" w:sz="4" w:space="0" w:color="auto"/>
              <w:bottom w:val="nil"/>
              <w:right w:val="single" w:sz="4" w:space="0" w:color="auto"/>
            </w:tcBorders>
          </w:tcPr>
          <w:p w:rsidR="003F71DB" w:rsidRPr="003F71DB" w:rsidRDefault="003F71DB" w:rsidP="003F71DB">
            <w:pPr>
              <w:rPr>
                <w:rFonts w:cs="Arial"/>
                <w:b/>
                <w:bCs/>
              </w:rPr>
            </w:pPr>
            <w:r w:rsidRPr="003F71DB">
              <w:rPr>
                <w:rFonts w:cs="Arial"/>
                <w:b/>
                <w:bCs/>
              </w:rPr>
              <w:t>Title</w:t>
            </w:r>
            <w:r w:rsidRPr="003F71DB">
              <w:rPr>
                <w:rFonts w:cs="Arial"/>
                <w:b/>
                <w:bCs/>
              </w:rPr>
              <w:br/>
            </w:r>
          </w:p>
        </w:tc>
        <w:tc>
          <w:tcPr>
            <w:tcW w:w="803" w:type="pct"/>
            <w:tcBorders>
              <w:left w:val="single" w:sz="4" w:space="0" w:color="auto"/>
              <w:bottom w:val="nil"/>
              <w:right w:val="single" w:sz="4" w:space="0" w:color="auto"/>
            </w:tcBorders>
          </w:tcPr>
          <w:p w:rsidR="003F71DB" w:rsidRPr="003F71DB" w:rsidRDefault="003F71DB" w:rsidP="003F71DB">
            <w:pPr>
              <w:jc w:val="center"/>
              <w:rPr>
                <w:rFonts w:cs="Arial"/>
                <w:b/>
              </w:rPr>
            </w:pPr>
            <w:r w:rsidRPr="003F71DB">
              <w:rPr>
                <w:rFonts w:cs="Arial"/>
                <w:b/>
              </w:rPr>
              <w:t>Owner of data</w:t>
            </w:r>
          </w:p>
        </w:tc>
        <w:tc>
          <w:tcPr>
            <w:tcW w:w="591" w:type="pct"/>
            <w:gridSpan w:val="2"/>
            <w:tcBorders>
              <w:left w:val="single" w:sz="4" w:space="0" w:color="auto"/>
              <w:bottom w:val="nil"/>
              <w:right w:val="single" w:sz="4" w:space="0" w:color="auto"/>
            </w:tcBorders>
          </w:tcPr>
          <w:p w:rsidR="003F71DB" w:rsidRPr="003F71DB" w:rsidRDefault="003F71DB" w:rsidP="003F71DB">
            <w:pPr>
              <w:jc w:val="center"/>
              <w:rPr>
                <w:rFonts w:cs="Arial"/>
                <w:b/>
              </w:rPr>
            </w:pPr>
            <w:r w:rsidRPr="003F71DB">
              <w:rPr>
                <w:rFonts w:cs="Arial"/>
                <w:b/>
              </w:rPr>
              <w:t>Letter of Access</w:t>
            </w:r>
          </w:p>
        </w:tc>
        <w:tc>
          <w:tcPr>
            <w:tcW w:w="503" w:type="pct"/>
            <w:gridSpan w:val="2"/>
            <w:tcBorders>
              <w:left w:val="single" w:sz="4" w:space="0" w:color="auto"/>
              <w:bottom w:val="nil"/>
              <w:right w:val="single" w:sz="4" w:space="0" w:color="auto"/>
            </w:tcBorders>
          </w:tcPr>
          <w:p w:rsidR="003F71DB" w:rsidRPr="003F71DB" w:rsidRDefault="003F71DB" w:rsidP="003F71DB">
            <w:pPr>
              <w:jc w:val="center"/>
              <w:rPr>
                <w:rFonts w:cs="Arial"/>
                <w:b/>
              </w:rPr>
            </w:pPr>
            <w:r w:rsidRPr="003F71DB">
              <w:rPr>
                <w:rFonts w:cs="Arial"/>
                <w:b/>
              </w:rPr>
              <w:t>Data protection claimed</w:t>
            </w:r>
          </w:p>
        </w:tc>
      </w:tr>
      <w:tr w:rsidR="003F71DB" w:rsidRPr="003F71DB" w:rsidTr="003F71DB">
        <w:trPr>
          <w:cantSplit/>
          <w:jc w:val="center"/>
        </w:trPr>
        <w:tc>
          <w:tcPr>
            <w:tcW w:w="371" w:type="pct"/>
            <w:tcBorders>
              <w:top w:val="nil"/>
              <w:left w:val="single" w:sz="4" w:space="0" w:color="auto"/>
              <w:bottom w:val="single" w:sz="4" w:space="0" w:color="auto"/>
              <w:right w:val="single" w:sz="4" w:space="0" w:color="auto"/>
            </w:tcBorders>
          </w:tcPr>
          <w:p w:rsidR="003F71DB" w:rsidRPr="003F71DB" w:rsidRDefault="003F71DB" w:rsidP="003F71DB">
            <w:pPr>
              <w:tabs>
                <w:tab w:val="center" w:pos="4536"/>
                <w:tab w:val="right" w:pos="9072"/>
              </w:tabs>
              <w:rPr>
                <w:rFonts w:cs="Arial"/>
                <w:bCs/>
                <w:iCs/>
                <w:lang w:eastAsia="nl-NL"/>
              </w:rPr>
            </w:pPr>
          </w:p>
        </w:tc>
        <w:tc>
          <w:tcPr>
            <w:tcW w:w="467" w:type="pct"/>
            <w:tcBorders>
              <w:top w:val="nil"/>
              <w:left w:val="single" w:sz="4" w:space="0" w:color="auto"/>
              <w:right w:val="single" w:sz="4" w:space="0" w:color="auto"/>
            </w:tcBorders>
          </w:tcPr>
          <w:p w:rsidR="003F71DB" w:rsidRPr="003F71DB" w:rsidRDefault="003F71DB" w:rsidP="003F71DB">
            <w:pPr>
              <w:rPr>
                <w:rFonts w:cs="Arial"/>
              </w:rPr>
            </w:pPr>
          </w:p>
        </w:tc>
        <w:tc>
          <w:tcPr>
            <w:tcW w:w="641" w:type="pct"/>
            <w:tcBorders>
              <w:top w:val="nil"/>
              <w:left w:val="single" w:sz="4" w:space="0" w:color="auto"/>
              <w:right w:val="single" w:sz="4" w:space="0" w:color="auto"/>
            </w:tcBorders>
          </w:tcPr>
          <w:p w:rsidR="003F71DB" w:rsidRPr="003F71DB" w:rsidRDefault="003F71DB" w:rsidP="003F71DB">
            <w:pPr>
              <w:rPr>
                <w:rFonts w:cs="Arial"/>
              </w:rPr>
            </w:pPr>
          </w:p>
        </w:tc>
        <w:tc>
          <w:tcPr>
            <w:tcW w:w="273" w:type="pct"/>
            <w:tcBorders>
              <w:top w:val="nil"/>
              <w:left w:val="single" w:sz="4" w:space="0" w:color="auto"/>
              <w:bottom w:val="single" w:sz="4" w:space="0" w:color="auto"/>
              <w:right w:val="single" w:sz="4" w:space="0" w:color="auto"/>
            </w:tcBorders>
          </w:tcPr>
          <w:p w:rsidR="003F71DB" w:rsidRPr="003F71DB" w:rsidRDefault="003F71DB" w:rsidP="003F71DB">
            <w:pPr>
              <w:rPr>
                <w:rFonts w:cs="Arial"/>
              </w:rPr>
            </w:pPr>
          </w:p>
        </w:tc>
        <w:tc>
          <w:tcPr>
            <w:tcW w:w="1351" w:type="pct"/>
            <w:tcBorders>
              <w:top w:val="nil"/>
              <w:left w:val="single" w:sz="4" w:space="0" w:color="auto"/>
              <w:bottom w:val="single" w:sz="4" w:space="0" w:color="auto"/>
              <w:right w:val="single" w:sz="4" w:space="0" w:color="auto"/>
            </w:tcBorders>
          </w:tcPr>
          <w:p w:rsidR="003F71DB" w:rsidRPr="003F71DB" w:rsidRDefault="003F71DB" w:rsidP="003F71DB">
            <w:pPr>
              <w:rPr>
                <w:rFonts w:cs="Arial"/>
              </w:rPr>
            </w:pPr>
          </w:p>
        </w:tc>
        <w:tc>
          <w:tcPr>
            <w:tcW w:w="803" w:type="pct"/>
            <w:tcBorders>
              <w:top w:val="nil"/>
              <w:left w:val="single" w:sz="4" w:space="0" w:color="auto"/>
              <w:bottom w:val="single" w:sz="4" w:space="0" w:color="auto"/>
              <w:right w:val="single" w:sz="4" w:space="0" w:color="auto"/>
            </w:tcBorders>
          </w:tcPr>
          <w:p w:rsidR="003F71DB" w:rsidRPr="003F71DB" w:rsidRDefault="003F71DB" w:rsidP="003F71DB">
            <w:pPr>
              <w:jc w:val="center"/>
              <w:rPr>
                <w:rFonts w:cs="Arial"/>
              </w:rPr>
            </w:pPr>
          </w:p>
        </w:tc>
        <w:tc>
          <w:tcPr>
            <w:tcW w:w="294" w:type="pct"/>
            <w:tcBorders>
              <w:top w:val="nil"/>
              <w:left w:val="single" w:sz="4" w:space="0" w:color="auto"/>
              <w:bottom w:val="single" w:sz="4" w:space="0" w:color="auto"/>
              <w:right w:val="single" w:sz="4" w:space="0" w:color="auto"/>
            </w:tcBorders>
          </w:tcPr>
          <w:p w:rsidR="003F71DB" w:rsidRPr="003F71DB" w:rsidRDefault="003F71DB" w:rsidP="003F71DB">
            <w:pPr>
              <w:jc w:val="center"/>
              <w:rPr>
                <w:rFonts w:cs="Arial"/>
                <w:b/>
              </w:rPr>
            </w:pPr>
            <w:r w:rsidRPr="003F71DB">
              <w:rPr>
                <w:rFonts w:cs="Arial"/>
                <w:b/>
              </w:rPr>
              <w:t>Yes</w:t>
            </w:r>
            <w:r w:rsidRPr="003F71DB">
              <w:rPr>
                <w:rFonts w:cs="Arial"/>
              </w:rPr>
              <w:t xml:space="preserve"> </w:t>
            </w:r>
          </w:p>
        </w:tc>
        <w:tc>
          <w:tcPr>
            <w:tcW w:w="297" w:type="pct"/>
            <w:tcBorders>
              <w:top w:val="nil"/>
              <w:left w:val="single" w:sz="4" w:space="0" w:color="auto"/>
              <w:bottom w:val="single" w:sz="4" w:space="0" w:color="auto"/>
              <w:right w:val="single" w:sz="4" w:space="0" w:color="auto"/>
            </w:tcBorders>
          </w:tcPr>
          <w:p w:rsidR="003F71DB" w:rsidRPr="003F71DB" w:rsidRDefault="003F71DB" w:rsidP="003F71DB">
            <w:pPr>
              <w:jc w:val="center"/>
              <w:rPr>
                <w:rFonts w:cs="Arial"/>
                <w:b/>
              </w:rPr>
            </w:pPr>
            <w:r w:rsidRPr="003F71DB">
              <w:rPr>
                <w:rFonts w:cs="Arial"/>
                <w:b/>
              </w:rPr>
              <w:t>No</w:t>
            </w:r>
          </w:p>
        </w:tc>
        <w:tc>
          <w:tcPr>
            <w:tcW w:w="270" w:type="pct"/>
            <w:tcBorders>
              <w:top w:val="nil"/>
              <w:left w:val="single" w:sz="4" w:space="0" w:color="auto"/>
              <w:bottom w:val="single" w:sz="4" w:space="0" w:color="auto"/>
              <w:right w:val="nil"/>
            </w:tcBorders>
          </w:tcPr>
          <w:p w:rsidR="003F71DB" w:rsidRPr="003F71DB" w:rsidRDefault="003F71DB" w:rsidP="003F71DB">
            <w:pPr>
              <w:jc w:val="center"/>
              <w:rPr>
                <w:rFonts w:cs="Arial"/>
                <w:b/>
              </w:rPr>
            </w:pPr>
            <w:r w:rsidRPr="003F71DB">
              <w:rPr>
                <w:rFonts w:cs="Arial"/>
                <w:b/>
              </w:rPr>
              <w:t xml:space="preserve">Yes </w:t>
            </w:r>
          </w:p>
        </w:tc>
        <w:tc>
          <w:tcPr>
            <w:tcW w:w="233" w:type="pct"/>
            <w:tcBorders>
              <w:top w:val="nil"/>
              <w:left w:val="nil"/>
              <w:bottom w:val="single" w:sz="4" w:space="0" w:color="auto"/>
              <w:right w:val="single" w:sz="4" w:space="0" w:color="auto"/>
            </w:tcBorders>
          </w:tcPr>
          <w:p w:rsidR="003F71DB" w:rsidRPr="003F71DB" w:rsidRDefault="003F71DB" w:rsidP="003F71DB">
            <w:pPr>
              <w:jc w:val="center"/>
              <w:rPr>
                <w:rFonts w:cs="Arial"/>
                <w:b/>
              </w:rPr>
            </w:pPr>
            <w:r w:rsidRPr="003F71DB">
              <w:rPr>
                <w:rFonts w:cs="Arial"/>
                <w:b/>
              </w:rPr>
              <w:t>No</w:t>
            </w:r>
          </w:p>
        </w:tc>
      </w:tr>
      <w:tr w:rsidR="0050278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lang w:val="de-DE"/>
              </w:rPr>
            </w:pPr>
            <w:r>
              <w:rPr>
                <w:rFonts w:cs="Arial"/>
                <w:szCs w:val="20"/>
                <w:lang w:val="de-DE"/>
              </w:rPr>
              <w:t>B3</w:t>
            </w:r>
          </w:p>
        </w:tc>
        <w:tc>
          <w:tcPr>
            <w:tcW w:w="467"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B3.2 B3.4, B3.6</w:t>
            </w:r>
          </w:p>
        </w:tc>
        <w:tc>
          <w:tcPr>
            <w:tcW w:w="641"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Demangel B</w:t>
            </w:r>
          </w:p>
        </w:tc>
        <w:tc>
          <w:tcPr>
            <w:tcW w:w="273" w:type="pct"/>
            <w:tcBorders>
              <w:top w:val="single" w:sz="4" w:space="0" w:color="auto"/>
              <w:left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2011</w:t>
            </w:r>
          </w:p>
        </w:tc>
        <w:tc>
          <w:tcPr>
            <w:tcW w:w="1351"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PhPhysico chemical tests on FAAR BLE DEFITRACES, Report n° 10-920010-035 of 24 February 2011, GLP, unpublished.</w:t>
            </w:r>
          </w:p>
        </w:tc>
        <w:tc>
          <w:tcPr>
            <w:tcW w:w="803"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Triplan</w:t>
            </w:r>
          </w:p>
        </w:tc>
        <w:tc>
          <w:tcPr>
            <w:tcW w:w="294" w:type="pct"/>
            <w:tcBorders>
              <w:top w:val="single" w:sz="4" w:space="0" w:color="auto"/>
              <w:bottom w:val="single" w:sz="4" w:space="0" w:color="auto"/>
            </w:tcBorders>
          </w:tcPr>
          <w:p w:rsidR="0050278D" w:rsidRPr="003F71DB" w:rsidRDefault="0050278D" w:rsidP="003F71DB">
            <w:pPr>
              <w:jc w:val="center"/>
              <w:rPr>
                <w:rFonts w:cs="Arial"/>
                <w:szCs w:val="20"/>
              </w:rPr>
            </w:pPr>
          </w:p>
        </w:tc>
        <w:tc>
          <w:tcPr>
            <w:tcW w:w="297" w:type="pct"/>
            <w:tcBorders>
              <w:top w:val="single" w:sz="4" w:space="0" w:color="auto"/>
              <w:bottom w:val="single" w:sz="4" w:space="0" w:color="auto"/>
            </w:tcBorders>
          </w:tcPr>
          <w:p w:rsidR="0050278D" w:rsidRPr="003F71DB" w:rsidRDefault="0050278D" w:rsidP="003F71DB">
            <w:pPr>
              <w:jc w:val="center"/>
              <w:rPr>
                <w:rFonts w:cs="Arial"/>
                <w:szCs w:val="20"/>
              </w:rPr>
            </w:pPr>
          </w:p>
        </w:tc>
        <w:tc>
          <w:tcPr>
            <w:tcW w:w="270" w:type="pct"/>
            <w:tcBorders>
              <w:top w:val="single" w:sz="4" w:space="0" w:color="auto"/>
            </w:tcBorders>
          </w:tcPr>
          <w:p w:rsidR="0050278D" w:rsidRPr="003F71DB" w:rsidRDefault="0050278D" w:rsidP="003F71DB">
            <w:pPr>
              <w:jc w:val="center"/>
              <w:rPr>
                <w:rFonts w:cs="Arial"/>
                <w:szCs w:val="20"/>
              </w:rPr>
            </w:pPr>
          </w:p>
        </w:tc>
        <w:tc>
          <w:tcPr>
            <w:tcW w:w="233" w:type="pct"/>
            <w:tcBorders>
              <w:top w:val="single" w:sz="4" w:space="0" w:color="auto"/>
            </w:tcBorders>
          </w:tcPr>
          <w:p w:rsidR="0050278D" w:rsidRPr="003F71DB" w:rsidRDefault="0050278D" w:rsidP="003F71DB">
            <w:pPr>
              <w:jc w:val="center"/>
              <w:rPr>
                <w:rFonts w:cs="Arial"/>
                <w:szCs w:val="20"/>
              </w:rPr>
            </w:pPr>
          </w:p>
        </w:tc>
      </w:tr>
      <w:tr w:rsidR="0050278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lang w:val="de-DE"/>
              </w:rPr>
              <w:t>B3</w:t>
            </w:r>
          </w:p>
        </w:tc>
        <w:tc>
          <w:tcPr>
            <w:tcW w:w="467"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B3.1, B3.5, B3.7, B3.12</w:t>
            </w:r>
          </w:p>
        </w:tc>
        <w:tc>
          <w:tcPr>
            <w:tcW w:w="641"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Demangel B</w:t>
            </w:r>
          </w:p>
        </w:tc>
        <w:tc>
          <w:tcPr>
            <w:tcW w:w="273" w:type="pct"/>
            <w:tcBorders>
              <w:top w:val="single" w:sz="4" w:space="0" w:color="auto"/>
              <w:left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2011</w:t>
            </w:r>
          </w:p>
        </w:tc>
        <w:tc>
          <w:tcPr>
            <w:tcW w:w="1351" w:type="pct"/>
            <w:tcBorders>
              <w:top w:val="single" w:sz="4" w:space="0" w:color="auto"/>
              <w:bottom w:val="single" w:sz="4" w:space="0" w:color="auto"/>
            </w:tcBorders>
          </w:tcPr>
          <w:p w:rsidR="0050278D" w:rsidRPr="0050278D" w:rsidRDefault="00DA2EFC" w:rsidP="003F71DB">
            <w:pPr>
              <w:rPr>
                <w:rFonts w:cs="Arial"/>
                <w:szCs w:val="20"/>
                <w:lang w:val="en-US"/>
              </w:rPr>
            </w:pPr>
            <w:r w:rsidRPr="00DA2EFC">
              <w:rPr>
                <w:rFonts w:cs="Arial"/>
                <w:color w:val="000000"/>
                <w:szCs w:val="20"/>
              </w:rPr>
              <w:t>PhPhysico-chemical tests before and after an accelerated storage procedure for 14 days at 54 ± 2°C on FAAR BLE. DEFITRACES, Report n° 10-920010-036 amended of 16 June 2011, GLP, unpublished.</w:t>
            </w:r>
          </w:p>
        </w:tc>
        <w:tc>
          <w:tcPr>
            <w:tcW w:w="803"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Triplan</w:t>
            </w:r>
          </w:p>
        </w:tc>
        <w:tc>
          <w:tcPr>
            <w:tcW w:w="294" w:type="pct"/>
            <w:tcBorders>
              <w:top w:val="single" w:sz="4" w:space="0" w:color="auto"/>
              <w:bottom w:val="single" w:sz="4" w:space="0" w:color="auto"/>
            </w:tcBorders>
          </w:tcPr>
          <w:p w:rsidR="0050278D" w:rsidRPr="003F71DB" w:rsidRDefault="0050278D" w:rsidP="003F71DB">
            <w:pPr>
              <w:jc w:val="center"/>
              <w:rPr>
                <w:rFonts w:cs="Arial"/>
                <w:szCs w:val="20"/>
              </w:rPr>
            </w:pPr>
          </w:p>
        </w:tc>
        <w:tc>
          <w:tcPr>
            <w:tcW w:w="297" w:type="pct"/>
            <w:tcBorders>
              <w:top w:val="single" w:sz="4" w:space="0" w:color="auto"/>
              <w:bottom w:val="single" w:sz="4" w:space="0" w:color="auto"/>
            </w:tcBorders>
          </w:tcPr>
          <w:p w:rsidR="0050278D" w:rsidRPr="003F71DB" w:rsidRDefault="0050278D" w:rsidP="003F71DB">
            <w:pPr>
              <w:jc w:val="center"/>
              <w:rPr>
                <w:rFonts w:cs="Arial"/>
                <w:szCs w:val="20"/>
              </w:rPr>
            </w:pPr>
          </w:p>
        </w:tc>
        <w:tc>
          <w:tcPr>
            <w:tcW w:w="270" w:type="pct"/>
            <w:tcBorders>
              <w:top w:val="single" w:sz="4" w:space="0" w:color="auto"/>
            </w:tcBorders>
          </w:tcPr>
          <w:p w:rsidR="0050278D" w:rsidRPr="003F71DB" w:rsidRDefault="0050278D" w:rsidP="003F71DB">
            <w:pPr>
              <w:jc w:val="center"/>
              <w:rPr>
                <w:rFonts w:cs="Arial"/>
                <w:szCs w:val="20"/>
              </w:rPr>
            </w:pPr>
          </w:p>
        </w:tc>
        <w:tc>
          <w:tcPr>
            <w:tcW w:w="233" w:type="pct"/>
            <w:tcBorders>
              <w:top w:val="single" w:sz="4" w:space="0" w:color="auto"/>
            </w:tcBorders>
          </w:tcPr>
          <w:p w:rsidR="0050278D" w:rsidRPr="003F71DB" w:rsidRDefault="0050278D" w:rsidP="003F71DB">
            <w:pPr>
              <w:jc w:val="center"/>
              <w:rPr>
                <w:rFonts w:cs="Arial"/>
                <w:szCs w:val="20"/>
              </w:rPr>
            </w:pPr>
          </w:p>
        </w:tc>
      </w:tr>
      <w:tr w:rsidR="0050278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lang w:val="de-DE"/>
              </w:rPr>
              <w:t>B3</w:t>
            </w:r>
          </w:p>
        </w:tc>
        <w:tc>
          <w:tcPr>
            <w:tcW w:w="467"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B3.2</w:t>
            </w:r>
          </w:p>
        </w:tc>
        <w:tc>
          <w:tcPr>
            <w:tcW w:w="641"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Demangel B</w:t>
            </w:r>
          </w:p>
        </w:tc>
        <w:tc>
          <w:tcPr>
            <w:tcW w:w="273" w:type="pct"/>
            <w:tcBorders>
              <w:top w:val="single" w:sz="4" w:space="0" w:color="auto"/>
              <w:left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2011</w:t>
            </w:r>
          </w:p>
        </w:tc>
        <w:tc>
          <w:tcPr>
            <w:tcW w:w="1351" w:type="pct"/>
            <w:tcBorders>
              <w:top w:val="single" w:sz="4" w:space="0" w:color="auto"/>
              <w:bottom w:val="single" w:sz="4" w:space="0" w:color="auto"/>
            </w:tcBorders>
          </w:tcPr>
          <w:p w:rsidR="0050278D" w:rsidRPr="0050278D" w:rsidRDefault="00DA2EFC" w:rsidP="003F71DB">
            <w:pPr>
              <w:rPr>
                <w:rFonts w:cs="Arial"/>
                <w:szCs w:val="20"/>
                <w:lang w:val="en-US"/>
              </w:rPr>
            </w:pPr>
            <w:r w:rsidRPr="00DA2EFC">
              <w:rPr>
                <w:rFonts w:cs="Arial"/>
                <w:color w:val="000000"/>
                <w:szCs w:val="20"/>
              </w:rPr>
              <w:t>Explosive properties of solids on FAAR BLE in compliance with Commission Directive EEC, Commission Regulation (EC) n° 440/2008 – EC A14 method (2008). DEFITRACES, Report n° 11-920010-004 of 24 May 2011, GLP, unpublished.</w:t>
            </w:r>
          </w:p>
        </w:tc>
        <w:tc>
          <w:tcPr>
            <w:tcW w:w="803"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Triplan</w:t>
            </w:r>
          </w:p>
        </w:tc>
        <w:tc>
          <w:tcPr>
            <w:tcW w:w="294" w:type="pct"/>
            <w:tcBorders>
              <w:top w:val="single" w:sz="4" w:space="0" w:color="auto"/>
              <w:bottom w:val="single" w:sz="4" w:space="0" w:color="auto"/>
            </w:tcBorders>
          </w:tcPr>
          <w:p w:rsidR="0050278D" w:rsidRPr="003F71DB" w:rsidRDefault="0050278D" w:rsidP="003F71DB">
            <w:pPr>
              <w:jc w:val="center"/>
              <w:rPr>
                <w:rFonts w:cs="Arial"/>
                <w:szCs w:val="20"/>
              </w:rPr>
            </w:pPr>
          </w:p>
        </w:tc>
        <w:tc>
          <w:tcPr>
            <w:tcW w:w="297" w:type="pct"/>
            <w:tcBorders>
              <w:top w:val="single" w:sz="4" w:space="0" w:color="auto"/>
              <w:bottom w:val="single" w:sz="4" w:space="0" w:color="auto"/>
            </w:tcBorders>
          </w:tcPr>
          <w:p w:rsidR="0050278D" w:rsidRPr="003F71DB" w:rsidRDefault="0050278D" w:rsidP="003F71DB">
            <w:pPr>
              <w:jc w:val="center"/>
              <w:rPr>
                <w:rFonts w:cs="Arial"/>
                <w:szCs w:val="20"/>
              </w:rPr>
            </w:pPr>
          </w:p>
        </w:tc>
        <w:tc>
          <w:tcPr>
            <w:tcW w:w="270" w:type="pct"/>
            <w:tcBorders>
              <w:top w:val="single" w:sz="4" w:space="0" w:color="auto"/>
            </w:tcBorders>
          </w:tcPr>
          <w:p w:rsidR="0050278D" w:rsidRPr="003F71DB" w:rsidRDefault="0050278D" w:rsidP="003F71DB">
            <w:pPr>
              <w:jc w:val="center"/>
              <w:rPr>
                <w:rFonts w:cs="Arial"/>
                <w:szCs w:val="20"/>
              </w:rPr>
            </w:pPr>
          </w:p>
        </w:tc>
        <w:tc>
          <w:tcPr>
            <w:tcW w:w="233" w:type="pct"/>
            <w:tcBorders>
              <w:top w:val="single" w:sz="4" w:space="0" w:color="auto"/>
            </w:tcBorders>
          </w:tcPr>
          <w:p w:rsidR="0050278D" w:rsidRPr="003F71DB" w:rsidRDefault="0050278D" w:rsidP="003F71DB">
            <w:pPr>
              <w:jc w:val="center"/>
              <w:rPr>
                <w:rFonts w:cs="Arial"/>
                <w:szCs w:val="20"/>
              </w:rPr>
            </w:pPr>
          </w:p>
        </w:tc>
      </w:tr>
      <w:tr w:rsidR="0050278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lang w:val="en-GB"/>
              </w:rPr>
            </w:pPr>
            <w:r>
              <w:rPr>
                <w:rFonts w:cs="Arial"/>
                <w:szCs w:val="20"/>
                <w:lang w:val="de-DE"/>
              </w:rPr>
              <w:lastRenderedPageBreak/>
              <w:t>B3</w:t>
            </w:r>
          </w:p>
        </w:tc>
        <w:tc>
          <w:tcPr>
            <w:tcW w:w="467"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B 3.7</w:t>
            </w:r>
          </w:p>
        </w:tc>
        <w:tc>
          <w:tcPr>
            <w:tcW w:w="641" w:type="pct"/>
            <w:tcBorders>
              <w:left w:val="single" w:sz="4" w:space="0" w:color="auto"/>
              <w:bottom w:val="single" w:sz="4" w:space="0" w:color="auto"/>
              <w:right w:val="single" w:sz="4" w:space="0" w:color="auto"/>
            </w:tcBorders>
          </w:tcPr>
          <w:p w:rsidR="0050278D" w:rsidRPr="0050278D" w:rsidRDefault="00DA2EFC" w:rsidP="003F71DB">
            <w:pPr>
              <w:keepNext/>
              <w:keepLines/>
              <w:spacing w:before="40" w:after="40" w:line="288" w:lineRule="auto"/>
              <w:rPr>
                <w:rFonts w:eastAsia="Times New Roman" w:cs="Arial"/>
                <w:color w:val="000000"/>
                <w:szCs w:val="20"/>
                <w:lang w:eastAsia="de-DE"/>
              </w:rPr>
            </w:pPr>
            <w:r w:rsidRPr="00DA2EFC">
              <w:rPr>
                <w:rFonts w:cs="Arial"/>
                <w:color w:val="000000"/>
                <w:szCs w:val="20"/>
              </w:rPr>
              <w:t xml:space="preserve">Demangel B. </w:t>
            </w:r>
          </w:p>
        </w:tc>
        <w:tc>
          <w:tcPr>
            <w:tcW w:w="273" w:type="pct"/>
            <w:tcBorders>
              <w:top w:val="single" w:sz="4" w:space="0" w:color="auto"/>
              <w:left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2012</w:t>
            </w:r>
          </w:p>
        </w:tc>
        <w:tc>
          <w:tcPr>
            <w:tcW w:w="1351"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Determination of bromadiolone content before and after an accelerated storage procedure for 8 weeks at 40 ± 2 °C in FAAR BLE (BATCH 21/11 E) In</w:t>
            </w:r>
          </w:p>
        </w:tc>
        <w:tc>
          <w:tcPr>
            <w:tcW w:w="803"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Triplan</w:t>
            </w:r>
          </w:p>
        </w:tc>
        <w:tc>
          <w:tcPr>
            <w:tcW w:w="294" w:type="pct"/>
            <w:tcBorders>
              <w:top w:val="single" w:sz="4" w:space="0" w:color="auto"/>
              <w:bottom w:val="single" w:sz="4"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bottom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p>
        </w:tc>
        <w:tc>
          <w:tcPr>
            <w:tcW w:w="467" w:type="pct"/>
            <w:tcBorders>
              <w:left w:val="single" w:sz="4" w:space="0" w:color="auto"/>
              <w:bottom w:val="single" w:sz="4" w:space="0" w:color="auto"/>
              <w:right w:val="single" w:sz="4" w:space="0" w:color="auto"/>
            </w:tcBorders>
            <w:vAlign w:val="center"/>
          </w:tcPr>
          <w:p w:rsidR="0050278D" w:rsidRPr="0050278D" w:rsidRDefault="0050278D" w:rsidP="003F71DB">
            <w:pPr>
              <w:rPr>
                <w:rFonts w:cs="Arial"/>
                <w:szCs w:val="20"/>
              </w:rPr>
            </w:pPr>
          </w:p>
        </w:tc>
        <w:tc>
          <w:tcPr>
            <w:tcW w:w="641" w:type="pct"/>
            <w:tcBorders>
              <w:left w:val="single" w:sz="4" w:space="0" w:color="auto"/>
              <w:bottom w:val="single" w:sz="4" w:space="0" w:color="auto"/>
              <w:right w:val="single" w:sz="4" w:space="0" w:color="auto"/>
            </w:tcBorders>
            <w:vAlign w:val="center"/>
          </w:tcPr>
          <w:p w:rsidR="0050278D" w:rsidRPr="0050278D" w:rsidRDefault="0050278D" w:rsidP="003F71DB">
            <w:pPr>
              <w:rPr>
                <w:rFonts w:cs="Arial"/>
                <w:szCs w:val="20"/>
              </w:rPr>
            </w:pPr>
          </w:p>
        </w:tc>
        <w:tc>
          <w:tcPr>
            <w:tcW w:w="273" w:type="pct"/>
            <w:tcBorders>
              <w:top w:val="single" w:sz="4" w:space="0" w:color="auto"/>
              <w:left w:val="single" w:sz="4" w:space="0" w:color="auto"/>
              <w:bottom w:val="single" w:sz="4" w:space="0" w:color="auto"/>
            </w:tcBorders>
            <w:vAlign w:val="center"/>
          </w:tcPr>
          <w:p w:rsidR="0050278D" w:rsidRPr="0050278D" w:rsidRDefault="0050278D" w:rsidP="003F71DB">
            <w:pPr>
              <w:rPr>
                <w:rFonts w:cs="Arial"/>
                <w:szCs w:val="20"/>
              </w:rPr>
            </w:pPr>
          </w:p>
        </w:tc>
        <w:tc>
          <w:tcPr>
            <w:tcW w:w="1351" w:type="pct"/>
            <w:tcBorders>
              <w:top w:val="single" w:sz="4" w:space="0" w:color="auto"/>
              <w:bottom w:val="single" w:sz="4" w:space="0" w:color="auto"/>
            </w:tcBorders>
          </w:tcPr>
          <w:p w:rsidR="0050278D" w:rsidRPr="0050278D" w:rsidRDefault="00DA2EFC" w:rsidP="003F71DB">
            <w:pPr>
              <w:rPr>
                <w:rFonts w:cs="Arial"/>
                <w:szCs w:val="20"/>
                <w:lang w:val="en-US"/>
              </w:rPr>
            </w:pPr>
            <w:r w:rsidRPr="00DA2EFC">
              <w:rPr>
                <w:rFonts w:cs="Arial"/>
                <w:color w:val="000000"/>
                <w:szCs w:val="20"/>
              </w:rPr>
              <w:t>compliance with CIPAC MT 46.3 (CIPAC Handbook J - 2000). DEFITRACES Report n° 11-920010-023 of 22 February 2012.</w:t>
            </w:r>
          </w:p>
        </w:tc>
        <w:tc>
          <w:tcPr>
            <w:tcW w:w="803" w:type="pct"/>
            <w:tcBorders>
              <w:top w:val="single" w:sz="4" w:space="0" w:color="auto"/>
              <w:bottom w:val="single" w:sz="4" w:space="0" w:color="auto"/>
            </w:tcBorders>
            <w:vAlign w:val="center"/>
          </w:tcPr>
          <w:p w:rsidR="0050278D" w:rsidRPr="0050278D" w:rsidRDefault="0050278D" w:rsidP="003F71DB">
            <w:pPr>
              <w:rPr>
                <w:rFonts w:cs="Arial"/>
                <w:szCs w:val="20"/>
              </w:rPr>
            </w:pPr>
          </w:p>
        </w:tc>
        <w:tc>
          <w:tcPr>
            <w:tcW w:w="294" w:type="pct"/>
            <w:tcBorders>
              <w:top w:val="single" w:sz="4" w:space="0" w:color="auto"/>
              <w:bottom w:val="single" w:sz="4"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bottom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lang w:val="de-DE"/>
              </w:rPr>
            </w:pPr>
            <w:r>
              <w:rPr>
                <w:rFonts w:cs="Arial"/>
                <w:szCs w:val="20"/>
                <w:lang w:val="de-DE"/>
              </w:rPr>
              <w:t>B3</w:t>
            </w:r>
          </w:p>
        </w:tc>
        <w:tc>
          <w:tcPr>
            <w:tcW w:w="467"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B 3.8</w:t>
            </w:r>
          </w:p>
        </w:tc>
        <w:tc>
          <w:tcPr>
            <w:tcW w:w="641" w:type="pct"/>
            <w:tcBorders>
              <w:left w:val="single" w:sz="4" w:space="0" w:color="auto"/>
              <w:bottom w:val="single" w:sz="4" w:space="0" w:color="auto"/>
              <w:right w:val="single" w:sz="4" w:space="0" w:color="auto"/>
            </w:tcBorders>
          </w:tcPr>
          <w:p w:rsidR="0050278D" w:rsidRPr="0050278D" w:rsidRDefault="00DA2EFC" w:rsidP="003F71DB">
            <w:pPr>
              <w:rPr>
                <w:rFonts w:cs="Arial"/>
                <w:szCs w:val="20"/>
                <w:lang w:val="en-GB"/>
              </w:rPr>
            </w:pPr>
            <w:r w:rsidRPr="00DA2EFC">
              <w:rPr>
                <w:rFonts w:cs="Arial"/>
                <w:color w:val="000000"/>
                <w:szCs w:val="20"/>
              </w:rPr>
              <w:t>Ferron N.</w:t>
            </w:r>
          </w:p>
        </w:tc>
        <w:tc>
          <w:tcPr>
            <w:tcW w:w="273" w:type="pct"/>
            <w:tcBorders>
              <w:top w:val="single" w:sz="4" w:space="0" w:color="auto"/>
              <w:left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2012</w:t>
            </w:r>
          </w:p>
        </w:tc>
        <w:tc>
          <w:tcPr>
            <w:tcW w:w="1351" w:type="pct"/>
            <w:tcBorders>
              <w:top w:val="single" w:sz="4" w:space="0" w:color="auto"/>
              <w:bottom w:val="single" w:sz="4" w:space="0" w:color="auto"/>
            </w:tcBorders>
          </w:tcPr>
          <w:p w:rsidR="0050278D" w:rsidRPr="0050278D" w:rsidRDefault="00DA2EFC" w:rsidP="003F71DB">
            <w:pPr>
              <w:rPr>
                <w:rFonts w:cs="Arial"/>
                <w:szCs w:val="20"/>
                <w:lang w:val="en-GB"/>
              </w:rPr>
            </w:pPr>
            <w:r w:rsidRPr="00DA2EFC">
              <w:rPr>
                <w:rFonts w:cs="Arial"/>
                <w:color w:val="000000"/>
                <w:szCs w:val="20"/>
              </w:rPr>
              <w:t>Physico chemical tests on FAAR BLE. DEFITRACES, report 12-920010-001 of 18 May 2012, GLP, non published.</w:t>
            </w:r>
          </w:p>
        </w:tc>
        <w:tc>
          <w:tcPr>
            <w:tcW w:w="803" w:type="pct"/>
            <w:tcBorders>
              <w:top w:val="single" w:sz="4" w:space="0" w:color="auto"/>
              <w:bottom w:val="single" w:sz="4" w:space="0" w:color="auto"/>
            </w:tcBorders>
          </w:tcPr>
          <w:p w:rsidR="0050278D" w:rsidRPr="0050278D" w:rsidRDefault="00DA2EFC" w:rsidP="003F71DB">
            <w:pPr>
              <w:rPr>
                <w:rFonts w:cs="Arial"/>
                <w:spacing w:val="-2"/>
                <w:szCs w:val="20"/>
              </w:rPr>
            </w:pPr>
            <w:r w:rsidRPr="00DA2EFC">
              <w:rPr>
                <w:rFonts w:cs="Arial"/>
                <w:color w:val="000000"/>
                <w:szCs w:val="20"/>
              </w:rPr>
              <w:t>Triplan</w:t>
            </w:r>
          </w:p>
        </w:tc>
        <w:tc>
          <w:tcPr>
            <w:tcW w:w="294" w:type="pct"/>
            <w:tcBorders>
              <w:top w:val="single" w:sz="4" w:space="0" w:color="auto"/>
              <w:bottom w:val="single" w:sz="4"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bottom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lang w:val="de-DE"/>
              </w:rPr>
              <w:t>B4</w:t>
            </w:r>
          </w:p>
        </w:tc>
        <w:tc>
          <w:tcPr>
            <w:tcW w:w="467"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B4.1.1</w:t>
            </w:r>
          </w:p>
        </w:tc>
        <w:tc>
          <w:tcPr>
            <w:tcW w:w="641" w:type="pct"/>
            <w:tcBorders>
              <w:left w:val="single" w:sz="4" w:space="0" w:color="auto"/>
              <w:bottom w:val="single" w:sz="4" w:space="0" w:color="auto"/>
              <w:right w:val="single" w:sz="4" w:space="0" w:color="auto"/>
            </w:tcBorders>
          </w:tcPr>
          <w:p w:rsidR="0050278D" w:rsidRPr="0050278D" w:rsidRDefault="00DA2EFC" w:rsidP="003F71DB">
            <w:pPr>
              <w:rPr>
                <w:rFonts w:cs="Arial"/>
                <w:szCs w:val="20"/>
              </w:rPr>
            </w:pPr>
            <w:r w:rsidRPr="00DA2EFC">
              <w:rPr>
                <w:rFonts w:cs="Arial"/>
                <w:color w:val="000000"/>
                <w:szCs w:val="20"/>
              </w:rPr>
              <w:t>Ricau H</w:t>
            </w:r>
          </w:p>
        </w:tc>
        <w:tc>
          <w:tcPr>
            <w:tcW w:w="273" w:type="pct"/>
            <w:tcBorders>
              <w:top w:val="single" w:sz="4" w:space="0" w:color="auto"/>
              <w:left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2011</w:t>
            </w:r>
          </w:p>
        </w:tc>
        <w:tc>
          <w:tcPr>
            <w:tcW w:w="1351"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Analytical method validation for the determination of bromadiolone  in the FAAR  BLOC SP in compliance with SANCO/3030/99 rev. 4 from 11/07/00.</w:t>
            </w:r>
            <w:r w:rsidRPr="00DA2EFC">
              <w:rPr>
                <w:rFonts w:cs="Arial"/>
                <w:b/>
                <w:bCs/>
                <w:color w:val="000000"/>
                <w:szCs w:val="20"/>
              </w:rPr>
              <w:t xml:space="preserve"> </w:t>
            </w:r>
            <w:r w:rsidRPr="00DA2EFC">
              <w:rPr>
                <w:rFonts w:cs="Arial"/>
                <w:color w:val="000000"/>
                <w:szCs w:val="20"/>
              </w:rPr>
              <w:t>DEFITRACES, Report 10-920010-042 of 11 February 2011, GLP (unpublished).</w:t>
            </w:r>
          </w:p>
        </w:tc>
        <w:tc>
          <w:tcPr>
            <w:tcW w:w="803" w:type="pct"/>
            <w:tcBorders>
              <w:top w:val="single" w:sz="4" w:space="0" w:color="auto"/>
              <w:bottom w:val="single" w:sz="4" w:space="0" w:color="auto"/>
            </w:tcBorders>
          </w:tcPr>
          <w:p w:rsidR="0050278D" w:rsidRPr="0050278D" w:rsidRDefault="00DA2EFC" w:rsidP="003F71DB">
            <w:pPr>
              <w:rPr>
                <w:rFonts w:cs="Arial"/>
                <w:szCs w:val="20"/>
              </w:rPr>
            </w:pPr>
            <w:r w:rsidRPr="00DA2EFC">
              <w:rPr>
                <w:rFonts w:cs="Arial"/>
                <w:color w:val="000000"/>
                <w:szCs w:val="20"/>
              </w:rPr>
              <w:t>Triplan</w:t>
            </w:r>
          </w:p>
        </w:tc>
        <w:tc>
          <w:tcPr>
            <w:tcW w:w="294" w:type="pct"/>
            <w:tcBorders>
              <w:top w:val="single" w:sz="4" w:space="0" w:color="auto"/>
              <w:bottom w:val="single" w:sz="4"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bottom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rPr>
              <w:t>B5</w:t>
            </w:r>
          </w:p>
        </w:tc>
        <w:tc>
          <w:tcPr>
            <w:tcW w:w="467" w:type="pct"/>
            <w:tcBorders>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641" w:type="pct"/>
            <w:tcBorders>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273" w:type="pct"/>
            <w:tcBorders>
              <w:top w:val="single" w:sz="4" w:space="0" w:color="auto"/>
              <w:left w:val="single" w:sz="4" w:space="0" w:color="auto"/>
              <w:bottom w:val="single" w:sz="4" w:space="0" w:color="auto"/>
            </w:tcBorders>
          </w:tcPr>
          <w:p w:rsidR="0050278D" w:rsidRPr="003F71DB" w:rsidRDefault="0050278D" w:rsidP="003F71DB">
            <w:pPr>
              <w:rPr>
                <w:szCs w:val="20"/>
                <w:lang w:eastAsia="de-DE"/>
              </w:rPr>
            </w:pPr>
            <w:bookmarkStart w:id="277" w:name="RANGE!D15"/>
            <w:r>
              <w:rPr>
                <w:rFonts w:cs="Arial"/>
                <w:color w:val="000000"/>
                <w:szCs w:val="20"/>
              </w:rPr>
              <w:t>2011</w:t>
            </w:r>
            <w:bookmarkEnd w:id="277"/>
          </w:p>
        </w:tc>
        <w:tc>
          <w:tcPr>
            <w:tcW w:w="1351" w:type="pct"/>
            <w:tcBorders>
              <w:top w:val="single" w:sz="4" w:space="0" w:color="auto"/>
              <w:bottom w:val="single" w:sz="4" w:space="0" w:color="auto"/>
            </w:tcBorders>
          </w:tcPr>
          <w:p w:rsidR="0050278D" w:rsidRPr="003F71DB" w:rsidRDefault="0050278D" w:rsidP="00633285">
            <w:pPr>
              <w:widowControl w:val="0"/>
              <w:rPr>
                <w:szCs w:val="20"/>
                <w:lang w:eastAsia="de-DE"/>
              </w:rPr>
            </w:pPr>
            <w:r>
              <w:rPr>
                <w:rFonts w:cs="Arial"/>
                <w:color w:val="000000"/>
                <w:szCs w:val="20"/>
              </w:rPr>
              <w:t>Efficacy laboratory study of FAAR BLE rodenticide containing 0.005% bromadiolone with albino house mice (</w:t>
            </w:r>
            <w:r>
              <w:rPr>
                <w:rFonts w:cs="Arial"/>
                <w:i/>
                <w:iCs/>
                <w:color w:val="000000"/>
                <w:szCs w:val="20"/>
              </w:rPr>
              <w:t>Mus musculus</w:t>
            </w:r>
            <w:r>
              <w:rPr>
                <w:rFonts w:cs="Arial"/>
                <w:color w:val="000000"/>
                <w:szCs w:val="20"/>
              </w:rPr>
              <w:t xml:space="preserve">). </w:t>
            </w:r>
            <w:r w:rsidR="00633285">
              <w:rPr>
                <w:rFonts w:cs="Arial"/>
                <w:color w:val="000000"/>
                <w:szCs w:val="20"/>
              </w:rPr>
              <w:t>XXX</w:t>
            </w:r>
          </w:p>
        </w:tc>
        <w:tc>
          <w:tcPr>
            <w:tcW w:w="803" w:type="pct"/>
            <w:tcBorders>
              <w:top w:val="single" w:sz="4" w:space="0" w:color="auto"/>
              <w:bottom w:val="single" w:sz="4" w:space="0" w:color="auto"/>
            </w:tcBorders>
            <w:vAlign w:val="center"/>
          </w:tcPr>
          <w:p w:rsidR="0050278D" w:rsidRPr="003F71DB" w:rsidRDefault="0050278D" w:rsidP="003F71DB">
            <w:pPr>
              <w:rPr>
                <w:szCs w:val="20"/>
                <w:lang w:eastAsia="de-DE"/>
              </w:rPr>
            </w:pPr>
            <w:r>
              <w:rPr>
                <w:rFonts w:cs="Arial"/>
                <w:b/>
                <w:bCs/>
                <w:color w:val="000000"/>
                <w:szCs w:val="20"/>
              </w:rPr>
              <w:t>Triplan</w:t>
            </w:r>
          </w:p>
        </w:tc>
        <w:tc>
          <w:tcPr>
            <w:tcW w:w="294" w:type="pct"/>
            <w:tcBorders>
              <w:top w:val="single" w:sz="4" w:space="0" w:color="auto"/>
              <w:bottom w:val="single" w:sz="4" w:space="0" w:color="auto"/>
            </w:tcBorders>
          </w:tcPr>
          <w:p w:rsidR="0050278D" w:rsidRPr="003F71DB" w:rsidRDefault="00927DAF" w:rsidP="003F71DB">
            <w:pPr>
              <w:jc w:val="center"/>
              <w:rPr>
                <w:szCs w:val="20"/>
                <w:lang w:eastAsia="de-DE"/>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bottom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rPr>
              <w:t>B5</w:t>
            </w:r>
          </w:p>
        </w:tc>
        <w:tc>
          <w:tcPr>
            <w:tcW w:w="467" w:type="pct"/>
            <w:tcBorders>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641" w:type="pct"/>
            <w:tcBorders>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273" w:type="pct"/>
            <w:tcBorders>
              <w:top w:val="single" w:sz="4" w:space="0" w:color="auto"/>
              <w:left w:val="single" w:sz="4" w:space="0" w:color="auto"/>
              <w:bottom w:val="single" w:sz="4" w:space="0" w:color="auto"/>
            </w:tcBorders>
          </w:tcPr>
          <w:p w:rsidR="0050278D" w:rsidRPr="003F71DB" w:rsidRDefault="0050278D" w:rsidP="003F71DB">
            <w:pPr>
              <w:rPr>
                <w:szCs w:val="20"/>
                <w:lang w:eastAsia="de-DE"/>
              </w:rPr>
            </w:pPr>
            <w:r>
              <w:rPr>
                <w:rFonts w:cs="Arial"/>
                <w:color w:val="000000"/>
                <w:szCs w:val="20"/>
              </w:rPr>
              <w:t>2011</w:t>
            </w:r>
          </w:p>
        </w:tc>
        <w:tc>
          <w:tcPr>
            <w:tcW w:w="1351" w:type="pct"/>
            <w:tcBorders>
              <w:top w:val="single" w:sz="4" w:space="0" w:color="auto"/>
              <w:bottom w:val="single" w:sz="4" w:space="0" w:color="auto"/>
            </w:tcBorders>
          </w:tcPr>
          <w:p w:rsidR="0050278D" w:rsidRPr="003F71DB" w:rsidRDefault="0050278D" w:rsidP="00633285">
            <w:pPr>
              <w:widowControl w:val="0"/>
              <w:rPr>
                <w:szCs w:val="20"/>
                <w:lang w:eastAsia="de-DE"/>
              </w:rPr>
            </w:pPr>
            <w:r>
              <w:rPr>
                <w:rFonts w:cs="Arial"/>
                <w:color w:val="000000"/>
                <w:szCs w:val="20"/>
              </w:rPr>
              <w:t>Efficacy field study of FAAR BLE rodenticide containing 0.005% bromadiolone with black rats</w:t>
            </w:r>
            <w:r>
              <w:rPr>
                <w:rFonts w:cs="Arial"/>
                <w:i/>
                <w:iCs/>
                <w:color w:val="000000"/>
                <w:szCs w:val="20"/>
              </w:rPr>
              <w:t xml:space="preserve"> (Rattus rattus), </w:t>
            </w:r>
            <w:r w:rsidR="00633285">
              <w:rPr>
                <w:rFonts w:cs="Arial"/>
                <w:color w:val="000000"/>
                <w:szCs w:val="20"/>
              </w:rPr>
              <w:t>XXX</w:t>
            </w:r>
          </w:p>
        </w:tc>
        <w:tc>
          <w:tcPr>
            <w:tcW w:w="803" w:type="pct"/>
            <w:tcBorders>
              <w:top w:val="single" w:sz="4" w:space="0" w:color="auto"/>
              <w:bottom w:val="single" w:sz="4" w:space="0" w:color="auto"/>
            </w:tcBorders>
            <w:vAlign w:val="center"/>
          </w:tcPr>
          <w:p w:rsidR="0050278D" w:rsidRPr="003F71DB" w:rsidRDefault="0050278D" w:rsidP="003F71DB">
            <w:pPr>
              <w:rPr>
                <w:szCs w:val="20"/>
                <w:lang w:eastAsia="de-DE"/>
              </w:rPr>
            </w:pPr>
            <w:r>
              <w:rPr>
                <w:rFonts w:cs="Arial"/>
                <w:b/>
                <w:bCs/>
                <w:color w:val="000000"/>
                <w:szCs w:val="20"/>
              </w:rPr>
              <w:t>Triplan</w:t>
            </w:r>
          </w:p>
        </w:tc>
        <w:tc>
          <w:tcPr>
            <w:tcW w:w="294" w:type="pct"/>
            <w:tcBorders>
              <w:top w:val="single" w:sz="4" w:space="0" w:color="auto"/>
              <w:bottom w:val="single" w:sz="4" w:space="0" w:color="auto"/>
            </w:tcBorders>
          </w:tcPr>
          <w:p w:rsidR="0050278D" w:rsidRPr="003F71DB" w:rsidRDefault="00927DAF" w:rsidP="003F71DB">
            <w:pPr>
              <w:jc w:val="center"/>
              <w:rPr>
                <w:szCs w:val="20"/>
                <w:lang w:eastAsia="de-DE"/>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bottom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rPr>
              <w:t>B5</w:t>
            </w:r>
          </w:p>
        </w:tc>
        <w:tc>
          <w:tcPr>
            <w:tcW w:w="467" w:type="pct"/>
            <w:tcBorders>
              <w:top w:val="single" w:sz="6" w:space="0" w:color="auto"/>
              <w:left w:val="single" w:sz="4" w:space="0" w:color="auto"/>
              <w:bottom w:val="single" w:sz="4" w:space="0" w:color="auto"/>
              <w:right w:val="single" w:sz="4" w:space="0" w:color="auto"/>
            </w:tcBorders>
          </w:tcPr>
          <w:p w:rsidR="0050278D" w:rsidRPr="003F71DB" w:rsidRDefault="0050278D" w:rsidP="003F71DB">
            <w:pPr>
              <w:widowControl w:val="0"/>
              <w:rPr>
                <w:szCs w:val="20"/>
                <w:lang w:eastAsia="de-DE"/>
              </w:rPr>
            </w:pPr>
            <w:r>
              <w:rPr>
                <w:rFonts w:cs="Arial"/>
                <w:color w:val="000000"/>
                <w:szCs w:val="20"/>
              </w:rPr>
              <w:t>B5.10.2.1</w:t>
            </w:r>
          </w:p>
        </w:tc>
        <w:tc>
          <w:tcPr>
            <w:tcW w:w="641" w:type="pct"/>
            <w:tcBorders>
              <w:top w:val="single" w:sz="6" w:space="0" w:color="auto"/>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273" w:type="pct"/>
            <w:tcBorders>
              <w:top w:val="single" w:sz="4" w:space="0" w:color="auto"/>
              <w:left w:val="single" w:sz="4" w:space="0" w:color="auto"/>
              <w:bottom w:val="single" w:sz="4" w:space="0" w:color="auto"/>
              <w:right w:val="single" w:sz="6" w:space="0" w:color="auto"/>
            </w:tcBorders>
          </w:tcPr>
          <w:p w:rsidR="0050278D" w:rsidRPr="003F71DB" w:rsidRDefault="0050278D" w:rsidP="003F71DB">
            <w:pPr>
              <w:rPr>
                <w:szCs w:val="20"/>
                <w:lang w:eastAsia="de-DE"/>
              </w:rPr>
            </w:pPr>
            <w:r>
              <w:rPr>
                <w:rFonts w:cs="Arial"/>
                <w:color w:val="000000"/>
                <w:szCs w:val="20"/>
              </w:rPr>
              <w:t>2011</w:t>
            </w:r>
          </w:p>
        </w:tc>
        <w:tc>
          <w:tcPr>
            <w:tcW w:w="1351" w:type="pct"/>
            <w:tcBorders>
              <w:top w:val="single" w:sz="4" w:space="0" w:color="auto"/>
              <w:left w:val="single" w:sz="6" w:space="0" w:color="auto"/>
              <w:bottom w:val="single" w:sz="4" w:space="0" w:color="auto"/>
              <w:right w:val="single" w:sz="6" w:space="0" w:color="auto"/>
            </w:tcBorders>
          </w:tcPr>
          <w:p w:rsidR="0050278D" w:rsidRPr="003F71DB" w:rsidRDefault="0050278D" w:rsidP="00633285">
            <w:pPr>
              <w:widowControl w:val="0"/>
              <w:rPr>
                <w:szCs w:val="20"/>
                <w:lang w:eastAsia="de-DE"/>
              </w:rPr>
            </w:pPr>
            <w:r>
              <w:rPr>
                <w:rFonts w:cs="Arial"/>
                <w:color w:val="000000"/>
                <w:szCs w:val="20"/>
              </w:rPr>
              <w:t xml:space="preserve">Efficacy laboratory study of FAAR BLOC SP, rodenticide containing 0.005% bromadiolone with albino house mice (Mus musculus) </w:t>
            </w:r>
            <w:r w:rsidR="00633285">
              <w:rPr>
                <w:rFonts w:cs="Arial"/>
                <w:color w:val="000000"/>
                <w:szCs w:val="20"/>
              </w:rPr>
              <w:t>XXX</w:t>
            </w:r>
          </w:p>
        </w:tc>
        <w:tc>
          <w:tcPr>
            <w:tcW w:w="803" w:type="pct"/>
            <w:tcBorders>
              <w:top w:val="single" w:sz="4" w:space="0" w:color="auto"/>
              <w:left w:val="single" w:sz="6" w:space="0" w:color="auto"/>
              <w:bottom w:val="single" w:sz="4" w:space="0" w:color="auto"/>
              <w:right w:val="single" w:sz="6" w:space="0" w:color="auto"/>
            </w:tcBorders>
            <w:vAlign w:val="center"/>
          </w:tcPr>
          <w:p w:rsidR="0050278D" w:rsidRPr="003F71DB" w:rsidRDefault="0050278D" w:rsidP="003F71DB">
            <w:pPr>
              <w:rPr>
                <w:szCs w:val="20"/>
                <w:lang w:eastAsia="de-DE"/>
              </w:rPr>
            </w:pPr>
            <w:r>
              <w:rPr>
                <w:rFonts w:cs="Arial"/>
                <w:b/>
                <w:bCs/>
                <w:color w:val="000000"/>
                <w:szCs w:val="20"/>
              </w:rPr>
              <w:t>Triplan</w:t>
            </w:r>
          </w:p>
        </w:tc>
        <w:tc>
          <w:tcPr>
            <w:tcW w:w="294"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rPr>
              <w:t>B5</w:t>
            </w:r>
          </w:p>
        </w:tc>
        <w:tc>
          <w:tcPr>
            <w:tcW w:w="467" w:type="pct"/>
            <w:tcBorders>
              <w:top w:val="single" w:sz="6" w:space="0" w:color="auto"/>
              <w:left w:val="single" w:sz="4" w:space="0" w:color="auto"/>
              <w:bottom w:val="single" w:sz="4" w:space="0" w:color="auto"/>
              <w:right w:val="single" w:sz="4" w:space="0" w:color="auto"/>
            </w:tcBorders>
          </w:tcPr>
          <w:p w:rsidR="0050278D" w:rsidRPr="003F71DB" w:rsidRDefault="0050278D" w:rsidP="003F71DB">
            <w:pPr>
              <w:widowControl w:val="0"/>
              <w:rPr>
                <w:szCs w:val="20"/>
                <w:lang w:eastAsia="de-DE"/>
              </w:rPr>
            </w:pPr>
            <w:r>
              <w:rPr>
                <w:rFonts w:cs="Arial"/>
                <w:color w:val="000000"/>
                <w:szCs w:val="20"/>
              </w:rPr>
              <w:t>B5.10.2.2</w:t>
            </w:r>
          </w:p>
        </w:tc>
        <w:tc>
          <w:tcPr>
            <w:tcW w:w="641" w:type="pct"/>
            <w:tcBorders>
              <w:top w:val="single" w:sz="6" w:space="0" w:color="auto"/>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273" w:type="pct"/>
            <w:tcBorders>
              <w:top w:val="single" w:sz="4" w:space="0" w:color="auto"/>
              <w:left w:val="single" w:sz="4" w:space="0" w:color="auto"/>
              <w:bottom w:val="single" w:sz="4" w:space="0" w:color="auto"/>
              <w:right w:val="single" w:sz="6" w:space="0" w:color="auto"/>
            </w:tcBorders>
          </w:tcPr>
          <w:p w:rsidR="0050278D" w:rsidRPr="003F71DB" w:rsidRDefault="0050278D" w:rsidP="003F71DB">
            <w:pPr>
              <w:rPr>
                <w:szCs w:val="20"/>
                <w:lang w:eastAsia="de-DE"/>
              </w:rPr>
            </w:pPr>
            <w:r>
              <w:rPr>
                <w:rFonts w:cs="Arial"/>
                <w:color w:val="000000"/>
                <w:szCs w:val="20"/>
              </w:rPr>
              <w:t>2011</w:t>
            </w:r>
          </w:p>
        </w:tc>
        <w:tc>
          <w:tcPr>
            <w:tcW w:w="1351" w:type="pct"/>
            <w:tcBorders>
              <w:top w:val="single" w:sz="4" w:space="0" w:color="auto"/>
              <w:left w:val="single" w:sz="6" w:space="0" w:color="auto"/>
              <w:bottom w:val="single" w:sz="4" w:space="0" w:color="auto"/>
              <w:right w:val="single" w:sz="6" w:space="0" w:color="auto"/>
            </w:tcBorders>
          </w:tcPr>
          <w:p w:rsidR="0050278D" w:rsidRPr="003F71DB" w:rsidRDefault="0050278D" w:rsidP="00633285">
            <w:pPr>
              <w:widowControl w:val="0"/>
              <w:rPr>
                <w:szCs w:val="20"/>
                <w:lang w:eastAsia="de-DE"/>
              </w:rPr>
            </w:pPr>
            <w:r>
              <w:rPr>
                <w:rFonts w:cs="Arial"/>
                <w:color w:val="000000"/>
                <w:szCs w:val="20"/>
              </w:rPr>
              <w:t xml:space="preserve">Efficacy field study of FAAR BLOC SP, rodenticide containing 0.005% bromadiolone with brown rats (Rattus norvegicus). </w:t>
            </w:r>
            <w:r w:rsidR="00633285">
              <w:rPr>
                <w:rFonts w:cs="Arial"/>
                <w:color w:val="000000"/>
                <w:szCs w:val="20"/>
              </w:rPr>
              <w:t>XXX</w:t>
            </w:r>
          </w:p>
        </w:tc>
        <w:tc>
          <w:tcPr>
            <w:tcW w:w="803" w:type="pct"/>
            <w:tcBorders>
              <w:top w:val="single" w:sz="4" w:space="0" w:color="auto"/>
              <w:left w:val="single" w:sz="6" w:space="0" w:color="auto"/>
              <w:bottom w:val="single" w:sz="4" w:space="0" w:color="auto"/>
              <w:right w:val="single" w:sz="6" w:space="0" w:color="auto"/>
            </w:tcBorders>
            <w:vAlign w:val="center"/>
          </w:tcPr>
          <w:p w:rsidR="0050278D" w:rsidRPr="003F71DB" w:rsidRDefault="0050278D" w:rsidP="003F71DB">
            <w:pPr>
              <w:rPr>
                <w:szCs w:val="20"/>
                <w:lang w:eastAsia="de-DE"/>
              </w:rPr>
            </w:pPr>
            <w:r>
              <w:rPr>
                <w:rFonts w:cs="Arial"/>
                <w:b/>
                <w:bCs/>
                <w:color w:val="000000"/>
                <w:szCs w:val="20"/>
              </w:rPr>
              <w:t>Triplan</w:t>
            </w:r>
          </w:p>
        </w:tc>
        <w:tc>
          <w:tcPr>
            <w:tcW w:w="294"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rPr>
              <w:lastRenderedPageBreak/>
              <w:t>B5</w:t>
            </w:r>
          </w:p>
        </w:tc>
        <w:tc>
          <w:tcPr>
            <w:tcW w:w="467" w:type="pct"/>
            <w:tcBorders>
              <w:top w:val="single" w:sz="6" w:space="0" w:color="auto"/>
              <w:left w:val="single" w:sz="4" w:space="0" w:color="auto"/>
              <w:bottom w:val="single" w:sz="4" w:space="0" w:color="auto"/>
              <w:right w:val="single" w:sz="4" w:space="0" w:color="auto"/>
            </w:tcBorders>
          </w:tcPr>
          <w:p w:rsidR="0050278D" w:rsidRPr="003F71DB" w:rsidRDefault="0050278D" w:rsidP="003F71DB">
            <w:pPr>
              <w:widowControl w:val="0"/>
              <w:rPr>
                <w:szCs w:val="20"/>
                <w:lang w:eastAsia="de-DE"/>
              </w:rPr>
            </w:pPr>
            <w:r>
              <w:rPr>
                <w:rFonts w:cs="Arial"/>
                <w:color w:val="000000"/>
                <w:szCs w:val="20"/>
              </w:rPr>
              <w:t>B5.10.2.1/01</w:t>
            </w:r>
          </w:p>
        </w:tc>
        <w:tc>
          <w:tcPr>
            <w:tcW w:w="641" w:type="pct"/>
            <w:tcBorders>
              <w:top w:val="single" w:sz="6" w:space="0" w:color="auto"/>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273" w:type="pct"/>
            <w:tcBorders>
              <w:top w:val="single" w:sz="4" w:space="0" w:color="auto"/>
              <w:left w:val="single" w:sz="4" w:space="0" w:color="auto"/>
              <w:bottom w:val="single" w:sz="4" w:space="0" w:color="auto"/>
              <w:right w:val="single" w:sz="6" w:space="0" w:color="auto"/>
            </w:tcBorders>
          </w:tcPr>
          <w:p w:rsidR="0050278D" w:rsidRPr="003F71DB" w:rsidRDefault="0050278D" w:rsidP="003F71DB">
            <w:pPr>
              <w:rPr>
                <w:szCs w:val="20"/>
                <w:lang w:eastAsia="de-DE"/>
              </w:rPr>
            </w:pPr>
            <w:r>
              <w:rPr>
                <w:rFonts w:cs="Arial"/>
                <w:color w:val="000000"/>
                <w:szCs w:val="20"/>
              </w:rPr>
              <w:t>2011</w:t>
            </w:r>
          </w:p>
        </w:tc>
        <w:tc>
          <w:tcPr>
            <w:tcW w:w="1351" w:type="pct"/>
            <w:tcBorders>
              <w:top w:val="single" w:sz="4" w:space="0" w:color="auto"/>
              <w:left w:val="single" w:sz="6" w:space="0" w:color="auto"/>
              <w:bottom w:val="single" w:sz="4" w:space="0" w:color="auto"/>
              <w:right w:val="single" w:sz="6" w:space="0" w:color="auto"/>
            </w:tcBorders>
          </w:tcPr>
          <w:p w:rsidR="0050278D" w:rsidRPr="003F71DB" w:rsidRDefault="0050278D" w:rsidP="00633285">
            <w:pPr>
              <w:widowControl w:val="0"/>
              <w:rPr>
                <w:szCs w:val="20"/>
                <w:lang w:eastAsia="de-DE"/>
              </w:rPr>
            </w:pPr>
            <w:r>
              <w:rPr>
                <w:rFonts w:cs="Arial"/>
                <w:color w:val="000000"/>
                <w:szCs w:val="20"/>
              </w:rPr>
              <w:t xml:space="preserve">Efficacy laboratory study of the rodenticide FAAR AVOINE containing 0.005% bromadiolone with albino house mice (Mus musculus). </w:t>
            </w:r>
            <w:r w:rsidR="00633285">
              <w:rPr>
                <w:rFonts w:cs="Arial"/>
                <w:color w:val="000000"/>
                <w:szCs w:val="20"/>
              </w:rPr>
              <w:t>XXX</w:t>
            </w:r>
          </w:p>
        </w:tc>
        <w:tc>
          <w:tcPr>
            <w:tcW w:w="803" w:type="pct"/>
            <w:tcBorders>
              <w:top w:val="single" w:sz="4" w:space="0" w:color="auto"/>
              <w:left w:val="single" w:sz="6" w:space="0" w:color="auto"/>
              <w:bottom w:val="single" w:sz="4" w:space="0" w:color="auto"/>
              <w:right w:val="single" w:sz="6" w:space="0" w:color="auto"/>
            </w:tcBorders>
            <w:vAlign w:val="center"/>
          </w:tcPr>
          <w:p w:rsidR="0050278D" w:rsidRPr="003F71DB" w:rsidRDefault="0050278D" w:rsidP="003F71DB">
            <w:pPr>
              <w:rPr>
                <w:szCs w:val="20"/>
                <w:lang w:eastAsia="de-DE"/>
              </w:rPr>
            </w:pPr>
            <w:r>
              <w:rPr>
                <w:rFonts w:cs="Arial"/>
                <w:b/>
                <w:bCs/>
                <w:color w:val="000000"/>
                <w:szCs w:val="20"/>
              </w:rPr>
              <w:t>Triplan</w:t>
            </w:r>
          </w:p>
        </w:tc>
        <w:tc>
          <w:tcPr>
            <w:tcW w:w="294"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50278D" w:rsidRPr="003F71DB" w:rsidTr="0050278D">
        <w:trPr>
          <w:cantSplit/>
          <w:jc w:val="center"/>
        </w:trPr>
        <w:tc>
          <w:tcPr>
            <w:tcW w:w="371" w:type="pct"/>
            <w:tcBorders>
              <w:top w:val="single" w:sz="4" w:space="0" w:color="auto"/>
              <w:left w:val="single" w:sz="4" w:space="0" w:color="auto"/>
              <w:bottom w:val="single" w:sz="4" w:space="0" w:color="auto"/>
              <w:right w:val="single" w:sz="4" w:space="0" w:color="auto"/>
            </w:tcBorders>
          </w:tcPr>
          <w:p w:rsidR="0050278D" w:rsidRPr="003F71DB" w:rsidRDefault="0050278D" w:rsidP="003F71DB">
            <w:pPr>
              <w:rPr>
                <w:rFonts w:cs="Arial"/>
                <w:szCs w:val="20"/>
              </w:rPr>
            </w:pPr>
            <w:r>
              <w:rPr>
                <w:rFonts w:cs="Arial"/>
                <w:szCs w:val="20"/>
              </w:rPr>
              <w:t>B5</w:t>
            </w:r>
          </w:p>
        </w:tc>
        <w:tc>
          <w:tcPr>
            <w:tcW w:w="467" w:type="pct"/>
            <w:tcBorders>
              <w:top w:val="single" w:sz="6" w:space="0" w:color="auto"/>
              <w:left w:val="single" w:sz="4" w:space="0" w:color="auto"/>
              <w:bottom w:val="single" w:sz="4" w:space="0" w:color="auto"/>
              <w:right w:val="single" w:sz="4" w:space="0" w:color="auto"/>
            </w:tcBorders>
          </w:tcPr>
          <w:p w:rsidR="0050278D" w:rsidRPr="003F71DB" w:rsidRDefault="0050278D" w:rsidP="003F71DB">
            <w:pPr>
              <w:widowControl w:val="0"/>
              <w:rPr>
                <w:szCs w:val="20"/>
                <w:lang w:eastAsia="de-DE"/>
              </w:rPr>
            </w:pPr>
            <w:r>
              <w:rPr>
                <w:rFonts w:cs="Arial"/>
                <w:color w:val="000000"/>
                <w:szCs w:val="20"/>
              </w:rPr>
              <w:t>B5.10.2.1/02</w:t>
            </w:r>
          </w:p>
        </w:tc>
        <w:tc>
          <w:tcPr>
            <w:tcW w:w="641" w:type="pct"/>
            <w:tcBorders>
              <w:top w:val="single" w:sz="6" w:space="0" w:color="auto"/>
              <w:left w:val="single" w:sz="4" w:space="0" w:color="auto"/>
              <w:bottom w:val="single" w:sz="4" w:space="0" w:color="auto"/>
              <w:right w:val="single" w:sz="4" w:space="0" w:color="auto"/>
            </w:tcBorders>
          </w:tcPr>
          <w:p w:rsidR="0050278D" w:rsidRPr="003F71DB" w:rsidRDefault="00633285" w:rsidP="003F71DB">
            <w:pPr>
              <w:rPr>
                <w:szCs w:val="20"/>
                <w:lang w:eastAsia="de-DE"/>
              </w:rPr>
            </w:pPr>
            <w:r>
              <w:rPr>
                <w:rFonts w:cs="Arial"/>
                <w:color w:val="000000"/>
                <w:szCs w:val="20"/>
              </w:rPr>
              <w:t>XXX</w:t>
            </w:r>
          </w:p>
        </w:tc>
        <w:tc>
          <w:tcPr>
            <w:tcW w:w="273" w:type="pct"/>
            <w:tcBorders>
              <w:top w:val="single" w:sz="4" w:space="0" w:color="auto"/>
              <w:left w:val="single" w:sz="4" w:space="0" w:color="auto"/>
              <w:bottom w:val="single" w:sz="4" w:space="0" w:color="auto"/>
              <w:right w:val="single" w:sz="6" w:space="0" w:color="auto"/>
            </w:tcBorders>
          </w:tcPr>
          <w:p w:rsidR="0050278D" w:rsidRPr="003F71DB" w:rsidRDefault="0050278D" w:rsidP="003F71DB">
            <w:pPr>
              <w:rPr>
                <w:szCs w:val="20"/>
                <w:lang w:eastAsia="de-DE"/>
              </w:rPr>
            </w:pPr>
            <w:r>
              <w:rPr>
                <w:rFonts w:cs="Arial"/>
                <w:color w:val="000000"/>
                <w:szCs w:val="20"/>
              </w:rPr>
              <w:t>2011</w:t>
            </w:r>
          </w:p>
        </w:tc>
        <w:tc>
          <w:tcPr>
            <w:tcW w:w="1351" w:type="pct"/>
            <w:tcBorders>
              <w:top w:val="single" w:sz="4" w:space="0" w:color="auto"/>
              <w:left w:val="single" w:sz="6" w:space="0" w:color="auto"/>
              <w:bottom w:val="single" w:sz="4" w:space="0" w:color="auto"/>
              <w:right w:val="single" w:sz="6" w:space="0" w:color="auto"/>
            </w:tcBorders>
          </w:tcPr>
          <w:p w:rsidR="0050278D" w:rsidRDefault="0050278D" w:rsidP="00633285">
            <w:pPr>
              <w:widowControl w:val="0"/>
              <w:rPr>
                <w:rFonts w:cs="Arial"/>
                <w:color w:val="000000"/>
                <w:szCs w:val="20"/>
              </w:rPr>
            </w:pPr>
            <w:r>
              <w:rPr>
                <w:rFonts w:cs="Arial"/>
                <w:color w:val="000000"/>
                <w:szCs w:val="20"/>
              </w:rPr>
              <w:t xml:space="preserve">Efficacy field study of FAAR AVOINE rodenticide containing 0.005% bromadiolone and 0.001% denatonium benzoate with wild mice (Mus musculus), </w:t>
            </w:r>
          </w:p>
          <w:p w:rsidR="00633285" w:rsidRPr="003F71DB" w:rsidRDefault="00633285" w:rsidP="00633285">
            <w:pPr>
              <w:widowControl w:val="0"/>
              <w:rPr>
                <w:szCs w:val="20"/>
                <w:lang w:eastAsia="de-DE"/>
              </w:rPr>
            </w:pPr>
            <w:r>
              <w:rPr>
                <w:rFonts w:cs="Arial"/>
                <w:color w:val="000000"/>
                <w:szCs w:val="20"/>
              </w:rPr>
              <w:t>XXX</w:t>
            </w:r>
          </w:p>
        </w:tc>
        <w:tc>
          <w:tcPr>
            <w:tcW w:w="803" w:type="pct"/>
            <w:tcBorders>
              <w:top w:val="single" w:sz="4" w:space="0" w:color="auto"/>
              <w:left w:val="single" w:sz="6" w:space="0" w:color="auto"/>
              <w:bottom w:val="single" w:sz="4" w:space="0" w:color="auto"/>
              <w:right w:val="single" w:sz="6" w:space="0" w:color="auto"/>
            </w:tcBorders>
            <w:vAlign w:val="center"/>
          </w:tcPr>
          <w:p w:rsidR="0050278D" w:rsidRPr="003F71DB" w:rsidRDefault="0050278D" w:rsidP="003F71DB">
            <w:pPr>
              <w:rPr>
                <w:szCs w:val="20"/>
                <w:lang w:eastAsia="de-DE"/>
              </w:rPr>
            </w:pPr>
            <w:r>
              <w:rPr>
                <w:rFonts w:cs="Arial"/>
                <w:b/>
                <w:bCs/>
                <w:color w:val="000000"/>
                <w:szCs w:val="20"/>
              </w:rPr>
              <w:t>Triplan</w:t>
            </w:r>
          </w:p>
        </w:tc>
        <w:tc>
          <w:tcPr>
            <w:tcW w:w="294"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50278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50278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50278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3016D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3016DD" w:rsidRPr="003F71DB" w:rsidRDefault="003016DD" w:rsidP="003F71DB">
            <w:pPr>
              <w:rPr>
                <w:rFonts w:cs="Arial"/>
                <w:szCs w:val="20"/>
              </w:rPr>
            </w:pPr>
            <w:r>
              <w:rPr>
                <w:rFonts w:cs="Arial"/>
                <w:szCs w:val="20"/>
              </w:rPr>
              <w:t>B6</w:t>
            </w:r>
          </w:p>
        </w:tc>
        <w:tc>
          <w:tcPr>
            <w:tcW w:w="467" w:type="pct"/>
            <w:tcBorders>
              <w:top w:val="single" w:sz="6" w:space="0" w:color="auto"/>
              <w:left w:val="single" w:sz="4" w:space="0" w:color="auto"/>
              <w:bottom w:val="single" w:sz="4" w:space="0" w:color="auto"/>
              <w:right w:val="single" w:sz="4" w:space="0" w:color="auto"/>
            </w:tcBorders>
          </w:tcPr>
          <w:p w:rsidR="003016DD" w:rsidRPr="003016DD" w:rsidRDefault="00DA2EFC" w:rsidP="00B23A70">
            <w:pPr>
              <w:rPr>
                <w:rFonts w:cs="Arial"/>
                <w:szCs w:val="20"/>
                <w:lang w:val="en-US"/>
              </w:rPr>
            </w:pPr>
            <w:r w:rsidRPr="00DA2EFC">
              <w:rPr>
                <w:rFonts w:cs="Arial"/>
                <w:szCs w:val="20"/>
                <w:lang w:val="en-US"/>
              </w:rPr>
              <w:t>B6.1.1</w:t>
            </w:r>
          </w:p>
          <w:p w:rsidR="003016DD" w:rsidRPr="003016DD" w:rsidRDefault="003016DD" w:rsidP="003F71DB">
            <w:pPr>
              <w:widowControl w:val="0"/>
              <w:rPr>
                <w:rFonts w:cs="Arial"/>
                <w:szCs w:val="20"/>
                <w:lang w:eastAsia="de-DE"/>
              </w:rPr>
            </w:pPr>
          </w:p>
        </w:tc>
        <w:tc>
          <w:tcPr>
            <w:tcW w:w="641" w:type="pct"/>
            <w:tcBorders>
              <w:top w:val="single" w:sz="6" w:space="0" w:color="auto"/>
              <w:left w:val="single" w:sz="4" w:space="0" w:color="auto"/>
              <w:bottom w:val="single" w:sz="4" w:space="0" w:color="auto"/>
              <w:right w:val="single" w:sz="4" w:space="0" w:color="auto"/>
            </w:tcBorders>
          </w:tcPr>
          <w:p w:rsidR="003016DD" w:rsidRPr="003016DD" w:rsidRDefault="00633285" w:rsidP="003F71DB">
            <w:pPr>
              <w:rPr>
                <w:rFonts w:cs="Arial"/>
                <w:szCs w:val="20"/>
                <w:lang w:eastAsia="de-DE"/>
              </w:rPr>
            </w:pPr>
            <w:r>
              <w:rPr>
                <w:rFonts w:cs="Arial"/>
                <w:szCs w:val="20"/>
                <w:lang w:val="en-US"/>
              </w:rPr>
              <w:t>XXX</w:t>
            </w:r>
          </w:p>
        </w:tc>
        <w:tc>
          <w:tcPr>
            <w:tcW w:w="273" w:type="pct"/>
            <w:tcBorders>
              <w:top w:val="single" w:sz="4" w:space="0" w:color="auto"/>
              <w:left w:val="single" w:sz="4"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val="en-US"/>
              </w:rPr>
              <w:t>2011</w:t>
            </w:r>
          </w:p>
        </w:tc>
        <w:tc>
          <w:tcPr>
            <w:tcW w:w="1351" w:type="pct"/>
            <w:tcBorders>
              <w:top w:val="single" w:sz="4" w:space="0" w:color="auto"/>
              <w:left w:val="single" w:sz="6" w:space="0" w:color="auto"/>
              <w:bottom w:val="single" w:sz="4" w:space="0" w:color="auto"/>
              <w:right w:val="single" w:sz="6" w:space="0" w:color="auto"/>
            </w:tcBorders>
          </w:tcPr>
          <w:p w:rsidR="003016DD" w:rsidRPr="003016DD" w:rsidRDefault="00DA2EFC" w:rsidP="00B23A70">
            <w:pPr>
              <w:pStyle w:val="En-tte"/>
              <w:rPr>
                <w:rFonts w:cs="Arial"/>
                <w:szCs w:val="20"/>
                <w:lang w:val="en-US"/>
              </w:rPr>
            </w:pPr>
            <w:r w:rsidRPr="00DA2EFC">
              <w:rPr>
                <w:rFonts w:cs="Arial"/>
                <w:szCs w:val="20"/>
                <w:lang w:val="en-US"/>
              </w:rPr>
              <w:t>FAAR BLOC SP evaluation of acute oral toxicity in rats – acute toxic class method.</w:t>
            </w:r>
          </w:p>
          <w:p w:rsidR="003016DD" w:rsidRPr="003016DD" w:rsidRDefault="00633285" w:rsidP="003F71DB">
            <w:pPr>
              <w:widowControl w:val="0"/>
              <w:rPr>
                <w:rFonts w:cs="Arial"/>
                <w:szCs w:val="20"/>
                <w:lang w:eastAsia="de-DE"/>
              </w:rPr>
            </w:pPr>
            <w:r>
              <w:rPr>
                <w:rFonts w:cs="Arial"/>
                <w:szCs w:val="20"/>
                <w:lang w:val="en-US"/>
              </w:rPr>
              <w:t>XXX</w:t>
            </w:r>
          </w:p>
        </w:tc>
        <w:tc>
          <w:tcPr>
            <w:tcW w:w="803" w:type="pct"/>
            <w:tcBorders>
              <w:top w:val="single" w:sz="4" w:space="0" w:color="auto"/>
              <w:left w:val="single" w:sz="6"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eastAsia="de-DE"/>
              </w:rPr>
              <w:t>Triplan</w:t>
            </w:r>
          </w:p>
        </w:tc>
        <w:tc>
          <w:tcPr>
            <w:tcW w:w="294"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3016D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3016D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3016DD" w:rsidRPr="003F71DB" w:rsidRDefault="003016DD" w:rsidP="003F71DB">
            <w:pPr>
              <w:rPr>
                <w:rFonts w:cs="Arial"/>
                <w:szCs w:val="20"/>
              </w:rPr>
            </w:pPr>
            <w:r>
              <w:rPr>
                <w:rFonts w:cs="Arial"/>
                <w:szCs w:val="20"/>
              </w:rPr>
              <w:t>B6</w:t>
            </w:r>
          </w:p>
        </w:tc>
        <w:tc>
          <w:tcPr>
            <w:tcW w:w="467" w:type="pct"/>
            <w:tcBorders>
              <w:top w:val="single" w:sz="6" w:space="0" w:color="auto"/>
              <w:left w:val="single" w:sz="4" w:space="0" w:color="auto"/>
              <w:bottom w:val="single" w:sz="4" w:space="0" w:color="auto"/>
              <w:right w:val="single" w:sz="4" w:space="0" w:color="auto"/>
            </w:tcBorders>
          </w:tcPr>
          <w:p w:rsidR="003016DD" w:rsidRPr="003016DD" w:rsidRDefault="00DA2EFC" w:rsidP="00B23A70">
            <w:pPr>
              <w:rPr>
                <w:rFonts w:cs="Arial"/>
                <w:szCs w:val="20"/>
                <w:lang w:val="en-US"/>
              </w:rPr>
            </w:pPr>
            <w:r w:rsidRPr="00DA2EFC">
              <w:rPr>
                <w:rFonts w:cs="Arial"/>
                <w:szCs w:val="20"/>
                <w:lang w:val="en-US"/>
              </w:rPr>
              <w:t>B6.1.2</w:t>
            </w:r>
          </w:p>
          <w:p w:rsidR="003016DD" w:rsidRPr="003016DD" w:rsidRDefault="003016DD" w:rsidP="003F71DB">
            <w:pPr>
              <w:widowControl w:val="0"/>
              <w:rPr>
                <w:rFonts w:cs="Arial"/>
                <w:szCs w:val="20"/>
                <w:lang w:eastAsia="de-DE"/>
              </w:rPr>
            </w:pPr>
          </w:p>
        </w:tc>
        <w:tc>
          <w:tcPr>
            <w:tcW w:w="641" w:type="pct"/>
            <w:tcBorders>
              <w:top w:val="single" w:sz="6" w:space="0" w:color="auto"/>
              <w:left w:val="single" w:sz="4" w:space="0" w:color="auto"/>
              <w:bottom w:val="single" w:sz="4" w:space="0" w:color="auto"/>
              <w:right w:val="single" w:sz="4" w:space="0" w:color="auto"/>
            </w:tcBorders>
          </w:tcPr>
          <w:p w:rsidR="003016DD" w:rsidRPr="003016DD" w:rsidRDefault="00633285" w:rsidP="003F71DB">
            <w:pPr>
              <w:rPr>
                <w:rFonts w:cs="Arial"/>
                <w:szCs w:val="20"/>
                <w:lang w:eastAsia="de-DE"/>
              </w:rPr>
            </w:pPr>
            <w:r>
              <w:rPr>
                <w:rFonts w:cs="Arial"/>
                <w:szCs w:val="20"/>
              </w:rPr>
              <w:t>XXX</w:t>
            </w:r>
          </w:p>
        </w:tc>
        <w:tc>
          <w:tcPr>
            <w:tcW w:w="273" w:type="pct"/>
            <w:tcBorders>
              <w:top w:val="single" w:sz="4" w:space="0" w:color="auto"/>
              <w:left w:val="single" w:sz="4"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val="en-US"/>
              </w:rPr>
              <w:t>2011</w:t>
            </w:r>
          </w:p>
        </w:tc>
        <w:tc>
          <w:tcPr>
            <w:tcW w:w="1351" w:type="pct"/>
            <w:tcBorders>
              <w:top w:val="single" w:sz="4" w:space="0" w:color="auto"/>
              <w:left w:val="single" w:sz="6" w:space="0" w:color="auto"/>
              <w:bottom w:val="single" w:sz="4" w:space="0" w:color="auto"/>
              <w:right w:val="single" w:sz="6" w:space="0" w:color="auto"/>
            </w:tcBorders>
          </w:tcPr>
          <w:p w:rsidR="003016DD" w:rsidRDefault="00DA2EFC" w:rsidP="00633285">
            <w:pPr>
              <w:widowControl w:val="0"/>
              <w:rPr>
                <w:rFonts w:cs="Arial"/>
                <w:szCs w:val="20"/>
                <w:lang w:val="en-US"/>
              </w:rPr>
            </w:pPr>
            <w:r w:rsidRPr="00DA2EFC">
              <w:rPr>
                <w:rFonts w:cs="Arial"/>
                <w:szCs w:val="20"/>
                <w:lang w:val="en-US"/>
              </w:rPr>
              <w:t xml:space="preserve">FAAR BLOC SP assessment of acute dermal toxicity in rats. </w:t>
            </w:r>
          </w:p>
          <w:p w:rsidR="00633285" w:rsidRPr="003016DD" w:rsidRDefault="00633285" w:rsidP="00633285">
            <w:pPr>
              <w:widowControl w:val="0"/>
              <w:rPr>
                <w:rFonts w:cs="Arial"/>
                <w:szCs w:val="20"/>
                <w:lang w:eastAsia="de-DE"/>
              </w:rPr>
            </w:pPr>
            <w:r>
              <w:rPr>
                <w:rFonts w:cs="Arial"/>
                <w:szCs w:val="20"/>
                <w:lang w:val="en-US"/>
              </w:rPr>
              <w:t>XXX</w:t>
            </w:r>
          </w:p>
        </w:tc>
        <w:tc>
          <w:tcPr>
            <w:tcW w:w="803" w:type="pct"/>
            <w:tcBorders>
              <w:top w:val="single" w:sz="4" w:space="0" w:color="auto"/>
              <w:left w:val="single" w:sz="6" w:space="0" w:color="auto"/>
              <w:bottom w:val="single" w:sz="4" w:space="0" w:color="auto"/>
              <w:right w:val="single" w:sz="6" w:space="0" w:color="auto"/>
            </w:tcBorders>
          </w:tcPr>
          <w:p w:rsidR="003016DD" w:rsidRPr="003F71DB" w:rsidRDefault="003016DD" w:rsidP="003F71DB">
            <w:pPr>
              <w:rPr>
                <w:szCs w:val="20"/>
                <w:lang w:eastAsia="de-DE"/>
              </w:rPr>
            </w:pPr>
            <w:r w:rsidRPr="003016DD">
              <w:rPr>
                <w:rFonts w:cs="Arial"/>
                <w:szCs w:val="20"/>
                <w:lang w:eastAsia="de-DE"/>
              </w:rPr>
              <w:t>Triplan</w:t>
            </w:r>
          </w:p>
        </w:tc>
        <w:tc>
          <w:tcPr>
            <w:tcW w:w="294"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3016D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3016D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3016DD" w:rsidRPr="003F71DB" w:rsidRDefault="003016DD" w:rsidP="003F71DB">
            <w:pPr>
              <w:rPr>
                <w:rFonts w:cs="Arial"/>
                <w:szCs w:val="20"/>
              </w:rPr>
            </w:pPr>
            <w:r>
              <w:rPr>
                <w:rFonts w:cs="Arial"/>
                <w:szCs w:val="20"/>
              </w:rPr>
              <w:t>B6</w:t>
            </w:r>
          </w:p>
        </w:tc>
        <w:tc>
          <w:tcPr>
            <w:tcW w:w="467" w:type="pct"/>
            <w:tcBorders>
              <w:top w:val="single" w:sz="6" w:space="0" w:color="auto"/>
              <w:left w:val="single" w:sz="4" w:space="0" w:color="auto"/>
              <w:bottom w:val="single" w:sz="4" w:space="0" w:color="auto"/>
              <w:right w:val="single" w:sz="4" w:space="0" w:color="auto"/>
            </w:tcBorders>
          </w:tcPr>
          <w:p w:rsidR="003016DD" w:rsidRPr="003016DD" w:rsidRDefault="00DA2EFC" w:rsidP="00B23A70">
            <w:pPr>
              <w:rPr>
                <w:rFonts w:cs="Arial"/>
                <w:szCs w:val="20"/>
                <w:lang w:val="en-US"/>
              </w:rPr>
            </w:pPr>
            <w:r w:rsidRPr="00DA2EFC">
              <w:rPr>
                <w:rFonts w:cs="Arial"/>
                <w:szCs w:val="20"/>
                <w:lang w:val="en-US"/>
              </w:rPr>
              <w:t>B6.2.1</w:t>
            </w:r>
          </w:p>
          <w:p w:rsidR="003016DD" w:rsidRPr="003016DD" w:rsidRDefault="003016DD" w:rsidP="003F71DB">
            <w:pPr>
              <w:widowControl w:val="0"/>
              <w:rPr>
                <w:rFonts w:cs="Arial"/>
                <w:szCs w:val="20"/>
                <w:lang w:eastAsia="de-DE"/>
              </w:rPr>
            </w:pPr>
          </w:p>
        </w:tc>
        <w:tc>
          <w:tcPr>
            <w:tcW w:w="641" w:type="pct"/>
            <w:tcBorders>
              <w:top w:val="single" w:sz="6" w:space="0" w:color="auto"/>
              <w:left w:val="single" w:sz="4" w:space="0" w:color="auto"/>
              <w:bottom w:val="single" w:sz="4" w:space="0" w:color="auto"/>
              <w:right w:val="single" w:sz="4" w:space="0" w:color="auto"/>
            </w:tcBorders>
          </w:tcPr>
          <w:p w:rsidR="003016DD" w:rsidRPr="003016DD" w:rsidRDefault="00633285" w:rsidP="003F71DB">
            <w:pPr>
              <w:rPr>
                <w:rFonts w:cs="Arial"/>
                <w:szCs w:val="20"/>
                <w:lang w:eastAsia="de-DE"/>
              </w:rPr>
            </w:pPr>
            <w:r>
              <w:rPr>
                <w:rFonts w:cs="Arial"/>
                <w:szCs w:val="20"/>
              </w:rPr>
              <w:t>XXX</w:t>
            </w:r>
          </w:p>
        </w:tc>
        <w:tc>
          <w:tcPr>
            <w:tcW w:w="273" w:type="pct"/>
            <w:tcBorders>
              <w:top w:val="single" w:sz="4" w:space="0" w:color="auto"/>
              <w:left w:val="single" w:sz="4"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val="en-US"/>
              </w:rPr>
              <w:t>2011</w:t>
            </w:r>
          </w:p>
        </w:tc>
        <w:tc>
          <w:tcPr>
            <w:tcW w:w="1351" w:type="pct"/>
            <w:tcBorders>
              <w:top w:val="single" w:sz="4" w:space="0" w:color="auto"/>
              <w:left w:val="single" w:sz="6" w:space="0" w:color="auto"/>
              <w:bottom w:val="single" w:sz="4" w:space="0" w:color="auto"/>
              <w:right w:val="single" w:sz="6" w:space="0" w:color="auto"/>
            </w:tcBorders>
          </w:tcPr>
          <w:p w:rsidR="003016DD" w:rsidRPr="003016DD" w:rsidRDefault="00031DA7" w:rsidP="003F71DB">
            <w:pPr>
              <w:widowControl w:val="0"/>
              <w:rPr>
                <w:rFonts w:cs="Arial"/>
                <w:szCs w:val="20"/>
                <w:lang w:eastAsia="de-DE"/>
              </w:rPr>
            </w:pPr>
            <w:r w:rsidRPr="00DA2EFC">
              <w:rPr>
                <w:rFonts w:cs="Arial"/>
                <w:szCs w:val="20"/>
                <w:lang w:val="en-US"/>
              </w:rPr>
              <w:t>FAAR BLOC SP assessment of acute dermal irritation. PHYCHER BIO DEVELOPPEMENT, study n°: IC-OCDE-PH-10/0422 of 19 April 2011, GLP (unpublished).</w:t>
            </w:r>
          </w:p>
        </w:tc>
        <w:tc>
          <w:tcPr>
            <w:tcW w:w="803" w:type="pct"/>
            <w:tcBorders>
              <w:top w:val="single" w:sz="4" w:space="0" w:color="auto"/>
              <w:left w:val="single" w:sz="6" w:space="0" w:color="auto"/>
              <w:bottom w:val="single" w:sz="4" w:space="0" w:color="auto"/>
              <w:right w:val="single" w:sz="6" w:space="0" w:color="auto"/>
            </w:tcBorders>
          </w:tcPr>
          <w:p w:rsidR="003016DD" w:rsidRPr="003F71DB" w:rsidRDefault="003016DD" w:rsidP="003F71DB">
            <w:pPr>
              <w:rPr>
                <w:szCs w:val="20"/>
                <w:lang w:eastAsia="de-DE"/>
              </w:rPr>
            </w:pPr>
            <w:r w:rsidRPr="003016DD">
              <w:rPr>
                <w:rFonts w:cs="Arial"/>
                <w:szCs w:val="20"/>
                <w:lang w:eastAsia="de-DE"/>
              </w:rPr>
              <w:t>Triplan</w:t>
            </w:r>
          </w:p>
        </w:tc>
        <w:tc>
          <w:tcPr>
            <w:tcW w:w="294"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3016D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3016D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3016DD" w:rsidRPr="003F71DB" w:rsidRDefault="003016DD" w:rsidP="003F71DB">
            <w:pPr>
              <w:rPr>
                <w:rFonts w:cs="Arial"/>
                <w:szCs w:val="20"/>
              </w:rPr>
            </w:pPr>
            <w:r>
              <w:rPr>
                <w:rFonts w:cs="Arial"/>
                <w:szCs w:val="20"/>
              </w:rPr>
              <w:t>B6</w:t>
            </w:r>
          </w:p>
        </w:tc>
        <w:tc>
          <w:tcPr>
            <w:tcW w:w="467" w:type="pct"/>
            <w:tcBorders>
              <w:top w:val="single" w:sz="6" w:space="0" w:color="auto"/>
              <w:left w:val="single" w:sz="4" w:space="0" w:color="auto"/>
              <w:bottom w:val="single" w:sz="4" w:space="0" w:color="auto"/>
              <w:right w:val="single" w:sz="4" w:space="0" w:color="auto"/>
            </w:tcBorders>
          </w:tcPr>
          <w:p w:rsidR="003016DD" w:rsidRPr="003016DD" w:rsidRDefault="00DA2EFC" w:rsidP="00B23A70">
            <w:pPr>
              <w:rPr>
                <w:rFonts w:cs="Arial"/>
                <w:szCs w:val="20"/>
                <w:lang w:val="en-US"/>
              </w:rPr>
            </w:pPr>
            <w:r w:rsidRPr="00DA2EFC">
              <w:rPr>
                <w:rFonts w:cs="Arial"/>
                <w:szCs w:val="20"/>
                <w:lang w:val="en-US"/>
              </w:rPr>
              <w:t>B6.2.2</w:t>
            </w:r>
          </w:p>
          <w:p w:rsidR="003016DD" w:rsidRPr="003016DD" w:rsidRDefault="003016DD" w:rsidP="003F71DB">
            <w:pPr>
              <w:widowControl w:val="0"/>
              <w:rPr>
                <w:rFonts w:cs="Arial"/>
                <w:szCs w:val="20"/>
                <w:lang w:eastAsia="de-DE"/>
              </w:rPr>
            </w:pPr>
          </w:p>
        </w:tc>
        <w:tc>
          <w:tcPr>
            <w:tcW w:w="641" w:type="pct"/>
            <w:tcBorders>
              <w:top w:val="single" w:sz="6" w:space="0" w:color="auto"/>
              <w:left w:val="single" w:sz="4" w:space="0" w:color="auto"/>
              <w:bottom w:val="single" w:sz="4" w:space="0" w:color="auto"/>
              <w:right w:val="single" w:sz="4" w:space="0" w:color="auto"/>
            </w:tcBorders>
          </w:tcPr>
          <w:p w:rsidR="003016DD" w:rsidRPr="003016DD" w:rsidRDefault="00633285" w:rsidP="003F71DB">
            <w:pPr>
              <w:rPr>
                <w:rFonts w:cs="Arial"/>
                <w:szCs w:val="20"/>
                <w:lang w:eastAsia="de-DE"/>
              </w:rPr>
            </w:pPr>
            <w:r>
              <w:rPr>
                <w:rFonts w:cs="Arial"/>
                <w:szCs w:val="20"/>
              </w:rPr>
              <w:t>XXX</w:t>
            </w:r>
          </w:p>
        </w:tc>
        <w:tc>
          <w:tcPr>
            <w:tcW w:w="273" w:type="pct"/>
            <w:tcBorders>
              <w:top w:val="single" w:sz="4" w:space="0" w:color="auto"/>
              <w:left w:val="single" w:sz="4"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val="en-US"/>
              </w:rPr>
              <w:t>2011</w:t>
            </w:r>
          </w:p>
        </w:tc>
        <w:tc>
          <w:tcPr>
            <w:tcW w:w="1351" w:type="pct"/>
            <w:tcBorders>
              <w:top w:val="single" w:sz="4" w:space="0" w:color="auto"/>
              <w:left w:val="single" w:sz="6" w:space="0" w:color="auto"/>
              <w:bottom w:val="single" w:sz="4" w:space="0" w:color="auto"/>
              <w:right w:val="single" w:sz="6" w:space="0" w:color="auto"/>
            </w:tcBorders>
          </w:tcPr>
          <w:p w:rsidR="003016DD" w:rsidRPr="003016DD" w:rsidRDefault="00031DA7" w:rsidP="003F71DB">
            <w:pPr>
              <w:widowControl w:val="0"/>
              <w:rPr>
                <w:rFonts w:cs="Arial"/>
                <w:szCs w:val="20"/>
                <w:lang w:eastAsia="de-DE"/>
              </w:rPr>
            </w:pPr>
            <w:r w:rsidRPr="00DA2EFC">
              <w:rPr>
                <w:rFonts w:cs="Arial"/>
                <w:szCs w:val="20"/>
                <w:lang w:val="en-US"/>
              </w:rPr>
              <w:t>FAAR BLOC SP assessment of acute eye irritation. PHYCHER BIO DEVELOPPEMENT, study n°: IO-OCDE-PH-10/0422 of 19 April 2011, GLP (unpublished).</w:t>
            </w:r>
          </w:p>
        </w:tc>
        <w:tc>
          <w:tcPr>
            <w:tcW w:w="803" w:type="pct"/>
            <w:tcBorders>
              <w:top w:val="single" w:sz="4" w:space="0" w:color="auto"/>
              <w:left w:val="single" w:sz="6" w:space="0" w:color="auto"/>
              <w:bottom w:val="single" w:sz="4" w:space="0" w:color="auto"/>
              <w:right w:val="single" w:sz="6" w:space="0" w:color="auto"/>
            </w:tcBorders>
          </w:tcPr>
          <w:p w:rsidR="003016DD" w:rsidRPr="003F71DB" w:rsidRDefault="003016DD" w:rsidP="003F71DB">
            <w:pPr>
              <w:rPr>
                <w:szCs w:val="20"/>
                <w:lang w:eastAsia="de-DE"/>
              </w:rPr>
            </w:pPr>
            <w:r w:rsidRPr="003016DD">
              <w:rPr>
                <w:rFonts w:cs="Arial"/>
                <w:szCs w:val="20"/>
                <w:lang w:eastAsia="de-DE"/>
              </w:rPr>
              <w:t>Triplan</w:t>
            </w:r>
          </w:p>
        </w:tc>
        <w:tc>
          <w:tcPr>
            <w:tcW w:w="294"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3016D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3016D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3016DD" w:rsidRPr="003F71DB" w:rsidRDefault="003016DD" w:rsidP="003F71DB">
            <w:pPr>
              <w:rPr>
                <w:rFonts w:cs="Arial"/>
                <w:szCs w:val="20"/>
              </w:rPr>
            </w:pPr>
            <w:r>
              <w:rPr>
                <w:rFonts w:cs="Arial"/>
                <w:szCs w:val="20"/>
              </w:rPr>
              <w:t>B6</w:t>
            </w:r>
          </w:p>
        </w:tc>
        <w:tc>
          <w:tcPr>
            <w:tcW w:w="467" w:type="pct"/>
            <w:tcBorders>
              <w:top w:val="single" w:sz="6" w:space="0" w:color="auto"/>
              <w:left w:val="single" w:sz="4" w:space="0" w:color="auto"/>
              <w:bottom w:val="single" w:sz="4" w:space="0" w:color="auto"/>
              <w:right w:val="single" w:sz="4" w:space="0" w:color="auto"/>
            </w:tcBorders>
          </w:tcPr>
          <w:p w:rsidR="003016DD" w:rsidRPr="003016DD" w:rsidRDefault="00DA2EFC" w:rsidP="00B23A70">
            <w:pPr>
              <w:rPr>
                <w:rFonts w:cs="Arial"/>
                <w:szCs w:val="20"/>
                <w:lang w:val="en-US"/>
              </w:rPr>
            </w:pPr>
            <w:r w:rsidRPr="00DA2EFC">
              <w:rPr>
                <w:rFonts w:cs="Arial"/>
                <w:szCs w:val="20"/>
                <w:lang w:val="en-US"/>
              </w:rPr>
              <w:t>B6.3</w:t>
            </w:r>
          </w:p>
          <w:p w:rsidR="003016DD" w:rsidRPr="003016DD" w:rsidRDefault="003016DD" w:rsidP="003F71DB">
            <w:pPr>
              <w:widowControl w:val="0"/>
              <w:rPr>
                <w:rFonts w:cs="Arial"/>
                <w:szCs w:val="20"/>
                <w:lang w:eastAsia="de-DE"/>
              </w:rPr>
            </w:pPr>
          </w:p>
        </w:tc>
        <w:tc>
          <w:tcPr>
            <w:tcW w:w="641" w:type="pct"/>
            <w:tcBorders>
              <w:top w:val="single" w:sz="6" w:space="0" w:color="auto"/>
              <w:left w:val="single" w:sz="4" w:space="0" w:color="auto"/>
              <w:bottom w:val="single" w:sz="4" w:space="0" w:color="auto"/>
              <w:right w:val="single" w:sz="4" w:space="0" w:color="auto"/>
            </w:tcBorders>
          </w:tcPr>
          <w:p w:rsidR="003016DD" w:rsidRPr="003016DD" w:rsidRDefault="00633285" w:rsidP="003F71DB">
            <w:pPr>
              <w:rPr>
                <w:rFonts w:cs="Arial"/>
                <w:szCs w:val="20"/>
                <w:lang w:eastAsia="de-DE"/>
              </w:rPr>
            </w:pPr>
            <w:r>
              <w:rPr>
                <w:rFonts w:cs="Arial"/>
                <w:szCs w:val="20"/>
              </w:rPr>
              <w:t>XXX</w:t>
            </w:r>
          </w:p>
        </w:tc>
        <w:tc>
          <w:tcPr>
            <w:tcW w:w="273" w:type="pct"/>
            <w:tcBorders>
              <w:top w:val="single" w:sz="4" w:space="0" w:color="auto"/>
              <w:left w:val="single" w:sz="4"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val="en-US"/>
              </w:rPr>
              <w:t>2011</w:t>
            </w:r>
          </w:p>
        </w:tc>
        <w:tc>
          <w:tcPr>
            <w:tcW w:w="1351" w:type="pct"/>
            <w:tcBorders>
              <w:top w:val="single" w:sz="4" w:space="0" w:color="auto"/>
              <w:left w:val="single" w:sz="6" w:space="0" w:color="auto"/>
              <w:bottom w:val="single" w:sz="4" w:space="0" w:color="auto"/>
              <w:right w:val="single" w:sz="6" w:space="0" w:color="auto"/>
            </w:tcBorders>
          </w:tcPr>
          <w:p w:rsidR="00633285" w:rsidRDefault="00DA2EFC" w:rsidP="003F71DB">
            <w:pPr>
              <w:widowControl w:val="0"/>
              <w:rPr>
                <w:rFonts w:cs="Arial"/>
                <w:szCs w:val="20"/>
                <w:lang w:val="en-US"/>
              </w:rPr>
            </w:pPr>
            <w:r w:rsidRPr="00DA2EFC">
              <w:rPr>
                <w:rFonts w:cs="Arial"/>
                <w:szCs w:val="20"/>
                <w:lang w:val="en-US"/>
              </w:rPr>
              <w:t xml:space="preserve">FAAR BLOC SP assessment of sensitizing properties on albino Guinea pigs, maximisation test according to Magnusson and Kligman. </w:t>
            </w:r>
          </w:p>
          <w:p w:rsidR="003016DD" w:rsidRPr="003016DD" w:rsidRDefault="00633285" w:rsidP="003F71DB">
            <w:pPr>
              <w:widowControl w:val="0"/>
              <w:rPr>
                <w:rFonts w:cs="Arial"/>
                <w:szCs w:val="20"/>
                <w:lang w:eastAsia="de-DE"/>
              </w:rPr>
            </w:pPr>
            <w:r>
              <w:rPr>
                <w:rFonts w:cs="Arial"/>
                <w:szCs w:val="20"/>
                <w:lang w:val="en-US"/>
              </w:rPr>
              <w:t>XXX</w:t>
            </w:r>
          </w:p>
        </w:tc>
        <w:tc>
          <w:tcPr>
            <w:tcW w:w="803" w:type="pct"/>
            <w:tcBorders>
              <w:top w:val="single" w:sz="4" w:space="0" w:color="auto"/>
              <w:left w:val="single" w:sz="6" w:space="0" w:color="auto"/>
              <w:bottom w:val="single" w:sz="4" w:space="0" w:color="auto"/>
              <w:right w:val="single" w:sz="6" w:space="0" w:color="auto"/>
            </w:tcBorders>
          </w:tcPr>
          <w:p w:rsidR="003016DD" w:rsidRPr="003F71DB" w:rsidRDefault="003016DD" w:rsidP="003F71DB">
            <w:pPr>
              <w:rPr>
                <w:szCs w:val="20"/>
                <w:lang w:eastAsia="de-DE"/>
              </w:rPr>
            </w:pPr>
            <w:r w:rsidRPr="003016DD">
              <w:rPr>
                <w:rFonts w:cs="Arial"/>
                <w:szCs w:val="20"/>
                <w:lang w:eastAsia="de-DE"/>
              </w:rPr>
              <w:t>Triplan</w:t>
            </w:r>
          </w:p>
        </w:tc>
        <w:tc>
          <w:tcPr>
            <w:tcW w:w="294"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3016D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r w:rsidR="003016DD" w:rsidRPr="003F71DB" w:rsidTr="003F71DB">
        <w:trPr>
          <w:cantSplit/>
          <w:jc w:val="center"/>
        </w:trPr>
        <w:tc>
          <w:tcPr>
            <w:tcW w:w="371" w:type="pct"/>
            <w:tcBorders>
              <w:top w:val="single" w:sz="4" w:space="0" w:color="auto"/>
              <w:left w:val="single" w:sz="4" w:space="0" w:color="auto"/>
              <w:bottom w:val="single" w:sz="4" w:space="0" w:color="auto"/>
              <w:right w:val="single" w:sz="4" w:space="0" w:color="auto"/>
            </w:tcBorders>
          </w:tcPr>
          <w:p w:rsidR="003016DD" w:rsidRPr="003F71DB" w:rsidRDefault="003016DD" w:rsidP="003F71DB">
            <w:pPr>
              <w:rPr>
                <w:rFonts w:cs="Arial"/>
                <w:szCs w:val="20"/>
              </w:rPr>
            </w:pPr>
            <w:r>
              <w:rPr>
                <w:rFonts w:cs="Arial"/>
                <w:szCs w:val="20"/>
              </w:rPr>
              <w:lastRenderedPageBreak/>
              <w:t>B6</w:t>
            </w:r>
          </w:p>
        </w:tc>
        <w:tc>
          <w:tcPr>
            <w:tcW w:w="467" w:type="pct"/>
            <w:tcBorders>
              <w:top w:val="single" w:sz="6" w:space="0" w:color="auto"/>
              <w:left w:val="single" w:sz="4" w:space="0" w:color="auto"/>
              <w:bottom w:val="single" w:sz="4" w:space="0" w:color="auto"/>
              <w:right w:val="single" w:sz="4" w:space="0" w:color="auto"/>
            </w:tcBorders>
          </w:tcPr>
          <w:p w:rsidR="003016DD" w:rsidRPr="003016DD" w:rsidRDefault="00DA2EFC" w:rsidP="003F71DB">
            <w:pPr>
              <w:widowControl w:val="0"/>
              <w:rPr>
                <w:rFonts w:cs="Arial"/>
                <w:szCs w:val="20"/>
                <w:lang w:eastAsia="de-DE"/>
              </w:rPr>
            </w:pPr>
            <w:r w:rsidRPr="00DA2EFC">
              <w:rPr>
                <w:rFonts w:cs="Arial"/>
                <w:szCs w:val="20"/>
                <w:lang w:val="en-US"/>
              </w:rPr>
              <w:t>B6.4</w:t>
            </w:r>
          </w:p>
        </w:tc>
        <w:tc>
          <w:tcPr>
            <w:tcW w:w="641" w:type="pct"/>
            <w:tcBorders>
              <w:top w:val="single" w:sz="6" w:space="0" w:color="auto"/>
              <w:left w:val="single" w:sz="4" w:space="0" w:color="auto"/>
              <w:bottom w:val="single" w:sz="4" w:space="0" w:color="auto"/>
              <w:right w:val="single" w:sz="4" w:space="0" w:color="auto"/>
            </w:tcBorders>
          </w:tcPr>
          <w:p w:rsidR="003016DD" w:rsidRPr="003016DD" w:rsidRDefault="00DA2EFC" w:rsidP="003F71DB">
            <w:pPr>
              <w:rPr>
                <w:rFonts w:cs="Arial"/>
                <w:szCs w:val="20"/>
                <w:lang w:eastAsia="de-DE"/>
              </w:rPr>
            </w:pPr>
            <w:r w:rsidRPr="00DA2EFC">
              <w:rPr>
                <w:rFonts w:cs="Arial"/>
                <w:szCs w:val="20"/>
              </w:rPr>
              <w:t>Colas S</w:t>
            </w:r>
          </w:p>
        </w:tc>
        <w:tc>
          <w:tcPr>
            <w:tcW w:w="273" w:type="pct"/>
            <w:tcBorders>
              <w:top w:val="single" w:sz="4" w:space="0" w:color="auto"/>
              <w:left w:val="single" w:sz="4" w:space="0" w:color="auto"/>
              <w:bottom w:val="single" w:sz="4" w:space="0" w:color="auto"/>
              <w:right w:val="single" w:sz="6" w:space="0" w:color="auto"/>
            </w:tcBorders>
          </w:tcPr>
          <w:p w:rsidR="003016DD" w:rsidRPr="003016DD" w:rsidRDefault="00DA2EFC" w:rsidP="003F71DB">
            <w:pPr>
              <w:rPr>
                <w:rFonts w:cs="Arial"/>
                <w:szCs w:val="20"/>
                <w:lang w:eastAsia="de-DE"/>
              </w:rPr>
            </w:pPr>
            <w:r w:rsidRPr="00DA2EFC">
              <w:rPr>
                <w:rFonts w:cs="Arial"/>
                <w:szCs w:val="20"/>
                <w:lang w:val="en-US"/>
              </w:rPr>
              <w:t>2011</w:t>
            </w:r>
          </w:p>
        </w:tc>
        <w:tc>
          <w:tcPr>
            <w:tcW w:w="1351" w:type="pct"/>
            <w:tcBorders>
              <w:top w:val="single" w:sz="4" w:space="0" w:color="auto"/>
              <w:left w:val="single" w:sz="6" w:space="0" w:color="auto"/>
              <w:bottom w:val="single" w:sz="4" w:space="0" w:color="auto"/>
              <w:right w:val="single" w:sz="6" w:space="0" w:color="auto"/>
            </w:tcBorders>
          </w:tcPr>
          <w:p w:rsidR="003016DD" w:rsidRPr="003016DD" w:rsidRDefault="00DA2EFC" w:rsidP="003F71DB">
            <w:pPr>
              <w:widowControl w:val="0"/>
              <w:rPr>
                <w:rFonts w:cs="Arial"/>
                <w:szCs w:val="20"/>
                <w:lang w:eastAsia="de-DE"/>
              </w:rPr>
            </w:pPr>
            <w:r w:rsidRPr="00DA2EFC">
              <w:rPr>
                <w:rFonts w:cs="Arial"/>
                <w:lang w:val="en-US"/>
              </w:rPr>
              <w:t xml:space="preserve">FAAR BLE evaluation of skin absorption: </w:t>
            </w:r>
            <w:r w:rsidRPr="00DA2EFC">
              <w:rPr>
                <w:rFonts w:cs="Arial"/>
                <w:i/>
                <w:lang w:val="en-US"/>
              </w:rPr>
              <w:t>in vitro</w:t>
            </w:r>
            <w:r w:rsidRPr="00DA2EFC">
              <w:rPr>
                <w:rFonts w:cs="Arial"/>
                <w:lang w:val="en-US"/>
              </w:rPr>
              <w:t xml:space="preserve"> method (non GLP study). PHYCHER BIO-DEVELOPPEMENT, study n° AC-PH-10/0247-amended of 6 June 2011, non GLP (unpublished).</w:t>
            </w:r>
          </w:p>
        </w:tc>
        <w:tc>
          <w:tcPr>
            <w:tcW w:w="803" w:type="pct"/>
            <w:tcBorders>
              <w:top w:val="single" w:sz="4" w:space="0" w:color="auto"/>
              <w:left w:val="single" w:sz="6" w:space="0" w:color="auto"/>
              <w:bottom w:val="single" w:sz="4" w:space="0" w:color="auto"/>
              <w:right w:val="single" w:sz="6" w:space="0" w:color="auto"/>
            </w:tcBorders>
          </w:tcPr>
          <w:p w:rsidR="003016DD" w:rsidRPr="003F71DB" w:rsidRDefault="003016DD" w:rsidP="003F71DB">
            <w:pPr>
              <w:rPr>
                <w:szCs w:val="20"/>
                <w:lang w:eastAsia="de-DE"/>
              </w:rPr>
            </w:pPr>
            <w:r w:rsidRPr="003016DD">
              <w:rPr>
                <w:rFonts w:cs="Arial"/>
                <w:szCs w:val="20"/>
                <w:lang w:eastAsia="de-DE"/>
              </w:rPr>
              <w:t>Triplan</w:t>
            </w:r>
          </w:p>
        </w:tc>
        <w:tc>
          <w:tcPr>
            <w:tcW w:w="294"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246F9B">
              <w:rPr>
                <w:rFonts w:cs="Arial"/>
                <w:szCs w:val="20"/>
              </w:rPr>
              <w:fldChar w:fldCharType="begin">
                <w:ffData>
                  <w:name w:val="Kryss4"/>
                  <w:enabled/>
                  <w:calcOnExit w:val="0"/>
                  <w:checkBox>
                    <w:sizeAuto/>
                    <w:default w:val="0"/>
                  </w:checkBox>
                </w:ffData>
              </w:fldChar>
            </w:r>
            <w:r w:rsidR="003016DD" w:rsidRPr="00246F9B">
              <w:rPr>
                <w:rFonts w:cs="Arial"/>
                <w:szCs w:val="20"/>
              </w:rPr>
              <w:instrText xml:space="preserve"> FORMCHECKBOX </w:instrText>
            </w:r>
            <w:r w:rsidR="00AB3542">
              <w:rPr>
                <w:rFonts w:cs="Arial"/>
                <w:szCs w:val="20"/>
              </w:rPr>
            </w:r>
            <w:r w:rsidR="00AB3542">
              <w:rPr>
                <w:rFonts w:cs="Arial"/>
                <w:szCs w:val="20"/>
              </w:rPr>
              <w:fldChar w:fldCharType="separate"/>
            </w:r>
            <w:r w:rsidRPr="00246F9B">
              <w:rPr>
                <w:rFonts w:cs="Arial"/>
                <w:szCs w:val="20"/>
              </w:rPr>
              <w:fldChar w:fldCharType="end"/>
            </w:r>
          </w:p>
        </w:tc>
        <w:tc>
          <w:tcPr>
            <w:tcW w:w="297" w:type="pct"/>
            <w:tcBorders>
              <w:top w:val="single" w:sz="4" w:space="0" w:color="auto"/>
              <w:left w:val="single" w:sz="6" w:space="0" w:color="auto"/>
              <w:bottom w:val="single" w:sz="4"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70"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
                  <w:enabled/>
                  <w:calcOnExit w:val="0"/>
                  <w:checkBox>
                    <w:sizeAuto/>
                    <w:default w:val="1"/>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c>
          <w:tcPr>
            <w:tcW w:w="233" w:type="pct"/>
            <w:tcBorders>
              <w:top w:val="single" w:sz="4" w:space="0" w:color="auto"/>
              <w:left w:val="single" w:sz="6" w:space="0" w:color="auto"/>
              <w:bottom w:val="single" w:sz="6" w:space="0" w:color="auto"/>
              <w:right w:val="single" w:sz="6" w:space="0" w:color="auto"/>
            </w:tcBorders>
          </w:tcPr>
          <w:p w:rsidR="003016DD" w:rsidRPr="003F71DB" w:rsidRDefault="00927DAF" w:rsidP="003F71DB">
            <w:pPr>
              <w:jc w:val="center"/>
              <w:rPr>
                <w:rFonts w:cs="Arial"/>
                <w:szCs w:val="20"/>
              </w:rPr>
            </w:pPr>
            <w:r w:rsidRPr="00DE362B">
              <w:rPr>
                <w:rFonts w:cs="Arial"/>
                <w:szCs w:val="20"/>
              </w:rPr>
              <w:fldChar w:fldCharType="begin">
                <w:ffData>
                  <w:name w:val="Kryss4"/>
                  <w:enabled/>
                  <w:calcOnExit w:val="0"/>
                  <w:checkBox>
                    <w:sizeAuto/>
                    <w:default w:val="0"/>
                  </w:checkBox>
                </w:ffData>
              </w:fldChar>
            </w:r>
            <w:r w:rsidR="003016DD" w:rsidRPr="00DE362B">
              <w:rPr>
                <w:rFonts w:cs="Arial"/>
                <w:szCs w:val="20"/>
              </w:rPr>
              <w:instrText xml:space="preserve"> FORMCHECKBOX </w:instrText>
            </w:r>
            <w:r w:rsidR="00AB3542">
              <w:rPr>
                <w:rFonts w:cs="Arial"/>
                <w:szCs w:val="20"/>
              </w:rPr>
            </w:r>
            <w:r w:rsidR="00AB3542">
              <w:rPr>
                <w:rFonts w:cs="Arial"/>
                <w:szCs w:val="20"/>
              </w:rPr>
              <w:fldChar w:fldCharType="separate"/>
            </w:r>
            <w:r w:rsidRPr="00DE362B">
              <w:rPr>
                <w:rFonts w:cs="Arial"/>
                <w:szCs w:val="20"/>
              </w:rPr>
              <w:fldChar w:fldCharType="end"/>
            </w:r>
          </w:p>
        </w:tc>
      </w:tr>
    </w:tbl>
    <w:p w:rsidR="00F15FC4" w:rsidRPr="005331F5" w:rsidRDefault="00F15FC4" w:rsidP="00F15FC4">
      <w:pPr>
        <w:spacing w:after="200" w:line="276" w:lineRule="auto"/>
        <w:rPr>
          <w:rFonts w:eastAsia="Times New Roman" w:cs="Arial"/>
          <w:b/>
          <w:szCs w:val="20"/>
          <w:lang w:val="en-GB" w:eastAsia="de-DE"/>
        </w:rPr>
      </w:pPr>
    </w:p>
    <w:p w:rsidR="00094BAC" w:rsidRDefault="00094BAC">
      <w:pPr>
        <w:spacing w:after="200" w:line="276" w:lineRule="auto"/>
        <w:rPr>
          <w:rFonts w:cs="Arial"/>
          <w:lang w:val="en-GB"/>
        </w:rPr>
      </w:pPr>
    </w:p>
    <w:p w:rsidR="00C83DB7" w:rsidRDefault="00C83DB7" w:rsidP="00094BAC">
      <w:pPr>
        <w:autoSpaceDE w:val="0"/>
        <w:autoSpaceDN w:val="0"/>
        <w:ind w:firstLine="708"/>
        <w:rPr>
          <w:rFonts w:cs="Arial"/>
          <w:b/>
          <w:bCs/>
          <w:noProof/>
          <w:snapToGrid w:val="0"/>
          <w:sz w:val="24"/>
          <w:lang w:val="en-GB" w:eastAsia="de-DE"/>
        </w:rPr>
        <w:sectPr w:rsidR="00C83DB7" w:rsidSect="0052655A">
          <w:pgSz w:w="16838" w:h="11906" w:orient="landscape"/>
          <w:pgMar w:top="1418" w:right="1418" w:bottom="709" w:left="1418" w:header="709" w:footer="709" w:gutter="0"/>
          <w:cols w:space="708"/>
          <w:docGrid w:linePitch="360"/>
        </w:sectPr>
      </w:pPr>
    </w:p>
    <w:p w:rsidR="00094BAC" w:rsidRPr="00AD59B1" w:rsidRDefault="00094BAC" w:rsidP="00AD59B1">
      <w:pPr>
        <w:pStyle w:val="Titre"/>
        <w:rPr>
          <w:rFonts w:ascii="Arial" w:hAnsi="Arial" w:cs="Arial"/>
          <w:snapToGrid w:val="0"/>
          <w:sz w:val="28"/>
          <w:lang w:val="en-GB"/>
        </w:rPr>
      </w:pPr>
      <w:bookmarkStart w:id="278" w:name="_Toc89789601"/>
      <w:r w:rsidRPr="00AD59B1">
        <w:rPr>
          <w:rFonts w:ascii="Arial" w:hAnsi="Arial" w:cs="Arial"/>
          <w:snapToGrid w:val="0"/>
          <w:sz w:val="28"/>
          <w:lang w:val="en-GB"/>
        </w:rPr>
        <w:lastRenderedPageBreak/>
        <w:t xml:space="preserve">Annex </w:t>
      </w:r>
      <w:proofErr w:type="gramStart"/>
      <w:r w:rsidR="00C83DB7" w:rsidRPr="00AD59B1">
        <w:rPr>
          <w:rFonts w:ascii="Arial" w:hAnsi="Arial" w:cs="Arial"/>
          <w:snapToGrid w:val="0"/>
          <w:sz w:val="28"/>
          <w:lang w:val="en-GB"/>
        </w:rPr>
        <w:t xml:space="preserve">3 </w:t>
      </w:r>
      <w:r w:rsidRPr="00AD59B1">
        <w:rPr>
          <w:rFonts w:ascii="Arial" w:hAnsi="Arial" w:cs="Arial"/>
          <w:snapToGrid w:val="0"/>
          <w:sz w:val="28"/>
          <w:lang w:val="en-GB"/>
        </w:rPr>
        <w:t>:</w:t>
      </w:r>
      <w:proofErr w:type="gramEnd"/>
      <w:r w:rsidRPr="00AD59B1">
        <w:rPr>
          <w:rFonts w:ascii="Arial" w:hAnsi="Arial" w:cs="Arial"/>
          <w:snapToGrid w:val="0"/>
          <w:sz w:val="28"/>
          <w:lang w:val="en-GB"/>
        </w:rPr>
        <w:t xml:space="preserve"> Analytical methods residues – active substance </w:t>
      </w:r>
      <w:r w:rsidR="00FB1EF2" w:rsidRPr="00AD59B1">
        <w:rPr>
          <w:rFonts w:ascii="Arial" w:hAnsi="Arial" w:cs="Arial"/>
          <w:snapToGrid w:val="0"/>
          <w:sz w:val="28"/>
          <w:lang w:val="en-GB"/>
        </w:rPr>
        <w:t>– initial PAR 2012</w:t>
      </w:r>
      <w:bookmarkEnd w:id="278"/>
    </w:p>
    <w:p w:rsidR="00094BAC" w:rsidRPr="00094BAC" w:rsidRDefault="00094BAC" w:rsidP="00094BAC">
      <w:pPr>
        <w:autoSpaceDE w:val="0"/>
        <w:autoSpaceDN w:val="0"/>
        <w:rPr>
          <w:rFonts w:cs="Arial"/>
          <w:szCs w:val="22"/>
          <w:lang w:val="en-GB" w:eastAsia="de-DE"/>
        </w:rPr>
      </w:pPr>
    </w:p>
    <w:p w:rsidR="00094BAC" w:rsidRPr="003D0CFE" w:rsidRDefault="00094BAC" w:rsidP="003D0CFE">
      <w:pPr>
        <w:pBdr>
          <w:top w:val="single" w:sz="4" w:space="1" w:color="auto"/>
          <w:left w:val="single" w:sz="4" w:space="4" w:color="auto"/>
          <w:bottom w:val="single" w:sz="4" w:space="1" w:color="auto"/>
          <w:right w:val="single" w:sz="4" w:space="4" w:color="auto"/>
        </w:pBdr>
        <w:rPr>
          <w:b/>
          <w:noProof/>
          <w:sz w:val="24"/>
          <w:lang w:val="en-GB" w:eastAsia="de-DE"/>
        </w:rPr>
      </w:pPr>
      <w:bookmarkStart w:id="279" w:name="_Toc340743488"/>
      <w:bookmarkStart w:id="280" w:name="_Toc489891823"/>
      <w:bookmarkStart w:id="281" w:name="_Toc492377500"/>
      <w:r w:rsidRPr="003D0CFE">
        <w:rPr>
          <w:b/>
          <w:noProof/>
          <w:sz w:val="24"/>
          <w:lang w:val="en-GB" w:eastAsia="de-DE"/>
        </w:rPr>
        <w:t>Bromadiolone</w:t>
      </w:r>
      <w:bookmarkEnd w:id="279"/>
      <w:bookmarkEnd w:id="280"/>
      <w:bookmarkEnd w:id="281"/>
    </w:p>
    <w:p w:rsidR="00094BAC" w:rsidRPr="00094BAC" w:rsidRDefault="00094BAC" w:rsidP="00094BAC">
      <w:pPr>
        <w:autoSpaceDE w:val="0"/>
        <w:autoSpaceDN w:val="0"/>
        <w:rPr>
          <w:rFonts w:cs="Arial"/>
          <w:szCs w:val="22"/>
          <w:lang w:val="en-GB" w:eastAsia="de-DE"/>
        </w:rPr>
      </w:pPr>
    </w:p>
    <w:p w:rsidR="00094BAC" w:rsidRPr="00094BAC" w:rsidRDefault="00094BAC" w:rsidP="00094BAC">
      <w:pPr>
        <w:autoSpaceDE w:val="0"/>
        <w:autoSpaceDN w:val="0"/>
        <w:rPr>
          <w:rFonts w:eastAsia="Times New Roman" w:cs="Arial"/>
          <w:snapToGrid w:val="0"/>
          <w:lang w:val="en-GB"/>
        </w:rPr>
      </w:pPr>
      <w:r w:rsidRPr="00094BAC">
        <w:rPr>
          <w:rFonts w:eastAsia="Times New Roman" w:cs="Arial"/>
          <w:snapToGrid w:val="0"/>
          <w:lang w:val="en-GB"/>
        </w:rPr>
        <w:t>Date: 2012</w:t>
      </w:r>
    </w:p>
    <w:p w:rsidR="00094BAC" w:rsidRPr="00094BAC" w:rsidRDefault="00094BAC" w:rsidP="00094BAC">
      <w:pPr>
        <w:autoSpaceDE w:val="0"/>
        <w:autoSpaceDN w:val="0"/>
        <w:rPr>
          <w:rFonts w:cs="Arial"/>
          <w:szCs w:val="22"/>
          <w:lang w:val="en-GB" w:eastAsia="de-DE"/>
        </w:rPr>
      </w:pPr>
    </w:p>
    <w:p w:rsidR="00094BAC" w:rsidRPr="00094BAC" w:rsidRDefault="00094BAC" w:rsidP="00094BAC">
      <w:pPr>
        <w:autoSpaceDE w:val="0"/>
        <w:autoSpaceDN w:val="0"/>
        <w:rPr>
          <w:rFonts w:eastAsia="Times New Roman" w:cs="Arial"/>
          <w:b/>
          <w:snapToGrid w:val="0"/>
          <w:lang w:val="en-GB"/>
        </w:rPr>
      </w:pPr>
      <w:r w:rsidRPr="00094BAC">
        <w:rPr>
          <w:rFonts w:eastAsia="Times New Roman" w:cs="Arial"/>
          <w:b/>
          <w:snapToGrid w:val="0"/>
          <w:lang w:val="en-GB"/>
        </w:rPr>
        <w:t>Matrix, action levels, relevant residue and reference</w:t>
      </w:r>
    </w:p>
    <w:p w:rsidR="00094BAC" w:rsidRPr="00094BAC" w:rsidRDefault="00094BAC" w:rsidP="00094BAC">
      <w:pPr>
        <w:autoSpaceDE w:val="0"/>
        <w:autoSpaceDN w:val="0"/>
        <w:rPr>
          <w:rFonts w:eastAsia="Times New Roman" w:cs="Arial"/>
          <w:snapToGrid w:val="0"/>
          <w:lang w:val="en-GB"/>
        </w:rPr>
      </w:pPr>
    </w:p>
    <w:p w:rsidR="00094BAC" w:rsidRPr="00094BAC" w:rsidRDefault="00094BAC" w:rsidP="00094BAC">
      <w:pPr>
        <w:autoSpaceDE w:val="0"/>
        <w:autoSpaceDN w:val="0"/>
        <w:rPr>
          <w:rFonts w:eastAsia="Times New Roman" w:cs="Arial"/>
          <w:snapToGrid w:val="0"/>
          <w:lang w:val="en-GB"/>
        </w:rPr>
      </w:pPr>
      <w:r w:rsidRPr="00094BAC">
        <w:rPr>
          <w:rFonts w:eastAsia="Times New Roman" w:cs="Arial"/>
          <w:snapToGrid w:val="0"/>
          <w:lang w:val="en-GB"/>
        </w:rPr>
        <w:t>Summary taken from final CAR of task force of bromadiolone (2011):</w:t>
      </w:r>
    </w:p>
    <w:p w:rsidR="00094BAC" w:rsidRPr="00094BAC" w:rsidRDefault="00094BAC" w:rsidP="003D0CFE">
      <w:pPr>
        <w:rPr>
          <w:snapToGrid w:val="0"/>
          <w:lang w:val="en-G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094BAC" w:rsidRPr="00094BAC" w:rsidTr="007666A7">
        <w:tc>
          <w:tcPr>
            <w:tcW w:w="4395" w:type="dxa"/>
            <w:tcBorders>
              <w:top w:val="nil"/>
              <w:left w:val="nil"/>
              <w:bottom w:val="nil"/>
            </w:tcBorders>
          </w:tcPr>
          <w:p w:rsidR="00094BAC" w:rsidRPr="00094BAC" w:rsidRDefault="00094BAC" w:rsidP="00094BAC">
            <w:pPr>
              <w:spacing w:before="60" w:after="60"/>
            </w:pPr>
            <w:r w:rsidRPr="00094BAC">
              <w:t>Soil (principle of method and LOQ)</w:t>
            </w:r>
          </w:p>
        </w:tc>
        <w:tc>
          <w:tcPr>
            <w:tcW w:w="4819" w:type="dxa"/>
          </w:tcPr>
          <w:p w:rsidR="00094BAC" w:rsidRPr="00094BAC" w:rsidRDefault="00094BAC" w:rsidP="00094BAC">
            <w:pPr>
              <w:spacing w:before="60" w:after="60"/>
            </w:pPr>
            <w:r w:rsidRPr="00094BAC">
              <w:t>HPLC-MS (LOQ 0.22 µg/kg)</w:t>
            </w:r>
          </w:p>
          <w:p w:rsidR="00094BAC" w:rsidRPr="00094BAC" w:rsidRDefault="00094BAC" w:rsidP="00094BAC">
            <w:pPr>
              <w:spacing w:before="60" w:after="60"/>
            </w:pPr>
            <w:r w:rsidRPr="00094BAC">
              <w:t>LC-MS/MS (LOQ 0.01 mg/kg)</w:t>
            </w:r>
          </w:p>
        </w:tc>
      </w:tr>
      <w:tr w:rsidR="00094BAC" w:rsidRPr="00094BAC" w:rsidTr="007666A7">
        <w:tc>
          <w:tcPr>
            <w:tcW w:w="4395" w:type="dxa"/>
            <w:tcBorders>
              <w:top w:val="nil"/>
              <w:left w:val="nil"/>
              <w:bottom w:val="nil"/>
            </w:tcBorders>
          </w:tcPr>
          <w:p w:rsidR="00094BAC" w:rsidRPr="00094BAC" w:rsidRDefault="00094BAC" w:rsidP="00094BAC">
            <w:pPr>
              <w:spacing w:before="60" w:after="60"/>
            </w:pPr>
            <w:r w:rsidRPr="00094BAC">
              <w:t>Air (principle of method and LOQ)</w:t>
            </w:r>
          </w:p>
        </w:tc>
        <w:tc>
          <w:tcPr>
            <w:tcW w:w="4819" w:type="dxa"/>
          </w:tcPr>
          <w:p w:rsidR="00094BAC" w:rsidRPr="00094BAC" w:rsidRDefault="00094BAC" w:rsidP="00094BAC">
            <w:pPr>
              <w:spacing w:before="60" w:after="60"/>
            </w:pPr>
            <w:r w:rsidRPr="00094BAC">
              <w:t>HPLC-UV (LOQ 0.5 µg/m</w:t>
            </w:r>
            <w:r w:rsidRPr="00094BAC">
              <w:rPr>
                <w:vertAlign w:val="superscript"/>
              </w:rPr>
              <w:t>3</w:t>
            </w:r>
            <w:r w:rsidRPr="00094BAC">
              <w:t>)</w:t>
            </w:r>
          </w:p>
          <w:p w:rsidR="00094BAC" w:rsidRPr="00094BAC" w:rsidRDefault="00094BAC" w:rsidP="00094BAC">
            <w:pPr>
              <w:spacing w:before="60" w:after="60"/>
            </w:pPr>
            <w:r w:rsidRPr="00094BAC">
              <w:t xml:space="preserve">No confirmatory method available-not considered needed due to the low vapour pressure </w:t>
            </w:r>
          </w:p>
        </w:tc>
      </w:tr>
      <w:tr w:rsidR="00094BAC" w:rsidRPr="00094BAC" w:rsidTr="007666A7">
        <w:tc>
          <w:tcPr>
            <w:tcW w:w="4395" w:type="dxa"/>
            <w:tcBorders>
              <w:top w:val="nil"/>
              <w:left w:val="nil"/>
              <w:bottom w:val="nil"/>
            </w:tcBorders>
          </w:tcPr>
          <w:p w:rsidR="00094BAC" w:rsidRPr="00094BAC" w:rsidRDefault="00094BAC" w:rsidP="00094BAC">
            <w:pPr>
              <w:spacing w:before="60" w:after="60"/>
            </w:pPr>
            <w:r w:rsidRPr="00094BAC">
              <w:t>Water (principle of method and LOQ)</w:t>
            </w:r>
          </w:p>
        </w:tc>
        <w:tc>
          <w:tcPr>
            <w:tcW w:w="4819" w:type="dxa"/>
          </w:tcPr>
          <w:p w:rsidR="00094BAC" w:rsidRPr="00094BAC" w:rsidRDefault="00094BAC" w:rsidP="00094BAC">
            <w:pPr>
              <w:spacing w:before="60" w:after="60"/>
            </w:pPr>
            <w:r w:rsidRPr="00094BAC">
              <w:t>HPLC-FD (LOQ 0.05 µg/l), HPLC-MS (LOQ 0.05 µg/l)</w:t>
            </w:r>
          </w:p>
          <w:p w:rsidR="00094BAC" w:rsidRPr="00094BAC" w:rsidRDefault="00094BAC" w:rsidP="00094BAC">
            <w:pPr>
              <w:spacing w:before="60" w:after="60"/>
            </w:pPr>
            <w:r w:rsidRPr="00094BAC">
              <w:t>confirmation: LC-MS/MS</w:t>
            </w:r>
          </w:p>
        </w:tc>
      </w:tr>
      <w:tr w:rsidR="00094BAC" w:rsidRPr="00094BAC" w:rsidTr="007666A7">
        <w:tc>
          <w:tcPr>
            <w:tcW w:w="4395" w:type="dxa"/>
            <w:tcBorders>
              <w:top w:val="nil"/>
              <w:left w:val="nil"/>
              <w:bottom w:val="nil"/>
            </w:tcBorders>
          </w:tcPr>
          <w:p w:rsidR="00094BAC" w:rsidRPr="00094BAC" w:rsidRDefault="00094BAC" w:rsidP="00094BAC">
            <w:pPr>
              <w:spacing w:before="60" w:after="60"/>
            </w:pPr>
            <w:r w:rsidRPr="00094BAC">
              <w:t>Body fluids and tissues (principle of method and LOQ)</w:t>
            </w:r>
          </w:p>
        </w:tc>
        <w:tc>
          <w:tcPr>
            <w:tcW w:w="4819" w:type="dxa"/>
          </w:tcPr>
          <w:p w:rsidR="00094BAC" w:rsidRPr="00094BAC" w:rsidRDefault="00094BAC" w:rsidP="00094BAC">
            <w:pPr>
              <w:spacing w:before="60" w:after="60"/>
            </w:pPr>
            <w:r w:rsidRPr="00094BAC">
              <w:t>LC-MS/MS (LOQs 0.05 mg/l blood, 0.05 mg/kg liver)</w:t>
            </w:r>
          </w:p>
          <w:p w:rsidR="00094BAC" w:rsidRPr="00094BAC" w:rsidRDefault="00094BAC" w:rsidP="00094BAC">
            <w:pPr>
              <w:spacing w:before="60" w:after="60"/>
            </w:pPr>
            <w:r w:rsidRPr="00094BAC">
              <w:t>LC-MS/MS (LOQs 0.01 mg/l blood, 0.01 mg/kg liver)</w:t>
            </w:r>
          </w:p>
        </w:tc>
      </w:tr>
      <w:tr w:rsidR="00094BAC" w:rsidRPr="00094BAC" w:rsidTr="007666A7">
        <w:tc>
          <w:tcPr>
            <w:tcW w:w="4395" w:type="dxa"/>
            <w:tcBorders>
              <w:top w:val="nil"/>
              <w:left w:val="nil"/>
              <w:bottom w:val="nil"/>
            </w:tcBorders>
          </w:tcPr>
          <w:p w:rsidR="00094BAC" w:rsidRPr="00094BAC" w:rsidRDefault="00094BAC" w:rsidP="00094BAC">
            <w:pPr>
              <w:spacing w:before="60" w:after="60"/>
            </w:pPr>
            <w:r w:rsidRPr="00094BAC">
              <w:t>Food/feed of plant origin (principle of method and LOQ for methods for monitoring purposes)</w:t>
            </w:r>
          </w:p>
        </w:tc>
        <w:tc>
          <w:tcPr>
            <w:tcW w:w="4819" w:type="dxa"/>
          </w:tcPr>
          <w:p w:rsidR="00094BAC" w:rsidRPr="00094BAC" w:rsidRDefault="00094BAC" w:rsidP="00094BAC">
            <w:pPr>
              <w:spacing w:before="60" w:after="60"/>
            </w:pPr>
            <w:r w:rsidRPr="00094BAC">
              <w:t>Multi residue method:</w:t>
            </w:r>
          </w:p>
          <w:p w:rsidR="00094BAC" w:rsidRPr="00094BAC" w:rsidRDefault="00094BAC" w:rsidP="00094BAC">
            <w:pPr>
              <w:spacing w:before="60" w:after="60"/>
            </w:pPr>
            <w:r w:rsidRPr="00094BAC">
              <w:t>LC-MS/MS (LOQ 0.01 mg/kg cucumber and wheat)</w:t>
            </w:r>
          </w:p>
          <w:p w:rsidR="00094BAC" w:rsidRPr="00094BAC" w:rsidRDefault="00094BAC" w:rsidP="00094BAC">
            <w:pPr>
              <w:spacing w:before="60" w:after="60"/>
            </w:pPr>
            <w:r w:rsidRPr="00094BAC">
              <w:t>Single method:</w:t>
            </w:r>
          </w:p>
          <w:p w:rsidR="00094BAC" w:rsidRPr="00094BAC" w:rsidRDefault="00094BAC" w:rsidP="00094BAC">
            <w:pPr>
              <w:spacing w:before="60" w:after="60"/>
            </w:pPr>
            <w:r w:rsidRPr="00094BAC">
              <w:t>LC-MS/MS (LOQ 0.01 mg/kg lemon and oilseed rape)</w:t>
            </w:r>
          </w:p>
        </w:tc>
      </w:tr>
      <w:tr w:rsidR="00094BAC" w:rsidRPr="00094BAC" w:rsidTr="007666A7">
        <w:tc>
          <w:tcPr>
            <w:tcW w:w="4395" w:type="dxa"/>
            <w:tcBorders>
              <w:top w:val="nil"/>
              <w:left w:val="nil"/>
              <w:bottom w:val="nil"/>
            </w:tcBorders>
          </w:tcPr>
          <w:p w:rsidR="00094BAC" w:rsidRPr="00094BAC" w:rsidRDefault="00094BAC" w:rsidP="00094BAC">
            <w:pPr>
              <w:spacing w:before="60" w:after="60"/>
            </w:pPr>
            <w:r w:rsidRPr="00094BAC">
              <w:t xml:space="preserve">Food/feed of animal origin (principle of method and LOQ for methods for monitoring purposes) </w:t>
            </w:r>
          </w:p>
        </w:tc>
        <w:tc>
          <w:tcPr>
            <w:tcW w:w="4819" w:type="dxa"/>
          </w:tcPr>
          <w:p w:rsidR="00094BAC" w:rsidRPr="00094BAC" w:rsidRDefault="00094BAC" w:rsidP="00094BAC">
            <w:pPr>
              <w:spacing w:before="60" w:after="60"/>
            </w:pPr>
            <w:r w:rsidRPr="00094BAC">
              <w:t>LC-MS/MS (LOQ 0.01 mg/kg meat)</w:t>
            </w:r>
          </w:p>
        </w:tc>
      </w:tr>
    </w:tbl>
    <w:p w:rsidR="00094BAC" w:rsidRPr="00094BAC" w:rsidRDefault="00094BAC" w:rsidP="00094BAC">
      <w:pPr>
        <w:autoSpaceDE w:val="0"/>
        <w:autoSpaceDN w:val="0"/>
        <w:rPr>
          <w:rFonts w:cs="Arial"/>
          <w:noProof/>
          <w:szCs w:val="22"/>
        </w:rPr>
        <w:sectPr w:rsidR="00094BAC" w:rsidRPr="00094BAC" w:rsidSect="00C83DB7">
          <w:pgSz w:w="11906" w:h="16838"/>
          <w:pgMar w:top="1418" w:right="709" w:bottom="1418" w:left="1418" w:header="709" w:footer="709" w:gutter="0"/>
          <w:cols w:space="708"/>
          <w:docGrid w:linePitch="360"/>
        </w:sectPr>
      </w:pPr>
    </w:p>
    <w:p w:rsidR="00094BAC" w:rsidRPr="00AD59B1" w:rsidRDefault="00094BAC" w:rsidP="00AD59B1">
      <w:pPr>
        <w:rPr>
          <w:b/>
          <w:snapToGrid w:val="0"/>
          <w:lang w:val="en-GB"/>
        </w:rPr>
      </w:pPr>
      <w:bookmarkStart w:id="282" w:name="_Toc340743489"/>
      <w:bookmarkStart w:id="283" w:name="_Toc489891824"/>
      <w:bookmarkStart w:id="284" w:name="_Toc492377501"/>
      <w:r w:rsidRPr="00AD59B1">
        <w:rPr>
          <w:b/>
          <w:snapToGrid w:val="0"/>
          <w:lang w:val="en-GB"/>
        </w:rPr>
        <w:lastRenderedPageBreak/>
        <w:t>Methods suitable for the determination of residues (monitoring methods)</w:t>
      </w:r>
      <w:bookmarkEnd w:id="282"/>
      <w:bookmarkEnd w:id="283"/>
      <w:bookmarkEnd w:id="284"/>
    </w:p>
    <w:p w:rsidR="00094BAC" w:rsidRPr="00094BAC" w:rsidRDefault="00094BAC" w:rsidP="00094BAC">
      <w:pPr>
        <w:autoSpaceDE w:val="0"/>
        <w:autoSpaceDN w:val="0"/>
        <w:rPr>
          <w:rFonts w:cs="Arial"/>
          <w:noProof/>
          <w:szCs w:val="22"/>
          <w:lang w:val="en-GB"/>
        </w:rPr>
      </w:pPr>
    </w:p>
    <w:p w:rsidR="00094BAC" w:rsidRPr="00094BAC" w:rsidRDefault="00E02E48" w:rsidP="00094BAC">
      <w:pPr>
        <w:autoSpaceDE w:val="0"/>
        <w:autoSpaceDN w:val="0"/>
        <w:rPr>
          <w:rFonts w:cs="Arial"/>
          <w:noProof/>
          <w:szCs w:val="22"/>
          <w:lang w:val="en-GB"/>
        </w:rPr>
      </w:pPr>
      <w:r w:rsidRPr="00402604">
        <w:rPr>
          <w:rFonts w:cs="Arial"/>
          <w:noProof/>
          <w:szCs w:val="22"/>
          <w:lang w:val="fr-FR" w:eastAsia="fr-FR"/>
        </w:rPr>
        <w:drawing>
          <wp:inline distT="0" distB="0" distL="0" distR="0">
            <wp:extent cx="8889365" cy="47307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9365" cy="4730750"/>
                    </a:xfrm>
                    <a:prstGeom prst="rect">
                      <a:avLst/>
                    </a:prstGeom>
                    <a:noFill/>
                    <a:ln>
                      <a:noFill/>
                    </a:ln>
                  </pic:spPr>
                </pic:pic>
              </a:graphicData>
            </a:graphic>
          </wp:inline>
        </w:drawing>
      </w:r>
    </w:p>
    <w:p w:rsidR="00094BAC" w:rsidRPr="00094BAC" w:rsidRDefault="00094BAC" w:rsidP="00094BAC">
      <w:pPr>
        <w:spacing w:after="200" w:line="276" w:lineRule="auto"/>
        <w:rPr>
          <w:rFonts w:eastAsia="Times New Roman" w:cs="Arial"/>
          <w:snapToGrid w:val="0"/>
          <w:lang w:val="en-GB"/>
        </w:rPr>
      </w:pPr>
      <w:r w:rsidRPr="00094BAC">
        <w:rPr>
          <w:rFonts w:eastAsia="Times New Roman"/>
          <w:snapToGrid w:val="0"/>
          <w:lang w:val="en-GB"/>
        </w:rPr>
        <w:br w:type="page"/>
      </w:r>
    </w:p>
    <w:p w:rsidR="00094BAC" w:rsidRPr="00094BAC" w:rsidRDefault="00094BAC" w:rsidP="00094BAC">
      <w:pPr>
        <w:autoSpaceDE w:val="0"/>
        <w:autoSpaceDN w:val="0"/>
        <w:rPr>
          <w:rFonts w:eastAsia="Times New Roman" w:cs="Arial"/>
          <w:snapToGrid w:val="0"/>
          <w:lang w:val="en-GB"/>
        </w:rPr>
      </w:pPr>
    </w:p>
    <w:p w:rsidR="00094BAC" w:rsidRPr="00094BAC" w:rsidRDefault="00E02E48" w:rsidP="00094BAC">
      <w:pPr>
        <w:autoSpaceDE w:val="0"/>
        <w:autoSpaceDN w:val="0"/>
        <w:rPr>
          <w:rFonts w:eastAsia="Times New Roman" w:cs="Arial"/>
          <w:snapToGrid w:val="0"/>
          <w:lang w:val="en-GB"/>
        </w:rPr>
      </w:pPr>
      <w:r w:rsidRPr="00402604">
        <w:rPr>
          <w:rFonts w:eastAsia="Times New Roman" w:cs="Arial"/>
          <w:noProof/>
          <w:lang w:val="fr-FR" w:eastAsia="fr-FR"/>
        </w:rPr>
        <w:drawing>
          <wp:inline distT="0" distB="0" distL="0" distR="0">
            <wp:extent cx="8889365" cy="4070985"/>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9365" cy="4070985"/>
                    </a:xfrm>
                    <a:prstGeom prst="rect">
                      <a:avLst/>
                    </a:prstGeom>
                    <a:noFill/>
                    <a:ln>
                      <a:noFill/>
                    </a:ln>
                  </pic:spPr>
                </pic:pic>
              </a:graphicData>
            </a:graphic>
          </wp:inline>
        </w:drawing>
      </w:r>
    </w:p>
    <w:p w:rsidR="00094BAC" w:rsidRPr="00094BAC" w:rsidRDefault="00094BAC" w:rsidP="00094BAC">
      <w:pPr>
        <w:autoSpaceDE w:val="0"/>
        <w:autoSpaceDN w:val="0"/>
        <w:rPr>
          <w:rFonts w:eastAsia="Times New Roman" w:cs="Arial"/>
          <w:snapToGrid w:val="0"/>
          <w:lang w:val="en-GB"/>
        </w:rPr>
      </w:pPr>
    </w:p>
    <w:p w:rsidR="00094BAC" w:rsidRPr="00094BAC" w:rsidRDefault="00094BAC" w:rsidP="00094BAC">
      <w:pPr>
        <w:autoSpaceDE w:val="0"/>
        <w:autoSpaceDN w:val="0"/>
        <w:rPr>
          <w:rFonts w:cs="Arial"/>
          <w:noProof/>
          <w:snapToGrid w:val="0"/>
          <w:szCs w:val="22"/>
          <w:lang w:val="en-GB" w:eastAsia="de-DE"/>
        </w:rPr>
      </w:pPr>
    </w:p>
    <w:p w:rsidR="00094BAC" w:rsidRPr="00094BAC" w:rsidRDefault="00094BAC" w:rsidP="00094BAC">
      <w:pPr>
        <w:autoSpaceDE w:val="0"/>
        <w:autoSpaceDN w:val="0"/>
        <w:rPr>
          <w:rFonts w:cs="Arial"/>
          <w:noProof/>
          <w:snapToGrid w:val="0"/>
          <w:szCs w:val="22"/>
          <w:lang w:eastAsia="de-DE"/>
        </w:rPr>
      </w:pPr>
    </w:p>
    <w:p w:rsidR="006A4DC3" w:rsidRDefault="006A4DC3">
      <w:pPr>
        <w:spacing w:after="200" w:line="276" w:lineRule="auto"/>
        <w:rPr>
          <w:rFonts w:cs="Arial"/>
          <w:lang w:val="en-GB"/>
        </w:rPr>
      </w:pPr>
    </w:p>
    <w:p w:rsidR="001C543A" w:rsidRDefault="001C543A" w:rsidP="006A4DC3">
      <w:pPr>
        <w:autoSpaceDE w:val="0"/>
        <w:autoSpaceDN w:val="0"/>
        <w:ind w:firstLine="708"/>
        <w:jc w:val="center"/>
        <w:rPr>
          <w:rFonts w:cs="Arial"/>
          <w:b/>
          <w:bCs/>
          <w:noProof/>
          <w:snapToGrid w:val="0"/>
          <w:sz w:val="24"/>
          <w:lang w:val="en-GB" w:eastAsia="de-DE"/>
        </w:rPr>
        <w:sectPr w:rsidR="001C543A" w:rsidSect="001C543A">
          <w:headerReference w:type="default" r:id="rId20"/>
          <w:footerReference w:type="default" r:id="rId21"/>
          <w:pgSz w:w="16838" w:h="11906" w:orient="landscape"/>
          <w:pgMar w:top="1418" w:right="1418" w:bottom="709" w:left="1418" w:header="709" w:footer="709" w:gutter="0"/>
          <w:cols w:space="708"/>
          <w:docGrid w:linePitch="360"/>
        </w:sectPr>
      </w:pPr>
    </w:p>
    <w:p w:rsidR="0062652A" w:rsidRDefault="0062652A" w:rsidP="006A4DC3">
      <w:pPr>
        <w:autoSpaceDE w:val="0"/>
        <w:autoSpaceDN w:val="0"/>
        <w:ind w:firstLine="708"/>
        <w:jc w:val="center"/>
        <w:rPr>
          <w:rFonts w:cs="Arial"/>
          <w:b/>
          <w:bCs/>
          <w:noProof/>
          <w:snapToGrid w:val="0"/>
          <w:sz w:val="24"/>
          <w:lang w:val="en-GB" w:eastAsia="de-DE"/>
        </w:rPr>
      </w:pPr>
    </w:p>
    <w:p w:rsidR="0062652A" w:rsidRPr="003509C2" w:rsidRDefault="0062652A" w:rsidP="0062652A">
      <w:pPr>
        <w:pStyle w:val="Titre"/>
        <w:jc w:val="right"/>
        <w:rPr>
          <w:rFonts w:ascii="Arial" w:hAnsi="Arial" w:cs="Arial"/>
          <w:snapToGrid w:val="0"/>
          <w:sz w:val="24"/>
          <w:szCs w:val="24"/>
          <w:lang w:val="en-GB"/>
        </w:rPr>
      </w:pPr>
      <w:bookmarkStart w:id="285" w:name="_Toc444692983"/>
      <w:bookmarkStart w:id="286" w:name="_Toc492377502"/>
      <w:bookmarkStart w:id="287" w:name="_Toc89789602"/>
      <w:r w:rsidRPr="003509C2">
        <w:rPr>
          <w:rFonts w:ascii="Arial" w:hAnsi="Arial" w:cs="Arial"/>
          <w:snapToGrid w:val="0"/>
          <w:sz w:val="24"/>
          <w:szCs w:val="24"/>
          <w:lang w:val="en-GB"/>
        </w:rPr>
        <w:t>Annex 4: Toxicology and metabolism –active substance</w:t>
      </w:r>
      <w:bookmarkEnd w:id="285"/>
      <w:r w:rsidR="00FB1EF2">
        <w:rPr>
          <w:rFonts w:ascii="Arial" w:hAnsi="Arial" w:cs="Arial"/>
          <w:snapToGrid w:val="0"/>
          <w:sz w:val="24"/>
          <w:szCs w:val="24"/>
          <w:lang w:val="en-GB"/>
        </w:rPr>
        <w:t xml:space="preserve"> </w:t>
      </w:r>
      <w:r w:rsidR="00FB1EF2" w:rsidRPr="00FB1EF2">
        <w:rPr>
          <w:rFonts w:ascii="Arial" w:hAnsi="Arial" w:cs="Arial"/>
          <w:snapToGrid w:val="0"/>
          <w:sz w:val="24"/>
          <w:szCs w:val="24"/>
          <w:lang w:val="en-GB"/>
        </w:rPr>
        <w:t>– initial PAR 2012, updated 2017</w:t>
      </w:r>
      <w:bookmarkEnd w:id="286"/>
      <w:bookmarkEnd w:id="287"/>
    </w:p>
    <w:p w:rsidR="0062652A" w:rsidRPr="003509C2" w:rsidRDefault="0062652A" w:rsidP="003D0CFE">
      <w:pPr>
        <w:rPr>
          <w:lang w:val="en-GB"/>
        </w:rPr>
      </w:pPr>
    </w:p>
    <w:p w:rsidR="0062652A" w:rsidRPr="003509C2" w:rsidRDefault="0062652A" w:rsidP="0062652A">
      <w:pPr>
        <w:jc w:val="center"/>
        <w:rPr>
          <w:rFonts w:cs="Arial"/>
          <w:b/>
          <w:sz w:val="24"/>
          <w:lang w:val="en-GB"/>
        </w:rPr>
      </w:pPr>
      <w:r w:rsidRPr="003509C2">
        <w:rPr>
          <w:rFonts w:cs="Arial"/>
          <w:b/>
          <w:sz w:val="24"/>
          <w:lang w:val="en-GB"/>
        </w:rPr>
        <w:t>Bromadiolone</w:t>
      </w:r>
    </w:p>
    <w:p w:rsidR="0062652A" w:rsidRPr="003509C2" w:rsidRDefault="0062652A" w:rsidP="0062652A">
      <w:pPr>
        <w:jc w:val="center"/>
        <w:rPr>
          <w:rFonts w:cs="Arial"/>
          <w:b/>
          <w:bCs/>
          <w:lang w:val="en-GB"/>
        </w:rPr>
      </w:pPr>
      <w:r w:rsidRPr="003509C2">
        <w:rPr>
          <w:rFonts w:cs="Arial"/>
          <w:lang w:val="en-GB"/>
        </w:rPr>
        <w:t>Threshold Limits and other Values for Human Health Risk Assessment</w:t>
      </w:r>
    </w:p>
    <w:p w:rsidR="0062652A" w:rsidRDefault="0062652A" w:rsidP="0062652A">
      <w:pPr>
        <w:pStyle w:val="BfRBBStandard"/>
        <w:rPr>
          <w:highlight w:val="red"/>
          <w:lang w:val="en-GB"/>
        </w:rPr>
      </w:pPr>
    </w:p>
    <w:p w:rsidR="003509C2" w:rsidRPr="00114C5B" w:rsidRDefault="003509C2"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Major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6</w:t>
      </w:r>
      <w:r w:rsidRPr="00114C5B">
        <w:rPr>
          <w:rFonts w:eastAsia="Times New Roman" w:cs="Arial"/>
          <w:b/>
          <w:bCs/>
          <w:szCs w:val="22"/>
          <w:u w:val="single"/>
          <w:lang w:val="en-GB" w:eastAsia="de-DE"/>
        </w:rPr>
        <w:t>):</w:t>
      </w:r>
    </w:p>
    <w:p w:rsidR="003509C2" w:rsidRDefault="003509C2" w:rsidP="0062652A">
      <w:pPr>
        <w:pStyle w:val="BfRBBStandard"/>
        <w:rPr>
          <w:highlight w:val="red"/>
          <w:lang w:val="en-GB"/>
        </w:rPr>
      </w:pPr>
    </w:p>
    <w:p w:rsidR="0062652A" w:rsidRPr="003509C2" w:rsidRDefault="0062652A" w:rsidP="0062652A">
      <w:pPr>
        <w:pStyle w:val="BfRBBStandard"/>
        <w:jc w:val="right"/>
        <w:rPr>
          <w:lang w:val="en-GB"/>
        </w:rPr>
      </w:pPr>
      <w:r w:rsidRPr="003509C2">
        <w:rPr>
          <w:lang w:val="en-GB"/>
        </w:rPr>
        <w:t>Date: 19.01.2016</w:t>
      </w:r>
    </w:p>
    <w:p w:rsidR="0062652A" w:rsidRPr="003509C2" w:rsidRDefault="0062652A" w:rsidP="0062652A">
      <w:pPr>
        <w:pStyle w:val="BfRBBStandard"/>
        <w:jc w:val="righ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62652A" w:rsidRPr="003509C2" w:rsidTr="00516888">
        <w:trPr>
          <w:cantSplit/>
          <w:tblHeader/>
        </w:trPr>
        <w:tc>
          <w:tcPr>
            <w:tcW w:w="9214" w:type="dxa"/>
            <w:gridSpan w:val="4"/>
            <w:tcBorders>
              <w:top w:val="single" w:sz="12" w:space="0" w:color="000000"/>
              <w:left w:val="nil"/>
              <w:bottom w:val="single" w:sz="6" w:space="0" w:color="000000"/>
              <w:right w:val="nil"/>
            </w:tcBorders>
          </w:tcPr>
          <w:p w:rsidR="0062652A" w:rsidRPr="003509C2" w:rsidRDefault="0062652A" w:rsidP="00516888">
            <w:pPr>
              <w:pStyle w:val="BfRBBTabelle"/>
              <w:rPr>
                <w:b/>
                <w:bCs/>
                <w:noProof w:val="0"/>
                <w:lang w:val="en-GB"/>
              </w:rPr>
            </w:pPr>
            <w:r w:rsidRPr="003509C2">
              <w:rPr>
                <w:b/>
                <w:snapToGrid w:val="0"/>
                <w:sz w:val="22"/>
                <w:szCs w:val="22"/>
                <w:lang w:val="en-GB"/>
              </w:rPr>
              <w:t>Summary</w:t>
            </w:r>
            <w:r w:rsidRPr="003509C2">
              <w:rPr>
                <w:b/>
                <w:bCs/>
                <w:noProof w:val="0"/>
                <w:lang w:val="en-GB"/>
              </w:rPr>
              <w:t xml:space="preserve"> </w:t>
            </w:r>
          </w:p>
        </w:tc>
      </w:tr>
      <w:tr w:rsidR="0062652A" w:rsidRPr="003509C2" w:rsidTr="00516888">
        <w:trPr>
          <w:tblHeader/>
        </w:trPr>
        <w:tc>
          <w:tcPr>
            <w:tcW w:w="2410" w:type="dxa"/>
            <w:tcBorders>
              <w:top w:val="single" w:sz="6" w:space="0" w:color="000000"/>
              <w:left w:val="nil"/>
              <w:bottom w:val="nil"/>
              <w:right w:val="nil"/>
            </w:tcBorders>
          </w:tcPr>
          <w:p w:rsidR="0062652A" w:rsidRPr="003509C2" w:rsidRDefault="0062652A" w:rsidP="00516888">
            <w:pPr>
              <w:pStyle w:val="BfRBBTabelle"/>
              <w:rPr>
                <w:noProof w:val="0"/>
                <w:sz w:val="22"/>
                <w:szCs w:val="22"/>
                <w:lang w:val="en-GB"/>
              </w:rPr>
            </w:pPr>
          </w:p>
        </w:tc>
        <w:tc>
          <w:tcPr>
            <w:tcW w:w="2126" w:type="dxa"/>
            <w:tcBorders>
              <w:top w:val="single" w:sz="6" w:space="0" w:color="000000"/>
              <w:left w:val="nil"/>
              <w:bottom w:val="nil"/>
              <w:right w:val="nil"/>
            </w:tcBorders>
            <w:vAlign w:val="bottom"/>
          </w:tcPr>
          <w:p w:rsidR="0062652A" w:rsidRPr="003509C2" w:rsidRDefault="0062652A" w:rsidP="00516888">
            <w:pPr>
              <w:pStyle w:val="BfRBBTabelle"/>
              <w:rPr>
                <w:noProof w:val="0"/>
                <w:sz w:val="22"/>
                <w:szCs w:val="22"/>
                <w:lang w:val="en-GB"/>
              </w:rPr>
            </w:pPr>
            <w:r w:rsidRPr="003509C2">
              <w:rPr>
                <w:noProof w:val="0"/>
                <w:sz w:val="22"/>
                <w:szCs w:val="22"/>
                <w:lang w:val="en-GB"/>
              </w:rPr>
              <w:t>Value</w:t>
            </w:r>
          </w:p>
        </w:tc>
        <w:tc>
          <w:tcPr>
            <w:tcW w:w="3261" w:type="dxa"/>
            <w:tcBorders>
              <w:top w:val="single" w:sz="6" w:space="0" w:color="000000"/>
              <w:left w:val="nil"/>
              <w:bottom w:val="nil"/>
              <w:right w:val="nil"/>
            </w:tcBorders>
            <w:vAlign w:val="bottom"/>
          </w:tcPr>
          <w:p w:rsidR="0062652A" w:rsidRPr="003509C2" w:rsidRDefault="0062652A" w:rsidP="00516888">
            <w:pPr>
              <w:pStyle w:val="BfRBBTabelle"/>
              <w:rPr>
                <w:noProof w:val="0"/>
                <w:sz w:val="22"/>
                <w:szCs w:val="22"/>
                <w:lang w:val="en-GB"/>
              </w:rPr>
            </w:pPr>
            <w:r w:rsidRPr="003509C2">
              <w:rPr>
                <w:noProof w:val="0"/>
                <w:sz w:val="22"/>
                <w:szCs w:val="22"/>
                <w:lang w:val="en-GB"/>
              </w:rPr>
              <w:t>Study</w:t>
            </w:r>
          </w:p>
        </w:tc>
        <w:tc>
          <w:tcPr>
            <w:tcW w:w="1417" w:type="dxa"/>
            <w:tcBorders>
              <w:top w:val="single" w:sz="6" w:space="0" w:color="000000"/>
              <w:left w:val="nil"/>
              <w:bottom w:val="nil"/>
              <w:right w:val="nil"/>
            </w:tcBorders>
            <w:vAlign w:val="bottom"/>
          </w:tcPr>
          <w:p w:rsidR="0062652A" w:rsidRPr="003509C2" w:rsidRDefault="0062652A" w:rsidP="00516888">
            <w:pPr>
              <w:pStyle w:val="BfRBBTabelle"/>
              <w:rPr>
                <w:noProof w:val="0"/>
                <w:sz w:val="22"/>
                <w:szCs w:val="22"/>
                <w:lang w:val="en-GB"/>
              </w:rPr>
            </w:pPr>
            <w:r w:rsidRPr="003509C2">
              <w:rPr>
                <w:noProof w:val="0"/>
                <w:sz w:val="22"/>
                <w:szCs w:val="22"/>
                <w:lang w:val="en-GB"/>
              </w:rPr>
              <w:t>SF</w:t>
            </w:r>
          </w:p>
        </w:tc>
      </w:tr>
      <w:tr w:rsidR="0062652A" w:rsidRPr="003509C2" w:rsidTr="00516888">
        <w:tc>
          <w:tcPr>
            <w:tcW w:w="2410"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AEL long-term</w:t>
            </w:r>
          </w:p>
        </w:tc>
        <w:tc>
          <w:tcPr>
            <w:tcW w:w="2126"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0.0012 µg/kg/d</w:t>
            </w:r>
          </w:p>
        </w:tc>
        <w:tc>
          <w:tcPr>
            <w:tcW w:w="3261"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90-day rabbit (Task force)</w:t>
            </w:r>
          </w:p>
          <w:p w:rsidR="0062652A" w:rsidRPr="003509C2" w:rsidRDefault="0062652A" w:rsidP="00516888">
            <w:pPr>
              <w:pStyle w:val="BfRBBTabelle"/>
              <w:rPr>
                <w:sz w:val="22"/>
                <w:szCs w:val="22"/>
                <w:lang w:val="en-GB"/>
              </w:rPr>
            </w:pPr>
            <w:r w:rsidRPr="003509C2">
              <w:rPr>
                <w:sz w:val="22"/>
                <w:szCs w:val="22"/>
                <w:lang w:val="en-GB"/>
              </w:rPr>
              <w:t>NOAEL = 0.5 µg/kg bw/day</w:t>
            </w:r>
          </w:p>
        </w:tc>
        <w:tc>
          <w:tcPr>
            <w:tcW w:w="1417"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300*</w:t>
            </w:r>
          </w:p>
        </w:tc>
      </w:tr>
      <w:tr w:rsidR="0062652A" w:rsidRPr="003509C2" w:rsidTr="00516888">
        <w:tc>
          <w:tcPr>
            <w:tcW w:w="2410"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AEL medium-term</w:t>
            </w:r>
          </w:p>
        </w:tc>
        <w:tc>
          <w:tcPr>
            <w:tcW w:w="2126"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0.0012 µg/kg/d</w:t>
            </w:r>
          </w:p>
        </w:tc>
        <w:tc>
          <w:tcPr>
            <w:tcW w:w="3261"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90-day rabbit (Task force)</w:t>
            </w:r>
          </w:p>
          <w:p w:rsidR="0062652A" w:rsidRPr="003509C2" w:rsidRDefault="0062652A" w:rsidP="00516888">
            <w:pPr>
              <w:pStyle w:val="BfRBBTabelle"/>
              <w:rPr>
                <w:sz w:val="22"/>
                <w:szCs w:val="22"/>
                <w:lang w:val="en-GB"/>
              </w:rPr>
            </w:pPr>
            <w:r w:rsidRPr="003509C2">
              <w:rPr>
                <w:sz w:val="22"/>
                <w:szCs w:val="22"/>
                <w:lang w:val="en-GB"/>
              </w:rPr>
              <w:t>NOAEL = 0.5 µg/kg bw/day</w:t>
            </w:r>
          </w:p>
        </w:tc>
        <w:tc>
          <w:tcPr>
            <w:tcW w:w="1417"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300*</w:t>
            </w:r>
          </w:p>
        </w:tc>
      </w:tr>
      <w:tr w:rsidR="0062652A" w:rsidRPr="003509C2" w:rsidTr="00516888">
        <w:trPr>
          <w:cantSplit/>
        </w:trPr>
        <w:tc>
          <w:tcPr>
            <w:tcW w:w="2410"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AEL acute</w:t>
            </w:r>
          </w:p>
          <w:p w:rsidR="0062652A" w:rsidRPr="003509C2" w:rsidRDefault="0062652A" w:rsidP="00516888">
            <w:pPr>
              <w:pStyle w:val="BfRBBTabelle"/>
              <w:rPr>
                <w:noProof w:val="0"/>
                <w:sz w:val="22"/>
                <w:szCs w:val="22"/>
                <w:lang w:val="en-GB"/>
              </w:rPr>
            </w:pPr>
            <w:r w:rsidRPr="003509C2">
              <w:rPr>
                <w:noProof w:val="0"/>
                <w:sz w:val="22"/>
                <w:szCs w:val="22"/>
                <w:lang w:val="en-GB"/>
              </w:rPr>
              <w:t xml:space="preserve"> </w:t>
            </w:r>
          </w:p>
        </w:tc>
        <w:tc>
          <w:tcPr>
            <w:tcW w:w="2126"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0.0023 µg/kg/d</w:t>
            </w:r>
          </w:p>
        </w:tc>
        <w:tc>
          <w:tcPr>
            <w:tcW w:w="3261"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Developmental toxicity study rabbit (Task Force)</w:t>
            </w:r>
          </w:p>
          <w:p w:rsidR="0062652A" w:rsidRPr="003509C2" w:rsidRDefault="0062652A" w:rsidP="00516888">
            <w:pPr>
              <w:pStyle w:val="BfRBBTabelle"/>
              <w:rPr>
                <w:sz w:val="22"/>
                <w:szCs w:val="22"/>
                <w:lang w:val="en-GB"/>
              </w:rPr>
            </w:pPr>
            <w:r w:rsidRPr="003509C2">
              <w:rPr>
                <w:sz w:val="22"/>
                <w:szCs w:val="22"/>
                <w:lang w:val="en-GB"/>
              </w:rPr>
              <w:t>LOAEL = 2 µg/kg bw/day</w:t>
            </w:r>
          </w:p>
        </w:tc>
        <w:tc>
          <w:tcPr>
            <w:tcW w:w="1417" w:type="dxa"/>
            <w:tcBorders>
              <w:top w:val="nil"/>
              <w:left w:val="nil"/>
              <w:bottom w:val="nil"/>
              <w:right w:val="nil"/>
            </w:tcBorders>
          </w:tcPr>
          <w:p w:rsidR="0062652A" w:rsidRPr="003509C2" w:rsidRDefault="0062652A" w:rsidP="00516888">
            <w:pPr>
              <w:pStyle w:val="BfRBBTabelle"/>
              <w:rPr>
                <w:sz w:val="22"/>
                <w:szCs w:val="22"/>
                <w:lang w:val="en-GB"/>
              </w:rPr>
            </w:pPr>
            <w:r w:rsidRPr="003509C2">
              <w:rPr>
                <w:sz w:val="22"/>
                <w:szCs w:val="22"/>
                <w:lang w:val="en-GB"/>
              </w:rPr>
              <w:t>300*</w:t>
            </w:r>
          </w:p>
        </w:tc>
      </w:tr>
      <w:tr w:rsidR="0062652A" w:rsidRPr="003509C2" w:rsidTr="00516888">
        <w:tc>
          <w:tcPr>
            <w:tcW w:w="9214" w:type="dxa"/>
            <w:gridSpan w:val="4"/>
            <w:tcBorders>
              <w:top w:val="nil"/>
              <w:left w:val="nil"/>
              <w:bottom w:val="single" w:sz="12" w:space="0" w:color="000000"/>
              <w:right w:val="nil"/>
            </w:tcBorders>
          </w:tcPr>
          <w:p w:rsidR="0062652A" w:rsidRPr="003509C2" w:rsidRDefault="0062652A" w:rsidP="00516888">
            <w:pPr>
              <w:pStyle w:val="BfRBBTabelleklein"/>
              <w:rPr>
                <w:lang w:val="en-GB"/>
              </w:rPr>
            </w:pPr>
            <w:r w:rsidRPr="003509C2">
              <w:rPr>
                <w:lang w:val="en-GB"/>
              </w:rPr>
              <w:t>*Adjusted for 70% oral absorption in rat (Task Force)</w:t>
            </w:r>
          </w:p>
        </w:tc>
      </w:tr>
    </w:tbl>
    <w:p w:rsidR="0062652A" w:rsidRPr="003509C2" w:rsidRDefault="0062652A" w:rsidP="0062652A">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62652A" w:rsidRPr="003509C2" w:rsidTr="00516888">
        <w:tc>
          <w:tcPr>
            <w:tcW w:w="4395"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Inhalative absorption</w:t>
            </w:r>
          </w:p>
        </w:tc>
        <w:tc>
          <w:tcPr>
            <w:tcW w:w="4819"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100%</w:t>
            </w:r>
          </w:p>
        </w:tc>
      </w:tr>
      <w:tr w:rsidR="0062652A" w:rsidRPr="003509C2" w:rsidTr="00516888">
        <w:tc>
          <w:tcPr>
            <w:tcW w:w="4395" w:type="dxa"/>
            <w:tcBorders>
              <w:top w:val="nil"/>
              <w:left w:val="nil"/>
              <w:bottom w:val="single" w:sz="12" w:space="0" w:color="000000"/>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Oral absorption</w:t>
            </w:r>
          </w:p>
        </w:tc>
        <w:tc>
          <w:tcPr>
            <w:tcW w:w="4819" w:type="dxa"/>
            <w:tcBorders>
              <w:top w:val="nil"/>
              <w:left w:val="nil"/>
              <w:bottom w:val="single" w:sz="12" w:space="0" w:color="000000"/>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70% (Task Force)</w:t>
            </w:r>
          </w:p>
        </w:tc>
      </w:tr>
      <w:tr w:rsidR="0062652A" w:rsidRPr="003509C2" w:rsidTr="00516888">
        <w:tc>
          <w:tcPr>
            <w:tcW w:w="4395"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Dermal absorption</w:t>
            </w:r>
          </w:p>
        </w:tc>
        <w:tc>
          <w:tcPr>
            <w:tcW w:w="4819" w:type="dxa"/>
            <w:tcBorders>
              <w:top w:val="nil"/>
              <w:left w:val="nil"/>
              <w:bottom w:val="nil"/>
              <w:right w:val="nil"/>
            </w:tcBorders>
          </w:tcPr>
          <w:p w:rsidR="0062652A" w:rsidRPr="003509C2" w:rsidRDefault="0062652A" w:rsidP="00516888">
            <w:pPr>
              <w:pStyle w:val="BfRBBTabelle"/>
              <w:rPr>
                <w:noProof w:val="0"/>
                <w:sz w:val="22"/>
                <w:szCs w:val="22"/>
                <w:lang w:val="en-GB"/>
              </w:rPr>
            </w:pPr>
            <w:r w:rsidRPr="003509C2">
              <w:rPr>
                <w:noProof w:val="0"/>
                <w:sz w:val="22"/>
                <w:szCs w:val="22"/>
                <w:lang w:val="en-GB"/>
              </w:rPr>
              <w:t>0.748%</w:t>
            </w:r>
          </w:p>
        </w:tc>
      </w:tr>
    </w:tbl>
    <w:p w:rsidR="0062652A" w:rsidRPr="003509C2" w:rsidRDefault="0062652A" w:rsidP="0062652A">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62652A" w:rsidRPr="003509C2" w:rsidTr="00516888">
        <w:trPr>
          <w:cantSplit/>
          <w:tblHeader/>
        </w:trPr>
        <w:tc>
          <w:tcPr>
            <w:tcW w:w="9214" w:type="dxa"/>
            <w:gridSpan w:val="2"/>
            <w:tcBorders>
              <w:top w:val="single" w:sz="12" w:space="0" w:color="000000"/>
              <w:left w:val="nil"/>
              <w:bottom w:val="single" w:sz="6" w:space="0" w:color="000000"/>
              <w:right w:val="nil"/>
            </w:tcBorders>
          </w:tcPr>
          <w:p w:rsidR="0062652A" w:rsidRPr="003509C2" w:rsidRDefault="0062652A" w:rsidP="00516888">
            <w:pPr>
              <w:pStyle w:val="BfRBBTabelle"/>
              <w:rPr>
                <w:b/>
                <w:bCs/>
                <w:noProof w:val="0"/>
                <w:lang w:val="en-GB"/>
              </w:rPr>
            </w:pPr>
          </w:p>
        </w:tc>
      </w:tr>
      <w:tr w:rsidR="0062652A" w:rsidRPr="003509C2" w:rsidTr="00516888">
        <w:tc>
          <w:tcPr>
            <w:tcW w:w="4395" w:type="dxa"/>
            <w:tcBorders>
              <w:top w:val="nil"/>
              <w:left w:val="nil"/>
              <w:bottom w:val="single" w:sz="12" w:space="0" w:color="auto"/>
              <w:right w:val="nil"/>
            </w:tcBorders>
          </w:tcPr>
          <w:p w:rsidR="0062652A" w:rsidRPr="003509C2" w:rsidRDefault="00FB1EF2" w:rsidP="00516888">
            <w:pPr>
              <w:pStyle w:val="BfRBBTabelle"/>
              <w:rPr>
                <w:noProof w:val="0"/>
                <w:sz w:val="22"/>
                <w:szCs w:val="22"/>
                <w:lang w:val="en-GB"/>
              </w:rPr>
            </w:pPr>
            <w:r w:rsidRPr="00FB1EF2">
              <w:rPr>
                <w:noProof w:val="0"/>
                <w:lang w:val="en-GB"/>
              </w:rPr>
              <w:t>with regard to toxicological data</w:t>
            </w:r>
            <w:r w:rsidRPr="00FB1EF2">
              <w:rPr>
                <w:noProof w:val="0"/>
                <w:lang w:val="en-GB"/>
              </w:rPr>
              <w:br/>
              <w:t>(according to the criteria in Reg. 1272/2008</w:t>
            </w:r>
            <w:r w:rsidRPr="00FB1EF2">
              <w:rPr>
                <w:lang w:val="en-GB"/>
              </w:rPr>
              <w:t>)</w:t>
            </w:r>
            <w:r w:rsidR="0062652A" w:rsidRPr="003509C2">
              <w:rPr>
                <w:noProof w:val="0"/>
                <w:sz w:val="22"/>
                <w:szCs w:val="22"/>
                <w:lang w:val="en-GB"/>
              </w:rPr>
              <w:t>)</w:t>
            </w:r>
          </w:p>
        </w:tc>
        <w:tc>
          <w:tcPr>
            <w:tcW w:w="4819" w:type="dxa"/>
            <w:tcBorders>
              <w:top w:val="nil"/>
              <w:left w:val="nil"/>
              <w:bottom w:val="single" w:sz="12" w:space="0" w:color="auto"/>
              <w:right w:val="nil"/>
            </w:tcBorders>
          </w:tcPr>
          <w:p w:rsidR="0062652A" w:rsidRPr="003509C2" w:rsidRDefault="0062652A" w:rsidP="00516888">
            <w:pPr>
              <w:pStyle w:val="BfRBBTabelle"/>
              <w:tabs>
                <w:tab w:val="left" w:pos="742"/>
              </w:tabs>
              <w:rPr>
                <w:noProof w:val="0"/>
                <w:sz w:val="22"/>
                <w:szCs w:val="22"/>
                <w:lang w:val="en-GB"/>
              </w:rPr>
            </w:pPr>
            <w:r w:rsidRPr="003509C2">
              <w:rPr>
                <w:noProof w:val="0"/>
                <w:sz w:val="22"/>
                <w:szCs w:val="22"/>
                <w:lang w:val="en-GB"/>
              </w:rPr>
              <w:t>Acute tox. 1; H300, H310, H330</w:t>
            </w:r>
          </w:p>
          <w:p w:rsidR="0062652A" w:rsidRPr="003509C2" w:rsidRDefault="0062652A" w:rsidP="00516888">
            <w:pPr>
              <w:pStyle w:val="BfRBBTabelle"/>
              <w:tabs>
                <w:tab w:val="left" w:pos="742"/>
              </w:tabs>
              <w:rPr>
                <w:noProof w:val="0"/>
                <w:sz w:val="22"/>
                <w:szCs w:val="22"/>
                <w:lang w:val="en-GB"/>
              </w:rPr>
            </w:pPr>
            <w:r w:rsidRPr="003509C2">
              <w:rPr>
                <w:noProof w:val="0"/>
                <w:sz w:val="22"/>
                <w:szCs w:val="22"/>
                <w:lang w:val="en-GB"/>
              </w:rPr>
              <w:t>Repr. 1A; H360D</w:t>
            </w:r>
          </w:p>
          <w:p w:rsidR="0062652A" w:rsidRPr="003509C2" w:rsidRDefault="0062652A" w:rsidP="00516888">
            <w:pPr>
              <w:pStyle w:val="BfRBBTabelle"/>
              <w:tabs>
                <w:tab w:val="left" w:pos="742"/>
              </w:tabs>
              <w:rPr>
                <w:noProof w:val="0"/>
                <w:sz w:val="22"/>
                <w:szCs w:val="22"/>
                <w:lang w:val="en-GB"/>
              </w:rPr>
            </w:pPr>
            <w:r w:rsidRPr="003509C2">
              <w:rPr>
                <w:noProof w:val="0"/>
                <w:sz w:val="22"/>
                <w:szCs w:val="22"/>
                <w:lang w:val="en-GB"/>
              </w:rPr>
              <w:t>STOT RE 1; H372</w:t>
            </w:r>
          </w:p>
          <w:p w:rsidR="0062652A" w:rsidRPr="003509C2" w:rsidRDefault="0062652A" w:rsidP="00516888">
            <w:pPr>
              <w:pStyle w:val="BfRBBTabelle"/>
              <w:tabs>
                <w:tab w:val="left" w:pos="742"/>
              </w:tabs>
              <w:rPr>
                <w:noProof w:val="0"/>
                <w:sz w:val="22"/>
                <w:szCs w:val="22"/>
                <w:lang w:val="en-GB"/>
              </w:rPr>
            </w:pPr>
          </w:p>
          <w:p w:rsidR="0062652A" w:rsidRPr="003509C2" w:rsidRDefault="0062652A" w:rsidP="00516888">
            <w:pPr>
              <w:pStyle w:val="BfRBBTabelle"/>
              <w:tabs>
                <w:tab w:val="left" w:pos="742"/>
              </w:tabs>
              <w:rPr>
                <w:noProof w:val="0"/>
                <w:sz w:val="22"/>
                <w:szCs w:val="22"/>
                <w:lang w:val="en-GB"/>
              </w:rPr>
            </w:pPr>
            <w:r w:rsidRPr="003509C2">
              <w:rPr>
                <w:noProof w:val="0"/>
                <w:sz w:val="22"/>
                <w:szCs w:val="22"/>
                <w:lang w:val="en-GB"/>
              </w:rPr>
              <w:t>Specific concentration limits</w:t>
            </w:r>
          </w:p>
          <w:p w:rsidR="0062652A" w:rsidRPr="003509C2" w:rsidRDefault="0062652A" w:rsidP="00516888">
            <w:pPr>
              <w:pStyle w:val="BfRBBTabelle"/>
              <w:tabs>
                <w:tab w:val="left" w:pos="742"/>
              </w:tabs>
              <w:ind w:left="0"/>
              <w:rPr>
                <w:noProof w:val="0"/>
                <w:sz w:val="22"/>
                <w:szCs w:val="22"/>
                <w:lang w:val="en-GB"/>
              </w:rPr>
            </w:pPr>
            <w:r w:rsidRPr="003509C2">
              <w:rPr>
                <w:noProof w:val="0"/>
                <w:sz w:val="22"/>
                <w:szCs w:val="22"/>
                <w:lang w:val="en-GB"/>
              </w:rPr>
              <w:t>C ≥ 0.01%                   STOT RE 1; H372</w:t>
            </w:r>
          </w:p>
          <w:p w:rsidR="0062652A" w:rsidRPr="003509C2" w:rsidRDefault="0062652A" w:rsidP="00516888">
            <w:pPr>
              <w:pStyle w:val="BfRBBTabelle"/>
              <w:tabs>
                <w:tab w:val="left" w:pos="742"/>
              </w:tabs>
              <w:ind w:left="0"/>
              <w:rPr>
                <w:noProof w:val="0"/>
                <w:sz w:val="22"/>
                <w:szCs w:val="22"/>
                <w:lang w:val="en-GB"/>
              </w:rPr>
            </w:pPr>
            <w:r w:rsidRPr="003509C2">
              <w:rPr>
                <w:noProof w:val="0"/>
                <w:sz w:val="22"/>
                <w:szCs w:val="22"/>
                <w:lang w:val="en-GB"/>
              </w:rPr>
              <w:t>0.001% ≤ C &lt; 0.01%   STOT RE 2; H373</w:t>
            </w:r>
          </w:p>
        </w:tc>
      </w:tr>
    </w:tbl>
    <w:p w:rsidR="0062652A" w:rsidRDefault="0062652A" w:rsidP="0062652A">
      <w:pPr>
        <w:pStyle w:val="BfRBBStandard"/>
        <w:rPr>
          <w:snapToGrid w:val="0"/>
          <w:lang w:val="en-GB"/>
        </w:rPr>
      </w:pPr>
      <w:r w:rsidRPr="003509C2" w:rsidDel="001471BF">
        <w:rPr>
          <w:snapToGrid w:val="0"/>
          <w:lang w:val="en-GB"/>
        </w:rPr>
        <w:t xml:space="preserve"> </w:t>
      </w:r>
      <w:r w:rsidRPr="003509C2">
        <w:rPr>
          <w:snapToGrid w:val="0"/>
          <w:lang w:val="en-GB"/>
        </w:rPr>
        <w:t>A RAC opinion was adopted in march 2014.</w:t>
      </w:r>
    </w:p>
    <w:p w:rsidR="0062652A" w:rsidRDefault="0062652A" w:rsidP="0062652A">
      <w:pPr>
        <w:pStyle w:val="BfRBBStandard"/>
        <w:rPr>
          <w:snapToGrid w:val="0"/>
          <w:lang w:val="en-GB"/>
        </w:rPr>
      </w:pPr>
    </w:p>
    <w:p w:rsidR="003509C2" w:rsidRPr="00FB1EF2" w:rsidRDefault="003509C2" w:rsidP="009969B1">
      <w:pPr>
        <w:keepNext/>
        <w:numPr>
          <w:ilvl w:val="0"/>
          <w:numId w:val="20"/>
        </w:numPr>
        <w:spacing w:before="60" w:after="60"/>
        <w:rPr>
          <w:rFonts w:eastAsia="Times New Roman" w:cs="Arial"/>
          <w:b/>
          <w:bCs/>
          <w:szCs w:val="20"/>
          <w:u w:val="single"/>
          <w:lang w:val="en-GB" w:eastAsia="de-DE"/>
        </w:rPr>
      </w:pPr>
      <w:r w:rsidRPr="00FB1EF2">
        <w:rPr>
          <w:rFonts w:eastAsia="Times New Roman" w:cs="Arial"/>
          <w:b/>
          <w:bCs/>
          <w:szCs w:val="20"/>
          <w:u w:val="single"/>
          <w:lang w:val="en-GB" w:eastAsia="de-DE"/>
        </w:rPr>
        <w:t>Renewal (2017):</w:t>
      </w:r>
    </w:p>
    <w:p w:rsidR="003509C2" w:rsidRPr="00FB1EF2" w:rsidRDefault="003509C2" w:rsidP="00EF410A">
      <w:pPr>
        <w:pStyle w:val="BfRBBStandard"/>
        <w:rPr>
          <w:snapToGrid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851"/>
        <w:gridCol w:w="8363"/>
      </w:tblGrid>
      <w:tr w:rsidR="008B2F2D" w:rsidRPr="00FB1EF2" w:rsidTr="009969B1">
        <w:trPr>
          <w:cantSplit/>
          <w:tblHeader/>
        </w:trPr>
        <w:tc>
          <w:tcPr>
            <w:tcW w:w="9214" w:type="dxa"/>
            <w:gridSpan w:val="2"/>
            <w:tcBorders>
              <w:top w:val="single" w:sz="12" w:space="0" w:color="000000"/>
              <w:left w:val="nil"/>
              <w:bottom w:val="single" w:sz="6" w:space="0" w:color="000000"/>
              <w:right w:val="nil"/>
            </w:tcBorders>
            <w:shd w:val="clear" w:color="auto" w:fill="auto"/>
          </w:tcPr>
          <w:p w:rsidR="008B2F2D" w:rsidRPr="00FB1EF2" w:rsidRDefault="00FB1EF2" w:rsidP="00EF410A">
            <w:pPr>
              <w:autoSpaceDE w:val="0"/>
              <w:autoSpaceDN w:val="0"/>
              <w:ind w:left="360"/>
              <w:rPr>
                <w:rFonts w:cs="Arial"/>
                <w:b/>
                <w:bCs/>
                <w:noProof/>
                <w:snapToGrid w:val="0"/>
                <w:szCs w:val="20"/>
                <w:lang w:val="en-GB" w:eastAsia="de-DE"/>
              </w:rPr>
            </w:pPr>
            <w:r w:rsidRPr="00FB1EF2">
              <w:rPr>
                <w:b/>
                <w:snapToGrid w:val="0"/>
                <w:szCs w:val="20"/>
                <w:lang w:val="en-GB"/>
              </w:rPr>
              <w:t>Classification</w:t>
            </w:r>
            <w:r w:rsidRPr="00FB1EF2">
              <w:rPr>
                <w:b/>
                <w:bCs/>
                <w:szCs w:val="20"/>
                <w:lang w:val="en-GB"/>
              </w:rPr>
              <w:t xml:space="preserve"> </w:t>
            </w:r>
            <w:r w:rsidRPr="00FB1EF2">
              <w:rPr>
                <w:szCs w:val="20"/>
                <w:lang w:val="en-GB"/>
              </w:rPr>
              <w:t>with regard to toxicological data</w:t>
            </w:r>
            <w:r w:rsidRPr="00FB1EF2">
              <w:rPr>
                <w:szCs w:val="20"/>
                <w:lang w:val="en-GB"/>
              </w:rPr>
              <w:br/>
              <w:t>(according to the criteria in Reg. 1272/2008)</w:t>
            </w:r>
          </w:p>
        </w:tc>
      </w:tr>
      <w:tr w:rsidR="008B2F2D" w:rsidRPr="00FB1EF2" w:rsidTr="009969B1">
        <w:tc>
          <w:tcPr>
            <w:tcW w:w="851" w:type="dxa"/>
            <w:tcBorders>
              <w:top w:val="single" w:sz="6" w:space="0" w:color="000000"/>
              <w:left w:val="nil"/>
              <w:bottom w:val="nil"/>
              <w:right w:val="nil"/>
            </w:tcBorders>
            <w:shd w:val="clear" w:color="auto" w:fill="auto"/>
          </w:tcPr>
          <w:p w:rsidR="008B2F2D" w:rsidRPr="00FB1EF2" w:rsidRDefault="008B2F2D" w:rsidP="00EF410A">
            <w:pPr>
              <w:autoSpaceDE w:val="0"/>
              <w:autoSpaceDN w:val="0"/>
              <w:ind w:left="360"/>
              <w:rPr>
                <w:rFonts w:cs="Arial"/>
                <w:bCs/>
                <w:noProof/>
                <w:snapToGrid w:val="0"/>
                <w:szCs w:val="20"/>
                <w:lang w:val="en-GB" w:eastAsia="de-DE"/>
              </w:rPr>
            </w:pPr>
          </w:p>
        </w:tc>
        <w:tc>
          <w:tcPr>
            <w:tcW w:w="8363" w:type="dxa"/>
            <w:tcBorders>
              <w:top w:val="single" w:sz="6" w:space="0" w:color="000000"/>
              <w:left w:val="nil"/>
              <w:bottom w:val="nil"/>
              <w:right w:val="nil"/>
            </w:tcBorders>
            <w:shd w:val="clear" w:color="auto" w:fill="auto"/>
          </w:tcPr>
          <w:p w:rsidR="008B2F2D" w:rsidRPr="00FB1EF2" w:rsidRDefault="008B2F2D" w:rsidP="00EF410A">
            <w:pPr>
              <w:autoSpaceDE w:val="0"/>
              <w:autoSpaceDN w:val="0"/>
              <w:ind w:left="360"/>
              <w:rPr>
                <w:rFonts w:cs="Arial"/>
                <w:bCs/>
                <w:noProof/>
                <w:snapToGrid w:val="0"/>
                <w:szCs w:val="20"/>
                <w:lang w:val="en-GB" w:eastAsia="de-DE"/>
              </w:rPr>
            </w:pPr>
            <w:r w:rsidRPr="00FB1EF2">
              <w:rPr>
                <w:rFonts w:cs="Arial"/>
                <w:bCs/>
                <w:noProof/>
                <w:snapToGrid w:val="0"/>
                <w:szCs w:val="20"/>
                <w:lang w:val="en-GB" w:eastAsia="de-DE"/>
              </w:rPr>
              <w:t>Acute tox. 1; H300, H310, H330</w:t>
            </w:r>
          </w:p>
          <w:p w:rsidR="008B2F2D" w:rsidRPr="00FB1EF2" w:rsidRDefault="008B2F2D">
            <w:pPr>
              <w:autoSpaceDE w:val="0"/>
              <w:autoSpaceDN w:val="0"/>
              <w:ind w:left="360"/>
              <w:rPr>
                <w:rFonts w:cs="Arial"/>
                <w:bCs/>
                <w:noProof/>
                <w:snapToGrid w:val="0"/>
                <w:szCs w:val="20"/>
                <w:lang w:val="en-GB" w:eastAsia="de-DE"/>
              </w:rPr>
            </w:pPr>
            <w:r w:rsidRPr="00FB1EF2">
              <w:rPr>
                <w:rFonts w:cs="Arial"/>
                <w:bCs/>
                <w:noProof/>
                <w:snapToGrid w:val="0"/>
                <w:szCs w:val="20"/>
                <w:lang w:val="en-GB" w:eastAsia="de-DE"/>
              </w:rPr>
              <w:t>Repr. 1</w:t>
            </w:r>
            <w:r w:rsidR="00D3090B" w:rsidRPr="00FB1EF2">
              <w:rPr>
                <w:rFonts w:cs="Arial"/>
                <w:bCs/>
                <w:noProof/>
                <w:snapToGrid w:val="0"/>
                <w:szCs w:val="20"/>
                <w:lang w:val="en-GB" w:eastAsia="de-DE"/>
              </w:rPr>
              <w:t>B</w:t>
            </w:r>
            <w:r w:rsidRPr="00FB1EF2">
              <w:rPr>
                <w:rFonts w:cs="Arial"/>
                <w:bCs/>
                <w:noProof/>
                <w:snapToGrid w:val="0"/>
                <w:szCs w:val="20"/>
                <w:lang w:val="en-GB" w:eastAsia="de-DE"/>
              </w:rPr>
              <w:t>; H360D</w:t>
            </w:r>
          </w:p>
          <w:p w:rsidR="008B2F2D" w:rsidRPr="00FB1EF2" w:rsidRDefault="008B2F2D">
            <w:pPr>
              <w:autoSpaceDE w:val="0"/>
              <w:autoSpaceDN w:val="0"/>
              <w:ind w:left="360"/>
              <w:rPr>
                <w:rFonts w:cs="Arial"/>
                <w:bCs/>
                <w:noProof/>
                <w:snapToGrid w:val="0"/>
                <w:szCs w:val="20"/>
                <w:lang w:val="en-GB" w:eastAsia="de-DE"/>
              </w:rPr>
            </w:pPr>
            <w:r w:rsidRPr="00FB1EF2">
              <w:rPr>
                <w:rFonts w:cs="Arial"/>
                <w:bCs/>
                <w:noProof/>
                <w:snapToGrid w:val="0"/>
                <w:szCs w:val="20"/>
                <w:lang w:val="en-GB" w:eastAsia="de-DE"/>
              </w:rPr>
              <w:t>STOT RE 1; H372</w:t>
            </w:r>
          </w:p>
        </w:tc>
      </w:tr>
      <w:tr w:rsidR="008B2F2D" w:rsidRPr="00FB1EF2" w:rsidTr="009969B1">
        <w:tc>
          <w:tcPr>
            <w:tcW w:w="851" w:type="dxa"/>
            <w:tcBorders>
              <w:top w:val="nil"/>
              <w:left w:val="nil"/>
              <w:bottom w:val="single" w:sz="12" w:space="0" w:color="auto"/>
              <w:right w:val="nil"/>
            </w:tcBorders>
            <w:shd w:val="clear" w:color="auto" w:fill="auto"/>
          </w:tcPr>
          <w:p w:rsidR="008B2F2D" w:rsidRPr="00FB1EF2" w:rsidRDefault="008B2F2D" w:rsidP="00EF410A">
            <w:pPr>
              <w:autoSpaceDE w:val="0"/>
              <w:autoSpaceDN w:val="0"/>
              <w:ind w:left="357"/>
              <w:rPr>
                <w:rFonts w:cs="Arial"/>
                <w:bCs/>
                <w:noProof/>
                <w:snapToGrid w:val="0"/>
                <w:szCs w:val="20"/>
                <w:lang w:val="en-GB" w:eastAsia="de-DE"/>
              </w:rPr>
            </w:pPr>
          </w:p>
        </w:tc>
        <w:tc>
          <w:tcPr>
            <w:tcW w:w="8363" w:type="dxa"/>
            <w:tcBorders>
              <w:top w:val="nil"/>
              <w:left w:val="nil"/>
              <w:bottom w:val="single" w:sz="12" w:space="0" w:color="auto"/>
              <w:right w:val="nil"/>
            </w:tcBorders>
            <w:shd w:val="clear" w:color="auto" w:fill="auto"/>
          </w:tcPr>
          <w:p w:rsidR="008B2F2D" w:rsidRPr="00FB1EF2" w:rsidRDefault="008B2F2D" w:rsidP="00EF410A">
            <w:pPr>
              <w:autoSpaceDE w:val="0"/>
              <w:autoSpaceDN w:val="0"/>
              <w:ind w:left="357"/>
              <w:rPr>
                <w:rFonts w:cs="Arial"/>
                <w:bCs/>
                <w:noProof/>
                <w:snapToGrid w:val="0"/>
                <w:szCs w:val="20"/>
                <w:lang w:val="en-GB" w:eastAsia="de-DE"/>
              </w:rPr>
            </w:pPr>
            <w:r w:rsidRPr="00FB1EF2">
              <w:rPr>
                <w:rFonts w:cs="Arial"/>
                <w:bCs/>
                <w:noProof/>
                <w:snapToGrid w:val="0"/>
                <w:szCs w:val="20"/>
                <w:lang w:val="en-GB" w:eastAsia="de-DE"/>
              </w:rPr>
              <w:t>Specific concentration limits</w:t>
            </w:r>
          </w:p>
          <w:p w:rsidR="008B2F2D" w:rsidRPr="00FB1EF2" w:rsidRDefault="008B2F2D">
            <w:pPr>
              <w:autoSpaceDE w:val="0"/>
              <w:autoSpaceDN w:val="0"/>
              <w:ind w:left="357"/>
              <w:rPr>
                <w:rFonts w:cs="Arial"/>
                <w:bCs/>
                <w:noProof/>
                <w:snapToGrid w:val="0"/>
                <w:szCs w:val="20"/>
                <w:lang w:val="en-GB" w:eastAsia="de-DE"/>
              </w:rPr>
            </w:pPr>
            <w:r w:rsidRPr="00FB1EF2">
              <w:rPr>
                <w:rFonts w:cs="Arial"/>
                <w:bCs/>
                <w:noProof/>
                <w:snapToGrid w:val="0"/>
                <w:szCs w:val="20"/>
                <w:lang w:val="en-GB" w:eastAsia="de-DE"/>
              </w:rPr>
              <w:t>STOT RE 1; H372: C ≥ 0,005 %</w:t>
            </w:r>
          </w:p>
          <w:p w:rsidR="008B2F2D" w:rsidRPr="00FB1EF2" w:rsidRDefault="008B2F2D">
            <w:pPr>
              <w:autoSpaceDE w:val="0"/>
              <w:autoSpaceDN w:val="0"/>
              <w:ind w:left="357"/>
              <w:rPr>
                <w:rFonts w:cs="Arial"/>
                <w:bCs/>
                <w:noProof/>
                <w:snapToGrid w:val="0"/>
                <w:szCs w:val="20"/>
                <w:lang w:val="en-GB" w:eastAsia="de-DE"/>
              </w:rPr>
            </w:pPr>
            <w:r w:rsidRPr="00FB1EF2">
              <w:rPr>
                <w:rFonts w:cs="Arial"/>
                <w:bCs/>
                <w:noProof/>
                <w:snapToGrid w:val="0"/>
                <w:szCs w:val="20"/>
                <w:lang w:val="en-GB" w:eastAsia="de-DE"/>
              </w:rPr>
              <w:t>STOT RE 2; H373: 0,0005 % ≤ C &lt; 0,005 %</w:t>
            </w:r>
          </w:p>
          <w:p w:rsidR="008B2F2D" w:rsidRPr="00FB1EF2" w:rsidRDefault="008B2F2D">
            <w:pPr>
              <w:autoSpaceDE w:val="0"/>
              <w:autoSpaceDN w:val="0"/>
              <w:ind w:left="357"/>
              <w:rPr>
                <w:rFonts w:cs="Arial"/>
                <w:bCs/>
                <w:noProof/>
                <w:snapToGrid w:val="0"/>
                <w:szCs w:val="20"/>
                <w:lang w:val="en-GB" w:eastAsia="de-DE"/>
              </w:rPr>
            </w:pPr>
            <w:r w:rsidRPr="00FB1EF2">
              <w:rPr>
                <w:rFonts w:cs="Arial"/>
                <w:bCs/>
                <w:noProof/>
                <w:snapToGrid w:val="0"/>
                <w:szCs w:val="20"/>
                <w:lang w:val="en-GB" w:eastAsia="de-DE"/>
              </w:rPr>
              <w:lastRenderedPageBreak/>
              <w:t>Repr. 1B; H360D: C ≥ 0,003 %</w:t>
            </w:r>
          </w:p>
        </w:tc>
      </w:tr>
    </w:tbl>
    <w:p w:rsidR="0062652A" w:rsidRDefault="0062652A" w:rsidP="006A4DC3">
      <w:pPr>
        <w:autoSpaceDE w:val="0"/>
        <w:autoSpaceDN w:val="0"/>
        <w:ind w:firstLine="708"/>
        <w:jc w:val="center"/>
        <w:rPr>
          <w:rFonts w:cs="Arial"/>
          <w:b/>
          <w:bCs/>
          <w:noProof/>
          <w:snapToGrid w:val="0"/>
          <w:sz w:val="24"/>
          <w:lang w:val="en-GB" w:eastAsia="de-DE"/>
        </w:rPr>
      </w:pPr>
      <w:r>
        <w:rPr>
          <w:rFonts w:cs="Arial"/>
          <w:b/>
          <w:bCs/>
          <w:noProof/>
          <w:snapToGrid w:val="0"/>
          <w:sz w:val="24"/>
          <w:lang w:val="en-GB" w:eastAsia="de-DE"/>
        </w:rPr>
        <w:lastRenderedPageBreak/>
        <w:br w:type="page"/>
      </w:r>
    </w:p>
    <w:p w:rsidR="006A4DC3" w:rsidRPr="006A4DC3" w:rsidRDefault="006A4DC3" w:rsidP="006A4DC3">
      <w:pPr>
        <w:autoSpaceDE w:val="0"/>
        <w:autoSpaceDN w:val="0"/>
        <w:ind w:firstLine="708"/>
        <w:jc w:val="center"/>
        <w:rPr>
          <w:rFonts w:cs="Arial"/>
          <w:noProof/>
          <w:sz w:val="28"/>
          <w:szCs w:val="28"/>
          <w:lang w:val="en-GB" w:eastAsia="de-DE"/>
        </w:rPr>
      </w:pPr>
      <w:r w:rsidRPr="006A4DC3">
        <w:rPr>
          <w:rFonts w:cs="Arial"/>
          <w:b/>
          <w:bCs/>
          <w:noProof/>
          <w:snapToGrid w:val="0"/>
          <w:sz w:val="24"/>
          <w:lang w:val="en-GB" w:eastAsia="de-DE"/>
        </w:rPr>
        <w:lastRenderedPageBreak/>
        <w:t xml:space="preserve">Annex </w:t>
      </w:r>
      <w:r w:rsidR="0065728C">
        <w:rPr>
          <w:rFonts w:cs="Arial"/>
          <w:b/>
          <w:bCs/>
          <w:noProof/>
          <w:snapToGrid w:val="0"/>
          <w:sz w:val="24"/>
          <w:lang w:val="en-GB" w:eastAsia="de-DE"/>
        </w:rPr>
        <w:t>4</w:t>
      </w:r>
      <w:r w:rsidR="0065728C" w:rsidRPr="006A4DC3">
        <w:rPr>
          <w:rFonts w:cs="Arial"/>
          <w:b/>
          <w:bCs/>
          <w:noProof/>
          <w:snapToGrid w:val="0"/>
          <w:sz w:val="24"/>
          <w:lang w:val="en-GB" w:eastAsia="de-DE"/>
        </w:rPr>
        <w:t xml:space="preserve"> </w:t>
      </w:r>
      <w:r w:rsidRPr="006A4DC3">
        <w:rPr>
          <w:rFonts w:cs="Arial"/>
          <w:b/>
          <w:bCs/>
          <w:noProof/>
          <w:snapToGrid w:val="0"/>
          <w:sz w:val="24"/>
          <w:lang w:val="en-GB" w:eastAsia="de-DE"/>
        </w:rPr>
        <w:t>: Toxicology and metabolism –active substance</w:t>
      </w:r>
      <w:r w:rsidR="00FB1EF2">
        <w:rPr>
          <w:rFonts w:cs="Arial"/>
          <w:b/>
          <w:bCs/>
          <w:noProof/>
          <w:snapToGrid w:val="0"/>
          <w:sz w:val="24"/>
          <w:lang w:val="en-GB" w:eastAsia="de-DE"/>
        </w:rPr>
        <w:t>, 2012, updated 2017</w:t>
      </w:r>
    </w:p>
    <w:p w:rsidR="006A4DC3" w:rsidRPr="006A4DC3" w:rsidRDefault="006A4DC3" w:rsidP="006A4DC3">
      <w:pPr>
        <w:autoSpaceDE w:val="0"/>
        <w:autoSpaceDN w:val="0"/>
        <w:ind w:firstLine="708"/>
        <w:jc w:val="right"/>
        <w:rPr>
          <w:rFonts w:cs="Arial"/>
          <w:noProof/>
          <w:szCs w:val="22"/>
          <w:lang w:val="en-GB" w:eastAsia="de-DE"/>
        </w:rPr>
      </w:pPr>
    </w:p>
    <w:p w:rsidR="006A4DC3" w:rsidRPr="003D0CFE" w:rsidRDefault="006A4DC3" w:rsidP="003D0CFE">
      <w:pPr>
        <w:pBdr>
          <w:top w:val="single" w:sz="4" w:space="1" w:color="auto"/>
          <w:left w:val="single" w:sz="4" w:space="4" w:color="auto"/>
          <w:bottom w:val="single" w:sz="4" w:space="1" w:color="auto"/>
          <w:right w:val="single" w:sz="4" w:space="4" w:color="auto"/>
        </w:pBdr>
        <w:jc w:val="center"/>
        <w:rPr>
          <w:b/>
          <w:noProof/>
          <w:sz w:val="24"/>
          <w:lang w:val="en-GB" w:eastAsia="de-DE"/>
        </w:rPr>
      </w:pPr>
      <w:bookmarkStart w:id="288" w:name="_Toc340743490"/>
      <w:bookmarkStart w:id="289" w:name="_Toc489891826"/>
      <w:bookmarkStart w:id="290" w:name="_Toc492377503"/>
      <w:r w:rsidRPr="003D0CFE">
        <w:rPr>
          <w:b/>
          <w:noProof/>
          <w:sz w:val="24"/>
          <w:lang w:val="en-GB" w:eastAsia="de-DE"/>
        </w:rPr>
        <w:t>Bromadiolone</w:t>
      </w:r>
      <w:bookmarkEnd w:id="288"/>
      <w:bookmarkEnd w:id="289"/>
      <w:bookmarkEnd w:id="290"/>
    </w:p>
    <w:p w:rsidR="006A4DC3" w:rsidRDefault="006A4DC3" w:rsidP="003D0CFE">
      <w:pPr>
        <w:jc w:val="center"/>
        <w:rPr>
          <w:lang w:val="en-GB" w:eastAsia="de-DE"/>
        </w:rPr>
      </w:pPr>
      <w:bookmarkStart w:id="291" w:name="_Toc340743491"/>
      <w:bookmarkStart w:id="292" w:name="_Toc489891827"/>
      <w:bookmarkStart w:id="293" w:name="_Toc492377504"/>
      <w:r w:rsidRPr="006A4DC3">
        <w:rPr>
          <w:lang w:val="en-GB" w:eastAsia="de-DE"/>
        </w:rPr>
        <w:t>Threshold Limits and other Values for Human Health Risk Assessment</w:t>
      </w:r>
      <w:bookmarkEnd w:id="291"/>
      <w:bookmarkEnd w:id="292"/>
      <w:bookmarkEnd w:id="293"/>
    </w:p>
    <w:p w:rsidR="003509C2" w:rsidRDefault="003509C2" w:rsidP="003D0CFE">
      <w:pPr>
        <w:rPr>
          <w:lang w:val="en-GB" w:eastAsia="de-DE"/>
        </w:rPr>
      </w:pPr>
    </w:p>
    <w:p w:rsidR="003509C2" w:rsidRDefault="003509C2" w:rsidP="003D0CFE">
      <w:pPr>
        <w:rPr>
          <w:lang w:val="en-GB" w:eastAsia="de-DE"/>
        </w:rPr>
      </w:pPr>
    </w:p>
    <w:p w:rsidR="003509C2" w:rsidRPr="00114C5B" w:rsidRDefault="003509C2"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First authorisation </w:t>
      </w:r>
      <w:r w:rsidRPr="00114C5B">
        <w:rPr>
          <w:rFonts w:eastAsia="Times New Roman" w:cs="Arial"/>
          <w:b/>
          <w:bCs/>
          <w:szCs w:val="22"/>
          <w:u w:val="single"/>
          <w:lang w:val="en-GB" w:eastAsia="de-DE"/>
        </w:rPr>
        <w:t>(201</w:t>
      </w:r>
      <w:r>
        <w:rPr>
          <w:rFonts w:eastAsia="Times New Roman" w:cs="Arial"/>
          <w:b/>
          <w:bCs/>
          <w:szCs w:val="22"/>
          <w:u w:val="single"/>
          <w:lang w:val="en-GB" w:eastAsia="de-DE"/>
        </w:rPr>
        <w:t>3</w:t>
      </w:r>
      <w:r w:rsidRPr="00114C5B">
        <w:rPr>
          <w:rFonts w:eastAsia="Times New Roman" w:cs="Arial"/>
          <w:b/>
          <w:bCs/>
          <w:szCs w:val="22"/>
          <w:u w:val="single"/>
          <w:lang w:val="en-GB" w:eastAsia="de-DE"/>
        </w:rPr>
        <w:t>):</w:t>
      </w:r>
    </w:p>
    <w:p w:rsidR="003509C2" w:rsidRPr="006A4DC3" w:rsidRDefault="003509C2" w:rsidP="003D0CFE">
      <w:pPr>
        <w:rPr>
          <w:lang w:val="en-GB" w:eastAsia="de-DE"/>
        </w:rPr>
      </w:pPr>
    </w:p>
    <w:p w:rsidR="006A4DC3" w:rsidRPr="006A4DC3" w:rsidRDefault="006A4DC3" w:rsidP="006A4DC3">
      <w:pPr>
        <w:autoSpaceDE w:val="0"/>
        <w:autoSpaceDN w:val="0"/>
        <w:jc w:val="right"/>
        <w:rPr>
          <w:rFonts w:cs="Arial"/>
          <w:noProof/>
          <w:szCs w:val="22"/>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1985"/>
        <w:gridCol w:w="141"/>
        <w:gridCol w:w="3261"/>
        <w:gridCol w:w="1417"/>
      </w:tblGrid>
      <w:tr w:rsidR="006A4DC3" w:rsidRPr="006A4DC3" w:rsidTr="00957B54">
        <w:trPr>
          <w:cantSplit/>
          <w:tblHeader/>
        </w:trPr>
        <w:tc>
          <w:tcPr>
            <w:tcW w:w="9214" w:type="dxa"/>
            <w:gridSpan w:val="5"/>
            <w:tcBorders>
              <w:top w:val="single" w:sz="12" w:space="0" w:color="000000"/>
              <w:left w:val="nil"/>
              <w:bottom w:val="single" w:sz="6" w:space="0" w:color="000000"/>
              <w:right w:val="nil"/>
            </w:tcBorders>
          </w:tcPr>
          <w:p w:rsidR="006A4DC3" w:rsidRPr="006A4DC3" w:rsidRDefault="006A4DC3" w:rsidP="006A4DC3">
            <w:pPr>
              <w:autoSpaceDE w:val="0"/>
              <w:autoSpaceDN w:val="0"/>
              <w:spacing w:before="60" w:after="60"/>
              <w:ind w:left="57" w:right="57"/>
              <w:rPr>
                <w:rFonts w:cs="Arial"/>
                <w:b/>
                <w:bCs/>
                <w:szCs w:val="20"/>
                <w:lang w:val="en-GB" w:eastAsia="de-DE"/>
              </w:rPr>
            </w:pPr>
            <w:r w:rsidRPr="006A4DC3">
              <w:rPr>
                <w:rFonts w:cs="Arial"/>
                <w:b/>
                <w:noProof/>
                <w:snapToGrid w:val="0"/>
                <w:szCs w:val="22"/>
                <w:lang w:val="en-GB" w:eastAsia="de-DE"/>
              </w:rPr>
              <w:t>Summary</w:t>
            </w:r>
            <w:r w:rsidRPr="006A4DC3">
              <w:rPr>
                <w:rFonts w:cs="Arial"/>
                <w:b/>
                <w:bCs/>
                <w:szCs w:val="20"/>
                <w:lang w:val="en-GB" w:eastAsia="de-DE"/>
              </w:rPr>
              <w:t xml:space="preserve"> </w:t>
            </w:r>
          </w:p>
        </w:tc>
      </w:tr>
      <w:tr w:rsidR="006A4DC3" w:rsidRPr="006A4DC3" w:rsidTr="00957B54">
        <w:trPr>
          <w:tblHeader/>
        </w:trPr>
        <w:tc>
          <w:tcPr>
            <w:tcW w:w="2410" w:type="dxa"/>
            <w:tcBorders>
              <w:top w:val="single" w:sz="6" w:space="0" w:color="000000"/>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p>
        </w:tc>
        <w:tc>
          <w:tcPr>
            <w:tcW w:w="2126" w:type="dxa"/>
            <w:gridSpan w:val="2"/>
            <w:tcBorders>
              <w:top w:val="single" w:sz="6" w:space="0" w:color="000000"/>
              <w:left w:val="nil"/>
              <w:bottom w:val="nil"/>
              <w:right w:val="nil"/>
            </w:tcBorders>
            <w:vAlign w:val="bottom"/>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Value</w:t>
            </w:r>
          </w:p>
        </w:tc>
        <w:tc>
          <w:tcPr>
            <w:tcW w:w="3261" w:type="dxa"/>
            <w:tcBorders>
              <w:top w:val="single" w:sz="6" w:space="0" w:color="000000"/>
              <w:left w:val="nil"/>
              <w:bottom w:val="nil"/>
              <w:right w:val="nil"/>
            </w:tcBorders>
            <w:vAlign w:val="bottom"/>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Study</w:t>
            </w:r>
          </w:p>
        </w:tc>
        <w:tc>
          <w:tcPr>
            <w:tcW w:w="1417" w:type="dxa"/>
            <w:tcBorders>
              <w:top w:val="single" w:sz="6" w:space="0" w:color="000000"/>
              <w:left w:val="nil"/>
              <w:bottom w:val="nil"/>
              <w:right w:val="nil"/>
            </w:tcBorders>
            <w:vAlign w:val="bottom"/>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SF</w:t>
            </w:r>
          </w:p>
        </w:tc>
      </w:tr>
      <w:tr w:rsidR="006A4DC3" w:rsidRPr="006A4DC3" w:rsidTr="00957B54">
        <w:tc>
          <w:tcPr>
            <w:tcW w:w="2410" w:type="dxa"/>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AEL long-term</w:t>
            </w:r>
          </w:p>
        </w:tc>
        <w:tc>
          <w:tcPr>
            <w:tcW w:w="2126" w:type="dxa"/>
            <w:gridSpan w:val="2"/>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0.0012 µg/kg/d</w:t>
            </w:r>
          </w:p>
        </w:tc>
        <w:tc>
          <w:tcPr>
            <w:tcW w:w="3261" w:type="dxa"/>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90-day rabbit (Task force)</w:t>
            </w:r>
          </w:p>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NOAEL = 0.5 µg/kg bw/day</w:t>
            </w:r>
          </w:p>
        </w:tc>
        <w:tc>
          <w:tcPr>
            <w:tcW w:w="1417" w:type="dxa"/>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300*</w:t>
            </w:r>
          </w:p>
        </w:tc>
      </w:tr>
      <w:tr w:rsidR="006A4DC3" w:rsidRPr="006A4DC3" w:rsidTr="00957B54">
        <w:tc>
          <w:tcPr>
            <w:tcW w:w="2410" w:type="dxa"/>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p>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AEL medium-term</w:t>
            </w:r>
          </w:p>
        </w:tc>
        <w:tc>
          <w:tcPr>
            <w:tcW w:w="2126" w:type="dxa"/>
            <w:gridSpan w:val="2"/>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0.0012 µg/kg/d</w:t>
            </w:r>
          </w:p>
        </w:tc>
        <w:tc>
          <w:tcPr>
            <w:tcW w:w="3261" w:type="dxa"/>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p>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90-day rabbit (Task force)</w:t>
            </w:r>
          </w:p>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NOAEL = 0.5 µg/kg bw/day</w:t>
            </w:r>
          </w:p>
        </w:tc>
        <w:tc>
          <w:tcPr>
            <w:tcW w:w="1417" w:type="dxa"/>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300*</w:t>
            </w:r>
          </w:p>
        </w:tc>
      </w:tr>
      <w:tr w:rsidR="006A4DC3" w:rsidRPr="006A4DC3" w:rsidTr="00957B54">
        <w:trPr>
          <w:cantSplit/>
        </w:trPr>
        <w:tc>
          <w:tcPr>
            <w:tcW w:w="2410" w:type="dxa"/>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p>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 xml:space="preserve">AEL acute </w:t>
            </w:r>
          </w:p>
        </w:tc>
        <w:tc>
          <w:tcPr>
            <w:tcW w:w="2126" w:type="dxa"/>
            <w:gridSpan w:val="2"/>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0.0023 µg/kg/d</w:t>
            </w:r>
          </w:p>
        </w:tc>
        <w:tc>
          <w:tcPr>
            <w:tcW w:w="3261" w:type="dxa"/>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p>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Developmental toxicity study rabbit (Task Force)</w:t>
            </w:r>
          </w:p>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LOAEL = 2 µg/kg bw/day</w:t>
            </w:r>
          </w:p>
        </w:tc>
        <w:tc>
          <w:tcPr>
            <w:tcW w:w="1417" w:type="dxa"/>
            <w:tcBorders>
              <w:top w:val="nil"/>
              <w:left w:val="nil"/>
              <w:bottom w:val="nil"/>
              <w:right w:val="nil"/>
            </w:tcBorders>
            <w:vAlign w:val="center"/>
          </w:tcPr>
          <w:p w:rsidR="006A4DC3" w:rsidRPr="006A4DC3" w:rsidRDefault="006A4DC3" w:rsidP="006A4DC3">
            <w:pPr>
              <w:autoSpaceDE w:val="0"/>
              <w:autoSpaceDN w:val="0"/>
              <w:spacing w:before="60" w:after="60"/>
              <w:ind w:left="57" w:right="57"/>
              <w:jc w:val="center"/>
              <w:rPr>
                <w:rFonts w:cs="Arial"/>
                <w:noProof/>
                <w:lang w:val="en-GB" w:eastAsia="de-DE"/>
              </w:rPr>
            </w:pPr>
            <w:r w:rsidRPr="006A4DC3">
              <w:rPr>
                <w:rFonts w:cs="Arial"/>
                <w:noProof/>
                <w:szCs w:val="22"/>
                <w:lang w:val="en-GB" w:eastAsia="de-DE"/>
              </w:rPr>
              <w:t>300*</w:t>
            </w:r>
          </w:p>
        </w:tc>
      </w:tr>
      <w:tr w:rsidR="006A4DC3" w:rsidRPr="006A4DC3" w:rsidTr="00957B54">
        <w:tc>
          <w:tcPr>
            <w:tcW w:w="9214" w:type="dxa"/>
            <w:gridSpan w:val="5"/>
            <w:tcBorders>
              <w:top w:val="nil"/>
              <w:left w:val="nil"/>
              <w:bottom w:val="single" w:sz="12" w:space="0" w:color="000000"/>
              <w:right w:val="nil"/>
            </w:tcBorders>
          </w:tcPr>
          <w:p w:rsidR="006A4DC3" w:rsidRPr="006A4DC3" w:rsidRDefault="006A4DC3" w:rsidP="006A4DC3">
            <w:pPr>
              <w:autoSpaceDE w:val="0"/>
              <w:autoSpaceDN w:val="0"/>
              <w:spacing w:before="40" w:after="40"/>
              <w:ind w:left="57" w:right="57"/>
              <w:rPr>
                <w:rFonts w:cs="Arial"/>
                <w:noProof/>
                <w:sz w:val="16"/>
                <w:szCs w:val="16"/>
                <w:lang w:val="en-GB" w:eastAsia="de-DE"/>
              </w:rPr>
            </w:pPr>
            <w:r w:rsidRPr="006A4DC3">
              <w:rPr>
                <w:rFonts w:cs="Arial"/>
                <w:noProof/>
                <w:sz w:val="16"/>
                <w:szCs w:val="16"/>
                <w:lang w:val="en-GB" w:eastAsia="de-DE"/>
              </w:rPr>
              <w:t>*Adjusted for 70% oral absorption in rat (Task Force)</w:t>
            </w:r>
          </w:p>
        </w:tc>
      </w:tr>
      <w:tr w:rsidR="006A4DC3" w:rsidRPr="006A4DC3" w:rsidTr="00957B54">
        <w:tc>
          <w:tcPr>
            <w:tcW w:w="4395" w:type="dxa"/>
            <w:gridSpan w:val="2"/>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Inhalative absorption</w:t>
            </w:r>
          </w:p>
        </w:tc>
        <w:tc>
          <w:tcPr>
            <w:tcW w:w="4819" w:type="dxa"/>
            <w:gridSpan w:val="3"/>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100%</w:t>
            </w:r>
          </w:p>
        </w:tc>
      </w:tr>
      <w:tr w:rsidR="006A4DC3" w:rsidRPr="006A4DC3" w:rsidTr="00957B54">
        <w:tc>
          <w:tcPr>
            <w:tcW w:w="4395" w:type="dxa"/>
            <w:gridSpan w:val="2"/>
            <w:tcBorders>
              <w:top w:val="nil"/>
              <w:left w:val="nil"/>
              <w:bottom w:val="single" w:sz="12" w:space="0" w:color="000000"/>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Oral absorption</w:t>
            </w:r>
          </w:p>
        </w:tc>
        <w:tc>
          <w:tcPr>
            <w:tcW w:w="4819" w:type="dxa"/>
            <w:gridSpan w:val="3"/>
            <w:tcBorders>
              <w:top w:val="nil"/>
              <w:left w:val="nil"/>
              <w:bottom w:val="single" w:sz="12" w:space="0" w:color="000000"/>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70% (Task Force)</w:t>
            </w:r>
          </w:p>
        </w:tc>
      </w:tr>
      <w:tr w:rsidR="006A4DC3" w:rsidRPr="006A4DC3" w:rsidTr="00957B54">
        <w:tc>
          <w:tcPr>
            <w:tcW w:w="4395" w:type="dxa"/>
            <w:gridSpan w:val="2"/>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Dermal absorption</w:t>
            </w:r>
          </w:p>
        </w:tc>
        <w:tc>
          <w:tcPr>
            <w:tcW w:w="4819" w:type="dxa"/>
            <w:gridSpan w:val="3"/>
            <w:tcBorders>
              <w:top w:val="nil"/>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10% (based on MW (&gt;500) and log Pow (&gt;4))</w:t>
            </w:r>
          </w:p>
        </w:tc>
      </w:tr>
      <w:tr w:rsidR="006A4DC3" w:rsidRPr="006A4DC3" w:rsidTr="00957B54">
        <w:trPr>
          <w:cantSplit/>
          <w:tblHeader/>
        </w:trPr>
        <w:tc>
          <w:tcPr>
            <w:tcW w:w="9214" w:type="dxa"/>
            <w:gridSpan w:val="5"/>
            <w:tcBorders>
              <w:top w:val="single" w:sz="12" w:space="0" w:color="000000"/>
              <w:left w:val="nil"/>
              <w:bottom w:val="single" w:sz="6" w:space="0" w:color="000000"/>
              <w:right w:val="nil"/>
            </w:tcBorders>
          </w:tcPr>
          <w:p w:rsidR="006A4DC3" w:rsidRPr="006A4DC3" w:rsidRDefault="006A4DC3" w:rsidP="006A4DC3">
            <w:pPr>
              <w:autoSpaceDE w:val="0"/>
              <w:autoSpaceDN w:val="0"/>
              <w:spacing w:before="60" w:after="60"/>
              <w:ind w:left="57" w:right="57"/>
              <w:rPr>
                <w:rFonts w:cs="Arial"/>
                <w:b/>
                <w:bCs/>
                <w:szCs w:val="20"/>
                <w:lang w:val="en-GB" w:eastAsia="de-DE"/>
              </w:rPr>
            </w:pPr>
            <w:r w:rsidRPr="006A4DC3">
              <w:rPr>
                <w:rFonts w:cs="Arial"/>
                <w:b/>
                <w:noProof/>
                <w:snapToGrid w:val="0"/>
                <w:szCs w:val="22"/>
                <w:lang w:val="en-GB" w:eastAsia="de-DE"/>
              </w:rPr>
              <w:t>Classification</w:t>
            </w:r>
            <w:r w:rsidRPr="006A4DC3">
              <w:rPr>
                <w:rFonts w:cs="Arial"/>
                <w:b/>
                <w:bCs/>
                <w:szCs w:val="20"/>
                <w:lang w:val="en-GB" w:eastAsia="de-DE"/>
              </w:rPr>
              <w:t xml:space="preserve">  No harmonised classification is currently available</w:t>
            </w:r>
          </w:p>
        </w:tc>
      </w:tr>
      <w:tr w:rsidR="006A4DC3" w:rsidRPr="006A4DC3" w:rsidTr="00957B54">
        <w:tc>
          <w:tcPr>
            <w:tcW w:w="4395" w:type="dxa"/>
            <w:gridSpan w:val="2"/>
            <w:tcBorders>
              <w:top w:val="single" w:sz="6" w:space="0" w:color="000000"/>
              <w:left w:val="nil"/>
              <w:bottom w:val="nil"/>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with regard to toxicological data</w:t>
            </w:r>
            <w:r w:rsidRPr="006A4DC3">
              <w:rPr>
                <w:rFonts w:cs="Arial"/>
                <w:szCs w:val="22"/>
                <w:lang w:val="en-GB" w:eastAsia="de-DE"/>
              </w:rPr>
              <w:br/>
              <w:t>(according to the criteria in Dir. 67/548/EEC)</w:t>
            </w:r>
          </w:p>
        </w:tc>
        <w:tc>
          <w:tcPr>
            <w:tcW w:w="4819" w:type="dxa"/>
            <w:gridSpan w:val="3"/>
            <w:tcBorders>
              <w:top w:val="single" w:sz="6" w:space="0" w:color="000000"/>
              <w:left w:val="nil"/>
              <w:bottom w:val="nil"/>
              <w:right w:val="nil"/>
            </w:tcBorders>
          </w:tcPr>
          <w:p w:rsidR="006A4DC3" w:rsidRPr="006A4DC3" w:rsidRDefault="006A4DC3" w:rsidP="006A4DC3">
            <w:pPr>
              <w:autoSpaceDE w:val="0"/>
              <w:autoSpaceDN w:val="0"/>
              <w:adjustRightInd w:val="0"/>
              <w:rPr>
                <w:rFonts w:cs="Arial"/>
                <w:u w:val="single"/>
                <w:lang w:val="en-US" w:eastAsia="en-US"/>
              </w:rPr>
            </w:pPr>
            <w:r w:rsidRPr="006A4DC3">
              <w:rPr>
                <w:rFonts w:cs="Arial"/>
                <w:szCs w:val="22"/>
                <w:u w:val="single"/>
                <w:lang w:val="en-US" w:eastAsia="en-US"/>
              </w:rPr>
              <w:t>Proposed classification according to the criteria in directive 67/548/EEC:</w:t>
            </w: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T+; R26/27/28</w:t>
            </w: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T; R48/23/24/25</w:t>
            </w: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Repr. Cat. 1; R61</w:t>
            </w:r>
          </w:p>
          <w:p w:rsidR="006A4DC3" w:rsidRPr="006A4DC3" w:rsidRDefault="006A4DC3" w:rsidP="006A4DC3">
            <w:pPr>
              <w:autoSpaceDE w:val="0"/>
              <w:autoSpaceDN w:val="0"/>
              <w:adjustRightInd w:val="0"/>
              <w:rPr>
                <w:rFonts w:cs="Arial"/>
                <w:lang w:val="fr-FR" w:eastAsia="en-US"/>
              </w:rPr>
            </w:pP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Specific concentration limits</w:t>
            </w: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C</w:t>
            </w:r>
            <w:r w:rsidRPr="006A4DC3">
              <w:rPr>
                <w:rFonts w:eastAsia="T10" w:cs="Arial"/>
                <w:szCs w:val="22"/>
                <w:lang w:val="fr-FR" w:eastAsia="en-US"/>
              </w:rPr>
              <w:t>≥</w:t>
            </w:r>
            <w:r w:rsidRPr="006A4DC3">
              <w:rPr>
                <w:rFonts w:cs="Arial"/>
                <w:szCs w:val="22"/>
                <w:lang w:val="fr-FR" w:eastAsia="en-US"/>
              </w:rPr>
              <w:t>0.5% : T</w:t>
            </w:r>
            <w:proofErr w:type="gramStart"/>
            <w:r w:rsidRPr="006A4DC3">
              <w:rPr>
                <w:rFonts w:cs="Arial"/>
                <w:szCs w:val="22"/>
                <w:lang w:val="fr-FR" w:eastAsia="en-US"/>
              </w:rPr>
              <w:t>+;R</w:t>
            </w:r>
            <w:proofErr w:type="gramEnd"/>
            <w:r w:rsidRPr="006A4DC3">
              <w:rPr>
                <w:rFonts w:cs="Arial"/>
                <w:szCs w:val="22"/>
                <w:lang w:val="fr-FR" w:eastAsia="en-US"/>
              </w:rPr>
              <w:t>61-26/27/28 - T; R48/23/24/25</w:t>
            </w: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0.25%</w:t>
            </w:r>
            <w:r w:rsidRPr="006A4DC3">
              <w:rPr>
                <w:rFonts w:eastAsia="T10" w:cs="Arial"/>
                <w:szCs w:val="22"/>
                <w:lang w:val="fr-FR" w:eastAsia="en-US"/>
              </w:rPr>
              <w:t>≤</w:t>
            </w:r>
            <w:r w:rsidRPr="006A4DC3">
              <w:rPr>
                <w:rFonts w:cs="Arial"/>
                <w:szCs w:val="22"/>
                <w:lang w:val="fr-FR" w:eastAsia="en-US"/>
              </w:rPr>
              <w:t>C&lt;0.5%</w:t>
            </w:r>
            <w:proofErr w:type="gramStart"/>
            <w:r w:rsidRPr="006A4DC3">
              <w:rPr>
                <w:rFonts w:cs="Arial"/>
                <w:szCs w:val="22"/>
                <w:lang w:val="fr-FR" w:eastAsia="en-US"/>
              </w:rPr>
              <w:t> :T</w:t>
            </w:r>
            <w:proofErr w:type="gramEnd"/>
            <w:r w:rsidRPr="006A4DC3">
              <w:rPr>
                <w:rFonts w:cs="Arial"/>
                <w:szCs w:val="22"/>
                <w:lang w:val="fr-FR" w:eastAsia="en-US"/>
              </w:rPr>
              <w:t>+; R26/27/28 – T; R48/23/24/25</w:t>
            </w:r>
          </w:p>
          <w:p w:rsidR="006A4DC3" w:rsidRPr="006A4DC3" w:rsidRDefault="006A4DC3" w:rsidP="006A4DC3">
            <w:pPr>
              <w:autoSpaceDE w:val="0"/>
              <w:autoSpaceDN w:val="0"/>
              <w:adjustRightInd w:val="0"/>
              <w:rPr>
                <w:rFonts w:cs="Arial"/>
                <w:lang w:val="fr-FR" w:eastAsia="en-US"/>
              </w:rPr>
            </w:pPr>
            <w:r w:rsidRPr="006A4DC3">
              <w:rPr>
                <w:rFonts w:cs="Arial"/>
                <w:szCs w:val="22"/>
                <w:lang w:val="fr-FR" w:eastAsia="en-US"/>
              </w:rPr>
              <w:t>0.025%</w:t>
            </w:r>
            <w:r w:rsidRPr="006A4DC3">
              <w:rPr>
                <w:rFonts w:eastAsia="T10" w:cs="Arial"/>
                <w:szCs w:val="22"/>
                <w:lang w:val="fr-FR" w:eastAsia="en-US"/>
              </w:rPr>
              <w:t>≤</w:t>
            </w:r>
            <w:r w:rsidRPr="006A4DC3">
              <w:rPr>
                <w:rFonts w:cs="Arial"/>
                <w:szCs w:val="22"/>
                <w:lang w:val="fr-FR" w:eastAsia="en-US"/>
              </w:rPr>
              <w:t>C&lt;0.25% : T; R23/24/25 – T; R48/23/24/25</w:t>
            </w:r>
          </w:p>
          <w:p w:rsidR="006A4DC3" w:rsidRPr="00BB3433" w:rsidRDefault="006A4DC3" w:rsidP="006A4DC3">
            <w:pPr>
              <w:tabs>
                <w:tab w:val="left" w:pos="742"/>
              </w:tabs>
              <w:autoSpaceDE w:val="0"/>
              <w:autoSpaceDN w:val="0"/>
              <w:spacing w:before="60" w:after="60"/>
              <w:ind w:right="57"/>
              <w:rPr>
                <w:rFonts w:cs="Arial"/>
                <w:b/>
                <w:szCs w:val="20"/>
                <w:lang w:val="fr-FR" w:eastAsia="de-DE"/>
              </w:rPr>
            </w:pPr>
            <w:r w:rsidRPr="006A4DC3">
              <w:rPr>
                <w:rFonts w:cs="Arial"/>
                <w:b/>
                <w:noProof/>
                <w:szCs w:val="22"/>
                <w:lang w:val="fr-FR" w:eastAsia="en-US"/>
              </w:rPr>
              <w:t>0.0025%</w:t>
            </w:r>
            <w:r w:rsidRPr="006A4DC3">
              <w:rPr>
                <w:rFonts w:eastAsia="T10" w:cs="Arial"/>
                <w:b/>
                <w:noProof/>
                <w:szCs w:val="22"/>
                <w:lang w:val="fr-FR" w:eastAsia="en-US"/>
              </w:rPr>
              <w:t>≤</w:t>
            </w:r>
            <w:r w:rsidRPr="006A4DC3">
              <w:rPr>
                <w:rFonts w:cs="Arial"/>
                <w:b/>
                <w:noProof/>
                <w:szCs w:val="22"/>
                <w:lang w:val="fr-FR" w:eastAsia="en-US"/>
              </w:rPr>
              <w:t>C&lt;0.025% : Xn; R20/21/22 – R48/20/21/22</w:t>
            </w:r>
          </w:p>
        </w:tc>
      </w:tr>
      <w:tr w:rsidR="006A4DC3" w:rsidRPr="006A4DC3" w:rsidTr="00957B54">
        <w:tc>
          <w:tcPr>
            <w:tcW w:w="4395" w:type="dxa"/>
            <w:gridSpan w:val="2"/>
            <w:tcBorders>
              <w:top w:val="nil"/>
              <w:left w:val="nil"/>
              <w:bottom w:val="single" w:sz="12" w:space="0" w:color="auto"/>
              <w:right w:val="nil"/>
            </w:tcBorders>
          </w:tcPr>
          <w:p w:rsidR="006A4DC3" w:rsidRPr="006A4DC3" w:rsidRDefault="006A4DC3" w:rsidP="006A4DC3">
            <w:pPr>
              <w:autoSpaceDE w:val="0"/>
              <w:autoSpaceDN w:val="0"/>
              <w:spacing w:before="60" w:after="60"/>
              <w:ind w:left="57" w:right="57"/>
              <w:rPr>
                <w:rFonts w:cs="Arial"/>
                <w:lang w:val="en-GB" w:eastAsia="de-DE"/>
              </w:rPr>
            </w:pPr>
            <w:r w:rsidRPr="006A4DC3">
              <w:rPr>
                <w:rFonts w:cs="Arial"/>
                <w:szCs w:val="22"/>
                <w:lang w:val="en-GB" w:eastAsia="de-DE"/>
              </w:rPr>
              <w:t>with regard to toxicological data</w:t>
            </w:r>
            <w:r w:rsidRPr="006A4DC3">
              <w:rPr>
                <w:rFonts w:cs="Arial"/>
                <w:szCs w:val="22"/>
                <w:lang w:val="en-GB" w:eastAsia="de-DE"/>
              </w:rPr>
              <w:br/>
              <w:t>(according to the criteria in Reg. 1272/2008)</w:t>
            </w:r>
          </w:p>
        </w:tc>
        <w:tc>
          <w:tcPr>
            <w:tcW w:w="4819" w:type="dxa"/>
            <w:gridSpan w:val="3"/>
            <w:tcBorders>
              <w:top w:val="nil"/>
              <w:left w:val="nil"/>
              <w:bottom w:val="single" w:sz="12" w:space="0" w:color="auto"/>
              <w:right w:val="nil"/>
            </w:tcBorders>
          </w:tcPr>
          <w:p w:rsidR="006A4DC3" w:rsidRPr="006A4DC3" w:rsidRDefault="006A4DC3" w:rsidP="006A4DC3">
            <w:pPr>
              <w:autoSpaceDE w:val="0"/>
              <w:autoSpaceDN w:val="0"/>
              <w:adjustRightInd w:val="0"/>
              <w:rPr>
                <w:rFonts w:cs="Arial"/>
                <w:u w:val="single"/>
                <w:lang w:val="en-US" w:eastAsia="en-US"/>
              </w:rPr>
            </w:pPr>
            <w:r w:rsidRPr="006A4DC3">
              <w:rPr>
                <w:rFonts w:cs="Arial"/>
                <w:szCs w:val="22"/>
                <w:u w:val="single"/>
                <w:lang w:val="en-US" w:eastAsia="en-US"/>
              </w:rPr>
              <w:t>Proposed classification according to the CLP Regulation 1272/2008:</w:t>
            </w:r>
          </w:p>
          <w:p w:rsidR="006A4DC3" w:rsidRPr="006A4DC3" w:rsidRDefault="006A4DC3" w:rsidP="006A4DC3">
            <w:pPr>
              <w:autoSpaceDE w:val="0"/>
              <w:autoSpaceDN w:val="0"/>
              <w:adjustRightInd w:val="0"/>
              <w:rPr>
                <w:rFonts w:cs="Arial"/>
                <w:lang w:val="en-US" w:eastAsia="en-US"/>
              </w:rPr>
            </w:pPr>
            <w:r w:rsidRPr="006A4DC3">
              <w:rPr>
                <w:rFonts w:cs="Arial"/>
                <w:szCs w:val="22"/>
                <w:lang w:val="en-US" w:eastAsia="en-US"/>
              </w:rPr>
              <w:t>Acute tox. 1; H300, H310, H330</w:t>
            </w:r>
          </w:p>
          <w:p w:rsidR="006A4DC3" w:rsidRPr="006A4DC3" w:rsidRDefault="006A4DC3" w:rsidP="006A4DC3">
            <w:pPr>
              <w:autoSpaceDE w:val="0"/>
              <w:autoSpaceDN w:val="0"/>
              <w:adjustRightInd w:val="0"/>
              <w:rPr>
                <w:rFonts w:cs="Arial"/>
                <w:lang w:val="en-US" w:eastAsia="en-US"/>
              </w:rPr>
            </w:pPr>
            <w:r w:rsidRPr="006A4DC3">
              <w:rPr>
                <w:rFonts w:cs="Arial"/>
                <w:szCs w:val="22"/>
                <w:lang w:val="en-US" w:eastAsia="en-US"/>
              </w:rPr>
              <w:t>Repr. 1A; H360D</w:t>
            </w:r>
          </w:p>
          <w:p w:rsidR="006A4DC3" w:rsidRPr="006A4DC3" w:rsidRDefault="006A4DC3" w:rsidP="006A4DC3">
            <w:pPr>
              <w:autoSpaceDE w:val="0"/>
              <w:autoSpaceDN w:val="0"/>
              <w:adjustRightInd w:val="0"/>
              <w:rPr>
                <w:rFonts w:cs="Arial"/>
                <w:lang w:val="en-US" w:eastAsia="en-US"/>
              </w:rPr>
            </w:pPr>
            <w:r w:rsidRPr="006A4DC3">
              <w:rPr>
                <w:rFonts w:cs="Arial"/>
                <w:szCs w:val="22"/>
                <w:lang w:val="en-US" w:eastAsia="en-US"/>
              </w:rPr>
              <w:t>STOT RE 1; H372</w:t>
            </w:r>
          </w:p>
          <w:p w:rsidR="006A4DC3" w:rsidRPr="006A4DC3" w:rsidRDefault="006A4DC3" w:rsidP="006A4DC3">
            <w:pPr>
              <w:autoSpaceDE w:val="0"/>
              <w:autoSpaceDN w:val="0"/>
              <w:adjustRightInd w:val="0"/>
              <w:rPr>
                <w:rFonts w:cs="Arial"/>
                <w:lang w:val="en-US" w:eastAsia="en-US"/>
              </w:rPr>
            </w:pPr>
          </w:p>
          <w:p w:rsidR="006A4DC3" w:rsidRPr="006A4DC3" w:rsidRDefault="006A4DC3" w:rsidP="006A4DC3">
            <w:pPr>
              <w:autoSpaceDE w:val="0"/>
              <w:autoSpaceDN w:val="0"/>
              <w:adjustRightInd w:val="0"/>
              <w:rPr>
                <w:rFonts w:cs="Arial"/>
                <w:lang w:val="en-US" w:eastAsia="en-US"/>
              </w:rPr>
            </w:pPr>
            <w:r w:rsidRPr="006A4DC3">
              <w:rPr>
                <w:rFonts w:cs="Arial"/>
                <w:szCs w:val="22"/>
                <w:lang w:val="en-US" w:eastAsia="en-US"/>
              </w:rPr>
              <w:t>Specific concentration limits</w:t>
            </w:r>
          </w:p>
          <w:p w:rsidR="006A4DC3" w:rsidRPr="006A4DC3" w:rsidRDefault="006A4DC3" w:rsidP="006A4DC3">
            <w:pPr>
              <w:autoSpaceDE w:val="0"/>
              <w:autoSpaceDN w:val="0"/>
              <w:adjustRightInd w:val="0"/>
              <w:rPr>
                <w:rFonts w:cs="Arial"/>
                <w:lang w:val="en-US" w:eastAsia="en-US"/>
              </w:rPr>
            </w:pPr>
            <w:r w:rsidRPr="006A4DC3">
              <w:rPr>
                <w:rFonts w:cs="Arial"/>
                <w:szCs w:val="22"/>
                <w:lang w:val="en-US" w:eastAsia="en-US"/>
              </w:rPr>
              <w:t>C</w:t>
            </w:r>
            <w:r w:rsidRPr="006A4DC3">
              <w:rPr>
                <w:rFonts w:eastAsia="T10" w:cs="Arial"/>
                <w:szCs w:val="22"/>
                <w:lang w:val="en-US" w:eastAsia="en-US"/>
              </w:rPr>
              <w:t>≥</w:t>
            </w:r>
            <w:r w:rsidRPr="006A4DC3">
              <w:rPr>
                <w:rFonts w:cs="Arial"/>
                <w:szCs w:val="22"/>
                <w:lang w:val="en-US" w:eastAsia="en-US"/>
              </w:rPr>
              <w:t>0.01% STOT RE 1; H372</w:t>
            </w:r>
          </w:p>
          <w:p w:rsidR="006A4DC3" w:rsidRPr="006A4DC3" w:rsidRDefault="006A4DC3" w:rsidP="006A4DC3">
            <w:pPr>
              <w:tabs>
                <w:tab w:val="left" w:pos="742"/>
              </w:tabs>
              <w:autoSpaceDE w:val="0"/>
              <w:autoSpaceDN w:val="0"/>
              <w:spacing w:before="60" w:after="60"/>
              <w:ind w:right="57"/>
              <w:rPr>
                <w:rFonts w:cs="Arial"/>
                <w:b/>
                <w:lang w:val="en-GB" w:eastAsia="de-DE"/>
              </w:rPr>
            </w:pPr>
            <w:r w:rsidRPr="006A4DC3">
              <w:rPr>
                <w:rFonts w:cs="Arial"/>
                <w:b/>
                <w:noProof/>
                <w:szCs w:val="22"/>
                <w:lang w:val="en-US" w:eastAsia="en-US"/>
              </w:rPr>
              <w:t>0.001%</w:t>
            </w:r>
            <w:r w:rsidRPr="006A4DC3">
              <w:rPr>
                <w:rFonts w:eastAsia="T10" w:cs="Arial"/>
                <w:b/>
                <w:noProof/>
                <w:szCs w:val="22"/>
                <w:lang w:val="en-US" w:eastAsia="en-US"/>
              </w:rPr>
              <w:t>≤</w:t>
            </w:r>
            <w:r w:rsidRPr="006A4DC3">
              <w:rPr>
                <w:rFonts w:cs="Arial"/>
                <w:b/>
                <w:noProof/>
                <w:szCs w:val="22"/>
                <w:lang w:val="en-US" w:eastAsia="en-US"/>
              </w:rPr>
              <w:t>C&lt;0.01% STOT RE 2; H373</w:t>
            </w:r>
          </w:p>
        </w:tc>
      </w:tr>
    </w:tbl>
    <w:p w:rsidR="008B2F2D" w:rsidRDefault="006A4DC3" w:rsidP="003509C2">
      <w:pPr>
        <w:autoSpaceDE w:val="0"/>
        <w:autoSpaceDN w:val="0"/>
        <w:rPr>
          <w:rFonts w:cs="Arial"/>
          <w:bCs/>
          <w:noProof/>
          <w:sz w:val="24"/>
          <w:lang w:val="en-GB" w:eastAsia="de-DE"/>
        </w:rPr>
      </w:pPr>
      <w:r w:rsidRPr="006A4DC3">
        <w:rPr>
          <w:rFonts w:cs="Arial"/>
          <w:noProof/>
          <w:snapToGrid w:val="0"/>
          <w:szCs w:val="22"/>
          <w:lang w:val="en-GB" w:eastAsia="de-DE"/>
        </w:rPr>
        <w:t xml:space="preserve"> </w:t>
      </w:r>
      <w:r w:rsidRPr="006A4DC3">
        <w:rPr>
          <w:rFonts w:cs="Arial"/>
          <w:bCs/>
          <w:noProof/>
          <w:sz w:val="24"/>
          <w:lang w:val="en-GB" w:eastAsia="de-DE"/>
        </w:rPr>
        <w:t>A classification proposal has been submitted to ECHA in August 2010</w:t>
      </w:r>
    </w:p>
    <w:p w:rsidR="008B2F2D" w:rsidRDefault="008B2F2D" w:rsidP="003509C2">
      <w:pPr>
        <w:autoSpaceDE w:val="0"/>
        <w:autoSpaceDN w:val="0"/>
        <w:ind w:firstLine="708"/>
        <w:rPr>
          <w:rFonts w:cs="Arial"/>
          <w:bCs/>
          <w:noProof/>
          <w:sz w:val="24"/>
          <w:lang w:val="en-GB" w:eastAsia="de-DE"/>
        </w:rPr>
      </w:pPr>
    </w:p>
    <w:p w:rsidR="003509C2" w:rsidRDefault="003509C2" w:rsidP="003509C2">
      <w:pPr>
        <w:autoSpaceDE w:val="0"/>
        <w:autoSpaceDN w:val="0"/>
        <w:ind w:firstLine="708"/>
        <w:rPr>
          <w:rFonts w:cs="Arial"/>
          <w:bCs/>
          <w:noProof/>
          <w:sz w:val="24"/>
          <w:lang w:val="en-GB" w:eastAsia="de-DE"/>
        </w:rPr>
      </w:pPr>
    </w:p>
    <w:p w:rsidR="003509C2" w:rsidRPr="00114C5B" w:rsidRDefault="003509C2"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lastRenderedPageBreak/>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3509C2" w:rsidRDefault="003509C2" w:rsidP="009969B1">
      <w:pPr>
        <w:autoSpaceDE w:val="0"/>
        <w:autoSpaceDN w:val="0"/>
        <w:ind w:firstLine="708"/>
        <w:rPr>
          <w:rFonts w:cs="Arial"/>
          <w:bCs/>
          <w:noProof/>
          <w:sz w:val="24"/>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8B2F2D" w:rsidRPr="008B2F2D" w:rsidTr="009969B1">
        <w:trPr>
          <w:cantSplit/>
          <w:tblHeader/>
        </w:trPr>
        <w:tc>
          <w:tcPr>
            <w:tcW w:w="9214" w:type="dxa"/>
            <w:gridSpan w:val="2"/>
            <w:tcBorders>
              <w:top w:val="single" w:sz="12" w:space="0" w:color="000000"/>
              <w:left w:val="nil"/>
              <w:bottom w:val="single" w:sz="6" w:space="0" w:color="000000"/>
              <w:right w:val="nil"/>
            </w:tcBorders>
            <w:shd w:val="clear" w:color="auto" w:fill="auto"/>
          </w:tcPr>
          <w:p w:rsidR="008B2F2D" w:rsidRPr="008B2F2D" w:rsidRDefault="008B2F2D" w:rsidP="009969B1">
            <w:pPr>
              <w:autoSpaceDE w:val="0"/>
              <w:autoSpaceDN w:val="0"/>
              <w:ind w:firstLine="708"/>
              <w:jc w:val="center"/>
              <w:rPr>
                <w:rFonts w:cs="Arial"/>
                <w:b/>
                <w:bCs/>
                <w:noProof/>
                <w:sz w:val="24"/>
                <w:lang w:val="en-GB" w:eastAsia="de-DE"/>
              </w:rPr>
            </w:pPr>
            <w:r w:rsidRPr="008B2F2D">
              <w:rPr>
                <w:rFonts w:cs="Arial"/>
                <w:b/>
                <w:bCs/>
                <w:noProof/>
                <w:sz w:val="24"/>
                <w:lang w:val="en-GB" w:eastAsia="de-DE"/>
              </w:rPr>
              <w:t>Classification (ATP9)</w:t>
            </w:r>
          </w:p>
        </w:tc>
      </w:tr>
      <w:tr w:rsidR="008B2F2D" w:rsidRPr="008B2F2D" w:rsidTr="009969B1">
        <w:tc>
          <w:tcPr>
            <w:tcW w:w="2835" w:type="dxa"/>
            <w:tcBorders>
              <w:top w:val="single" w:sz="6" w:space="0" w:color="000000"/>
              <w:left w:val="nil"/>
              <w:bottom w:val="nil"/>
              <w:right w:val="nil"/>
            </w:tcBorders>
            <w:shd w:val="clear" w:color="auto" w:fill="auto"/>
          </w:tcPr>
          <w:p w:rsidR="008B2F2D" w:rsidRPr="008B2F2D" w:rsidRDefault="008B2F2D" w:rsidP="009969B1">
            <w:pPr>
              <w:autoSpaceDE w:val="0"/>
              <w:autoSpaceDN w:val="0"/>
              <w:ind w:firstLine="708"/>
              <w:jc w:val="center"/>
              <w:rPr>
                <w:rFonts w:cs="Arial"/>
                <w:bCs/>
                <w:noProof/>
                <w:sz w:val="24"/>
                <w:lang w:val="en-GB" w:eastAsia="de-DE"/>
              </w:rPr>
            </w:pPr>
          </w:p>
        </w:tc>
        <w:tc>
          <w:tcPr>
            <w:tcW w:w="6379" w:type="dxa"/>
            <w:tcBorders>
              <w:top w:val="single" w:sz="6" w:space="0" w:color="000000"/>
              <w:left w:val="nil"/>
              <w:bottom w:val="nil"/>
              <w:right w:val="nil"/>
            </w:tcBorders>
            <w:shd w:val="clear" w:color="auto" w:fill="auto"/>
          </w:tcPr>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Acute tox. 1; H300, H310, H330</w:t>
            </w:r>
          </w:p>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Repr. 1</w:t>
            </w:r>
            <w:r w:rsidR="00D3090B">
              <w:rPr>
                <w:rFonts w:cs="Arial"/>
                <w:bCs/>
                <w:noProof/>
                <w:sz w:val="24"/>
                <w:lang w:val="en-GB" w:eastAsia="de-DE"/>
              </w:rPr>
              <w:t>B</w:t>
            </w:r>
            <w:r w:rsidRPr="008B2F2D">
              <w:rPr>
                <w:rFonts w:cs="Arial"/>
                <w:bCs/>
                <w:noProof/>
                <w:sz w:val="24"/>
                <w:lang w:val="en-GB" w:eastAsia="de-DE"/>
              </w:rPr>
              <w:t>; H360D</w:t>
            </w:r>
          </w:p>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STOT RE 1; H372</w:t>
            </w:r>
          </w:p>
        </w:tc>
      </w:tr>
      <w:tr w:rsidR="008B2F2D" w:rsidRPr="008B2F2D" w:rsidTr="009969B1">
        <w:tc>
          <w:tcPr>
            <w:tcW w:w="2835" w:type="dxa"/>
            <w:tcBorders>
              <w:top w:val="nil"/>
              <w:left w:val="nil"/>
              <w:bottom w:val="single" w:sz="12" w:space="0" w:color="auto"/>
              <w:right w:val="nil"/>
            </w:tcBorders>
            <w:shd w:val="clear" w:color="auto" w:fill="auto"/>
          </w:tcPr>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with regard to toxicological data</w:t>
            </w:r>
            <w:r w:rsidRPr="008B2F2D">
              <w:rPr>
                <w:rFonts w:cs="Arial"/>
                <w:bCs/>
                <w:noProof/>
                <w:sz w:val="24"/>
                <w:lang w:val="en-GB" w:eastAsia="de-DE"/>
              </w:rPr>
              <w:br/>
              <w:t>(according to the criteria in Reg. 1272/2008)</w:t>
            </w:r>
          </w:p>
        </w:tc>
        <w:tc>
          <w:tcPr>
            <w:tcW w:w="6379" w:type="dxa"/>
            <w:tcBorders>
              <w:top w:val="nil"/>
              <w:left w:val="nil"/>
              <w:bottom w:val="single" w:sz="12" w:space="0" w:color="auto"/>
              <w:right w:val="nil"/>
            </w:tcBorders>
            <w:shd w:val="clear" w:color="auto" w:fill="auto"/>
          </w:tcPr>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Specific concentration limits</w:t>
            </w:r>
          </w:p>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STOT RE 1; H372: C ≥ 0,005 %</w:t>
            </w:r>
          </w:p>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STOT RE 2; H373: 0,0005 % ≤ C &lt; 0,005 %</w:t>
            </w:r>
          </w:p>
          <w:p w:rsidR="008B2F2D" w:rsidRPr="008B2F2D" w:rsidRDefault="008B2F2D" w:rsidP="009969B1">
            <w:pPr>
              <w:autoSpaceDE w:val="0"/>
              <w:autoSpaceDN w:val="0"/>
              <w:ind w:firstLine="708"/>
              <w:jc w:val="center"/>
              <w:rPr>
                <w:rFonts w:cs="Arial"/>
                <w:bCs/>
                <w:noProof/>
                <w:sz w:val="24"/>
                <w:lang w:val="en-GB" w:eastAsia="de-DE"/>
              </w:rPr>
            </w:pPr>
            <w:r w:rsidRPr="008B2F2D">
              <w:rPr>
                <w:rFonts w:cs="Arial"/>
                <w:bCs/>
                <w:noProof/>
                <w:sz w:val="24"/>
                <w:lang w:val="en-GB" w:eastAsia="de-DE"/>
              </w:rPr>
              <w:t>Repr. 1B; H360D: C ≥ 0,003 %</w:t>
            </w:r>
          </w:p>
        </w:tc>
      </w:tr>
    </w:tbl>
    <w:p w:rsidR="0055020C" w:rsidRDefault="006A4DC3" w:rsidP="001D3460">
      <w:pPr>
        <w:autoSpaceDE w:val="0"/>
        <w:autoSpaceDN w:val="0"/>
        <w:ind w:firstLine="708"/>
        <w:jc w:val="center"/>
        <w:rPr>
          <w:rFonts w:cs="Arial"/>
          <w:bCs/>
          <w:noProof/>
          <w:sz w:val="24"/>
          <w:lang w:val="en-GB" w:eastAsia="de-DE"/>
        </w:rPr>
      </w:pPr>
      <w:r w:rsidRPr="006A4DC3">
        <w:rPr>
          <w:rFonts w:cs="Arial"/>
          <w:bCs/>
          <w:noProof/>
          <w:sz w:val="24"/>
          <w:lang w:val="en-GB" w:eastAsia="de-DE"/>
        </w:rPr>
        <w:br w:type="column"/>
      </w:r>
    </w:p>
    <w:p w:rsidR="00927DAF" w:rsidRPr="00AD59B1" w:rsidRDefault="006A4DC3" w:rsidP="00AD59B1">
      <w:pPr>
        <w:pStyle w:val="Titre"/>
        <w:jc w:val="right"/>
        <w:rPr>
          <w:rFonts w:ascii="Arial" w:hAnsi="Arial" w:cs="Arial"/>
          <w:snapToGrid w:val="0"/>
          <w:sz w:val="24"/>
          <w:szCs w:val="24"/>
          <w:lang w:val="en-GB"/>
        </w:rPr>
      </w:pPr>
      <w:bookmarkStart w:id="294" w:name="_Toc89789603"/>
      <w:r w:rsidRPr="00AD59B1">
        <w:rPr>
          <w:rFonts w:ascii="Arial" w:hAnsi="Arial" w:cs="Arial"/>
          <w:snapToGrid w:val="0"/>
          <w:sz w:val="24"/>
          <w:szCs w:val="24"/>
          <w:lang w:val="en-GB"/>
        </w:rPr>
        <w:t xml:space="preserve">Annex </w:t>
      </w:r>
      <w:proofErr w:type="gramStart"/>
      <w:r w:rsidR="0065728C" w:rsidRPr="00AD59B1">
        <w:rPr>
          <w:rFonts w:ascii="Arial" w:hAnsi="Arial" w:cs="Arial"/>
          <w:snapToGrid w:val="0"/>
          <w:sz w:val="24"/>
          <w:szCs w:val="24"/>
          <w:lang w:val="en-GB"/>
        </w:rPr>
        <w:t xml:space="preserve">5 </w:t>
      </w:r>
      <w:r w:rsidRPr="00AD59B1">
        <w:rPr>
          <w:rFonts w:ascii="Arial" w:hAnsi="Arial" w:cs="Arial"/>
          <w:snapToGrid w:val="0"/>
          <w:sz w:val="24"/>
          <w:szCs w:val="24"/>
          <w:lang w:val="en-GB"/>
        </w:rPr>
        <w:t>:</w:t>
      </w:r>
      <w:proofErr w:type="gramEnd"/>
      <w:r w:rsidRPr="00AD59B1">
        <w:rPr>
          <w:rFonts w:ascii="Arial" w:hAnsi="Arial" w:cs="Arial"/>
          <w:snapToGrid w:val="0"/>
          <w:sz w:val="24"/>
          <w:szCs w:val="24"/>
          <w:lang w:val="en-GB"/>
        </w:rPr>
        <w:t xml:space="preserve"> Toxicology – biocidal product</w:t>
      </w:r>
      <w:r w:rsidR="00FB1EF2" w:rsidRPr="00AD59B1">
        <w:rPr>
          <w:rFonts w:ascii="Arial" w:hAnsi="Arial" w:cs="Arial"/>
          <w:snapToGrid w:val="0"/>
          <w:sz w:val="24"/>
          <w:szCs w:val="24"/>
          <w:lang w:val="en-GB"/>
        </w:rPr>
        <w:t>, 2012, updated 2017</w:t>
      </w:r>
      <w:bookmarkEnd w:id="294"/>
    </w:p>
    <w:p w:rsidR="006A4DC3" w:rsidRPr="006A4DC3" w:rsidRDefault="006A4DC3" w:rsidP="006A4DC3">
      <w:pPr>
        <w:autoSpaceDE w:val="0"/>
        <w:autoSpaceDN w:val="0"/>
        <w:ind w:firstLine="708"/>
        <w:jc w:val="right"/>
        <w:rPr>
          <w:rFonts w:cs="Arial"/>
          <w:noProof/>
          <w:szCs w:val="22"/>
          <w:lang w:val="en-GB" w:eastAsia="de-DE"/>
        </w:rPr>
      </w:pPr>
    </w:p>
    <w:p w:rsidR="006A4DC3" w:rsidRPr="003D0CFE" w:rsidRDefault="006A4DC3" w:rsidP="003D0CFE">
      <w:pPr>
        <w:pBdr>
          <w:top w:val="single" w:sz="4" w:space="1" w:color="auto"/>
          <w:left w:val="single" w:sz="4" w:space="4" w:color="auto"/>
          <w:bottom w:val="single" w:sz="4" w:space="1" w:color="auto"/>
          <w:right w:val="single" w:sz="4" w:space="4" w:color="auto"/>
        </w:pBdr>
        <w:jc w:val="center"/>
        <w:rPr>
          <w:b/>
          <w:noProof/>
          <w:sz w:val="24"/>
          <w:lang w:val="en-GB" w:eastAsia="de-DE"/>
        </w:rPr>
      </w:pPr>
      <w:bookmarkStart w:id="295" w:name="_Toc340743492"/>
      <w:bookmarkStart w:id="296" w:name="_Toc489891829"/>
      <w:bookmarkStart w:id="297" w:name="_Toc492377505"/>
      <w:r w:rsidRPr="003D0CFE">
        <w:rPr>
          <w:b/>
          <w:noProof/>
          <w:sz w:val="24"/>
          <w:lang w:val="en-GB" w:eastAsia="de-DE"/>
        </w:rPr>
        <w:t>FAAR BLE</w:t>
      </w:r>
      <w:bookmarkEnd w:id="295"/>
      <w:bookmarkEnd w:id="296"/>
      <w:bookmarkEnd w:id="297"/>
    </w:p>
    <w:p w:rsidR="006A4DC3" w:rsidRDefault="006A4DC3" w:rsidP="006A4DC3">
      <w:pPr>
        <w:autoSpaceDE w:val="0"/>
        <w:autoSpaceDN w:val="0"/>
        <w:rPr>
          <w:rFonts w:cs="Arial"/>
          <w:noProof/>
          <w:szCs w:val="22"/>
          <w:lang w:val="en-GB" w:eastAsia="de-DE"/>
        </w:rPr>
      </w:pPr>
    </w:p>
    <w:p w:rsidR="006A4DC3" w:rsidRPr="006A4DC3" w:rsidRDefault="006A4DC3" w:rsidP="006A4DC3">
      <w:pPr>
        <w:autoSpaceDE w:val="0"/>
        <w:autoSpaceDN w:val="0"/>
        <w:rPr>
          <w:rFonts w:cs="Arial"/>
          <w:szCs w:val="22"/>
          <w:lang w:val="en-GB" w:eastAsia="de-DE"/>
        </w:rPr>
      </w:pPr>
    </w:p>
    <w:tbl>
      <w:tblPr>
        <w:tblW w:w="9214" w:type="dxa"/>
        <w:tblLayout w:type="fixed"/>
        <w:tblLook w:val="0000" w:firstRow="0" w:lastRow="0" w:firstColumn="0" w:lastColumn="0" w:noHBand="0" w:noVBand="0"/>
      </w:tblPr>
      <w:tblGrid>
        <w:gridCol w:w="4395"/>
        <w:gridCol w:w="4819"/>
      </w:tblGrid>
      <w:tr w:rsidR="006A4DC3" w:rsidRPr="006A4DC3" w:rsidTr="00957B54">
        <w:tc>
          <w:tcPr>
            <w:tcW w:w="9214" w:type="dxa"/>
            <w:gridSpan w:val="2"/>
          </w:tcPr>
          <w:p w:rsidR="006A4DC3" w:rsidRPr="00402604" w:rsidRDefault="006A4DC3" w:rsidP="006A4DC3">
            <w:pPr>
              <w:autoSpaceDE w:val="0"/>
              <w:autoSpaceDN w:val="0"/>
              <w:ind w:left="3912" w:hanging="3912"/>
              <w:rPr>
                <w:rFonts w:cs="Arial"/>
                <w:sz w:val="24"/>
                <w:szCs w:val="22"/>
                <w:lang w:val="en-GB" w:eastAsia="de-DE"/>
              </w:rPr>
            </w:pPr>
            <w:r w:rsidRPr="006A4DC3">
              <w:rPr>
                <w:rFonts w:cs="Arial"/>
                <w:b/>
                <w:noProof/>
                <w:snapToGrid w:val="0"/>
                <w:szCs w:val="22"/>
                <w:lang w:val="en-GB" w:eastAsia="de-DE"/>
              </w:rPr>
              <w:t>General information</w:t>
            </w:r>
          </w:p>
        </w:tc>
      </w:tr>
      <w:tr w:rsidR="006A4DC3" w:rsidRPr="006A4DC3" w:rsidTr="00957B54">
        <w:tc>
          <w:tcPr>
            <w:tcW w:w="4395" w:type="dxa"/>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Formulation Type cereal grains</w:t>
            </w:r>
          </w:p>
        </w:tc>
        <w:tc>
          <w:tcPr>
            <w:tcW w:w="4819" w:type="dxa"/>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5" w:type="dxa"/>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Active substance(s) (incl. content) 0.005% bromadiolone</w:t>
            </w:r>
          </w:p>
        </w:tc>
        <w:tc>
          <w:tcPr>
            <w:tcW w:w="4819" w:type="dxa"/>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5" w:type="dxa"/>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Category</w:t>
            </w:r>
          </w:p>
        </w:tc>
        <w:tc>
          <w:tcPr>
            <w:tcW w:w="4819" w:type="dxa"/>
          </w:tcPr>
          <w:p w:rsidR="006A4DC3" w:rsidRPr="00402604" w:rsidRDefault="006A4DC3" w:rsidP="006A4DC3">
            <w:pPr>
              <w:autoSpaceDE w:val="0"/>
              <w:autoSpaceDN w:val="0"/>
              <w:rPr>
                <w:rFonts w:cs="Arial"/>
                <w:noProof/>
                <w:szCs w:val="22"/>
                <w:lang w:val="en-GB" w:eastAsia="de-DE"/>
              </w:rPr>
            </w:pPr>
          </w:p>
        </w:tc>
      </w:tr>
    </w:tbl>
    <w:p w:rsidR="006A4DC3" w:rsidRPr="006A4DC3" w:rsidRDefault="006A4DC3" w:rsidP="006A4DC3">
      <w:pPr>
        <w:autoSpaceDE w:val="0"/>
        <w:autoSpaceDN w:val="0"/>
        <w:rPr>
          <w:rFonts w:cs="Arial"/>
          <w:szCs w:val="22"/>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6A4DC3" w:rsidRPr="006A4DC3" w:rsidTr="00957B54">
        <w:trPr>
          <w:tblHeader/>
        </w:trPr>
        <w:tc>
          <w:tcPr>
            <w:tcW w:w="9214" w:type="dxa"/>
            <w:gridSpan w:val="5"/>
            <w:tcBorders>
              <w:top w:val="single" w:sz="12" w:space="0" w:color="000000"/>
              <w:left w:val="nil"/>
              <w:bottom w:val="single" w:sz="6" w:space="0" w:color="000000"/>
              <w:right w:val="nil"/>
            </w:tcBorders>
          </w:tcPr>
          <w:p w:rsidR="006A4DC3" w:rsidRPr="00402604" w:rsidRDefault="006A4DC3" w:rsidP="006A4DC3">
            <w:pPr>
              <w:autoSpaceDE w:val="0"/>
              <w:autoSpaceDN w:val="0"/>
              <w:ind w:left="2" w:hanging="2"/>
              <w:rPr>
                <w:rFonts w:cs="Arial"/>
                <w:b/>
                <w:noProof/>
                <w:snapToGrid w:val="0"/>
                <w:szCs w:val="22"/>
                <w:lang w:val="en-GB" w:eastAsia="de-DE"/>
              </w:rPr>
            </w:pPr>
            <w:r w:rsidRPr="006A4DC3">
              <w:rPr>
                <w:rFonts w:cs="Arial"/>
                <w:b/>
                <w:noProof/>
                <w:snapToGrid w:val="0"/>
                <w:szCs w:val="22"/>
                <w:lang w:val="en-GB" w:eastAsia="de-DE"/>
              </w:rPr>
              <w:t>Acute toxicity, irritancy and skin sensitisation of the preparation* (Annex IIIB, point 6.1, 6.2, 6.3)</w:t>
            </w: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Rat LD50 oral (OECD 420)</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LD</w:t>
            </w:r>
            <w:r w:rsidRPr="006A4DC3">
              <w:rPr>
                <w:rFonts w:cs="Arial"/>
                <w:noProof/>
                <w:szCs w:val="22"/>
                <w:vertAlign w:val="subscript"/>
                <w:lang w:val="en-GB" w:eastAsia="de-DE"/>
              </w:rPr>
              <w:t>50</w:t>
            </w:r>
            <w:r w:rsidRPr="006A4DC3">
              <w:rPr>
                <w:rFonts w:cs="Arial"/>
                <w:noProof/>
                <w:szCs w:val="22"/>
                <w:lang w:val="en-GB" w:eastAsia="de-DE"/>
              </w:rPr>
              <w:t>&gt;2000 mg/kg *</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Rat LD50 dermal (OECD 402)</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LD</w:t>
            </w:r>
            <w:r w:rsidRPr="006A4DC3">
              <w:rPr>
                <w:rFonts w:cs="Arial"/>
                <w:noProof/>
                <w:szCs w:val="22"/>
                <w:vertAlign w:val="subscript"/>
                <w:lang w:val="en-GB" w:eastAsia="de-DE"/>
              </w:rPr>
              <w:t>50</w:t>
            </w:r>
            <w:r w:rsidRPr="006A4DC3">
              <w:rPr>
                <w:rFonts w:cs="Arial"/>
                <w:noProof/>
                <w:szCs w:val="22"/>
                <w:lang w:val="en-GB" w:eastAsia="de-DE"/>
              </w:rPr>
              <w:t>&gt;2000 mg/kg*</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Rat LC50 inhalation (OECD 403)</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No study submitted</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Skin irritation (calculation rules according to Directive 1999/45/EC)</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US" w:eastAsia="de-DE"/>
              </w:rPr>
            </w:pPr>
            <w:r w:rsidRPr="006A4DC3">
              <w:rPr>
                <w:rFonts w:cs="Arial"/>
                <w:noProof/>
                <w:szCs w:val="22"/>
                <w:lang w:val="en-US" w:eastAsia="de-DE"/>
              </w:rPr>
              <w:t xml:space="preserve">Non irritant </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US"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US"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US"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Eye irritation (OECD 405)</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Non irritant *</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Skin sensitisation (calculation rules according to Directive 1999/45/EC)</w:t>
            </w:r>
          </w:p>
          <w:p w:rsidR="006A4DC3" w:rsidRPr="00402604" w:rsidRDefault="006A4DC3" w:rsidP="006A4DC3">
            <w:pPr>
              <w:rPr>
                <w:szCs w:val="22"/>
                <w:lang w:val="en-GB" w:eastAsia="de-DE"/>
              </w:rPr>
            </w:pPr>
          </w:p>
          <w:p w:rsidR="006A4DC3" w:rsidRPr="00402604" w:rsidRDefault="006A4DC3" w:rsidP="006A4DC3">
            <w:pPr>
              <w:rPr>
                <w:szCs w:val="22"/>
                <w:lang w:val="en-GB" w:eastAsia="de-DE"/>
              </w:rPr>
            </w:pPr>
          </w:p>
          <w:p w:rsidR="006A4DC3" w:rsidRPr="00402604" w:rsidRDefault="006A4DC3" w:rsidP="006A4DC3">
            <w:pPr>
              <w:rPr>
                <w:szCs w:val="22"/>
                <w:lang w:val="en-GB" w:eastAsia="de-DE"/>
              </w:rPr>
            </w:pPr>
          </w:p>
          <w:p w:rsidR="006A4DC3" w:rsidRPr="00402604" w:rsidRDefault="006A4DC3" w:rsidP="006A4DC3">
            <w:pPr>
              <w:rPr>
                <w:szCs w:val="22"/>
                <w:lang w:val="en-GB" w:eastAsia="de-DE"/>
              </w:rPr>
            </w:pPr>
          </w:p>
          <w:p w:rsidR="006A4DC3" w:rsidRPr="00402604" w:rsidRDefault="006A4DC3" w:rsidP="006A4DC3">
            <w:pPr>
              <w:rPr>
                <w:szCs w:val="22"/>
                <w:lang w:val="en-GB" w:eastAsia="de-DE"/>
              </w:rPr>
            </w:pPr>
          </w:p>
          <w:p w:rsidR="006A4DC3" w:rsidRPr="00402604" w:rsidRDefault="006A4DC3" w:rsidP="006A4DC3">
            <w:pPr>
              <w:rPr>
                <w:szCs w:val="22"/>
                <w:lang w:val="en-GB" w:eastAsia="de-DE"/>
              </w:rPr>
            </w:pPr>
            <w:r w:rsidRPr="00402604">
              <w:rPr>
                <w:szCs w:val="22"/>
                <w:lang w:val="en-GB"/>
              </w:rPr>
              <w:t>*read across from FAAR BLOC SP</w:t>
            </w:r>
          </w:p>
        </w:tc>
        <w:tc>
          <w:tcPr>
            <w:tcW w:w="3402" w:type="dxa"/>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 xml:space="preserve">Not sensitizing </w:t>
            </w:r>
          </w:p>
          <w:p w:rsidR="006A4DC3" w:rsidRPr="00402604" w:rsidRDefault="006A4DC3" w:rsidP="006A4DC3">
            <w:pPr>
              <w:autoSpaceDE w:val="0"/>
              <w:autoSpaceDN w:val="0"/>
              <w:rPr>
                <w:rFonts w:cs="Arial"/>
                <w:noProof/>
                <w:szCs w:val="22"/>
                <w:lang w:val="en-GB" w:eastAsia="de-DE"/>
              </w:rPr>
            </w:pPr>
          </w:p>
          <w:p w:rsidR="006A4DC3" w:rsidRPr="00402604" w:rsidRDefault="006A4DC3" w:rsidP="006A4DC3">
            <w:pPr>
              <w:autoSpaceDE w:val="0"/>
              <w:autoSpaceDN w:val="0"/>
              <w:rPr>
                <w:rFonts w:cs="Arial"/>
                <w:noProof/>
                <w:szCs w:val="22"/>
                <w:lang w:val="en-GB" w:eastAsia="de-DE"/>
              </w:rPr>
            </w:pPr>
          </w:p>
        </w:tc>
        <w:tc>
          <w:tcPr>
            <w:tcW w:w="426" w:type="dxa"/>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p>
        </w:tc>
      </w:tr>
    </w:tbl>
    <w:p w:rsidR="006A4DC3" w:rsidRPr="006A4DC3" w:rsidRDefault="006A4DC3" w:rsidP="006A4DC3">
      <w:pPr>
        <w:autoSpaceDE w:val="0"/>
        <w:autoSpaceDN w:val="0"/>
        <w:rPr>
          <w:rFonts w:cs="Arial"/>
          <w:b/>
          <w:bCs/>
          <w:noProof/>
          <w:sz w:val="24"/>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6A4DC3" w:rsidRPr="006A4DC3" w:rsidTr="00957B54">
        <w:trPr>
          <w:tblHeader/>
        </w:trPr>
        <w:tc>
          <w:tcPr>
            <w:tcW w:w="9214" w:type="dxa"/>
            <w:gridSpan w:val="5"/>
            <w:tcBorders>
              <w:top w:val="single" w:sz="12" w:space="0" w:color="000000"/>
              <w:left w:val="nil"/>
              <w:bottom w:val="single" w:sz="6" w:space="0" w:color="000000"/>
              <w:right w:val="nil"/>
            </w:tcBorders>
          </w:tcPr>
          <w:p w:rsidR="006A4DC3" w:rsidRPr="00402604" w:rsidRDefault="006A4DC3" w:rsidP="006A4DC3">
            <w:pPr>
              <w:autoSpaceDE w:val="0"/>
              <w:autoSpaceDN w:val="0"/>
              <w:ind w:left="2" w:hanging="2"/>
              <w:rPr>
                <w:rFonts w:cs="Arial"/>
                <w:sz w:val="24"/>
                <w:szCs w:val="22"/>
                <w:lang w:val="en-GB" w:eastAsia="de-DE"/>
              </w:rPr>
            </w:pPr>
            <w:r w:rsidRPr="006A4DC3">
              <w:rPr>
                <w:rFonts w:cs="Arial"/>
                <w:b/>
                <w:noProof/>
                <w:snapToGrid w:val="0"/>
                <w:szCs w:val="22"/>
                <w:lang w:val="en-GB" w:eastAsia="de-DE"/>
              </w:rPr>
              <w:t>Additional toxicological information (e.g. Annex IIIB, point 6.5, 6.7)</w:t>
            </w: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Short-term toxicity studies</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None</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Toxicological data on active substance(s)</w:t>
            </w:r>
            <w:r w:rsidRPr="006A4DC3">
              <w:rPr>
                <w:rFonts w:cs="Arial"/>
                <w:noProof/>
                <w:szCs w:val="22"/>
                <w:lang w:val="en-GB" w:eastAsia="de-DE"/>
              </w:rPr>
              <w:br/>
              <w:t>(not tested with the preparation)</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None</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Toxicological data on non-active substance(s)</w:t>
            </w:r>
            <w:r w:rsidRPr="006A4DC3">
              <w:rPr>
                <w:rFonts w:cs="Arial"/>
                <w:noProof/>
                <w:szCs w:val="22"/>
                <w:lang w:val="en-GB" w:eastAsia="de-DE"/>
              </w:rPr>
              <w:br/>
              <w:t>(not tested with the preparation)</w:t>
            </w: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None</w:t>
            </w: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3402"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426"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284"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c>
          <w:tcPr>
            <w:tcW w:w="708" w:type="dxa"/>
            <w:tcBorders>
              <w:top w:val="nil"/>
              <w:left w:val="nil"/>
              <w:bottom w:val="nil"/>
              <w:right w:val="nil"/>
            </w:tcBorders>
          </w:tcPr>
          <w:p w:rsidR="006A4DC3" w:rsidRPr="00402604" w:rsidRDefault="006A4DC3" w:rsidP="006A4DC3">
            <w:pPr>
              <w:autoSpaceDE w:val="0"/>
              <w:autoSpaceDN w:val="0"/>
              <w:rPr>
                <w:rFonts w:cs="Arial"/>
                <w:noProof/>
                <w:szCs w:val="22"/>
                <w:lang w:val="en-GB" w:eastAsia="de-DE"/>
              </w:rPr>
            </w:pPr>
          </w:p>
        </w:tc>
      </w:tr>
      <w:tr w:rsidR="006A4DC3" w:rsidRPr="006A4DC3" w:rsidTr="00957B54">
        <w:tc>
          <w:tcPr>
            <w:tcW w:w="4394" w:type="dxa"/>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Further toxicological information</w:t>
            </w:r>
          </w:p>
        </w:tc>
        <w:tc>
          <w:tcPr>
            <w:tcW w:w="4820" w:type="dxa"/>
            <w:gridSpan w:val="4"/>
            <w:tcBorders>
              <w:top w:val="nil"/>
              <w:left w:val="nil"/>
              <w:bottom w:val="single" w:sz="12" w:space="0" w:color="000000"/>
              <w:right w:val="nil"/>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None</w:t>
            </w:r>
          </w:p>
        </w:tc>
      </w:tr>
    </w:tbl>
    <w:p w:rsidR="006A4DC3" w:rsidRPr="006A4DC3" w:rsidRDefault="006A4DC3" w:rsidP="006A4DC3">
      <w:pPr>
        <w:autoSpaceDE w:val="0"/>
        <w:autoSpaceDN w:val="0"/>
        <w:rPr>
          <w:rFonts w:cs="Arial"/>
          <w:b/>
          <w:bCs/>
          <w:noProof/>
          <w:sz w:val="24"/>
          <w:lang w:val="en-GB" w:eastAsia="de-DE"/>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6A4DC3" w:rsidRPr="006A4DC3" w:rsidTr="00957B54">
        <w:tc>
          <w:tcPr>
            <w:tcW w:w="9284" w:type="dxa"/>
            <w:gridSpan w:val="2"/>
            <w:tcBorders>
              <w:top w:val="single" w:sz="12" w:space="0" w:color="auto"/>
            </w:tcBorders>
          </w:tcPr>
          <w:p w:rsidR="006A4DC3" w:rsidRPr="00402604" w:rsidRDefault="006A4DC3" w:rsidP="006A4DC3">
            <w:pPr>
              <w:autoSpaceDE w:val="0"/>
              <w:autoSpaceDN w:val="0"/>
              <w:ind w:left="2" w:hanging="2"/>
              <w:rPr>
                <w:rFonts w:cs="Arial"/>
                <w:szCs w:val="22"/>
                <w:lang w:val="en-GB" w:eastAsia="de-DE"/>
              </w:rPr>
            </w:pPr>
            <w:r w:rsidRPr="006A4DC3">
              <w:rPr>
                <w:rFonts w:cs="Arial"/>
                <w:b/>
                <w:noProof/>
                <w:snapToGrid w:val="0"/>
                <w:szCs w:val="22"/>
                <w:lang w:val="en-GB" w:eastAsia="de-DE"/>
              </w:rPr>
              <w:t>Classification and labelling proposed for the preparation with regard to toxicological properties (Annex IIIB, point 9)</w:t>
            </w:r>
          </w:p>
        </w:tc>
      </w:tr>
      <w:tr w:rsidR="006A4DC3" w:rsidRPr="006A4DC3" w:rsidTr="00957B54">
        <w:tc>
          <w:tcPr>
            <w:tcW w:w="4395" w:type="dxa"/>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Directive 1999/45/EC</w:t>
            </w:r>
          </w:p>
          <w:p w:rsidR="006A4DC3" w:rsidRPr="00402604" w:rsidRDefault="006A4DC3" w:rsidP="006A4DC3">
            <w:pPr>
              <w:autoSpaceDE w:val="0"/>
              <w:autoSpaceDN w:val="0"/>
              <w:rPr>
                <w:rFonts w:cs="Arial"/>
                <w:noProof/>
                <w:szCs w:val="22"/>
                <w:lang w:val="en-GB" w:eastAsia="de-DE"/>
              </w:rPr>
            </w:pPr>
          </w:p>
        </w:tc>
        <w:tc>
          <w:tcPr>
            <w:tcW w:w="4889" w:type="dxa"/>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Xn; R48/20/21/22</w:t>
            </w:r>
          </w:p>
        </w:tc>
      </w:tr>
      <w:tr w:rsidR="006A4DC3" w:rsidRPr="006A4DC3" w:rsidTr="00957B54">
        <w:tc>
          <w:tcPr>
            <w:tcW w:w="4395" w:type="dxa"/>
            <w:tcBorders>
              <w:bottom w:val="single" w:sz="12" w:space="0" w:color="auto"/>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en-GB" w:eastAsia="de-DE"/>
              </w:rPr>
              <w:t>Regulation 1272/2008/EC</w:t>
            </w:r>
          </w:p>
          <w:p w:rsidR="006A4DC3" w:rsidRPr="00402604" w:rsidRDefault="006A4DC3" w:rsidP="006A4DC3">
            <w:pPr>
              <w:autoSpaceDE w:val="0"/>
              <w:autoSpaceDN w:val="0"/>
              <w:rPr>
                <w:rFonts w:cs="Arial"/>
                <w:noProof/>
                <w:szCs w:val="22"/>
                <w:lang w:val="en-GB" w:eastAsia="de-DE"/>
              </w:rPr>
            </w:pPr>
          </w:p>
        </w:tc>
        <w:tc>
          <w:tcPr>
            <w:tcW w:w="4889" w:type="dxa"/>
            <w:tcBorders>
              <w:bottom w:val="single" w:sz="12" w:space="0" w:color="auto"/>
            </w:tcBorders>
          </w:tcPr>
          <w:p w:rsidR="006A4DC3" w:rsidRPr="00402604" w:rsidRDefault="006A4DC3" w:rsidP="006A4DC3">
            <w:pPr>
              <w:autoSpaceDE w:val="0"/>
              <w:autoSpaceDN w:val="0"/>
              <w:rPr>
                <w:rFonts w:cs="Arial"/>
                <w:noProof/>
                <w:szCs w:val="22"/>
                <w:lang w:val="en-GB" w:eastAsia="de-DE"/>
              </w:rPr>
            </w:pPr>
            <w:r w:rsidRPr="006A4DC3">
              <w:rPr>
                <w:rFonts w:cs="Arial"/>
                <w:noProof/>
                <w:szCs w:val="22"/>
                <w:lang w:val="fr-FR" w:eastAsia="en-US"/>
              </w:rPr>
              <w:t>STOT RE 2; H373</w:t>
            </w:r>
          </w:p>
        </w:tc>
      </w:tr>
    </w:tbl>
    <w:p w:rsidR="006A4DC3" w:rsidRDefault="006A4DC3" w:rsidP="006A4DC3">
      <w:pPr>
        <w:autoSpaceDE w:val="0"/>
        <w:autoSpaceDN w:val="0"/>
        <w:ind w:firstLine="708"/>
        <w:rPr>
          <w:rFonts w:cs="Arial"/>
          <w:b/>
          <w:bCs/>
          <w:noProof/>
          <w:sz w:val="24"/>
          <w:lang w:val="en-GB" w:eastAsia="de-DE"/>
        </w:rPr>
      </w:pPr>
    </w:p>
    <w:p w:rsidR="001D3460" w:rsidRPr="003509C2" w:rsidRDefault="001D3460" w:rsidP="001D3460">
      <w:pPr>
        <w:pStyle w:val="BfRBBStandard"/>
        <w:rPr>
          <w:lang w:val="en-GB"/>
        </w:rPr>
      </w:pPr>
    </w:p>
    <w:p w:rsidR="001D3460" w:rsidRPr="003509C2" w:rsidRDefault="001D3460" w:rsidP="00B51A2D">
      <w:pPr>
        <w:keepNext/>
        <w:numPr>
          <w:ilvl w:val="0"/>
          <w:numId w:val="20"/>
        </w:numPr>
        <w:spacing w:before="60" w:after="60"/>
        <w:rPr>
          <w:rFonts w:eastAsia="Times New Roman" w:cs="Arial"/>
          <w:b/>
          <w:bCs/>
          <w:szCs w:val="22"/>
          <w:u w:val="single"/>
          <w:lang w:val="en-GB" w:eastAsia="de-DE"/>
        </w:rPr>
      </w:pPr>
      <w:r w:rsidRPr="003509C2">
        <w:rPr>
          <w:rFonts w:eastAsia="Times New Roman" w:cs="Arial"/>
          <w:b/>
          <w:bCs/>
          <w:szCs w:val="22"/>
          <w:u w:val="single"/>
          <w:lang w:val="en-GB" w:eastAsia="de-DE"/>
        </w:rPr>
        <w:t>Major change (2016):</w:t>
      </w:r>
    </w:p>
    <w:p w:rsidR="001D3460" w:rsidRPr="003509C2" w:rsidRDefault="001D3460" w:rsidP="001D3460">
      <w:pPr>
        <w:pStyle w:val="BfRBBStandard"/>
        <w:rPr>
          <w:lang w:val="en-GB"/>
        </w:rPr>
      </w:pPr>
    </w:p>
    <w:p w:rsidR="001D3460" w:rsidRPr="003509C2" w:rsidRDefault="001D3460" w:rsidP="001D3460">
      <w:pPr>
        <w:pStyle w:val="BfRBBStandard"/>
        <w:jc w:val="right"/>
        <w:rPr>
          <w:lang w:val="en-GB"/>
        </w:rPr>
      </w:pPr>
      <w:r w:rsidRPr="003509C2">
        <w:rPr>
          <w:lang w:val="en-GB"/>
        </w:rPr>
        <w:t xml:space="preserve">Date: 19.01.2016 </w:t>
      </w:r>
    </w:p>
    <w:p w:rsidR="001D3460" w:rsidRPr="003509C2" w:rsidRDefault="001D3460" w:rsidP="001D3460">
      <w:pPr>
        <w:pStyle w:val="BfRBBStandard"/>
        <w:rPr>
          <w:noProof w:val="0"/>
          <w:lang w:val="en-GB"/>
        </w:rPr>
      </w:pPr>
    </w:p>
    <w:tbl>
      <w:tblPr>
        <w:tblW w:w="9214" w:type="dxa"/>
        <w:tblLayout w:type="fixed"/>
        <w:tblLook w:val="0000" w:firstRow="0" w:lastRow="0" w:firstColumn="0" w:lastColumn="0" w:noHBand="0" w:noVBand="0"/>
      </w:tblPr>
      <w:tblGrid>
        <w:gridCol w:w="4395"/>
        <w:gridCol w:w="4819"/>
      </w:tblGrid>
      <w:tr w:rsidR="001D3460" w:rsidRPr="003509C2" w:rsidTr="009A2DB2">
        <w:tc>
          <w:tcPr>
            <w:tcW w:w="9214" w:type="dxa"/>
            <w:gridSpan w:val="2"/>
          </w:tcPr>
          <w:p w:rsidR="001D3460" w:rsidRPr="003509C2" w:rsidRDefault="001D3460" w:rsidP="009A2DB2">
            <w:pPr>
              <w:pStyle w:val="BfRBBTitel"/>
              <w:ind w:left="3912" w:hanging="3912"/>
              <w:jc w:val="both"/>
              <w:outlineLvl w:val="9"/>
              <w:rPr>
                <w:b w:val="0"/>
                <w:bCs w:val="0"/>
                <w:noProof w:val="0"/>
                <w:lang w:val="en-GB"/>
              </w:rPr>
            </w:pPr>
            <w:r w:rsidRPr="003509C2">
              <w:rPr>
                <w:bCs w:val="0"/>
                <w:snapToGrid w:val="0"/>
                <w:sz w:val="22"/>
                <w:szCs w:val="22"/>
                <w:lang w:val="en-GB"/>
              </w:rPr>
              <w:t>General information</w:t>
            </w:r>
          </w:p>
        </w:tc>
      </w:tr>
      <w:tr w:rsidR="001D3460" w:rsidRPr="003509C2" w:rsidTr="009A2DB2">
        <w:tc>
          <w:tcPr>
            <w:tcW w:w="4395" w:type="dxa"/>
          </w:tcPr>
          <w:p w:rsidR="001D3460" w:rsidRPr="003509C2" w:rsidRDefault="001D3460" w:rsidP="009A2DB2">
            <w:pPr>
              <w:pStyle w:val="BfRBBStandard"/>
              <w:jc w:val="left"/>
              <w:rPr>
                <w:lang w:val="en-GB"/>
              </w:rPr>
            </w:pPr>
            <w:r w:rsidRPr="003509C2">
              <w:rPr>
                <w:lang w:val="en-GB"/>
              </w:rPr>
              <w:t>Formulation Type</w:t>
            </w:r>
          </w:p>
        </w:tc>
        <w:tc>
          <w:tcPr>
            <w:tcW w:w="4819" w:type="dxa"/>
          </w:tcPr>
          <w:p w:rsidR="001D3460" w:rsidRPr="003509C2" w:rsidRDefault="001D3460" w:rsidP="009A2DB2">
            <w:pPr>
              <w:pStyle w:val="BfRBBStandard"/>
              <w:jc w:val="left"/>
              <w:rPr>
                <w:lang w:val="en-GB"/>
              </w:rPr>
            </w:pPr>
            <w:r w:rsidRPr="003509C2">
              <w:rPr>
                <w:lang w:val="en-GB"/>
              </w:rPr>
              <w:t>Cereal grains</w:t>
            </w:r>
          </w:p>
        </w:tc>
      </w:tr>
      <w:tr w:rsidR="001D3460" w:rsidRPr="003509C2" w:rsidTr="009A2DB2">
        <w:tc>
          <w:tcPr>
            <w:tcW w:w="4395" w:type="dxa"/>
          </w:tcPr>
          <w:p w:rsidR="001D3460" w:rsidRPr="003509C2" w:rsidRDefault="001D3460" w:rsidP="009A2DB2">
            <w:pPr>
              <w:pStyle w:val="BfRBBStandard"/>
              <w:jc w:val="left"/>
              <w:rPr>
                <w:lang w:val="en-GB"/>
              </w:rPr>
            </w:pPr>
            <w:r w:rsidRPr="003509C2">
              <w:rPr>
                <w:lang w:val="en-GB"/>
              </w:rPr>
              <w:t>Active substance(s) (incl. content)</w:t>
            </w:r>
          </w:p>
        </w:tc>
        <w:tc>
          <w:tcPr>
            <w:tcW w:w="4819" w:type="dxa"/>
          </w:tcPr>
          <w:p w:rsidR="001D3460" w:rsidRPr="003509C2" w:rsidRDefault="001D3460" w:rsidP="009A2DB2">
            <w:pPr>
              <w:pStyle w:val="BfRBBStandard"/>
              <w:jc w:val="left"/>
              <w:rPr>
                <w:lang w:val="en-GB"/>
              </w:rPr>
            </w:pPr>
            <w:r w:rsidRPr="003509C2">
              <w:rPr>
                <w:lang w:val="en-GB"/>
              </w:rPr>
              <w:t>0.005% bromadiolone</w:t>
            </w:r>
          </w:p>
        </w:tc>
      </w:tr>
      <w:tr w:rsidR="001D3460" w:rsidRPr="003509C2" w:rsidTr="009A2DB2">
        <w:tc>
          <w:tcPr>
            <w:tcW w:w="4395" w:type="dxa"/>
          </w:tcPr>
          <w:p w:rsidR="001D3460" w:rsidRPr="003509C2" w:rsidRDefault="001D3460" w:rsidP="009A2DB2">
            <w:pPr>
              <w:pStyle w:val="BfRBBStandard"/>
              <w:jc w:val="left"/>
              <w:rPr>
                <w:lang w:val="en-GB"/>
              </w:rPr>
            </w:pPr>
            <w:r w:rsidRPr="003509C2">
              <w:rPr>
                <w:lang w:val="en-GB"/>
              </w:rPr>
              <w:t>Category</w:t>
            </w:r>
          </w:p>
        </w:tc>
        <w:tc>
          <w:tcPr>
            <w:tcW w:w="4819" w:type="dxa"/>
          </w:tcPr>
          <w:p w:rsidR="001D3460" w:rsidRPr="003509C2" w:rsidRDefault="001D3460" w:rsidP="009A2DB2">
            <w:pPr>
              <w:pStyle w:val="BfRBBStandard"/>
              <w:jc w:val="left"/>
              <w:rPr>
                <w:lang w:val="en-GB"/>
              </w:rPr>
            </w:pPr>
            <w:r w:rsidRPr="003509C2">
              <w:rPr>
                <w:lang w:val="en-GB"/>
              </w:rPr>
              <w:t>PT14</w:t>
            </w:r>
          </w:p>
        </w:tc>
      </w:tr>
    </w:tbl>
    <w:p w:rsidR="001D3460" w:rsidRPr="003509C2" w:rsidRDefault="001D3460" w:rsidP="001D3460">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1D3460" w:rsidRPr="003509C2" w:rsidTr="009A2DB2">
        <w:trPr>
          <w:tblHeader/>
        </w:trPr>
        <w:tc>
          <w:tcPr>
            <w:tcW w:w="9214" w:type="dxa"/>
            <w:gridSpan w:val="5"/>
            <w:tcBorders>
              <w:top w:val="single" w:sz="12" w:space="0" w:color="000000"/>
              <w:left w:val="nil"/>
              <w:bottom w:val="single" w:sz="6" w:space="0" w:color="000000"/>
              <w:right w:val="nil"/>
            </w:tcBorders>
          </w:tcPr>
          <w:p w:rsidR="001D3460" w:rsidRPr="003509C2" w:rsidRDefault="001D3460" w:rsidP="009A2DB2">
            <w:pPr>
              <w:pStyle w:val="BfRBBTitel"/>
              <w:ind w:left="2" w:hanging="2"/>
              <w:jc w:val="left"/>
              <w:outlineLvl w:val="9"/>
              <w:rPr>
                <w:bCs w:val="0"/>
                <w:snapToGrid w:val="0"/>
                <w:sz w:val="22"/>
                <w:szCs w:val="22"/>
                <w:lang w:val="en-GB"/>
              </w:rPr>
            </w:pPr>
            <w:r w:rsidRPr="003509C2">
              <w:rPr>
                <w:bCs w:val="0"/>
                <w:snapToGrid w:val="0"/>
                <w:sz w:val="22"/>
                <w:szCs w:val="22"/>
                <w:lang w:val="en-GB"/>
              </w:rPr>
              <w:lastRenderedPageBreak/>
              <w:t>Acute toxicity, irritancy and skin sensitisation of the preparation (Annex IIIB, point 6.1, 6.2, 6.3)</w:t>
            </w: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Rat LD50 oral (OECD 420)</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LD</w:t>
            </w:r>
            <w:r w:rsidRPr="003509C2">
              <w:rPr>
                <w:vertAlign w:val="subscript"/>
                <w:lang w:val="en-GB"/>
              </w:rPr>
              <w:t xml:space="preserve">50 </w:t>
            </w:r>
            <w:r w:rsidRPr="003509C2">
              <w:rPr>
                <w:lang w:val="en-GB"/>
              </w:rPr>
              <w:t>&gt; 2000 mg/kg *</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Rat LD50 dermal (OECD 402)</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LD</w:t>
            </w:r>
            <w:r w:rsidRPr="003509C2">
              <w:rPr>
                <w:vertAlign w:val="subscript"/>
                <w:lang w:val="en-GB"/>
              </w:rPr>
              <w:t xml:space="preserve">50 </w:t>
            </w:r>
            <w:r w:rsidRPr="003509C2">
              <w:rPr>
                <w:lang w:val="en-GB"/>
              </w:rPr>
              <w:t>&gt; 2000 mg/kg *</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Rat LC50 inhalation (OECD 403)</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 study submitted</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Skin irritation (OECD 404)</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Non irritant</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Eye irritation (OECD 405)</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Non irritant*</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Skin sensitisation (OECD 429; LLNA)</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Not sensitizing</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single" w:sz="12" w:space="0" w:color="000000"/>
              <w:right w:val="nil"/>
            </w:tcBorders>
          </w:tcPr>
          <w:p w:rsidR="001D3460" w:rsidRPr="003509C2" w:rsidRDefault="001D3460" w:rsidP="009A2DB2">
            <w:pPr>
              <w:pStyle w:val="BfRBBStandard"/>
              <w:jc w:val="left"/>
              <w:rPr>
                <w:sz w:val="16"/>
                <w:szCs w:val="16"/>
                <w:lang w:val="en-GB"/>
              </w:rPr>
            </w:pPr>
          </w:p>
          <w:p w:rsidR="001D3460" w:rsidRPr="003509C2" w:rsidRDefault="001D3460" w:rsidP="009A2DB2">
            <w:pPr>
              <w:pStyle w:val="BfRBBStandard"/>
              <w:jc w:val="left"/>
              <w:rPr>
                <w:sz w:val="16"/>
                <w:szCs w:val="16"/>
                <w:lang w:val="en-GB"/>
              </w:rPr>
            </w:pPr>
            <w:r w:rsidRPr="003509C2">
              <w:rPr>
                <w:sz w:val="16"/>
                <w:szCs w:val="16"/>
                <w:lang w:val="en-GB"/>
              </w:rPr>
              <w:t>*read across from FAAR BLOC SP</w:t>
            </w:r>
          </w:p>
        </w:tc>
        <w:tc>
          <w:tcPr>
            <w:tcW w:w="3402" w:type="dxa"/>
            <w:tcBorders>
              <w:top w:val="nil"/>
              <w:left w:val="nil"/>
              <w:bottom w:val="single" w:sz="12" w:space="0" w:color="000000"/>
              <w:right w:val="nil"/>
            </w:tcBorders>
          </w:tcPr>
          <w:p w:rsidR="001D3460" w:rsidRPr="003509C2" w:rsidRDefault="001D3460" w:rsidP="009A2DB2">
            <w:pPr>
              <w:pStyle w:val="BfRBBStandard"/>
              <w:jc w:val="left"/>
              <w:rPr>
                <w:lang w:val="en-GB"/>
              </w:rPr>
            </w:pPr>
          </w:p>
        </w:tc>
        <w:tc>
          <w:tcPr>
            <w:tcW w:w="426" w:type="dxa"/>
            <w:tcBorders>
              <w:top w:val="nil"/>
              <w:left w:val="nil"/>
              <w:bottom w:val="single" w:sz="12" w:space="0" w:color="000000"/>
              <w:right w:val="nil"/>
            </w:tcBorders>
          </w:tcPr>
          <w:p w:rsidR="001D3460" w:rsidRPr="003509C2" w:rsidRDefault="001D3460" w:rsidP="009A2DB2">
            <w:pPr>
              <w:pStyle w:val="BfRBBStandard"/>
              <w:jc w:val="left"/>
              <w:rPr>
                <w:lang w:val="en-GB"/>
              </w:rPr>
            </w:pPr>
          </w:p>
        </w:tc>
        <w:tc>
          <w:tcPr>
            <w:tcW w:w="284" w:type="dxa"/>
            <w:tcBorders>
              <w:top w:val="nil"/>
              <w:left w:val="nil"/>
              <w:bottom w:val="single" w:sz="12" w:space="0" w:color="000000"/>
              <w:right w:val="nil"/>
            </w:tcBorders>
          </w:tcPr>
          <w:p w:rsidR="001D3460" w:rsidRPr="003509C2" w:rsidRDefault="001D3460" w:rsidP="009A2DB2">
            <w:pPr>
              <w:pStyle w:val="BfRBBStandard"/>
              <w:jc w:val="left"/>
              <w:rPr>
                <w:lang w:val="en-GB"/>
              </w:rPr>
            </w:pPr>
          </w:p>
        </w:tc>
        <w:tc>
          <w:tcPr>
            <w:tcW w:w="708" w:type="dxa"/>
            <w:tcBorders>
              <w:top w:val="nil"/>
              <w:left w:val="nil"/>
              <w:bottom w:val="single" w:sz="12" w:space="0" w:color="000000"/>
              <w:right w:val="nil"/>
            </w:tcBorders>
          </w:tcPr>
          <w:p w:rsidR="001D3460" w:rsidRPr="003509C2" w:rsidRDefault="001D3460" w:rsidP="009A2DB2">
            <w:pPr>
              <w:pStyle w:val="BfRBBStandard"/>
              <w:jc w:val="left"/>
              <w:rPr>
                <w:lang w:val="en-GB"/>
              </w:rPr>
            </w:pPr>
          </w:p>
        </w:tc>
      </w:tr>
    </w:tbl>
    <w:p w:rsidR="001D3460" w:rsidRPr="003509C2" w:rsidRDefault="001D3460" w:rsidP="001D3460">
      <w:pPr>
        <w:pStyle w:val="BfRBBTitel"/>
        <w:jc w:val="left"/>
        <w:outlineLvl w:val="9"/>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1D3460" w:rsidRPr="003509C2" w:rsidTr="009A2DB2">
        <w:trPr>
          <w:tblHeader/>
        </w:trPr>
        <w:tc>
          <w:tcPr>
            <w:tcW w:w="9214" w:type="dxa"/>
            <w:gridSpan w:val="5"/>
            <w:tcBorders>
              <w:top w:val="single" w:sz="12" w:space="0" w:color="000000"/>
              <w:left w:val="nil"/>
              <w:bottom w:val="single" w:sz="6" w:space="0" w:color="000000"/>
              <w:right w:val="nil"/>
            </w:tcBorders>
          </w:tcPr>
          <w:p w:rsidR="001D3460" w:rsidRPr="003509C2" w:rsidRDefault="001D3460" w:rsidP="009A2DB2">
            <w:pPr>
              <w:pStyle w:val="BfRBBTitel"/>
              <w:ind w:left="2" w:hanging="2"/>
              <w:jc w:val="left"/>
              <w:outlineLvl w:val="9"/>
              <w:rPr>
                <w:b w:val="0"/>
                <w:bCs w:val="0"/>
                <w:noProof w:val="0"/>
                <w:lang w:val="en-GB"/>
              </w:rPr>
            </w:pPr>
            <w:r w:rsidRPr="003509C2">
              <w:rPr>
                <w:bCs w:val="0"/>
                <w:snapToGrid w:val="0"/>
                <w:sz w:val="22"/>
                <w:szCs w:val="22"/>
                <w:lang w:val="en-GB"/>
              </w:rPr>
              <w:t>Additional toxicological information (e.g. Annex IIIB, point 6.5, 6.7)</w:t>
            </w: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Short-term toxicity studies</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None</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Toxicological data on active substance(s)</w:t>
            </w:r>
            <w:r w:rsidRPr="003509C2">
              <w:rPr>
                <w:lang w:val="en-GB"/>
              </w:rPr>
              <w:br/>
              <w:t>(not tested with the preparation)</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None</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p>
        </w:tc>
        <w:tc>
          <w:tcPr>
            <w:tcW w:w="3402" w:type="dxa"/>
            <w:tcBorders>
              <w:top w:val="nil"/>
              <w:left w:val="nil"/>
              <w:bottom w:val="nil"/>
              <w:right w:val="nil"/>
            </w:tcBorders>
          </w:tcPr>
          <w:p w:rsidR="001D3460" w:rsidRPr="003509C2" w:rsidRDefault="001D3460" w:rsidP="009A2DB2">
            <w:pPr>
              <w:pStyle w:val="BfRBBStandard"/>
              <w:jc w:val="left"/>
              <w:rPr>
                <w:lang w:val="en-GB"/>
              </w:rPr>
            </w:pP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Toxicological data on non-active substance(s)</w:t>
            </w:r>
            <w:r w:rsidRPr="003509C2">
              <w:rPr>
                <w:lang w:val="en-GB"/>
              </w:rPr>
              <w:br/>
              <w:t>(not tested with the preparation)</w:t>
            </w:r>
          </w:p>
        </w:tc>
        <w:tc>
          <w:tcPr>
            <w:tcW w:w="3402" w:type="dxa"/>
            <w:tcBorders>
              <w:top w:val="nil"/>
              <w:left w:val="nil"/>
              <w:bottom w:val="nil"/>
              <w:right w:val="nil"/>
            </w:tcBorders>
          </w:tcPr>
          <w:p w:rsidR="001D3460" w:rsidRPr="003509C2" w:rsidRDefault="001D3460" w:rsidP="009A2DB2">
            <w:pPr>
              <w:pStyle w:val="BfRBBStandard"/>
              <w:jc w:val="left"/>
              <w:rPr>
                <w:lang w:val="en-GB"/>
              </w:rPr>
            </w:pPr>
            <w:r w:rsidRPr="003509C2">
              <w:rPr>
                <w:lang w:val="en-GB"/>
              </w:rPr>
              <w:t>None</w:t>
            </w: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nil"/>
              <w:right w:val="nil"/>
            </w:tcBorders>
          </w:tcPr>
          <w:p w:rsidR="001D3460" w:rsidRPr="003509C2" w:rsidRDefault="001D3460" w:rsidP="009A2DB2">
            <w:pPr>
              <w:pStyle w:val="BfRBBStandard"/>
              <w:jc w:val="left"/>
              <w:rPr>
                <w:lang w:val="en-GB"/>
              </w:rPr>
            </w:pPr>
          </w:p>
        </w:tc>
        <w:tc>
          <w:tcPr>
            <w:tcW w:w="3402" w:type="dxa"/>
            <w:tcBorders>
              <w:top w:val="nil"/>
              <w:left w:val="nil"/>
              <w:bottom w:val="nil"/>
              <w:right w:val="nil"/>
            </w:tcBorders>
          </w:tcPr>
          <w:p w:rsidR="001D3460" w:rsidRPr="003509C2" w:rsidRDefault="001D3460" w:rsidP="009A2DB2">
            <w:pPr>
              <w:pStyle w:val="BfRBBStandard"/>
              <w:jc w:val="left"/>
              <w:rPr>
                <w:lang w:val="en-GB"/>
              </w:rPr>
            </w:pPr>
          </w:p>
        </w:tc>
        <w:tc>
          <w:tcPr>
            <w:tcW w:w="426" w:type="dxa"/>
            <w:tcBorders>
              <w:top w:val="nil"/>
              <w:left w:val="nil"/>
              <w:bottom w:val="nil"/>
              <w:right w:val="nil"/>
            </w:tcBorders>
          </w:tcPr>
          <w:p w:rsidR="001D3460" w:rsidRPr="003509C2" w:rsidRDefault="001D3460" w:rsidP="009A2DB2">
            <w:pPr>
              <w:pStyle w:val="BfRBBStandard"/>
              <w:jc w:val="left"/>
              <w:rPr>
                <w:lang w:val="en-GB"/>
              </w:rPr>
            </w:pPr>
          </w:p>
        </w:tc>
        <w:tc>
          <w:tcPr>
            <w:tcW w:w="284" w:type="dxa"/>
            <w:tcBorders>
              <w:top w:val="nil"/>
              <w:left w:val="nil"/>
              <w:bottom w:val="nil"/>
              <w:right w:val="nil"/>
            </w:tcBorders>
          </w:tcPr>
          <w:p w:rsidR="001D3460" w:rsidRPr="003509C2" w:rsidRDefault="001D3460" w:rsidP="009A2DB2">
            <w:pPr>
              <w:pStyle w:val="BfRBBStandard"/>
              <w:jc w:val="left"/>
              <w:rPr>
                <w:lang w:val="en-GB"/>
              </w:rPr>
            </w:pPr>
          </w:p>
        </w:tc>
        <w:tc>
          <w:tcPr>
            <w:tcW w:w="708" w:type="dxa"/>
            <w:tcBorders>
              <w:top w:val="nil"/>
              <w:left w:val="nil"/>
              <w:bottom w:val="nil"/>
              <w:right w:val="nil"/>
            </w:tcBorders>
          </w:tcPr>
          <w:p w:rsidR="001D3460" w:rsidRPr="003509C2" w:rsidRDefault="001D3460" w:rsidP="009A2DB2">
            <w:pPr>
              <w:pStyle w:val="BfRBBStandard"/>
              <w:jc w:val="left"/>
              <w:rPr>
                <w:lang w:val="en-GB"/>
              </w:rPr>
            </w:pPr>
          </w:p>
        </w:tc>
      </w:tr>
      <w:tr w:rsidR="001D3460" w:rsidRPr="003509C2" w:rsidTr="009A2DB2">
        <w:tc>
          <w:tcPr>
            <w:tcW w:w="4394" w:type="dxa"/>
            <w:tcBorders>
              <w:top w:val="nil"/>
              <w:left w:val="nil"/>
              <w:bottom w:val="single" w:sz="12" w:space="0" w:color="000000"/>
              <w:right w:val="nil"/>
            </w:tcBorders>
          </w:tcPr>
          <w:p w:rsidR="001D3460" w:rsidRPr="003509C2" w:rsidRDefault="001D3460" w:rsidP="009A2DB2">
            <w:pPr>
              <w:pStyle w:val="BfRBBStandard"/>
              <w:jc w:val="left"/>
              <w:rPr>
                <w:lang w:val="en-GB"/>
              </w:rPr>
            </w:pPr>
            <w:r w:rsidRPr="003509C2">
              <w:rPr>
                <w:lang w:val="en-GB"/>
              </w:rPr>
              <w:t>Further toxicological information</w:t>
            </w:r>
          </w:p>
        </w:tc>
        <w:tc>
          <w:tcPr>
            <w:tcW w:w="4820" w:type="dxa"/>
            <w:gridSpan w:val="4"/>
            <w:tcBorders>
              <w:top w:val="nil"/>
              <w:left w:val="nil"/>
              <w:bottom w:val="single" w:sz="12" w:space="0" w:color="000000"/>
              <w:right w:val="nil"/>
            </w:tcBorders>
          </w:tcPr>
          <w:p w:rsidR="001D3460" w:rsidRPr="003509C2" w:rsidRDefault="001D3460" w:rsidP="009A2DB2">
            <w:pPr>
              <w:pStyle w:val="BfRBBStandard"/>
              <w:jc w:val="left"/>
              <w:rPr>
                <w:lang w:val="en-GB"/>
              </w:rPr>
            </w:pPr>
            <w:r w:rsidRPr="003509C2">
              <w:rPr>
                <w:lang w:val="en-GB"/>
              </w:rPr>
              <w:t>None</w:t>
            </w:r>
          </w:p>
        </w:tc>
      </w:tr>
    </w:tbl>
    <w:p w:rsidR="001D3460" w:rsidRPr="003509C2" w:rsidRDefault="001D3460" w:rsidP="001D3460">
      <w:pPr>
        <w:pStyle w:val="BfRBBTitel"/>
        <w:jc w:val="left"/>
        <w:outlineLvl w:val="9"/>
        <w:rPr>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1D3460" w:rsidRPr="003509C2" w:rsidTr="009A2DB2">
        <w:tc>
          <w:tcPr>
            <w:tcW w:w="9284" w:type="dxa"/>
            <w:gridSpan w:val="2"/>
            <w:tcBorders>
              <w:top w:val="single" w:sz="12" w:space="0" w:color="auto"/>
            </w:tcBorders>
          </w:tcPr>
          <w:p w:rsidR="001D3460" w:rsidRPr="003509C2" w:rsidRDefault="001D3460" w:rsidP="009A2DB2">
            <w:pPr>
              <w:pStyle w:val="BfRBBTitel"/>
              <w:ind w:left="2" w:hanging="2"/>
              <w:jc w:val="left"/>
              <w:outlineLvl w:val="9"/>
              <w:rPr>
                <w:b w:val="0"/>
                <w:bCs w:val="0"/>
                <w:noProof w:val="0"/>
                <w:lang w:val="en-GB"/>
              </w:rPr>
            </w:pPr>
            <w:r w:rsidRPr="003509C2">
              <w:rPr>
                <w:bCs w:val="0"/>
                <w:snapToGrid w:val="0"/>
                <w:sz w:val="22"/>
                <w:szCs w:val="22"/>
                <w:lang w:val="en-GB"/>
              </w:rPr>
              <w:t>Classification and labelling proposed for the preparation with regard to toxicological properties (Annex IIIB, point 9)</w:t>
            </w:r>
          </w:p>
        </w:tc>
      </w:tr>
      <w:tr w:rsidR="001D3460" w:rsidRPr="002131ED" w:rsidTr="009A2DB2">
        <w:tc>
          <w:tcPr>
            <w:tcW w:w="4395" w:type="dxa"/>
            <w:tcBorders>
              <w:bottom w:val="single" w:sz="12" w:space="0" w:color="auto"/>
            </w:tcBorders>
          </w:tcPr>
          <w:p w:rsidR="001D3460" w:rsidRPr="003509C2" w:rsidRDefault="001D3460" w:rsidP="009A2DB2">
            <w:pPr>
              <w:pStyle w:val="BfRBBStandard"/>
              <w:jc w:val="left"/>
              <w:rPr>
                <w:sz w:val="20"/>
                <w:szCs w:val="20"/>
                <w:lang w:val="en-GB"/>
              </w:rPr>
            </w:pPr>
            <w:r w:rsidRPr="003509C2">
              <w:rPr>
                <w:sz w:val="20"/>
                <w:szCs w:val="20"/>
                <w:lang w:val="en-GB"/>
              </w:rPr>
              <w:t>Regulation 1272/2008/EC</w:t>
            </w:r>
          </w:p>
          <w:p w:rsidR="001D3460" w:rsidRPr="003509C2" w:rsidRDefault="001D3460" w:rsidP="009A2DB2">
            <w:pPr>
              <w:pStyle w:val="BfRBBStandard"/>
              <w:jc w:val="left"/>
              <w:rPr>
                <w:sz w:val="20"/>
                <w:szCs w:val="20"/>
                <w:lang w:val="en-GB"/>
              </w:rPr>
            </w:pPr>
          </w:p>
        </w:tc>
        <w:tc>
          <w:tcPr>
            <w:tcW w:w="4889" w:type="dxa"/>
            <w:tcBorders>
              <w:bottom w:val="single" w:sz="12" w:space="0" w:color="auto"/>
            </w:tcBorders>
          </w:tcPr>
          <w:p w:rsidR="001D3460" w:rsidRPr="002131ED" w:rsidRDefault="001D3460" w:rsidP="009A2DB2">
            <w:pPr>
              <w:pStyle w:val="BfRBBStandard"/>
              <w:jc w:val="left"/>
              <w:rPr>
                <w:sz w:val="20"/>
                <w:szCs w:val="20"/>
                <w:lang w:val="en-GB"/>
              </w:rPr>
            </w:pPr>
            <w:r w:rsidRPr="003509C2">
              <w:rPr>
                <w:lang w:val="fr-FR" w:eastAsia="en-US"/>
              </w:rPr>
              <w:t>STOT RE 2; H373</w:t>
            </w:r>
          </w:p>
        </w:tc>
      </w:tr>
    </w:tbl>
    <w:p w:rsidR="001D3460" w:rsidRDefault="001D3460" w:rsidP="001D3460">
      <w:pPr>
        <w:pStyle w:val="BfRBBTitel"/>
        <w:ind w:firstLine="708"/>
        <w:jc w:val="left"/>
        <w:outlineLvl w:val="9"/>
        <w:rPr>
          <w:lang w:val="en-GB"/>
        </w:rPr>
      </w:pPr>
    </w:p>
    <w:p w:rsidR="001D3460" w:rsidRPr="00114C5B" w:rsidRDefault="001D3460" w:rsidP="009969B1">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1D3460" w:rsidRPr="008B2F2D" w:rsidRDefault="001D3460" w:rsidP="009969B1">
      <w:pPr>
        <w:numPr>
          <w:ilvl w:val="0"/>
          <w:numId w:val="19"/>
        </w:numPr>
        <w:autoSpaceDE w:val="0"/>
        <w:autoSpaceDN w:val="0"/>
        <w:rPr>
          <w:rFonts w:cs="Arial"/>
          <w:bCs/>
          <w:noProof/>
          <w:sz w:val="24"/>
          <w:lang w:val="en-GB" w:eastAsia="de-DE"/>
        </w:rPr>
      </w:pPr>
      <w:r w:rsidRPr="008B2F2D">
        <w:rPr>
          <w:rFonts w:cs="Arial"/>
          <w:bCs/>
          <w:noProof/>
          <w:sz w:val="24"/>
          <w:lang w:val="en-GB" w:eastAsia="de-DE"/>
        </w:rPr>
        <w:t>Renewal of authorisation : Repr. Cat. 1B; H360D STOT RE 1; H372</w:t>
      </w:r>
    </w:p>
    <w:p w:rsidR="009D7CC6" w:rsidRDefault="009D7CC6" w:rsidP="006A4DC3">
      <w:pPr>
        <w:autoSpaceDE w:val="0"/>
        <w:autoSpaceDN w:val="0"/>
        <w:ind w:firstLine="708"/>
        <w:rPr>
          <w:rFonts w:cs="Arial"/>
          <w:b/>
          <w:bCs/>
          <w:noProof/>
          <w:sz w:val="24"/>
          <w:lang w:val="en-GB" w:eastAsia="de-DE"/>
        </w:rPr>
      </w:pPr>
    </w:p>
    <w:p w:rsidR="00587405" w:rsidRDefault="008B2F2D" w:rsidP="00AD59B1">
      <w:pPr>
        <w:autoSpaceDE w:val="0"/>
        <w:autoSpaceDN w:val="0"/>
        <w:ind w:firstLine="708"/>
        <w:rPr>
          <w:noProof/>
          <w:lang w:val="en-GB" w:eastAsia="de-DE"/>
        </w:rPr>
      </w:pPr>
      <w:r>
        <w:rPr>
          <w:rFonts w:cs="Arial"/>
          <w:b/>
          <w:bCs/>
          <w:noProof/>
          <w:sz w:val="24"/>
          <w:lang w:val="en-GB" w:eastAsia="de-DE"/>
        </w:rPr>
        <w:br w:type="page"/>
      </w:r>
    </w:p>
    <w:p w:rsidR="006A4DC3" w:rsidRPr="00AD59B1" w:rsidRDefault="006A4DC3" w:rsidP="00AD59B1">
      <w:pPr>
        <w:pStyle w:val="Titre"/>
        <w:jc w:val="right"/>
        <w:rPr>
          <w:rFonts w:ascii="Arial" w:hAnsi="Arial" w:cs="Arial"/>
          <w:snapToGrid w:val="0"/>
          <w:sz w:val="24"/>
          <w:szCs w:val="24"/>
          <w:lang w:val="en-GB"/>
        </w:rPr>
      </w:pPr>
      <w:bookmarkStart w:id="298" w:name="_Toc89789604"/>
      <w:r w:rsidRPr="00AD59B1">
        <w:rPr>
          <w:rFonts w:ascii="Arial" w:hAnsi="Arial" w:cs="Arial"/>
          <w:snapToGrid w:val="0"/>
          <w:sz w:val="24"/>
          <w:szCs w:val="24"/>
          <w:lang w:val="en-GB"/>
        </w:rPr>
        <w:lastRenderedPageBreak/>
        <w:t xml:space="preserve">Annex </w:t>
      </w:r>
      <w:proofErr w:type="gramStart"/>
      <w:r w:rsidR="0065728C" w:rsidRPr="00AD59B1">
        <w:rPr>
          <w:rFonts w:ascii="Arial" w:hAnsi="Arial" w:cs="Arial"/>
          <w:snapToGrid w:val="0"/>
          <w:sz w:val="24"/>
          <w:szCs w:val="24"/>
          <w:lang w:val="en-GB"/>
        </w:rPr>
        <w:t xml:space="preserve">6 </w:t>
      </w:r>
      <w:r w:rsidRPr="00AD59B1">
        <w:rPr>
          <w:rFonts w:ascii="Arial" w:hAnsi="Arial" w:cs="Arial"/>
          <w:snapToGrid w:val="0"/>
          <w:sz w:val="24"/>
          <w:szCs w:val="24"/>
          <w:lang w:val="en-GB"/>
        </w:rPr>
        <w:t>:</w:t>
      </w:r>
      <w:proofErr w:type="gramEnd"/>
      <w:r w:rsidRPr="00AD59B1">
        <w:rPr>
          <w:rFonts w:ascii="Arial" w:hAnsi="Arial" w:cs="Arial"/>
          <w:snapToGrid w:val="0"/>
          <w:sz w:val="24"/>
          <w:szCs w:val="24"/>
          <w:lang w:val="en-GB"/>
        </w:rPr>
        <w:t xml:space="preserve"> Safety for professional operators</w:t>
      </w:r>
      <w:r w:rsidR="00FB1EF2" w:rsidRPr="00AD59B1">
        <w:rPr>
          <w:rFonts w:ascii="Arial" w:hAnsi="Arial" w:cs="Arial"/>
          <w:snapToGrid w:val="0"/>
          <w:sz w:val="24"/>
          <w:szCs w:val="24"/>
          <w:lang w:val="en-GB"/>
        </w:rPr>
        <w:t xml:space="preserve"> - 2012, updated 2017</w:t>
      </w:r>
      <w:bookmarkEnd w:id="298"/>
    </w:p>
    <w:p w:rsidR="006A4DC3" w:rsidRPr="006A4DC3" w:rsidRDefault="006A4DC3" w:rsidP="006A4DC3">
      <w:pPr>
        <w:autoSpaceDE w:val="0"/>
        <w:autoSpaceDN w:val="0"/>
        <w:ind w:firstLine="708"/>
        <w:jc w:val="right"/>
        <w:rPr>
          <w:rFonts w:cs="Arial"/>
          <w:noProof/>
          <w:szCs w:val="22"/>
          <w:lang w:val="en-GB" w:eastAsia="de-DE"/>
        </w:rPr>
      </w:pPr>
    </w:p>
    <w:p w:rsidR="006A4DC3" w:rsidRPr="00AD59B1" w:rsidRDefault="006A4DC3" w:rsidP="00AD59B1">
      <w:pPr>
        <w:pBdr>
          <w:top w:val="single" w:sz="4" w:space="1" w:color="auto"/>
          <w:left w:val="single" w:sz="4" w:space="4" w:color="auto"/>
          <w:bottom w:val="single" w:sz="4" w:space="1" w:color="auto"/>
          <w:right w:val="single" w:sz="4" w:space="4" w:color="auto"/>
        </w:pBdr>
        <w:jc w:val="center"/>
        <w:rPr>
          <w:b/>
          <w:noProof/>
          <w:sz w:val="24"/>
          <w:lang w:val="en-GB" w:eastAsia="de-DE"/>
        </w:rPr>
      </w:pPr>
      <w:bookmarkStart w:id="299" w:name="_Toc340743493"/>
      <w:bookmarkStart w:id="300" w:name="_Toc492377516"/>
      <w:r w:rsidRPr="00AD59B1">
        <w:rPr>
          <w:b/>
          <w:noProof/>
          <w:sz w:val="24"/>
          <w:lang w:val="en-GB" w:eastAsia="de-DE"/>
        </w:rPr>
        <w:t>FAAR BLE</w:t>
      </w:r>
      <w:bookmarkEnd w:id="299"/>
      <w:bookmarkEnd w:id="300"/>
    </w:p>
    <w:p w:rsidR="006A4DC3" w:rsidRPr="006A4DC3" w:rsidRDefault="006A4DC3" w:rsidP="006A4DC3">
      <w:pPr>
        <w:autoSpaceDE w:val="0"/>
        <w:autoSpaceDN w:val="0"/>
        <w:jc w:val="right"/>
        <w:rPr>
          <w:rFonts w:cs="Arial"/>
          <w:noProof/>
          <w:szCs w:val="22"/>
          <w:lang w:val="en-GB" w:eastAsia="de-DE"/>
        </w:rPr>
      </w:pPr>
    </w:p>
    <w:p w:rsidR="006A4DC3" w:rsidRPr="006A4DC3" w:rsidRDefault="006A4DC3" w:rsidP="00AD59B1">
      <w:pPr>
        <w:rPr>
          <w:noProof/>
          <w:lang w:val="en-GB" w:eastAsia="de-DE"/>
        </w:rPr>
      </w:pPr>
    </w:p>
    <w:p w:rsidR="006A4DC3" w:rsidRPr="00AD59B1" w:rsidRDefault="006A4DC3" w:rsidP="00AD59B1">
      <w:pPr>
        <w:rPr>
          <w:b/>
          <w:noProof/>
          <w:snapToGrid w:val="0"/>
          <w:lang w:val="en-GB" w:eastAsia="de-DE"/>
        </w:rPr>
      </w:pPr>
      <w:bookmarkStart w:id="301" w:name="_Toc340743494"/>
      <w:bookmarkStart w:id="302" w:name="_Toc492377517"/>
      <w:r w:rsidRPr="00AD59B1">
        <w:rPr>
          <w:b/>
          <w:noProof/>
          <w:snapToGrid w:val="0"/>
          <w:lang w:val="en-GB" w:eastAsia="de-DE"/>
        </w:rPr>
        <w:t>Exposure assessment</w:t>
      </w:r>
      <w:bookmarkEnd w:id="301"/>
      <w:bookmarkEnd w:id="302"/>
    </w:p>
    <w:p w:rsidR="006A4DC3" w:rsidRPr="006A4DC3" w:rsidRDefault="006A4DC3" w:rsidP="00AD59B1">
      <w:pPr>
        <w:rPr>
          <w:noProof/>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6A4DC3" w:rsidRPr="006A4DC3" w:rsidTr="00957B54">
        <w:trPr>
          <w:tblHeader/>
        </w:trPr>
        <w:tc>
          <w:tcPr>
            <w:tcW w:w="9214" w:type="dxa"/>
            <w:tcBorders>
              <w:top w:val="single" w:sz="12" w:space="0" w:color="000000"/>
              <w:left w:val="nil"/>
              <w:bottom w:val="single" w:sz="6" w:space="0" w:color="000000"/>
              <w:right w:val="nil"/>
            </w:tcBorders>
          </w:tcPr>
          <w:p w:rsidR="006A4DC3" w:rsidRPr="00402604" w:rsidRDefault="006A4DC3" w:rsidP="00F520FE">
            <w:pPr>
              <w:rPr>
                <w:sz w:val="24"/>
                <w:lang w:val="en-GB" w:eastAsia="de-DE"/>
              </w:rPr>
            </w:pPr>
            <w:bookmarkStart w:id="303" w:name="_Toc340743495"/>
            <w:bookmarkStart w:id="304" w:name="_Toc492377518"/>
            <w:r w:rsidRPr="006A4DC3">
              <w:rPr>
                <w:noProof/>
                <w:snapToGrid w:val="0"/>
                <w:lang w:val="en-GB" w:eastAsia="de-DE"/>
              </w:rPr>
              <w:t>Exposure scenarios for intended uses (Annex IIIB, point 6.6 )</w:t>
            </w:r>
            <w:bookmarkEnd w:id="303"/>
            <w:bookmarkEnd w:id="304"/>
            <w:r w:rsidRPr="00402604">
              <w:rPr>
                <w:sz w:val="24"/>
                <w:lang w:val="en-GB" w:eastAsia="de-DE"/>
              </w:rPr>
              <w:t xml:space="preserve"> </w:t>
            </w:r>
          </w:p>
        </w:tc>
      </w:tr>
    </w:tbl>
    <w:p w:rsidR="006A4DC3" w:rsidRPr="006A4DC3" w:rsidRDefault="006A4DC3" w:rsidP="006A4DC3">
      <w:pPr>
        <w:spacing w:after="120"/>
        <w:rPr>
          <w:rFonts w:cs="Arial"/>
          <w:lang w:val="en-GB"/>
        </w:rPr>
      </w:pPr>
    </w:p>
    <w:p w:rsidR="006A4DC3" w:rsidRPr="006A4DC3" w:rsidRDefault="006A4DC3" w:rsidP="006A4DC3">
      <w:pPr>
        <w:autoSpaceDE w:val="0"/>
        <w:autoSpaceDN w:val="0"/>
        <w:rPr>
          <w:rFonts w:cs="Arial"/>
          <w:noProof/>
          <w:szCs w:val="22"/>
          <w:lang w:val="en-GB" w:eastAsia="de-DE"/>
        </w:rPr>
      </w:pPr>
      <w:r w:rsidRPr="006A4DC3">
        <w:rPr>
          <w:rFonts w:cs="Arial"/>
          <w:noProof/>
          <w:szCs w:val="22"/>
          <w:lang w:val="en-GB" w:eastAsia="de-DE"/>
        </w:rPr>
        <w:t xml:space="preserve">Exposure of professionals to the biocidal product containing </w:t>
      </w:r>
      <w:r w:rsidR="00927DAF" w:rsidRPr="006A4DC3">
        <w:rPr>
          <w:rFonts w:cs="Arial"/>
          <w:noProof/>
          <w:szCs w:val="22"/>
          <w:lang w:val="en-GB" w:eastAsia="de-DE"/>
        </w:rPr>
        <w:fldChar w:fldCharType="begin">
          <w:ffData>
            <w:name w:val="Text13"/>
            <w:enabled/>
            <w:calcOnExit w:val="0"/>
            <w:textInput>
              <w:default w:val="bromadiolone"/>
            </w:textInput>
          </w:ffData>
        </w:fldChar>
      </w:r>
      <w:r w:rsidRPr="006A4DC3">
        <w:rPr>
          <w:rFonts w:cs="Arial"/>
          <w:noProof/>
          <w:szCs w:val="22"/>
          <w:lang w:val="en-GB" w:eastAsia="de-DE"/>
        </w:rPr>
        <w:instrText xml:space="preserve"> FORMTEXT </w:instrText>
      </w:r>
      <w:r w:rsidR="00927DAF" w:rsidRPr="006A4DC3">
        <w:rPr>
          <w:rFonts w:cs="Arial"/>
          <w:noProof/>
          <w:szCs w:val="22"/>
          <w:lang w:val="en-GB" w:eastAsia="de-DE"/>
        </w:rPr>
      </w:r>
      <w:r w:rsidR="00927DAF" w:rsidRPr="006A4DC3">
        <w:rPr>
          <w:rFonts w:cs="Arial"/>
          <w:noProof/>
          <w:szCs w:val="22"/>
          <w:lang w:val="en-GB" w:eastAsia="de-DE"/>
        </w:rPr>
        <w:fldChar w:fldCharType="separate"/>
      </w:r>
      <w:r w:rsidRPr="006A4DC3">
        <w:rPr>
          <w:rFonts w:cs="Arial"/>
          <w:noProof/>
          <w:szCs w:val="22"/>
          <w:lang w:val="en-GB" w:eastAsia="de-DE"/>
        </w:rPr>
        <w:t>bromadiolone</w:t>
      </w:r>
      <w:r w:rsidR="00927DAF" w:rsidRPr="006A4DC3">
        <w:rPr>
          <w:rFonts w:cs="Arial"/>
          <w:noProof/>
          <w:szCs w:val="22"/>
          <w:lang w:val="en-GB" w:eastAsia="de-DE"/>
        </w:rPr>
        <w:fldChar w:fldCharType="end"/>
      </w:r>
      <w:r w:rsidRPr="006A4DC3">
        <w:rPr>
          <w:rFonts w:cs="Arial"/>
          <w:noProof/>
          <w:szCs w:val="22"/>
          <w:lang w:val="en-GB" w:eastAsia="de-DE"/>
        </w:rPr>
        <w:t xml:space="preserve"> as active substance is considered as acceptable provided the product is supplied in sachet and PPE are worn. </w:t>
      </w:r>
    </w:p>
    <w:p w:rsidR="006A4DC3" w:rsidRPr="006A4DC3" w:rsidRDefault="006A4DC3" w:rsidP="006A4DC3">
      <w:pPr>
        <w:autoSpaceDE w:val="0"/>
        <w:autoSpaceDN w:val="0"/>
        <w:rPr>
          <w:rFonts w:cs="Arial"/>
          <w:noProof/>
          <w:szCs w:val="22"/>
          <w:lang w:val="en-GB" w:eastAsia="de-DE"/>
        </w:rPr>
      </w:pPr>
    </w:p>
    <w:p w:rsidR="006A4DC3" w:rsidRPr="006A4DC3" w:rsidRDefault="006A4DC3" w:rsidP="006A4DC3">
      <w:pPr>
        <w:spacing w:after="120"/>
        <w:rPr>
          <w:rFonts w:cs="Arial"/>
          <w:noProof/>
          <w:szCs w:val="22"/>
          <w:lang w:val="en-GB" w:eastAsia="de-DE"/>
        </w:rPr>
      </w:pPr>
      <w:r w:rsidRPr="006A4DC3">
        <w:rPr>
          <w:rFonts w:cs="Arial"/>
          <w:noProof/>
          <w:szCs w:val="22"/>
          <w:lang w:val="en-GB" w:eastAsia="de-DE"/>
        </w:rPr>
        <w:t xml:space="preserve">Primary exposure of professionals </w:t>
      </w:r>
      <w:r w:rsidRPr="006A4DC3">
        <w:rPr>
          <w:rFonts w:cs="Arial"/>
          <w:noProof/>
          <w:lang w:val="en-GB" w:eastAsia="de-DE"/>
        </w:rPr>
        <w:t xml:space="preserve">– FAAR BLE in bulk (exposure during decanting, loading and cleaning considered) </w:t>
      </w:r>
    </w:p>
    <w:tbl>
      <w:tblPr>
        <w:tblW w:w="10135"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375"/>
        <w:gridCol w:w="892"/>
        <w:gridCol w:w="896"/>
        <w:gridCol w:w="896"/>
        <w:gridCol w:w="876"/>
        <w:gridCol w:w="23"/>
        <w:gridCol w:w="896"/>
        <w:gridCol w:w="896"/>
        <w:gridCol w:w="896"/>
        <w:gridCol w:w="718"/>
      </w:tblGrid>
      <w:tr w:rsidR="006A4DC3" w:rsidRPr="006A4DC3" w:rsidTr="00957B54">
        <w:trPr>
          <w:trHeight w:val="1319"/>
        </w:trPr>
        <w:tc>
          <w:tcPr>
            <w:tcW w:w="1771" w:type="dxa"/>
            <w:vMerge w:val="restart"/>
          </w:tcPr>
          <w:p w:rsidR="006A4DC3" w:rsidRPr="006A4DC3" w:rsidRDefault="006A4DC3" w:rsidP="006A4DC3">
            <w:pPr>
              <w:spacing w:after="120"/>
              <w:rPr>
                <w:rFonts w:cs="Arial"/>
                <w:b/>
                <w:noProof/>
                <w:szCs w:val="20"/>
                <w:lang w:val="en-GB" w:eastAsia="de-DE"/>
              </w:rPr>
            </w:pPr>
          </w:p>
        </w:tc>
        <w:tc>
          <w:tcPr>
            <w:tcW w:w="1375" w:type="dxa"/>
            <w:vMerge w:val="restart"/>
            <w:noWrap/>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Component</w:t>
            </w: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tc>
        <w:tc>
          <w:tcPr>
            <w:tcW w:w="892" w:type="dxa"/>
            <w:vMerge w:val="restart"/>
            <w:noWrap/>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CAS</w:t>
            </w: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tc>
        <w:tc>
          <w:tcPr>
            <w:tcW w:w="1792" w:type="dxa"/>
            <w:gridSpan w:val="2"/>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Inhalation internal exposure</w:t>
            </w:r>
          </w:p>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[mg/kg/d]</w:t>
            </w:r>
          </w:p>
        </w:tc>
        <w:tc>
          <w:tcPr>
            <w:tcW w:w="1795" w:type="dxa"/>
            <w:gridSpan w:val="3"/>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Dermal internal exposure</w:t>
            </w:r>
          </w:p>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[mg/kg/d]</w:t>
            </w:r>
          </w:p>
        </w:tc>
        <w:tc>
          <w:tcPr>
            <w:tcW w:w="1792" w:type="dxa"/>
            <w:gridSpan w:val="2"/>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Total exposure</w:t>
            </w:r>
          </w:p>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[mg/kg/d]</w:t>
            </w:r>
          </w:p>
        </w:tc>
        <w:tc>
          <w:tcPr>
            <w:tcW w:w="718" w:type="dxa"/>
            <w:vMerge w:val="restart"/>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Model</w:t>
            </w:r>
          </w:p>
        </w:tc>
      </w:tr>
      <w:tr w:rsidR="006A4DC3" w:rsidRPr="006A4DC3" w:rsidTr="00957B54">
        <w:trPr>
          <w:trHeight w:val="184"/>
        </w:trPr>
        <w:tc>
          <w:tcPr>
            <w:tcW w:w="1771" w:type="dxa"/>
            <w:vMerge/>
          </w:tcPr>
          <w:p w:rsidR="006A4DC3" w:rsidRPr="006A4DC3" w:rsidRDefault="006A4DC3" w:rsidP="006A4DC3">
            <w:pPr>
              <w:spacing w:after="120"/>
              <w:rPr>
                <w:rFonts w:cs="Arial"/>
                <w:b/>
                <w:noProof/>
                <w:szCs w:val="20"/>
                <w:lang w:val="en-GB" w:eastAsia="de-DE"/>
              </w:rPr>
            </w:pPr>
          </w:p>
        </w:tc>
        <w:tc>
          <w:tcPr>
            <w:tcW w:w="1375" w:type="dxa"/>
            <w:vMerge/>
            <w:noWrap/>
            <w:vAlign w:val="bottom"/>
          </w:tcPr>
          <w:p w:rsidR="006A4DC3" w:rsidRPr="006A4DC3" w:rsidRDefault="006A4DC3" w:rsidP="006A4DC3">
            <w:pPr>
              <w:spacing w:after="120"/>
              <w:rPr>
                <w:rFonts w:cs="Arial"/>
                <w:b/>
                <w:noProof/>
                <w:szCs w:val="20"/>
                <w:lang w:val="en-GB" w:eastAsia="de-DE"/>
              </w:rPr>
            </w:pPr>
          </w:p>
        </w:tc>
        <w:tc>
          <w:tcPr>
            <w:tcW w:w="892" w:type="dxa"/>
            <w:vMerge/>
            <w:noWrap/>
            <w:vAlign w:val="bottom"/>
          </w:tcPr>
          <w:p w:rsidR="006A4DC3" w:rsidRPr="006A4DC3" w:rsidRDefault="006A4DC3" w:rsidP="006A4DC3">
            <w:pPr>
              <w:spacing w:after="120"/>
              <w:rPr>
                <w:rFonts w:cs="Arial"/>
                <w:b/>
                <w:noProof/>
                <w:szCs w:val="20"/>
                <w:lang w:val="en-GB" w:eastAsia="de-DE"/>
              </w:rPr>
            </w:pPr>
          </w:p>
        </w:tc>
        <w:tc>
          <w:tcPr>
            <w:tcW w:w="896" w:type="dxa"/>
          </w:tcPr>
          <w:p w:rsidR="006A4DC3" w:rsidRPr="006A4DC3" w:rsidRDefault="006A4DC3" w:rsidP="006A4DC3">
            <w:pPr>
              <w:rPr>
                <w:rFonts w:cs="Arial"/>
                <w:szCs w:val="20"/>
                <w:lang w:val="fr-FR"/>
              </w:rPr>
            </w:pPr>
            <w:r w:rsidRPr="006A4DC3">
              <w:rPr>
                <w:rFonts w:cs="Arial"/>
                <w:szCs w:val="20"/>
                <w:lang w:val="fr-FR"/>
              </w:rPr>
              <w:t>Rats</w:t>
            </w:r>
          </w:p>
        </w:tc>
        <w:tc>
          <w:tcPr>
            <w:tcW w:w="896" w:type="dxa"/>
          </w:tcPr>
          <w:p w:rsidR="006A4DC3" w:rsidRPr="006A4DC3" w:rsidRDefault="006A4DC3" w:rsidP="006A4DC3">
            <w:pPr>
              <w:rPr>
                <w:rFonts w:cs="Arial"/>
                <w:szCs w:val="20"/>
                <w:lang w:val="fr-FR"/>
              </w:rPr>
            </w:pPr>
            <w:r w:rsidRPr="006A4DC3">
              <w:rPr>
                <w:rFonts w:cs="Arial"/>
                <w:szCs w:val="20"/>
                <w:lang w:val="fr-FR"/>
              </w:rPr>
              <w:t>Mice</w:t>
            </w:r>
          </w:p>
        </w:tc>
        <w:tc>
          <w:tcPr>
            <w:tcW w:w="876" w:type="dxa"/>
          </w:tcPr>
          <w:p w:rsidR="006A4DC3" w:rsidRPr="006A4DC3" w:rsidRDefault="006A4DC3" w:rsidP="006A4DC3">
            <w:pPr>
              <w:rPr>
                <w:rFonts w:cs="Arial"/>
                <w:szCs w:val="20"/>
                <w:lang w:val="fr-FR"/>
              </w:rPr>
            </w:pPr>
            <w:r w:rsidRPr="006A4DC3">
              <w:rPr>
                <w:rFonts w:cs="Arial"/>
                <w:szCs w:val="20"/>
                <w:lang w:val="fr-FR"/>
              </w:rPr>
              <w:t>Rats</w:t>
            </w:r>
          </w:p>
        </w:tc>
        <w:tc>
          <w:tcPr>
            <w:tcW w:w="919" w:type="dxa"/>
            <w:gridSpan w:val="2"/>
          </w:tcPr>
          <w:p w:rsidR="006A4DC3" w:rsidRPr="006A4DC3" w:rsidRDefault="006A4DC3" w:rsidP="006A4DC3">
            <w:pPr>
              <w:rPr>
                <w:rFonts w:cs="Arial"/>
                <w:szCs w:val="20"/>
                <w:lang w:val="fr-FR"/>
              </w:rPr>
            </w:pPr>
            <w:r w:rsidRPr="006A4DC3">
              <w:rPr>
                <w:rFonts w:cs="Arial"/>
                <w:szCs w:val="20"/>
                <w:lang w:val="fr-FR"/>
              </w:rPr>
              <w:t>Mice</w:t>
            </w:r>
          </w:p>
        </w:tc>
        <w:tc>
          <w:tcPr>
            <w:tcW w:w="896" w:type="dxa"/>
          </w:tcPr>
          <w:p w:rsidR="006A4DC3" w:rsidRPr="006A4DC3" w:rsidRDefault="006A4DC3" w:rsidP="006A4DC3">
            <w:pPr>
              <w:rPr>
                <w:rFonts w:cs="Arial"/>
                <w:szCs w:val="20"/>
                <w:lang w:val="fr-FR"/>
              </w:rPr>
            </w:pPr>
            <w:r w:rsidRPr="006A4DC3">
              <w:rPr>
                <w:rFonts w:cs="Arial"/>
                <w:szCs w:val="20"/>
                <w:lang w:val="fr-FR"/>
              </w:rPr>
              <w:t>Rats</w:t>
            </w:r>
          </w:p>
        </w:tc>
        <w:tc>
          <w:tcPr>
            <w:tcW w:w="896" w:type="dxa"/>
          </w:tcPr>
          <w:p w:rsidR="006A4DC3" w:rsidRPr="006A4DC3" w:rsidRDefault="006A4DC3" w:rsidP="006A4DC3">
            <w:pPr>
              <w:rPr>
                <w:rFonts w:cs="Arial"/>
                <w:szCs w:val="20"/>
                <w:lang w:val="fr-FR"/>
              </w:rPr>
            </w:pPr>
            <w:r w:rsidRPr="006A4DC3">
              <w:rPr>
                <w:rFonts w:cs="Arial"/>
                <w:szCs w:val="20"/>
                <w:lang w:val="fr-FR"/>
              </w:rPr>
              <w:t>Mice</w:t>
            </w:r>
          </w:p>
        </w:tc>
        <w:tc>
          <w:tcPr>
            <w:tcW w:w="718" w:type="dxa"/>
            <w:vMerge/>
          </w:tcPr>
          <w:p w:rsidR="006A4DC3" w:rsidRPr="006A4DC3" w:rsidRDefault="006A4DC3" w:rsidP="006A4DC3">
            <w:pPr>
              <w:spacing w:after="120"/>
              <w:rPr>
                <w:rFonts w:cs="Arial"/>
                <w:b/>
                <w:noProof/>
                <w:szCs w:val="20"/>
                <w:lang w:val="en-GB" w:eastAsia="de-DE"/>
              </w:rPr>
            </w:pPr>
          </w:p>
        </w:tc>
      </w:tr>
      <w:tr w:rsidR="006A4DC3" w:rsidRPr="006A4DC3" w:rsidTr="00957B54">
        <w:trPr>
          <w:trHeight w:val="255"/>
        </w:trPr>
        <w:tc>
          <w:tcPr>
            <w:tcW w:w="1771"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Tier 1 (without PPE)</w:t>
            </w:r>
          </w:p>
        </w:tc>
        <w:tc>
          <w:tcPr>
            <w:tcW w:w="1375" w:type="dxa"/>
            <w:noWrap/>
            <w:vAlign w:val="bottom"/>
          </w:tcPr>
          <w:p w:rsidR="006A4DC3" w:rsidRPr="006A4DC3" w:rsidRDefault="006A4DC3" w:rsidP="006A4DC3">
            <w:pPr>
              <w:spacing w:after="120"/>
              <w:rPr>
                <w:rFonts w:cs="Arial"/>
                <w:noProof/>
                <w:szCs w:val="20"/>
                <w:lang w:val="en-GB" w:eastAsia="de-DE"/>
              </w:rPr>
            </w:pPr>
            <w:r w:rsidRPr="006A4DC3">
              <w:rPr>
                <w:rFonts w:cs="Arial"/>
                <w:noProof/>
                <w:szCs w:val="20"/>
                <w:lang w:val="en-GB" w:eastAsia="de-DE"/>
              </w:rPr>
              <w:t>Bromadiolone</w:t>
            </w:r>
          </w:p>
        </w:tc>
        <w:tc>
          <w:tcPr>
            <w:tcW w:w="892" w:type="dxa"/>
            <w:noWrap/>
            <w:vAlign w:val="bottom"/>
          </w:tcPr>
          <w:p w:rsidR="006A4DC3" w:rsidRPr="006A4DC3" w:rsidRDefault="006A4DC3" w:rsidP="006A4DC3">
            <w:pPr>
              <w:spacing w:after="120"/>
              <w:rPr>
                <w:rFonts w:cs="Arial"/>
                <w:noProof/>
                <w:szCs w:val="20"/>
                <w:lang w:val="en-GB" w:eastAsia="de-DE"/>
              </w:rPr>
            </w:pPr>
            <w:r w:rsidRPr="006A4DC3">
              <w:rPr>
                <w:rFonts w:cs="Arial"/>
                <w:szCs w:val="20"/>
              </w:rPr>
              <w:t>28772-56-7</w:t>
            </w:r>
          </w:p>
        </w:tc>
        <w:tc>
          <w:tcPr>
            <w:tcW w:w="896" w:type="dxa"/>
            <w:noWrap/>
          </w:tcPr>
          <w:p w:rsidR="006A4DC3" w:rsidRPr="006A4DC3" w:rsidRDefault="006A4DC3" w:rsidP="006A4DC3">
            <w:pPr>
              <w:rPr>
                <w:rFonts w:cs="Arial"/>
                <w:b/>
                <w:i/>
                <w:szCs w:val="20"/>
                <w:lang w:val="fr-FR"/>
              </w:rPr>
            </w:pPr>
            <w:r w:rsidRPr="006A4DC3">
              <w:rPr>
                <w:rFonts w:eastAsia="Times New Roman" w:cs="Arial"/>
                <w:szCs w:val="20"/>
              </w:rPr>
              <w:t>2.5x10</w:t>
            </w:r>
            <w:r w:rsidRPr="006A4DC3">
              <w:rPr>
                <w:rFonts w:eastAsia="Times New Roman" w:cs="Arial"/>
                <w:szCs w:val="20"/>
                <w:vertAlign w:val="superscript"/>
              </w:rPr>
              <w:t>-6</w:t>
            </w:r>
          </w:p>
        </w:tc>
        <w:tc>
          <w:tcPr>
            <w:tcW w:w="896" w:type="dxa"/>
          </w:tcPr>
          <w:p w:rsidR="006A4DC3" w:rsidRPr="006A4DC3" w:rsidRDefault="006A4DC3" w:rsidP="006A4DC3">
            <w:pPr>
              <w:rPr>
                <w:rFonts w:cs="Arial"/>
                <w:b/>
                <w:i/>
                <w:szCs w:val="20"/>
                <w:lang w:val="fr-FR"/>
              </w:rPr>
            </w:pPr>
            <w:r w:rsidRPr="006A4DC3">
              <w:rPr>
                <w:rFonts w:eastAsia="Times New Roman" w:cs="Arial"/>
                <w:szCs w:val="20"/>
                <w:lang w:val="en-GB"/>
              </w:rPr>
              <w:t>5.0</w:t>
            </w:r>
            <w:r w:rsidRPr="006A4DC3">
              <w:rPr>
                <w:rFonts w:eastAsia="Times New Roman" w:cs="Arial"/>
                <w:szCs w:val="20"/>
              </w:rPr>
              <w:t>x10</w:t>
            </w:r>
            <w:r w:rsidRPr="006A4DC3">
              <w:rPr>
                <w:rFonts w:eastAsia="Times New Roman" w:cs="Arial"/>
                <w:szCs w:val="20"/>
                <w:vertAlign w:val="superscript"/>
              </w:rPr>
              <w:t>-7</w:t>
            </w:r>
          </w:p>
        </w:tc>
        <w:tc>
          <w:tcPr>
            <w:tcW w:w="899" w:type="dxa"/>
            <w:gridSpan w:val="2"/>
            <w:noWrap/>
          </w:tcPr>
          <w:p w:rsidR="006A4DC3" w:rsidRPr="006A4DC3" w:rsidRDefault="006A4DC3" w:rsidP="006A4DC3">
            <w:pPr>
              <w:rPr>
                <w:rFonts w:cs="Arial"/>
                <w:b/>
                <w:i/>
                <w:szCs w:val="20"/>
                <w:lang w:val="fr-FR"/>
              </w:rPr>
            </w:pPr>
            <w:r w:rsidRPr="006A4DC3">
              <w:rPr>
                <w:rFonts w:eastAsia="Times New Roman" w:cs="Arial"/>
                <w:szCs w:val="20"/>
                <w:lang w:val="en-GB"/>
              </w:rPr>
              <w:t>3.4x10</w:t>
            </w:r>
            <w:r w:rsidRPr="006A4DC3">
              <w:rPr>
                <w:rFonts w:eastAsia="Times New Roman" w:cs="Arial"/>
                <w:szCs w:val="20"/>
                <w:vertAlign w:val="superscript"/>
                <w:lang w:val="en-GB"/>
              </w:rPr>
              <w:t>-5</w:t>
            </w:r>
          </w:p>
        </w:tc>
        <w:tc>
          <w:tcPr>
            <w:tcW w:w="896" w:type="dxa"/>
          </w:tcPr>
          <w:p w:rsidR="006A4DC3" w:rsidRPr="006A4DC3" w:rsidRDefault="006A4DC3" w:rsidP="006A4DC3">
            <w:pPr>
              <w:rPr>
                <w:rFonts w:cs="Arial"/>
                <w:b/>
                <w:i/>
                <w:szCs w:val="20"/>
                <w:lang w:val="fr-FR"/>
              </w:rPr>
            </w:pPr>
            <w:r w:rsidRPr="006A4DC3">
              <w:rPr>
                <w:rFonts w:eastAsia="Times New Roman" w:cs="Arial"/>
                <w:szCs w:val="20"/>
                <w:lang w:val="en-GB"/>
              </w:rPr>
              <w:t>1.9x10</w:t>
            </w:r>
            <w:r w:rsidRPr="006A4DC3">
              <w:rPr>
                <w:rFonts w:eastAsia="Times New Roman" w:cs="Arial"/>
                <w:szCs w:val="20"/>
                <w:vertAlign w:val="superscript"/>
                <w:lang w:val="en-GB"/>
              </w:rPr>
              <w:t>-5</w:t>
            </w:r>
          </w:p>
        </w:tc>
        <w:tc>
          <w:tcPr>
            <w:tcW w:w="896" w:type="dxa"/>
            <w:noWrap/>
          </w:tcPr>
          <w:p w:rsidR="006A4DC3" w:rsidRPr="006A4DC3" w:rsidRDefault="006A4DC3" w:rsidP="006A4DC3">
            <w:pPr>
              <w:rPr>
                <w:rFonts w:cs="Arial"/>
                <w:b/>
                <w:i/>
                <w:szCs w:val="20"/>
                <w:lang w:val="fr-FR"/>
              </w:rPr>
            </w:pPr>
            <w:r w:rsidRPr="006A4DC3">
              <w:rPr>
                <w:rFonts w:eastAsia="Times New Roman" w:cs="Arial"/>
                <w:szCs w:val="20"/>
              </w:rPr>
              <w:t>3.7x10</w:t>
            </w:r>
            <w:r w:rsidRPr="006A4DC3">
              <w:rPr>
                <w:rFonts w:eastAsia="Times New Roman" w:cs="Arial"/>
                <w:szCs w:val="20"/>
                <w:vertAlign w:val="superscript"/>
              </w:rPr>
              <w:t>-5</w:t>
            </w:r>
          </w:p>
        </w:tc>
        <w:tc>
          <w:tcPr>
            <w:tcW w:w="896" w:type="dxa"/>
          </w:tcPr>
          <w:p w:rsidR="006A4DC3" w:rsidRPr="006A4DC3" w:rsidRDefault="006A4DC3" w:rsidP="006A4DC3">
            <w:pPr>
              <w:rPr>
                <w:rFonts w:cs="Arial"/>
                <w:b/>
                <w:i/>
                <w:szCs w:val="20"/>
                <w:lang w:val="fr-FR"/>
              </w:rPr>
            </w:pPr>
            <w:r w:rsidRPr="006A4DC3">
              <w:rPr>
                <w:rFonts w:eastAsia="Times New Roman" w:cs="Arial"/>
                <w:szCs w:val="20"/>
              </w:rPr>
              <w:t>2.0x10</w:t>
            </w:r>
            <w:r w:rsidRPr="006A4DC3">
              <w:rPr>
                <w:rFonts w:eastAsia="Times New Roman" w:cs="Arial"/>
                <w:szCs w:val="20"/>
                <w:vertAlign w:val="superscript"/>
              </w:rPr>
              <w:t>-5</w:t>
            </w:r>
          </w:p>
        </w:tc>
        <w:tc>
          <w:tcPr>
            <w:tcW w:w="718"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Cefic study</w:t>
            </w:r>
          </w:p>
        </w:tc>
      </w:tr>
      <w:tr w:rsidR="006A4DC3" w:rsidRPr="006A4DC3" w:rsidTr="00957B54">
        <w:trPr>
          <w:trHeight w:val="255"/>
        </w:trPr>
        <w:tc>
          <w:tcPr>
            <w:tcW w:w="1771"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Tier 2 a (gloves penetration factor: 10%)</w:t>
            </w:r>
          </w:p>
        </w:tc>
        <w:tc>
          <w:tcPr>
            <w:tcW w:w="1375" w:type="dxa"/>
            <w:noWrap/>
            <w:vAlign w:val="bottom"/>
          </w:tcPr>
          <w:p w:rsidR="006A4DC3" w:rsidRPr="006A4DC3" w:rsidRDefault="006A4DC3" w:rsidP="006A4DC3">
            <w:pPr>
              <w:spacing w:after="120"/>
              <w:rPr>
                <w:rFonts w:cs="Arial"/>
                <w:noProof/>
                <w:szCs w:val="20"/>
                <w:lang w:val="en-GB" w:eastAsia="de-DE"/>
              </w:rPr>
            </w:pPr>
            <w:r w:rsidRPr="006A4DC3">
              <w:rPr>
                <w:rFonts w:cs="Arial"/>
                <w:noProof/>
                <w:szCs w:val="20"/>
                <w:lang w:val="en-GB" w:eastAsia="de-DE"/>
              </w:rPr>
              <w:t>Bromadiolone</w:t>
            </w:r>
          </w:p>
        </w:tc>
        <w:tc>
          <w:tcPr>
            <w:tcW w:w="892" w:type="dxa"/>
            <w:noWrap/>
            <w:vAlign w:val="bottom"/>
          </w:tcPr>
          <w:p w:rsidR="006A4DC3" w:rsidRPr="006A4DC3" w:rsidRDefault="006A4DC3" w:rsidP="006A4DC3">
            <w:pPr>
              <w:spacing w:after="120"/>
              <w:rPr>
                <w:rFonts w:cs="Arial"/>
                <w:noProof/>
                <w:szCs w:val="20"/>
                <w:lang w:val="en-GB" w:eastAsia="de-DE"/>
              </w:rPr>
            </w:pPr>
            <w:r w:rsidRPr="006A4DC3">
              <w:rPr>
                <w:rFonts w:cs="Arial"/>
                <w:szCs w:val="20"/>
              </w:rPr>
              <w:t>28772-56-7</w:t>
            </w:r>
          </w:p>
        </w:tc>
        <w:tc>
          <w:tcPr>
            <w:tcW w:w="896" w:type="dxa"/>
            <w:noWrap/>
          </w:tcPr>
          <w:p w:rsidR="006A4DC3" w:rsidRPr="006A4DC3" w:rsidRDefault="006A4DC3" w:rsidP="006A4DC3">
            <w:pPr>
              <w:rPr>
                <w:rFonts w:cs="Arial"/>
                <w:b/>
                <w:i/>
                <w:szCs w:val="20"/>
                <w:lang w:val="fr-FR"/>
              </w:rPr>
            </w:pPr>
            <w:r w:rsidRPr="006A4DC3">
              <w:rPr>
                <w:rFonts w:eastAsia="Times New Roman" w:cs="Arial"/>
                <w:szCs w:val="20"/>
              </w:rPr>
              <w:t>2.5x10</w:t>
            </w:r>
            <w:r w:rsidRPr="006A4DC3">
              <w:rPr>
                <w:rFonts w:eastAsia="Times New Roman" w:cs="Arial"/>
                <w:szCs w:val="20"/>
                <w:vertAlign w:val="superscript"/>
              </w:rPr>
              <w:t>-6</w:t>
            </w:r>
          </w:p>
        </w:tc>
        <w:tc>
          <w:tcPr>
            <w:tcW w:w="896" w:type="dxa"/>
          </w:tcPr>
          <w:p w:rsidR="006A4DC3" w:rsidRPr="006A4DC3" w:rsidRDefault="006A4DC3" w:rsidP="006A4DC3">
            <w:pPr>
              <w:rPr>
                <w:rFonts w:cs="Arial"/>
                <w:b/>
                <w:i/>
                <w:szCs w:val="20"/>
                <w:lang w:val="fr-FR"/>
              </w:rPr>
            </w:pPr>
            <w:r w:rsidRPr="006A4DC3">
              <w:rPr>
                <w:rFonts w:eastAsia="Times New Roman" w:cs="Arial"/>
                <w:szCs w:val="20"/>
                <w:lang w:val="en-GB"/>
              </w:rPr>
              <w:t>5.0</w:t>
            </w:r>
            <w:r w:rsidRPr="006A4DC3">
              <w:rPr>
                <w:rFonts w:eastAsia="Times New Roman" w:cs="Arial"/>
                <w:szCs w:val="20"/>
              </w:rPr>
              <w:t>x10</w:t>
            </w:r>
            <w:r w:rsidRPr="006A4DC3">
              <w:rPr>
                <w:rFonts w:eastAsia="Times New Roman" w:cs="Arial"/>
                <w:szCs w:val="20"/>
                <w:vertAlign w:val="superscript"/>
              </w:rPr>
              <w:t>-7</w:t>
            </w:r>
          </w:p>
        </w:tc>
        <w:tc>
          <w:tcPr>
            <w:tcW w:w="899" w:type="dxa"/>
            <w:gridSpan w:val="2"/>
            <w:noWrap/>
          </w:tcPr>
          <w:p w:rsidR="006A4DC3" w:rsidRPr="006A4DC3" w:rsidRDefault="006A4DC3" w:rsidP="006A4DC3">
            <w:pPr>
              <w:rPr>
                <w:rFonts w:eastAsia="Times New Roman" w:cs="Arial"/>
                <w:szCs w:val="20"/>
                <w:lang w:val="en-GB"/>
              </w:rPr>
            </w:pPr>
            <w:r w:rsidRPr="006A4DC3">
              <w:rPr>
                <w:rFonts w:eastAsia="Times New Roman" w:cs="Arial"/>
                <w:szCs w:val="20"/>
                <w:lang w:val="en-GB"/>
              </w:rPr>
              <w:t>3.4x10</w:t>
            </w:r>
            <w:r w:rsidRPr="006A4DC3">
              <w:rPr>
                <w:rFonts w:eastAsia="Times New Roman" w:cs="Arial"/>
                <w:szCs w:val="20"/>
                <w:vertAlign w:val="superscript"/>
                <w:lang w:val="en-GB"/>
              </w:rPr>
              <w:t>-6</w:t>
            </w:r>
          </w:p>
        </w:tc>
        <w:tc>
          <w:tcPr>
            <w:tcW w:w="896" w:type="dxa"/>
          </w:tcPr>
          <w:p w:rsidR="006A4DC3" w:rsidRPr="006A4DC3" w:rsidRDefault="006A4DC3" w:rsidP="006A4DC3">
            <w:pPr>
              <w:jc w:val="center"/>
              <w:rPr>
                <w:rFonts w:eastAsia="Times New Roman" w:cs="Arial"/>
                <w:szCs w:val="20"/>
                <w:lang w:val="en-GB"/>
              </w:rPr>
            </w:pPr>
            <w:r w:rsidRPr="006A4DC3">
              <w:rPr>
                <w:rFonts w:eastAsia="Times New Roman" w:cs="Arial"/>
                <w:szCs w:val="20"/>
                <w:lang w:val="en-GB"/>
              </w:rPr>
              <w:t>1.9x10</w:t>
            </w:r>
            <w:r w:rsidRPr="006A4DC3">
              <w:rPr>
                <w:rFonts w:eastAsia="Times New Roman" w:cs="Arial"/>
                <w:szCs w:val="20"/>
                <w:vertAlign w:val="superscript"/>
                <w:lang w:val="en-GB"/>
              </w:rPr>
              <w:t>-6</w:t>
            </w:r>
          </w:p>
        </w:tc>
        <w:tc>
          <w:tcPr>
            <w:tcW w:w="896" w:type="dxa"/>
            <w:noWrap/>
          </w:tcPr>
          <w:p w:rsidR="006A4DC3" w:rsidRPr="006A4DC3" w:rsidRDefault="006A4DC3" w:rsidP="006A4DC3">
            <w:pPr>
              <w:rPr>
                <w:rFonts w:eastAsia="Times New Roman" w:cs="Arial"/>
                <w:szCs w:val="20"/>
                <w:lang w:val="en-GB"/>
              </w:rPr>
            </w:pPr>
            <w:r w:rsidRPr="006A4DC3">
              <w:rPr>
                <w:rFonts w:eastAsia="Times New Roman" w:cs="Arial"/>
                <w:szCs w:val="20"/>
              </w:rPr>
              <w:t>5.9x10</w:t>
            </w:r>
            <w:r w:rsidRPr="006A4DC3">
              <w:rPr>
                <w:rFonts w:eastAsia="Times New Roman" w:cs="Arial"/>
                <w:szCs w:val="20"/>
                <w:vertAlign w:val="superscript"/>
              </w:rPr>
              <w:t>-6</w:t>
            </w:r>
          </w:p>
        </w:tc>
        <w:tc>
          <w:tcPr>
            <w:tcW w:w="896" w:type="dxa"/>
          </w:tcPr>
          <w:p w:rsidR="006A4DC3" w:rsidRPr="006A4DC3" w:rsidRDefault="006A4DC3" w:rsidP="006A4DC3">
            <w:pPr>
              <w:jc w:val="center"/>
              <w:rPr>
                <w:rFonts w:eastAsia="Times New Roman" w:cs="Arial"/>
                <w:szCs w:val="20"/>
                <w:lang w:val="en-GB"/>
              </w:rPr>
            </w:pPr>
            <w:r w:rsidRPr="006A4DC3">
              <w:rPr>
                <w:rFonts w:eastAsia="Times New Roman" w:cs="Arial"/>
                <w:szCs w:val="20"/>
              </w:rPr>
              <w:t>2.4x10</w:t>
            </w:r>
            <w:r w:rsidRPr="006A4DC3">
              <w:rPr>
                <w:rFonts w:eastAsia="Times New Roman" w:cs="Arial"/>
                <w:szCs w:val="20"/>
                <w:vertAlign w:val="superscript"/>
              </w:rPr>
              <w:t>-6</w:t>
            </w:r>
          </w:p>
        </w:tc>
        <w:tc>
          <w:tcPr>
            <w:tcW w:w="718"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Cefic study</w:t>
            </w:r>
          </w:p>
        </w:tc>
      </w:tr>
      <w:tr w:rsidR="006A4DC3" w:rsidRPr="006A4DC3" w:rsidTr="00957B54">
        <w:trPr>
          <w:trHeight w:val="255"/>
        </w:trPr>
        <w:tc>
          <w:tcPr>
            <w:tcW w:w="1771"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Tier 2 b (gloves penetration factor: 5%)</w:t>
            </w:r>
          </w:p>
        </w:tc>
        <w:tc>
          <w:tcPr>
            <w:tcW w:w="1375" w:type="dxa"/>
            <w:noWrap/>
            <w:vAlign w:val="bottom"/>
          </w:tcPr>
          <w:p w:rsidR="006A4DC3" w:rsidRPr="006A4DC3" w:rsidRDefault="006A4DC3" w:rsidP="006A4DC3">
            <w:pPr>
              <w:spacing w:after="120"/>
              <w:rPr>
                <w:rFonts w:cs="Arial"/>
                <w:noProof/>
                <w:szCs w:val="20"/>
                <w:lang w:val="en-GB" w:eastAsia="de-DE"/>
              </w:rPr>
            </w:pPr>
            <w:r w:rsidRPr="006A4DC3">
              <w:rPr>
                <w:rFonts w:cs="Arial"/>
                <w:noProof/>
                <w:szCs w:val="20"/>
                <w:lang w:val="en-GB" w:eastAsia="de-DE"/>
              </w:rPr>
              <w:t>Bromadiolone</w:t>
            </w:r>
          </w:p>
        </w:tc>
        <w:tc>
          <w:tcPr>
            <w:tcW w:w="892" w:type="dxa"/>
            <w:noWrap/>
            <w:vAlign w:val="bottom"/>
          </w:tcPr>
          <w:p w:rsidR="006A4DC3" w:rsidRPr="006A4DC3" w:rsidRDefault="006A4DC3" w:rsidP="006A4DC3">
            <w:pPr>
              <w:spacing w:after="120"/>
              <w:rPr>
                <w:rFonts w:cs="Arial"/>
                <w:noProof/>
                <w:szCs w:val="20"/>
                <w:lang w:val="en-GB" w:eastAsia="de-DE"/>
              </w:rPr>
            </w:pPr>
            <w:r w:rsidRPr="006A4DC3">
              <w:rPr>
                <w:rFonts w:cs="Arial"/>
                <w:szCs w:val="20"/>
              </w:rPr>
              <w:t>28772-56-7</w:t>
            </w:r>
          </w:p>
        </w:tc>
        <w:tc>
          <w:tcPr>
            <w:tcW w:w="896" w:type="dxa"/>
            <w:noWrap/>
          </w:tcPr>
          <w:p w:rsidR="006A4DC3" w:rsidRPr="006A4DC3" w:rsidRDefault="006A4DC3" w:rsidP="006A4DC3">
            <w:pPr>
              <w:rPr>
                <w:rFonts w:cs="Arial"/>
                <w:b/>
                <w:i/>
                <w:szCs w:val="20"/>
                <w:lang w:val="fr-FR"/>
              </w:rPr>
            </w:pPr>
            <w:r w:rsidRPr="006A4DC3">
              <w:rPr>
                <w:rFonts w:eastAsia="Times New Roman" w:cs="Arial"/>
                <w:szCs w:val="20"/>
              </w:rPr>
              <w:t>2.5x10</w:t>
            </w:r>
            <w:r w:rsidRPr="006A4DC3">
              <w:rPr>
                <w:rFonts w:eastAsia="Times New Roman" w:cs="Arial"/>
                <w:szCs w:val="20"/>
                <w:vertAlign w:val="superscript"/>
              </w:rPr>
              <w:t>-6</w:t>
            </w:r>
          </w:p>
        </w:tc>
        <w:tc>
          <w:tcPr>
            <w:tcW w:w="896" w:type="dxa"/>
          </w:tcPr>
          <w:p w:rsidR="006A4DC3" w:rsidRPr="006A4DC3" w:rsidRDefault="006A4DC3" w:rsidP="006A4DC3">
            <w:pPr>
              <w:rPr>
                <w:rFonts w:cs="Arial"/>
                <w:b/>
                <w:i/>
                <w:szCs w:val="20"/>
                <w:lang w:val="fr-FR"/>
              </w:rPr>
            </w:pPr>
            <w:r w:rsidRPr="006A4DC3">
              <w:rPr>
                <w:rFonts w:eastAsia="Times New Roman" w:cs="Arial"/>
                <w:szCs w:val="20"/>
                <w:lang w:val="en-GB"/>
              </w:rPr>
              <w:t>5.0</w:t>
            </w:r>
            <w:r w:rsidRPr="006A4DC3">
              <w:rPr>
                <w:rFonts w:eastAsia="Times New Roman" w:cs="Arial"/>
                <w:szCs w:val="20"/>
              </w:rPr>
              <w:t>x10</w:t>
            </w:r>
            <w:r w:rsidRPr="006A4DC3">
              <w:rPr>
                <w:rFonts w:eastAsia="Times New Roman" w:cs="Arial"/>
                <w:szCs w:val="20"/>
                <w:vertAlign w:val="superscript"/>
              </w:rPr>
              <w:t>-7</w:t>
            </w:r>
          </w:p>
        </w:tc>
        <w:tc>
          <w:tcPr>
            <w:tcW w:w="899" w:type="dxa"/>
            <w:gridSpan w:val="2"/>
            <w:noWrap/>
          </w:tcPr>
          <w:p w:rsidR="006A4DC3" w:rsidRPr="006A4DC3" w:rsidRDefault="006A4DC3" w:rsidP="006A4DC3">
            <w:pPr>
              <w:rPr>
                <w:rFonts w:eastAsia="Times New Roman" w:cs="Arial"/>
                <w:szCs w:val="20"/>
                <w:lang w:val="en-GB"/>
              </w:rPr>
            </w:pPr>
            <w:r w:rsidRPr="006A4DC3">
              <w:rPr>
                <w:rFonts w:eastAsia="Times New Roman" w:cs="Arial"/>
                <w:szCs w:val="20"/>
                <w:lang w:val="en-GB"/>
              </w:rPr>
              <w:t>1.7x10</w:t>
            </w:r>
            <w:r w:rsidRPr="006A4DC3">
              <w:rPr>
                <w:rFonts w:eastAsia="Times New Roman" w:cs="Arial"/>
                <w:szCs w:val="20"/>
                <w:vertAlign w:val="superscript"/>
                <w:lang w:val="en-GB"/>
              </w:rPr>
              <w:t>-6</w:t>
            </w:r>
          </w:p>
        </w:tc>
        <w:tc>
          <w:tcPr>
            <w:tcW w:w="896" w:type="dxa"/>
          </w:tcPr>
          <w:p w:rsidR="006A4DC3" w:rsidRPr="006A4DC3" w:rsidRDefault="006A4DC3" w:rsidP="006A4DC3">
            <w:pPr>
              <w:rPr>
                <w:rFonts w:eastAsia="Times New Roman" w:cs="Arial"/>
                <w:szCs w:val="20"/>
                <w:lang w:val="en-GB"/>
              </w:rPr>
            </w:pPr>
            <w:r w:rsidRPr="006A4DC3">
              <w:rPr>
                <w:rFonts w:eastAsia="Times New Roman" w:cs="Arial"/>
                <w:szCs w:val="20"/>
                <w:lang w:val="en-GB"/>
              </w:rPr>
              <w:t>9.7x10</w:t>
            </w:r>
            <w:r w:rsidRPr="006A4DC3">
              <w:rPr>
                <w:rFonts w:eastAsia="Times New Roman" w:cs="Arial"/>
                <w:szCs w:val="20"/>
                <w:vertAlign w:val="superscript"/>
                <w:lang w:val="en-GB"/>
              </w:rPr>
              <w:t>-7</w:t>
            </w:r>
          </w:p>
        </w:tc>
        <w:tc>
          <w:tcPr>
            <w:tcW w:w="896" w:type="dxa"/>
            <w:noWrap/>
          </w:tcPr>
          <w:p w:rsidR="006A4DC3" w:rsidRPr="006A4DC3" w:rsidRDefault="006A4DC3" w:rsidP="006A4DC3">
            <w:pPr>
              <w:rPr>
                <w:rFonts w:eastAsia="Times New Roman" w:cs="Arial"/>
                <w:szCs w:val="20"/>
                <w:lang w:val="en-GB"/>
              </w:rPr>
            </w:pPr>
            <w:r w:rsidRPr="006A4DC3">
              <w:rPr>
                <w:rFonts w:eastAsia="Times New Roman" w:cs="Arial"/>
                <w:szCs w:val="20"/>
              </w:rPr>
              <w:t>4.2x10</w:t>
            </w:r>
            <w:r w:rsidRPr="006A4DC3">
              <w:rPr>
                <w:rFonts w:eastAsia="Times New Roman" w:cs="Arial"/>
                <w:szCs w:val="20"/>
                <w:vertAlign w:val="superscript"/>
              </w:rPr>
              <w:t>-6</w:t>
            </w:r>
          </w:p>
        </w:tc>
        <w:tc>
          <w:tcPr>
            <w:tcW w:w="896" w:type="dxa"/>
          </w:tcPr>
          <w:p w:rsidR="006A4DC3" w:rsidRPr="006A4DC3" w:rsidRDefault="006A4DC3" w:rsidP="006A4DC3">
            <w:pPr>
              <w:rPr>
                <w:rFonts w:eastAsia="Times New Roman" w:cs="Arial"/>
                <w:szCs w:val="20"/>
                <w:lang w:val="en-GB"/>
              </w:rPr>
            </w:pPr>
            <w:r w:rsidRPr="006A4DC3">
              <w:rPr>
                <w:rFonts w:eastAsia="Times New Roman" w:cs="Arial"/>
                <w:szCs w:val="20"/>
              </w:rPr>
              <w:t>1.5x10</w:t>
            </w:r>
            <w:r w:rsidRPr="006A4DC3">
              <w:rPr>
                <w:rFonts w:eastAsia="Times New Roman" w:cs="Arial"/>
                <w:szCs w:val="20"/>
                <w:vertAlign w:val="superscript"/>
              </w:rPr>
              <w:t>-6</w:t>
            </w:r>
          </w:p>
        </w:tc>
        <w:tc>
          <w:tcPr>
            <w:tcW w:w="718"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Cefic study</w:t>
            </w:r>
          </w:p>
        </w:tc>
      </w:tr>
    </w:tbl>
    <w:p w:rsidR="006A4DC3" w:rsidRPr="006A4DC3" w:rsidRDefault="006A4DC3" w:rsidP="00AD59B1">
      <w:pPr>
        <w:rPr>
          <w:noProof/>
          <w:lang w:val="en-GB" w:eastAsia="de-DE"/>
        </w:rPr>
      </w:pPr>
    </w:p>
    <w:p w:rsidR="006A4DC3" w:rsidRPr="006A4DC3" w:rsidRDefault="006A4DC3" w:rsidP="006A4DC3">
      <w:pPr>
        <w:rPr>
          <w:rFonts w:cs="Arial"/>
          <w:noProof/>
          <w:lang w:val="en-GB" w:eastAsia="de-DE"/>
        </w:rPr>
      </w:pPr>
      <w:r w:rsidRPr="006A4DC3">
        <w:rPr>
          <w:rFonts w:cs="Arial"/>
          <w:noProof/>
          <w:lang w:val="en-GB" w:eastAsia="de-DE"/>
        </w:rPr>
        <w:t>Primary exposure of professionals – FAAR BLE in sachet (exposure only during cleaning) – Control of rats and mice</w:t>
      </w:r>
    </w:p>
    <w:p w:rsidR="006A4DC3" w:rsidRPr="006A4DC3" w:rsidRDefault="006A4DC3" w:rsidP="00AD59B1">
      <w:pPr>
        <w:rPr>
          <w:noProof/>
          <w:lang w:val="en-GB" w:eastAsia="de-DE"/>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1491"/>
        <w:gridCol w:w="926"/>
        <w:gridCol w:w="1624"/>
        <w:gridCol w:w="1640"/>
        <w:gridCol w:w="1419"/>
        <w:gridCol w:w="916"/>
      </w:tblGrid>
      <w:tr w:rsidR="006A4DC3" w:rsidRPr="006A4DC3" w:rsidTr="00957B54">
        <w:trPr>
          <w:trHeight w:val="1589"/>
        </w:trPr>
        <w:tc>
          <w:tcPr>
            <w:tcW w:w="1137" w:type="dxa"/>
          </w:tcPr>
          <w:p w:rsidR="006A4DC3" w:rsidRPr="006A4DC3" w:rsidRDefault="006A4DC3" w:rsidP="006A4DC3">
            <w:pPr>
              <w:spacing w:after="120"/>
              <w:rPr>
                <w:rFonts w:cs="Arial"/>
                <w:b/>
                <w:noProof/>
                <w:szCs w:val="20"/>
                <w:lang w:val="en-GB" w:eastAsia="de-DE"/>
              </w:rPr>
            </w:pPr>
          </w:p>
        </w:tc>
        <w:tc>
          <w:tcPr>
            <w:tcW w:w="1491" w:type="dxa"/>
            <w:noWrap/>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Component</w:t>
            </w: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tc>
        <w:tc>
          <w:tcPr>
            <w:tcW w:w="926" w:type="dxa"/>
            <w:noWrap/>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CAS</w:t>
            </w: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p w:rsidR="006A4DC3" w:rsidRPr="006A4DC3" w:rsidRDefault="006A4DC3" w:rsidP="006A4DC3">
            <w:pPr>
              <w:spacing w:after="120"/>
              <w:rPr>
                <w:rFonts w:cs="Arial"/>
                <w:b/>
                <w:noProof/>
                <w:szCs w:val="20"/>
                <w:lang w:val="en-GB" w:eastAsia="de-DE"/>
              </w:rPr>
            </w:pPr>
          </w:p>
        </w:tc>
        <w:tc>
          <w:tcPr>
            <w:tcW w:w="1624" w:type="dxa"/>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Inhalation internal exposure</w:t>
            </w:r>
          </w:p>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[mg/kg/d]</w:t>
            </w:r>
          </w:p>
        </w:tc>
        <w:tc>
          <w:tcPr>
            <w:tcW w:w="1640" w:type="dxa"/>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Dermal internal exposure</w:t>
            </w:r>
          </w:p>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[mg/kg/d]</w:t>
            </w:r>
          </w:p>
        </w:tc>
        <w:tc>
          <w:tcPr>
            <w:tcW w:w="1419" w:type="dxa"/>
            <w:vAlign w:val="bottom"/>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Total exposure</w:t>
            </w:r>
          </w:p>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[mg/kg/d]</w:t>
            </w:r>
          </w:p>
        </w:tc>
        <w:tc>
          <w:tcPr>
            <w:tcW w:w="920" w:type="dxa"/>
          </w:tcPr>
          <w:p w:rsidR="006A4DC3" w:rsidRPr="006A4DC3" w:rsidRDefault="006A4DC3" w:rsidP="006A4DC3">
            <w:pPr>
              <w:spacing w:after="120"/>
              <w:rPr>
                <w:rFonts w:cs="Arial"/>
                <w:b/>
                <w:noProof/>
                <w:szCs w:val="20"/>
                <w:lang w:val="en-GB" w:eastAsia="de-DE"/>
              </w:rPr>
            </w:pPr>
            <w:r w:rsidRPr="006A4DC3">
              <w:rPr>
                <w:rFonts w:cs="Arial"/>
                <w:b/>
                <w:noProof/>
                <w:szCs w:val="20"/>
                <w:lang w:val="en-GB" w:eastAsia="de-DE"/>
              </w:rPr>
              <w:t>Model</w:t>
            </w:r>
          </w:p>
        </w:tc>
      </w:tr>
      <w:tr w:rsidR="006A4DC3" w:rsidRPr="006A4DC3" w:rsidTr="00957B54">
        <w:trPr>
          <w:trHeight w:val="255"/>
        </w:trPr>
        <w:tc>
          <w:tcPr>
            <w:tcW w:w="1137"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Tier 1 (without PPE)</w:t>
            </w:r>
          </w:p>
        </w:tc>
        <w:tc>
          <w:tcPr>
            <w:tcW w:w="1491" w:type="dxa"/>
            <w:noWrap/>
            <w:vAlign w:val="bottom"/>
          </w:tcPr>
          <w:p w:rsidR="006A4DC3" w:rsidRPr="006A4DC3" w:rsidRDefault="006A4DC3" w:rsidP="006A4DC3">
            <w:pPr>
              <w:spacing w:after="120"/>
              <w:rPr>
                <w:rFonts w:cs="Arial"/>
                <w:noProof/>
                <w:szCs w:val="20"/>
                <w:lang w:val="en-GB" w:eastAsia="de-DE"/>
              </w:rPr>
            </w:pPr>
            <w:r w:rsidRPr="006A4DC3">
              <w:rPr>
                <w:rFonts w:cs="Arial"/>
                <w:noProof/>
                <w:szCs w:val="20"/>
                <w:lang w:val="en-GB" w:eastAsia="de-DE"/>
              </w:rPr>
              <w:t>Bromadiolone</w:t>
            </w:r>
          </w:p>
        </w:tc>
        <w:tc>
          <w:tcPr>
            <w:tcW w:w="926" w:type="dxa"/>
            <w:noWrap/>
            <w:vAlign w:val="bottom"/>
          </w:tcPr>
          <w:p w:rsidR="006A4DC3" w:rsidRPr="006A4DC3" w:rsidRDefault="006A4DC3" w:rsidP="006A4DC3">
            <w:pPr>
              <w:spacing w:after="120"/>
              <w:rPr>
                <w:rFonts w:cs="Arial"/>
                <w:noProof/>
                <w:szCs w:val="20"/>
                <w:lang w:val="en-GB" w:eastAsia="de-DE"/>
              </w:rPr>
            </w:pPr>
            <w:r w:rsidRPr="006A4DC3">
              <w:rPr>
                <w:rFonts w:cs="Arial"/>
                <w:szCs w:val="20"/>
              </w:rPr>
              <w:t>28772-56-7</w:t>
            </w:r>
          </w:p>
        </w:tc>
        <w:tc>
          <w:tcPr>
            <w:tcW w:w="1624" w:type="dxa"/>
            <w:noWrap/>
          </w:tcPr>
          <w:p w:rsidR="006A4DC3" w:rsidRPr="006A4DC3" w:rsidRDefault="006A4DC3" w:rsidP="006A4DC3">
            <w:pPr>
              <w:rPr>
                <w:rFonts w:cs="Arial"/>
                <w:b/>
                <w:i/>
                <w:szCs w:val="20"/>
                <w:lang w:val="fr-FR"/>
              </w:rPr>
            </w:pPr>
            <w:r w:rsidRPr="006A4DC3">
              <w:rPr>
                <w:rFonts w:eastAsia="Times New Roman" w:cs="Arial"/>
                <w:szCs w:val="20"/>
                <w:lang w:val="en-GB"/>
              </w:rPr>
              <w:t>Not applicable</w:t>
            </w:r>
          </w:p>
        </w:tc>
        <w:tc>
          <w:tcPr>
            <w:tcW w:w="1640" w:type="dxa"/>
            <w:noWrap/>
          </w:tcPr>
          <w:p w:rsidR="006A4DC3" w:rsidRPr="006A4DC3" w:rsidRDefault="006A4DC3" w:rsidP="006A4DC3">
            <w:pPr>
              <w:jc w:val="center"/>
              <w:rPr>
                <w:rFonts w:eastAsia="Times New Roman" w:cs="Arial"/>
                <w:szCs w:val="20"/>
                <w:lang w:val="en-GB"/>
              </w:rPr>
            </w:pPr>
            <w:r w:rsidRPr="006A4DC3">
              <w:rPr>
                <w:rFonts w:eastAsia="Times New Roman" w:cs="Arial"/>
                <w:szCs w:val="20"/>
                <w:lang w:val="en-GB"/>
              </w:rPr>
              <w:t>5.1x10</w:t>
            </w:r>
            <w:r w:rsidRPr="006A4DC3">
              <w:rPr>
                <w:rFonts w:eastAsia="Times New Roman" w:cs="Arial"/>
                <w:szCs w:val="20"/>
                <w:vertAlign w:val="superscript"/>
                <w:lang w:val="en-GB"/>
              </w:rPr>
              <w:t>-6</w:t>
            </w:r>
          </w:p>
        </w:tc>
        <w:tc>
          <w:tcPr>
            <w:tcW w:w="1419" w:type="dxa"/>
            <w:noWrap/>
          </w:tcPr>
          <w:p w:rsidR="006A4DC3" w:rsidRPr="006A4DC3" w:rsidRDefault="006A4DC3" w:rsidP="006A4DC3">
            <w:pPr>
              <w:jc w:val="center"/>
              <w:rPr>
                <w:rFonts w:eastAsia="Times New Roman" w:cs="Arial"/>
                <w:szCs w:val="20"/>
                <w:lang w:val="en-GB"/>
              </w:rPr>
            </w:pPr>
            <w:r w:rsidRPr="006A4DC3">
              <w:rPr>
                <w:rFonts w:eastAsia="Times New Roman" w:cs="Arial"/>
                <w:szCs w:val="20"/>
                <w:lang w:val="en-GB"/>
              </w:rPr>
              <w:t>5.1x10</w:t>
            </w:r>
            <w:r w:rsidRPr="006A4DC3">
              <w:rPr>
                <w:rFonts w:eastAsia="Times New Roman" w:cs="Arial"/>
                <w:szCs w:val="20"/>
                <w:vertAlign w:val="superscript"/>
                <w:lang w:val="en-GB"/>
              </w:rPr>
              <w:t>-6</w:t>
            </w:r>
          </w:p>
        </w:tc>
        <w:tc>
          <w:tcPr>
            <w:tcW w:w="920"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Cefic study</w:t>
            </w:r>
          </w:p>
        </w:tc>
      </w:tr>
      <w:tr w:rsidR="006A4DC3" w:rsidRPr="006A4DC3" w:rsidTr="00957B54">
        <w:trPr>
          <w:trHeight w:val="255"/>
        </w:trPr>
        <w:tc>
          <w:tcPr>
            <w:tcW w:w="1137"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Tier 2 (gloves penetration factor: 10%)</w:t>
            </w:r>
          </w:p>
        </w:tc>
        <w:tc>
          <w:tcPr>
            <w:tcW w:w="1491" w:type="dxa"/>
            <w:noWrap/>
            <w:vAlign w:val="bottom"/>
          </w:tcPr>
          <w:p w:rsidR="006A4DC3" w:rsidRPr="006A4DC3" w:rsidRDefault="006A4DC3" w:rsidP="006A4DC3">
            <w:pPr>
              <w:spacing w:after="120"/>
              <w:rPr>
                <w:rFonts w:cs="Arial"/>
                <w:noProof/>
                <w:szCs w:val="20"/>
                <w:lang w:val="en-GB" w:eastAsia="de-DE"/>
              </w:rPr>
            </w:pPr>
            <w:r w:rsidRPr="006A4DC3">
              <w:rPr>
                <w:rFonts w:cs="Arial"/>
                <w:noProof/>
                <w:szCs w:val="20"/>
                <w:lang w:val="en-GB" w:eastAsia="de-DE"/>
              </w:rPr>
              <w:t>Bromadiolone</w:t>
            </w:r>
          </w:p>
        </w:tc>
        <w:tc>
          <w:tcPr>
            <w:tcW w:w="926" w:type="dxa"/>
            <w:noWrap/>
            <w:vAlign w:val="bottom"/>
          </w:tcPr>
          <w:p w:rsidR="006A4DC3" w:rsidRPr="006A4DC3" w:rsidRDefault="006A4DC3" w:rsidP="006A4DC3">
            <w:pPr>
              <w:spacing w:after="120"/>
              <w:rPr>
                <w:rFonts w:cs="Arial"/>
                <w:noProof/>
                <w:szCs w:val="20"/>
                <w:lang w:val="en-GB" w:eastAsia="de-DE"/>
              </w:rPr>
            </w:pPr>
            <w:r w:rsidRPr="006A4DC3">
              <w:rPr>
                <w:rFonts w:cs="Arial"/>
                <w:szCs w:val="20"/>
              </w:rPr>
              <w:t>28772-56-7</w:t>
            </w:r>
          </w:p>
        </w:tc>
        <w:tc>
          <w:tcPr>
            <w:tcW w:w="1624" w:type="dxa"/>
            <w:noWrap/>
          </w:tcPr>
          <w:p w:rsidR="006A4DC3" w:rsidRPr="006A4DC3" w:rsidRDefault="006A4DC3" w:rsidP="006A4DC3">
            <w:pPr>
              <w:rPr>
                <w:rFonts w:cs="Arial"/>
                <w:b/>
                <w:i/>
                <w:szCs w:val="20"/>
                <w:lang w:val="fr-FR"/>
              </w:rPr>
            </w:pPr>
            <w:r w:rsidRPr="006A4DC3">
              <w:rPr>
                <w:rFonts w:eastAsia="Times New Roman" w:cs="Arial"/>
                <w:szCs w:val="20"/>
                <w:lang w:val="en-GB"/>
              </w:rPr>
              <w:t>Not applicable</w:t>
            </w:r>
          </w:p>
        </w:tc>
        <w:tc>
          <w:tcPr>
            <w:tcW w:w="1640" w:type="dxa"/>
            <w:noWrap/>
          </w:tcPr>
          <w:p w:rsidR="006A4DC3" w:rsidRPr="006A4DC3" w:rsidRDefault="006A4DC3" w:rsidP="006A4DC3">
            <w:pPr>
              <w:jc w:val="center"/>
              <w:rPr>
                <w:rFonts w:eastAsia="Times New Roman" w:cs="Arial"/>
                <w:szCs w:val="20"/>
                <w:lang w:val="en-GB"/>
              </w:rPr>
            </w:pPr>
            <w:r w:rsidRPr="006A4DC3">
              <w:rPr>
                <w:rFonts w:eastAsia="Times New Roman" w:cs="Arial"/>
                <w:szCs w:val="20"/>
                <w:lang w:val="en-GB"/>
              </w:rPr>
              <w:t>5.1x10</w:t>
            </w:r>
            <w:r w:rsidRPr="006A4DC3">
              <w:rPr>
                <w:rFonts w:eastAsia="Times New Roman" w:cs="Arial"/>
                <w:szCs w:val="20"/>
                <w:vertAlign w:val="superscript"/>
                <w:lang w:val="en-GB"/>
              </w:rPr>
              <w:t>-7</w:t>
            </w:r>
          </w:p>
        </w:tc>
        <w:tc>
          <w:tcPr>
            <w:tcW w:w="1419" w:type="dxa"/>
            <w:noWrap/>
          </w:tcPr>
          <w:p w:rsidR="006A4DC3" w:rsidRPr="006A4DC3" w:rsidRDefault="006A4DC3" w:rsidP="006A4DC3">
            <w:pPr>
              <w:jc w:val="center"/>
              <w:rPr>
                <w:rFonts w:eastAsia="Times New Roman" w:cs="Arial"/>
                <w:szCs w:val="20"/>
                <w:lang w:val="en-GB"/>
              </w:rPr>
            </w:pPr>
            <w:r w:rsidRPr="006A4DC3">
              <w:rPr>
                <w:rFonts w:eastAsia="Times New Roman" w:cs="Arial"/>
                <w:szCs w:val="20"/>
                <w:lang w:val="en-GB"/>
              </w:rPr>
              <w:t>5.1x10</w:t>
            </w:r>
            <w:r w:rsidRPr="006A4DC3">
              <w:rPr>
                <w:rFonts w:eastAsia="Times New Roman" w:cs="Arial"/>
                <w:szCs w:val="20"/>
                <w:vertAlign w:val="superscript"/>
                <w:lang w:val="en-GB"/>
              </w:rPr>
              <w:t>-7</w:t>
            </w:r>
          </w:p>
        </w:tc>
        <w:tc>
          <w:tcPr>
            <w:tcW w:w="920" w:type="dxa"/>
            <w:vAlign w:val="center"/>
          </w:tcPr>
          <w:p w:rsidR="006A4DC3" w:rsidRPr="006A4DC3" w:rsidRDefault="006A4DC3" w:rsidP="006A4DC3">
            <w:pPr>
              <w:spacing w:before="60" w:after="60" w:line="276" w:lineRule="auto"/>
              <w:jc w:val="center"/>
              <w:rPr>
                <w:rFonts w:cs="Arial"/>
                <w:noProof/>
                <w:szCs w:val="20"/>
                <w:lang w:val="en-GB" w:eastAsia="de-DE"/>
              </w:rPr>
            </w:pPr>
            <w:r w:rsidRPr="006A4DC3">
              <w:rPr>
                <w:rFonts w:cs="Arial"/>
                <w:noProof/>
                <w:szCs w:val="20"/>
                <w:lang w:val="en-GB" w:eastAsia="de-DE"/>
              </w:rPr>
              <w:t>Cefic study</w:t>
            </w:r>
          </w:p>
        </w:tc>
      </w:tr>
    </w:tbl>
    <w:p w:rsidR="006A4DC3" w:rsidRPr="006A4DC3" w:rsidRDefault="006A4DC3" w:rsidP="00AD59B1">
      <w:pPr>
        <w:rPr>
          <w:noProof/>
          <w:lang w:val="en-GB" w:eastAsia="de-DE"/>
        </w:rPr>
      </w:pPr>
    </w:p>
    <w:p w:rsidR="006A4DC3" w:rsidRPr="006A4DC3" w:rsidRDefault="006A4DC3" w:rsidP="00AD59B1">
      <w:pPr>
        <w:rPr>
          <w:noProof/>
          <w:lang w:val="en-GB" w:eastAsia="de-DE"/>
        </w:rPr>
      </w:pPr>
    </w:p>
    <w:p w:rsidR="006A4DC3" w:rsidRPr="00AD59B1" w:rsidRDefault="006A4DC3" w:rsidP="00AD59B1">
      <w:pPr>
        <w:rPr>
          <w:b/>
          <w:noProof/>
          <w:lang w:val="en-GB" w:eastAsia="de-DE"/>
        </w:rPr>
      </w:pPr>
      <w:bookmarkStart w:id="305" w:name="_Toc340743496"/>
      <w:bookmarkStart w:id="306" w:name="_Toc492377519"/>
      <w:r w:rsidRPr="00AD59B1">
        <w:rPr>
          <w:b/>
          <w:noProof/>
          <w:lang w:val="en-GB" w:eastAsia="de-DE"/>
        </w:rPr>
        <w:t>Risk assessment</w:t>
      </w:r>
      <w:bookmarkEnd w:id="305"/>
      <w:bookmarkEnd w:id="306"/>
    </w:p>
    <w:p w:rsidR="006A4DC3" w:rsidRPr="006A4DC3" w:rsidRDefault="006A4DC3" w:rsidP="00AD59B1">
      <w:pPr>
        <w:rPr>
          <w:noProof/>
          <w:lang w:val="en-GB" w:eastAsia="de-DE"/>
        </w:rPr>
      </w:pPr>
    </w:p>
    <w:p w:rsidR="006A4DC3" w:rsidRPr="006A4DC3" w:rsidRDefault="006A4DC3" w:rsidP="00AD59B1">
      <w:pPr>
        <w:rPr>
          <w:noProof/>
          <w:lang w:val="en-GB" w:eastAsia="de-DE"/>
        </w:rPr>
      </w:pPr>
    </w:p>
    <w:p w:rsidR="006A4DC3" w:rsidRPr="00AD59B1" w:rsidRDefault="006A4DC3" w:rsidP="00AD59B1">
      <w:pPr>
        <w:rPr>
          <w:b/>
          <w:noProof/>
          <w:lang w:val="en-GB" w:eastAsia="de-DE"/>
        </w:rPr>
      </w:pPr>
      <w:bookmarkStart w:id="307" w:name="_Toc340743497"/>
      <w:bookmarkStart w:id="308" w:name="_Toc492377520"/>
      <w:r w:rsidRPr="00AD59B1">
        <w:rPr>
          <w:b/>
          <w:noProof/>
          <w:lang w:val="en-GB" w:eastAsia="de-DE"/>
        </w:rPr>
        <w:lastRenderedPageBreak/>
        <w:t>Control of rats</w:t>
      </w:r>
      <w:bookmarkEnd w:id="307"/>
      <w:bookmarkEnd w:id="308"/>
      <w:r w:rsidRPr="00AD59B1">
        <w:rPr>
          <w:b/>
          <w:noProof/>
          <w:lang w:val="en-GB" w:eastAsia="de-DE"/>
        </w:rPr>
        <w:t xml:space="preserve"> </w:t>
      </w: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1134"/>
        <w:gridCol w:w="709"/>
        <w:gridCol w:w="708"/>
        <w:gridCol w:w="993"/>
        <w:gridCol w:w="992"/>
        <w:gridCol w:w="1417"/>
      </w:tblGrid>
      <w:tr w:rsidR="006A4DC3" w:rsidRPr="006A4DC3" w:rsidTr="00957B54">
        <w:tc>
          <w:tcPr>
            <w:tcW w:w="1843" w:type="dxa"/>
            <w:vAlign w:val="center"/>
          </w:tcPr>
          <w:p w:rsidR="006A4DC3" w:rsidRPr="006A4DC3" w:rsidRDefault="006A4DC3" w:rsidP="006A4DC3">
            <w:pPr>
              <w:jc w:val="center"/>
              <w:rPr>
                <w:rFonts w:cs="Arial"/>
                <w:b/>
                <w:noProof/>
                <w:szCs w:val="20"/>
                <w:lang w:val="en-GB" w:eastAsia="de-DE"/>
              </w:rPr>
            </w:pPr>
            <w:r w:rsidRPr="006A4DC3">
              <w:rPr>
                <w:rFonts w:cs="Arial"/>
                <w:b/>
                <w:noProof/>
                <w:szCs w:val="20"/>
                <w:lang w:val="en-GB" w:eastAsia="de-DE"/>
              </w:rPr>
              <w:t>Scenario</w:t>
            </w:r>
          </w:p>
        </w:tc>
        <w:tc>
          <w:tcPr>
            <w:tcW w:w="1276" w:type="dxa"/>
            <w:vAlign w:val="center"/>
          </w:tcPr>
          <w:p w:rsidR="006A4DC3" w:rsidRPr="006A4DC3" w:rsidRDefault="006A4DC3" w:rsidP="006A4DC3">
            <w:pPr>
              <w:jc w:val="center"/>
              <w:rPr>
                <w:rFonts w:cs="Arial"/>
                <w:b/>
                <w:bCs/>
                <w:szCs w:val="20"/>
                <w:lang w:val="en-GB"/>
              </w:rPr>
            </w:pPr>
            <w:r w:rsidRPr="006A4DC3">
              <w:rPr>
                <w:rFonts w:cs="Arial"/>
                <w:b/>
                <w:noProof/>
                <w:szCs w:val="20"/>
                <w:lang w:val="en-GB" w:eastAsia="de-DE"/>
              </w:rPr>
              <w:t>Component</w:t>
            </w:r>
          </w:p>
        </w:tc>
        <w:tc>
          <w:tcPr>
            <w:tcW w:w="1276" w:type="dxa"/>
            <w:vAlign w:val="center"/>
          </w:tcPr>
          <w:p w:rsidR="006A4DC3" w:rsidRPr="006A4DC3" w:rsidRDefault="006A4DC3" w:rsidP="006A4DC3">
            <w:pPr>
              <w:jc w:val="center"/>
              <w:rPr>
                <w:rFonts w:cs="Arial"/>
                <w:b/>
                <w:bCs/>
                <w:szCs w:val="20"/>
                <w:lang w:val="en-GB"/>
              </w:rPr>
            </w:pPr>
            <w:r w:rsidRPr="006A4DC3">
              <w:rPr>
                <w:rFonts w:cs="Arial"/>
                <w:b/>
                <w:bCs/>
                <w:szCs w:val="20"/>
                <w:lang w:val="en-GB"/>
              </w:rPr>
              <w:t>CAS</w:t>
            </w:r>
          </w:p>
        </w:tc>
        <w:tc>
          <w:tcPr>
            <w:tcW w:w="1134" w:type="dxa"/>
            <w:vAlign w:val="center"/>
          </w:tcPr>
          <w:p w:rsidR="006A4DC3" w:rsidRPr="006A4DC3" w:rsidRDefault="006A4DC3" w:rsidP="006A4DC3">
            <w:pPr>
              <w:jc w:val="center"/>
              <w:rPr>
                <w:rFonts w:cs="Arial"/>
                <w:b/>
                <w:bCs/>
                <w:szCs w:val="20"/>
                <w:lang w:val="en-GB"/>
              </w:rPr>
            </w:pPr>
            <w:r w:rsidRPr="006A4DC3">
              <w:rPr>
                <w:rFonts w:cs="Arial"/>
                <w:b/>
                <w:bCs/>
                <w:szCs w:val="20"/>
                <w:lang w:val="en-GB"/>
              </w:rPr>
              <w:t>AEL [mg/kg/d]</w:t>
            </w:r>
          </w:p>
        </w:tc>
        <w:tc>
          <w:tcPr>
            <w:tcW w:w="1417" w:type="dxa"/>
            <w:gridSpan w:val="2"/>
            <w:vAlign w:val="center"/>
          </w:tcPr>
          <w:p w:rsidR="006A4DC3" w:rsidRPr="006A4DC3" w:rsidRDefault="006A4DC3" w:rsidP="006A4DC3">
            <w:pPr>
              <w:jc w:val="center"/>
              <w:rPr>
                <w:rFonts w:cs="Arial"/>
                <w:b/>
                <w:bCs/>
                <w:szCs w:val="20"/>
                <w:lang w:val="en-GB"/>
              </w:rPr>
            </w:pPr>
            <w:r w:rsidRPr="006A4DC3">
              <w:rPr>
                <w:rFonts w:cs="Arial"/>
                <w:b/>
                <w:bCs/>
                <w:szCs w:val="20"/>
                <w:lang w:val="en-GB"/>
              </w:rPr>
              <w:t>Absorption</w:t>
            </w:r>
          </w:p>
          <w:p w:rsidR="006A4DC3" w:rsidRPr="006A4DC3" w:rsidRDefault="006A4DC3" w:rsidP="006A4DC3">
            <w:pPr>
              <w:jc w:val="center"/>
              <w:rPr>
                <w:rFonts w:cs="Arial"/>
                <w:b/>
                <w:bCs/>
                <w:szCs w:val="20"/>
                <w:lang w:val="en-GB"/>
              </w:rPr>
            </w:pPr>
            <w:r w:rsidRPr="006A4DC3">
              <w:rPr>
                <w:rFonts w:cs="Arial"/>
                <w:b/>
                <w:bCs/>
                <w:szCs w:val="20"/>
                <w:lang w:val="en-GB"/>
              </w:rPr>
              <w:t>[%]</w:t>
            </w:r>
          </w:p>
        </w:tc>
        <w:tc>
          <w:tcPr>
            <w:tcW w:w="1985" w:type="dxa"/>
            <w:gridSpan w:val="2"/>
            <w:vAlign w:val="center"/>
          </w:tcPr>
          <w:p w:rsidR="006A4DC3" w:rsidRPr="006A4DC3" w:rsidRDefault="006A4DC3" w:rsidP="006A4DC3">
            <w:pPr>
              <w:jc w:val="center"/>
              <w:rPr>
                <w:rFonts w:cs="Arial"/>
                <w:b/>
                <w:bCs/>
                <w:szCs w:val="20"/>
                <w:lang w:val="en-GB"/>
              </w:rPr>
            </w:pPr>
            <w:r w:rsidRPr="006A4DC3">
              <w:rPr>
                <w:rFonts w:cs="Arial"/>
                <w:b/>
                <w:bCs/>
                <w:szCs w:val="20"/>
                <w:lang w:val="en-GB"/>
              </w:rPr>
              <w:t>Total syst exposure</w:t>
            </w:r>
          </w:p>
          <w:p w:rsidR="006A4DC3" w:rsidRPr="006A4DC3" w:rsidRDefault="006A4DC3" w:rsidP="006A4DC3">
            <w:pPr>
              <w:jc w:val="center"/>
              <w:rPr>
                <w:rFonts w:cs="Arial"/>
                <w:b/>
                <w:bCs/>
                <w:szCs w:val="20"/>
                <w:lang w:val="en-GB"/>
              </w:rPr>
            </w:pPr>
            <w:r w:rsidRPr="006A4DC3">
              <w:rPr>
                <w:rFonts w:cs="Arial"/>
                <w:b/>
                <w:bCs/>
                <w:szCs w:val="20"/>
                <w:lang w:val="en-GB"/>
              </w:rPr>
              <w:t>[mg/kg bw/d]</w:t>
            </w:r>
          </w:p>
        </w:tc>
        <w:tc>
          <w:tcPr>
            <w:tcW w:w="1417" w:type="dxa"/>
            <w:vAlign w:val="center"/>
          </w:tcPr>
          <w:p w:rsidR="006A4DC3" w:rsidRPr="006A4DC3" w:rsidRDefault="006A4DC3" w:rsidP="006A4DC3">
            <w:pPr>
              <w:jc w:val="center"/>
              <w:rPr>
                <w:rFonts w:cs="Arial"/>
                <w:bCs/>
                <w:szCs w:val="20"/>
                <w:lang w:val="en-GB"/>
              </w:rPr>
            </w:pPr>
            <w:r w:rsidRPr="006A4DC3">
              <w:rPr>
                <w:rFonts w:cs="Arial"/>
                <w:bCs/>
                <w:szCs w:val="20"/>
                <w:lang w:val="en-GB"/>
              </w:rPr>
              <w:t>Risk</w:t>
            </w:r>
          </w:p>
        </w:tc>
      </w:tr>
      <w:tr w:rsidR="006A4DC3" w:rsidRPr="006A4DC3" w:rsidTr="00957B54">
        <w:tc>
          <w:tcPr>
            <w:tcW w:w="1843" w:type="dxa"/>
            <w:vAlign w:val="center"/>
          </w:tcPr>
          <w:p w:rsidR="006A4DC3" w:rsidRPr="006A4DC3" w:rsidRDefault="006A4DC3" w:rsidP="006A4DC3">
            <w:pPr>
              <w:jc w:val="center"/>
              <w:rPr>
                <w:rFonts w:cs="Arial"/>
                <w:szCs w:val="20"/>
                <w:lang w:val="en-GB"/>
              </w:rPr>
            </w:pPr>
          </w:p>
        </w:tc>
        <w:tc>
          <w:tcPr>
            <w:tcW w:w="1276" w:type="dxa"/>
            <w:vAlign w:val="center"/>
          </w:tcPr>
          <w:p w:rsidR="006A4DC3" w:rsidRPr="006A4DC3" w:rsidRDefault="006A4DC3" w:rsidP="006A4DC3">
            <w:pPr>
              <w:jc w:val="center"/>
              <w:rPr>
                <w:rFonts w:cs="Arial"/>
                <w:szCs w:val="20"/>
                <w:lang w:val="en-GB"/>
              </w:rPr>
            </w:pPr>
          </w:p>
        </w:tc>
        <w:tc>
          <w:tcPr>
            <w:tcW w:w="1276" w:type="dxa"/>
            <w:vAlign w:val="center"/>
          </w:tcPr>
          <w:p w:rsidR="006A4DC3" w:rsidRPr="006A4DC3" w:rsidRDefault="006A4DC3" w:rsidP="006A4DC3">
            <w:pPr>
              <w:jc w:val="center"/>
              <w:rPr>
                <w:rFonts w:cs="Arial"/>
                <w:szCs w:val="20"/>
                <w:lang w:val="en-GB"/>
              </w:rPr>
            </w:pPr>
          </w:p>
        </w:tc>
        <w:tc>
          <w:tcPr>
            <w:tcW w:w="1134" w:type="dxa"/>
            <w:vAlign w:val="center"/>
          </w:tcPr>
          <w:p w:rsidR="006A4DC3" w:rsidRPr="006A4DC3" w:rsidRDefault="006A4DC3" w:rsidP="006A4DC3">
            <w:pPr>
              <w:jc w:val="center"/>
              <w:rPr>
                <w:rFonts w:cs="Arial"/>
                <w:szCs w:val="20"/>
                <w:lang w:val="en-GB"/>
              </w:rPr>
            </w:pP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inh</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derm</w:t>
            </w:r>
          </w:p>
        </w:tc>
        <w:tc>
          <w:tcPr>
            <w:tcW w:w="993" w:type="dxa"/>
            <w:vAlign w:val="center"/>
          </w:tcPr>
          <w:p w:rsidR="006A4DC3" w:rsidRPr="006A4DC3" w:rsidRDefault="006A4DC3" w:rsidP="006A4DC3">
            <w:pPr>
              <w:jc w:val="center"/>
              <w:rPr>
                <w:rFonts w:cs="Arial"/>
                <w:szCs w:val="20"/>
                <w:lang w:val="en-GB"/>
              </w:rPr>
            </w:pPr>
            <w:r w:rsidRPr="006A4DC3">
              <w:rPr>
                <w:rFonts w:cs="Arial"/>
                <w:szCs w:val="20"/>
                <w:lang w:val="en-GB"/>
              </w:rPr>
              <w:t>Expo</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%AEL</w:t>
            </w:r>
          </w:p>
        </w:tc>
        <w:tc>
          <w:tcPr>
            <w:tcW w:w="1417" w:type="dxa"/>
            <w:vAlign w:val="center"/>
          </w:tcPr>
          <w:p w:rsidR="006A4DC3" w:rsidRPr="006A4DC3" w:rsidRDefault="006A4DC3" w:rsidP="006A4DC3">
            <w:pPr>
              <w:jc w:val="center"/>
              <w:rPr>
                <w:rFonts w:cs="Arial"/>
                <w:szCs w:val="20"/>
                <w:lang w:val="en-GB"/>
              </w:rPr>
            </w:pPr>
          </w:p>
        </w:tc>
      </w:tr>
      <w:tr w:rsidR="006A4DC3" w:rsidRPr="006A4DC3" w:rsidTr="00957B54">
        <w:tc>
          <w:tcPr>
            <w:tcW w:w="10348" w:type="dxa"/>
            <w:gridSpan w:val="9"/>
            <w:vAlign w:val="center"/>
          </w:tcPr>
          <w:p w:rsidR="006A4DC3" w:rsidRPr="006A4DC3" w:rsidRDefault="006A4DC3" w:rsidP="006A4DC3">
            <w:pPr>
              <w:jc w:val="center"/>
              <w:rPr>
                <w:rFonts w:cs="Arial"/>
                <w:szCs w:val="20"/>
                <w:lang w:val="en-GB"/>
              </w:rPr>
            </w:pPr>
            <w:r w:rsidRPr="006A4DC3">
              <w:rPr>
                <w:rFonts w:cs="Arial"/>
                <w:szCs w:val="20"/>
                <w:lang w:val="en-GB"/>
              </w:rPr>
              <w:t>FAAR BLE in bulk</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szCs w:val="20"/>
                <w:lang w:val="en-GB"/>
              </w:rPr>
              <w:t>(without gloves)</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jc w:val="center"/>
              <w:rPr>
                <w:rFonts w:cs="Arial"/>
                <w:b/>
                <w:i/>
                <w:szCs w:val="20"/>
                <w:lang w:val="fr-FR"/>
              </w:rPr>
            </w:pPr>
            <w:r w:rsidRPr="006A4DC3">
              <w:rPr>
                <w:rFonts w:eastAsia="Times New Roman" w:cs="Arial"/>
                <w:szCs w:val="20"/>
              </w:rPr>
              <w:t>3.7x10</w:t>
            </w:r>
            <w:r w:rsidRPr="006A4DC3">
              <w:rPr>
                <w:rFonts w:eastAsia="Times New Roman" w:cs="Arial"/>
                <w:szCs w:val="20"/>
                <w:vertAlign w:val="superscript"/>
              </w:rPr>
              <w:t>-5</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3048</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noProof/>
                <w:szCs w:val="20"/>
                <w:lang w:val="en-GB" w:eastAsia="de-DE"/>
              </w:rPr>
              <w:t>(gloves penetration factor: 10%)</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jc w:val="center"/>
              <w:rPr>
                <w:rFonts w:eastAsia="Times New Roman" w:cs="Arial"/>
                <w:szCs w:val="20"/>
                <w:lang w:val="en-GB"/>
              </w:rPr>
            </w:pPr>
            <w:r w:rsidRPr="006A4DC3">
              <w:rPr>
                <w:rFonts w:eastAsia="Times New Roman" w:cs="Arial"/>
                <w:szCs w:val="20"/>
              </w:rPr>
              <w:t>5.9x10</w:t>
            </w:r>
            <w:r w:rsidRPr="006A4DC3">
              <w:rPr>
                <w:rFonts w:eastAsia="Times New Roman" w:cs="Arial"/>
                <w:szCs w:val="20"/>
                <w:vertAlign w:val="superscript"/>
              </w:rPr>
              <w:t>-6</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493</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szCs w:val="20"/>
                <w:lang w:val="en-GB"/>
              </w:rPr>
              <w:t>(</w:t>
            </w:r>
            <w:r w:rsidRPr="006A4DC3">
              <w:rPr>
                <w:rFonts w:cs="Arial"/>
                <w:noProof/>
                <w:szCs w:val="20"/>
                <w:lang w:val="en-GB" w:eastAsia="de-DE"/>
              </w:rPr>
              <w:t>gloves penetration factor: 5%)</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jc w:val="center"/>
              <w:rPr>
                <w:rFonts w:eastAsia="Times New Roman" w:cs="Arial"/>
                <w:szCs w:val="20"/>
                <w:lang w:val="en-GB"/>
              </w:rPr>
            </w:pPr>
            <w:r w:rsidRPr="006A4DC3">
              <w:rPr>
                <w:rFonts w:eastAsia="Times New Roman" w:cs="Arial"/>
                <w:szCs w:val="20"/>
              </w:rPr>
              <w:t>4.2x10</w:t>
            </w:r>
            <w:r w:rsidRPr="006A4DC3">
              <w:rPr>
                <w:rFonts w:eastAsia="Times New Roman" w:cs="Arial"/>
                <w:szCs w:val="20"/>
                <w:vertAlign w:val="superscript"/>
              </w:rPr>
              <w:t>-6</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351</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0348" w:type="dxa"/>
            <w:gridSpan w:val="9"/>
            <w:vAlign w:val="center"/>
          </w:tcPr>
          <w:p w:rsidR="006A4DC3" w:rsidRPr="006A4DC3" w:rsidRDefault="006A4DC3" w:rsidP="006A4DC3">
            <w:pPr>
              <w:jc w:val="center"/>
              <w:rPr>
                <w:rFonts w:cs="Arial"/>
                <w:szCs w:val="20"/>
                <w:lang w:val="en-GB"/>
              </w:rPr>
            </w:pPr>
            <w:r w:rsidRPr="006A4DC3">
              <w:rPr>
                <w:rFonts w:cs="Arial"/>
                <w:szCs w:val="20"/>
                <w:lang w:val="en-GB"/>
              </w:rPr>
              <w:t>FAAR BLE in sachet</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szCs w:val="20"/>
                <w:lang w:val="en-GB"/>
              </w:rPr>
              <w:t>(without gloves)</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spacing w:before="60" w:after="60"/>
              <w:jc w:val="center"/>
              <w:rPr>
                <w:rFonts w:cs="Arial"/>
                <w:noProof/>
                <w:szCs w:val="20"/>
                <w:lang w:val="en-GB" w:eastAsia="de-DE"/>
              </w:rPr>
            </w:pPr>
            <w:r w:rsidRPr="006A4DC3">
              <w:rPr>
                <w:rFonts w:cs="Arial"/>
                <w:noProof/>
                <w:szCs w:val="20"/>
                <w:lang w:val="en-GB" w:eastAsia="de-DE"/>
              </w:rPr>
              <w:t>5.1x10</w:t>
            </w:r>
            <w:r w:rsidRPr="006A4DC3">
              <w:rPr>
                <w:rFonts w:cs="Arial"/>
                <w:noProof/>
                <w:szCs w:val="20"/>
                <w:vertAlign w:val="superscript"/>
                <w:lang w:val="en-GB" w:eastAsia="de-DE"/>
              </w:rPr>
              <w:t>-6</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421</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noProof/>
                <w:szCs w:val="20"/>
                <w:lang w:val="en-GB" w:eastAsia="de-DE"/>
              </w:rPr>
              <w:t>(gloves penetration factor: 10%)</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spacing w:before="60" w:after="60"/>
              <w:jc w:val="center"/>
              <w:rPr>
                <w:rFonts w:cs="Arial"/>
                <w:noProof/>
                <w:szCs w:val="20"/>
                <w:lang w:val="en-GB" w:eastAsia="de-DE"/>
              </w:rPr>
            </w:pPr>
            <w:r w:rsidRPr="006A4DC3">
              <w:rPr>
                <w:rFonts w:cs="Arial"/>
                <w:noProof/>
                <w:szCs w:val="20"/>
                <w:lang w:val="en-GB" w:eastAsia="de-DE"/>
              </w:rPr>
              <w:t>5.1x10</w:t>
            </w:r>
            <w:r w:rsidRPr="006A4DC3">
              <w:rPr>
                <w:rFonts w:cs="Arial"/>
                <w:noProof/>
                <w:szCs w:val="20"/>
                <w:vertAlign w:val="superscript"/>
                <w:lang w:val="en-GB" w:eastAsia="de-DE"/>
              </w:rPr>
              <w:t>-7</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42</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Acceptable</w:t>
            </w:r>
          </w:p>
        </w:tc>
      </w:tr>
    </w:tbl>
    <w:p w:rsidR="006A4DC3" w:rsidRPr="006A4DC3" w:rsidRDefault="006A4DC3" w:rsidP="006A4DC3">
      <w:pPr>
        <w:autoSpaceDE w:val="0"/>
        <w:autoSpaceDN w:val="0"/>
        <w:ind w:firstLine="708"/>
        <w:jc w:val="center"/>
        <w:rPr>
          <w:rFonts w:cs="Arial"/>
          <w:bCs/>
          <w:noProof/>
          <w:snapToGrid w:val="0"/>
          <w:sz w:val="24"/>
          <w:lang w:val="en-GB" w:eastAsia="de-DE"/>
        </w:rPr>
      </w:pPr>
    </w:p>
    <w:p w:rsidR="006A4DC3" w:rsidRPr="00AD59B1" w:rsidRDefault="006A4DC3" w:rsidP="00AD59B1">
      <w:pPr>
        <w:rPr>
          <w:b/>
          <w:noProof/>
          <w:lang w:val="en-GB" w:eastAsia="de-DE"/>
        </w:rPr>
      </w:pPr>
      <w:bookmarkStart w:id="309" w:name="_Toc340743498"/>
      <w:bookmarkStart w:id="310" w:name="_Toc492377521"/>
      <w:r w:rsidRPr="00AD59B1">
        <w:rPr>
          <w:b/>
          <w:noProof/>
          <w:lang w:val="en-GB" w:eastAsia="de-DE"/>
        </w:rPr>
        <w:t>Control of mice</w:t>
      </w:r>
      <w:bookmarkEnd w:id="309"/>
      <w:bookmarkEnd w:id="310"/>
      <w:r w:rsidRPr="00AD59B1">
        <w:rPr>
          <w:b/>
          <w:noProof/>
          <w:lang w:val="en-GB" w:eastAsia="de-DE"/>
        </w:rPr>
        <w:t xml:space="preserve"> </w:t>
      </w: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1134"/>
        <w:gridCol w:w="709"/>
        <w:gridCol w:w="708"/>
        <w:gridCol w:w="993"/>
        <w:gridCol w:w="992"/>
        <w:gridCol w:w="1417"/>
      </w:tblGrid>
      <w:tr w:rsidR="006A4DC3" w:rsidRPr="006A4DC3" w:rsidTr="00957B54">
        <w:tc>
          <w:tcPr>
            <w:tcW w:w="1843" w:type="dxa"/>
            <w:vAlign w:val="center"/>
          </w:tcPr>
          <w:p w:rsidR="006A4DC3" w:rsidRPr="006A4DC3" w:rsidRDefault="006A4DC3" w:rsidP="006A4DC3">
            <w:pPr>
              <w:jc w:val="center"/>
              <w:rPr>
                <w:rFonts w:cs="Arial"/>
                <w:b/>
                <w:noProof/>
                <w:szCs w:val="20"/>
                <w:lang w:val="en-GB" w:eastAsia="de-DE"/>
              </w:rPr>
            </w:pPr>
            <w:r w:rsidRPr="006A4DC3">
              <w:rPr>
                <w:rFonts w:cs="Arial"/>
                <w:b/>
                <w:noProof/>
                <w:szCs w:val="20"/>
                <w:lang w:val="en-GB" w:eastAsia="de-DE"/>
              </w:rPr>
              <w:t>Scenario</w:t>
            </w:r>
          </w:p>
        </w:tc>
        <w:tc>
          <w:tcPr>
            <w:tcW w:w="1276" w:type="dxa"/>
            <w:vAlign w:val="center"/>
          </w:tcPr>
          <w:p w:rsidR="006A4DC3" w:rsidRPr="006A4DC3" w:rsidRDefault="006A4DC3" w:rsidP="006A4DC3">
            <w:pPr>
              <w:jc w:val="center"/>
              <w:rPr>
                <w:rFonts w:cs="Arial"/>
                <w:b/>
                <w:bCs/>
                <w:szCs w:val="20"/>
                <w:lang w:val="en-GB"/>
              </w:rPr>
            </w:pPr>
            <w:r w:rsidRPr="006A4DC3">
              <w:rPr>
                <w:rFonts w:cs="Arial"/>
                <w:b/>
                <w:noProof/>
                <w:szCs w:val="20"/>
                <w:lang w:val="en-GB" w:eastAsia="de-DE"/>
              </w:rPr>
              <w:t>Component</w:t>
            </w:r>
          </w:p>
        </w:tc>
        <w:tc>
          <w:tcPr>
            <w:tcW w:w="1276" w:type="dxa"/>
            <w:vAlign w:val="center"/>
          </w:tcPr>
          <w:p w:rsidR="006A4DC3" w:rsidRPr="006A4DC3" w:rsidRDefault="006A4DC3" w:rsidP="006A4DC3">
            <w:pPr>
              <w:jc w:val="center"/>
              <w:rPr>
                <w:rFonts w:cs="Arial"/>
                <w:b/>
                <w:bCs/>
                <w:szCs w:val="20"/>
                <w:lang w:val="en-GB"/>
              </w:rPr>
            </w:pPr>
            <w:r w:rsidRPr="006A4DC3">
              <w:rPr>
                <w:rFonts w:cs="Arial"/>
                <w:b/>
                <w:bCs/>
                <w:szCs w:val="20"/>
                <w:lang w:val="en-GB"/>
              </w:rPr>
              <w:t>CAS</w:t>
            </w:r>
          </w:p>
        </w:tc>
        <w:tc>
          <w:tcPr>
            <w:tcW w:w="1134" w:type="dxa"/>
            <w:vAlign w:val="center"/>
          </w:tcPr>
          <w:p w:rsidR="006A4DC3" w:rsidRPr="006A4DC3" w:rsidRDefault="006A4DC3" w:rsidP="006A4DC3">
            <w:pPr>
              <w:jc w:val="center"/>
              <w:rPr>
                <w:rFonts w:cs="Arial"/>
                <w:b/>
                <w:bCs/>
                <w:szCs w:val="20"/>
                <w:lang w:val="en-GB"/>
              </w:rPr>
            </w:pPr>
            <w:r w:rsidRPr="006A4DC3">
              <w:rPr>
                <w:rFonts w:cs="Arial"/>
                <w:b/>
                <w:bCs/>
                <w:szCs w:val="20"/>
                <w:lang w:val="en-GB"/>
              </w:rPr>
              <w:t>AEL [mg/kg/d]</w:t>
            </w:r>
          </w:p>
        </w:tc>
        <w:tc>
          <w:tcPr>
            <w:tcW w:w="1417" w:type="dxa"/>
            <w:gridSpan w:val="2"/>
            <w:vAlign w:val="center"/>
          </w:tcPr>
          <w:p w:rsidR="006A4DC3" w:rsidRPr="006A4DC3" w:rsidRDefault="006A4DC3" w:rsidP="006A4DC3">
            <w:pPr>
              <w:jc w:val="center"/>
              <w:rPr>
                <w:rFonts w:cs="Arial"/>
                <w:b/>
                <w:bCs/>
                <w:szCs w:val="20"/>
                <w:lang w:val="en-GB"/>
              </w:rPr>
            </w:pPr>
            <w:r w:rsidRPr="006A4DC3">
              <w:rPr>
                <w:rFonts w:cs="Arial"/>
                <w:b/>
                <w:bCs/>
                <w:szCs w:val="20"/>
                <w:lang w:val="en-GB"/>
              </w:rPr>
              <w:t>Absorption</w:t>
            </w:r>
          </w:p>
          <w:p w:rsidR="006A4DC3" w:rsidRPr="006A4DC3" w:rsidRDefault="006A4DC3" w:rsidP="006A4DC3">
            <w:pPr>
              <w:jc w:val="center"/>
              <w:rPr>
                <w:rFonts w:cs="Arial"/>
                <w:b/>
                <w:bCs/>
                <w:szCs w:val="20"/>
                <w:lang w:val="en-GB"/>
              </w:rPr>
            </w:pPr>
            <w:r w:rsidRPr="006A4DC3">
              <w:rPr>
                <w:rFonts w:cs="Arial"/>
                <w:b/>
                <w:bCs/>
                <w:szCs w:val="20"/>
                <w:lang w:val="en-GB"/>
              </w:rPr>
              <w:t>[%]</w:t>
            </w:r>
          </w:p>
        </w:tc>
        <w:tc>
          <w:tcPr>
            <w:tcW w:w="1985" w:type="dxa"/>
            <w:gridSpan w:val="2"/>
            <w:vAlign w:val="center"/>
          </w:tcPr>
          <w:p w:rsidR="006A4DC3" w:rsidRPr="006A4DC3" w:rsidRDefault="006A4DC3" w:rsidP="006A4DC3">
            <w:pPr>
              <w:jc w:val="center"/>
              <w:rPr>
                <w:rFonts w:cs="Arial"/>
                <w:b/>
                <w:bCs/>
                <w:szCs w:val="20"/>
                <w:lang w:val="en-GB"/>
              </w:rPr>
            </w:pPr>
            <w:r w:rsidRPr="006A4DC3">
              <w:rPr>
                <w:rFonts w:cs="Arial"/>
                <w:b/>
                <w:bCs/>
                <w:szCs w:val="20"/>
                <w:lang w:val="en-GB"/>
              </w:rPr>
              <w:t>Total syst exposure</w:t>
            </w:r>
          </w:p>
          <w:p w:rsidR="006A4DC3" w:rsidRPr="006A4DC3" w:rsidRDefault="006A4DC3" w:rsidP="006A4DC3">
            <w:pPr>
              <w:jc w:val="center"/>
              <w:rPr>
                <w:rFonts w:cs="Arial"/>
                <w:b/>
                <w:bCs/>
                <w:szCs w:val="20"/>
                <w:lang w:val="en-GB"/>
              </w:rPr>
            </w:pPr>
            <w:r w:rsidRPr="006A4DC3">
              <w:rPr>
                <w:rFonts w:cs="Arial"/>
                <w:b/>
                <w:bCs/>
                <w:szCs w:val="20"/>
                <w:lang w:val="en-GB"/>
              </w:rPr>
              <w:t>[mg/kg bw/d]</w:t>
            </w:r>
          </w:p>
        </w:tc>
        <w:tc>
          <w:tcPr>
            <w:tcW w:w="1417" w:type="dxa"/>
            <w:vAlign w:val="center"/>
          </w:tcPr>
          <w:p w:rsidR="006A4DC3" w:rsidRPr="006A4DC3" w:rsidRDefault="006A4DC3" w:rsidP="006A4DC3">
            <w:pPr>
              <w:jc w:val="center"/>
              <w:rPr>
                <w:rFonts w:cs="Arial"/>
                <w:bCs/>
                <w:szCs w:val="20"/>
                <w:lang w:val="en-GB"/>
              </w:rPr>
            </w:pPr>
            <w:r w:rsidRPr="006A4DC3">
              <w:rPr>
                <w:rFonts w:cs="Arial"/>
                <w:bCs/>
                <w:szCs w:val="20"/>
                <w:lang w:val="en-GB"/>
              </w:rPr>
              <w:t>Risk</w:t>
            </w:r>
          </w:p>
        </w:tc>
      </w:tr>
      <w:tr w:rsidR="006A4DC3" w:rsidRPr="006A4DC3" w:rsidTr="00957B54">
        <w:tc>
          <w:tcPr>
            <w:tcW w:w="1843" w:type="dxa"/>
            <w:vAlign w:val="center"/>
          </w:tcPr>
          <w:p w:rsidR="006A4DC3" w:rsidRPr="006A4DC3" w:rsidRDefault="006A4DC3" w:rsidP="006A4DC3">
            <w:pPr>
              <w:jc w:val="center"/>
              <w:rPr>
                <w:rFonts w:cs="Arial"/>
                <w:szCs w:val="20"/>
                <w:lang w:val="en-GB"/>
              </w:rPr>
            </w:pPr>
          </w:p>
        </w:tc>
        <w:tc>
          <w:tcPr>
            <w:tcW w:w="1276" w:type="dxa"/>
            <w:vAlign w:val="center"/>
          </w:tcPr>
          <w:p w:rsidR="006A4DC3" w:rsidRPr="006A4DC3" w:rsidRDefault="006A4DC3" w:rsidP="006A4DC3">
            <w:pPr>
              <w:jc w:val="center"/>
              <w:rPr>
                <w:rFonts w:cs="Arial"/>
                <w:szCs w:val="20"/>
                <w:lang w:val="en-GB"/>
              </w:rPr>
            </w:pPr>
          </w:p>
        </w:tc>
        <w:tc>
          <w:tcPr>
            <w:tcW w:w="1276" w:type="dxa"/>
            <w:vAlign w:val="center"/>
          </w:tcPr>
          <w:p w:rsidR="006A4DC3" w:rsidRPr="006A4DC3" w:rsidRDefault="006A4DC3" w:rsidP="006A4DC3">
            <w:pPr>
              <w:jc w:val="center"/>
              <w:rPr>
                <w:rFonts w:cs="Arial"/>
                <w:szCs w:val="20"/>
                <w:lang w:val="en-GB"/>
              </w:rPr>
            </w:pPr>
          </w:p>
        </w:tc>
        <w:tc>
          <w:tcPr>
            <w:tcW w:w="1134" w:type="dxa"/>
            <w:vAlign w:val="center"/>
          </w:tcPr>
          <w:p w:rsidR="006A4DC3" w:rsidRPr="006A4DC3" w:rsidRDefault="006A4DC3" w:rsidP="006A4DC3">
            <w:pPr>
              <w:jc w:val="center"/>
              <w:rPr>
                <w:rFonts w:cs="Arial"/>
                <w:szCs w:val="20"/>
                <w:lang w:val="en-GB"/>
              </w:rPr>
            </w:pP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inh</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derm</w:t>
            </w:r>
          </w:p>
        </w:tc>
        <w:tc>
          <w:tcPr>
            <w:tcW w:w="993" w:type="dxa"/>
            <w:vAlign w:val="center"/>
          </w:tcPr>
          <w:p w:rsidR="006A4DC3" w:rsidRPr="006A4DC3" w:rsidRDefault="006A4DC3" w:rsidP="006A4DC3">
            <w:pPr>
              <w:jc w:val="center"/>
              <w:rPr>
                <w:rFonts w:cs="Arial"/>
                <w:szCs w:val="20"/>
                <w:lang w:val="en-GB"/>
              </w:rPr>
            </w:pPr>
            <w:r w:rsidRPr="006A4DC3">
              <w:rPr>
                <w:rFonts w:cs="Arial"/>
                <w:szCs w:val="20"/>
                <w:lang w:val="en-GB"/>
              </w:rPr>
              <w:t>Expo</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%AEL</w:t>
            </w:r>
          </w:p>
        </w:tc>
        <w:tc>
          <w:tcPr>
            <w:tcW w:w="1417" w:type="dxa"/>
            <w:vAlign w:val="center"/>
          </w:tcPr>
          <w:p w:rsidR="006A4DC3" w:rsidRPr="006A4DC3" w:rsidRDefault="006A4DC3" w:rsidP="006A4DC3">
            <w:pPr>
              <w:jc w:val="center"/>
              <w:rPr>
                <w:rFonts w:cs="Arial"/>
                <w:szCs w:val="20"/>
                <w:lang w:val="en-GB"/>
              </w:rPr>
            </w:pPr>
          </w:p>
        </w:tc>
      </w:tr>
      <w:tr w:rsidR="006A4DC3" w:rsidRPr="006A4DC3" w:rsidTr="00957B54">
        <w:tc>
          <w:tcPr>
            <w:tcW w:w="10348" w:type="dxa"/>
            <w:gridSpan w:val="9"/>
            <w:vAlign w:val="center"/>
          </w:tcPr>
          <w:p w:rsidR="006A4DC3" w:rsidRPr="006A4DC3" w:rsidRDefault="006A4DC3" w:rsidP="006A4DC3">
            <w:pPr>
              <w:jc w:val="center"/>
              <w:rPr>
                <w:rFonts w:cs="Arial"/>
                <w:szCs w:val="20"/>
                <w:lang w:val="en-GB"/>
              </w:rPr>
            </w:pPr>
            <w:r w:rsidRPr="006A4DC3">
              <w:rPr>
                <w:rFonts w:cs="Arial"/>
                <w:szCs w:val="20"/>
                <w:lang w:val="en-GB"/>
              </w:rPr>
              <w:t>FAAR BLE in bulk</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szCs w:val="20"/>
                <w:lang w:val="en-GB"/>
              </w:rPr>
              <w:t>(without gloves)</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jc w:val="center"/>
              <w:rPr>
                <w:rFonts w:cs="Arial"/>
                <w:b/>
                <w:i/>
                <w:szCs w:val="20"/>
                <w:lang w:val="fr-FR"/>
              </w:rPr>
            </w:pPr>
            <w:r w:rsidRPr="006A4DC3">
              <w:rPr>
                <w:rFonts w:eastAsia="Times New Roman" w:cs="Arial"/>
                <w:szCs w:val="20"/>
              </w:rPr>
              <w:t>2.0x10</w:t>
            </w:r>
            <w:r w:rsidRPr="006A4DC3">
              <w:rPr>
                <w:rFonts w:eastAsia="Times New Roman" w:cs="Arial"/>
                <w:szCs w:val="20"/>
                <w:vertAlign w:val="superscript"/>
              </w:rPr>
              <w:t>-5</w:t>
            </w:r>
          </w:p>
        </w:tc>
        <w:tc>
          <w:tcPr>
            <w:tcW w:w="992" w:type="dxa"/>
            <w:vAlign w:val="center"/>
          </w:tcPr>
          <w:p w:rsidR="006A4DC3" w:rsidRPr="006A4DC3" w:rsidRDefault="006A4DC3" w:rsidP="006A4DC3">
            <w:pPr>
              <w:autoSpaceDE w:val="0"/>
              <w:autoSpaceDN w:val="0"/>
              <w:adjustRightInd w:val="0"/>
              <w:spacing w:before="60" w:after="60"/>
              <w:jc w:val="center"/>
              <w:rPr>
                <w:rFonts w:cs="Arial"/>
                <w:szCs w:val="20"/>
              </w:rPr>
            </w:pPr>
            <w:r w:rsidRPr="006A4DC3">
              <w:rPr>
                <w:rFonts w:cs="Arial"/>
                <w:szCs w:val="20"/>
                <w:lang w:val="en-GB"/>
              </w:rPr>
              <w:t>1661</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noProof/>
                <w:szCs w:val="20"/>
                <w:lang w:val="en-GB" w:eastAsia="de-DE"/>
              </w:rPr>
              <w:t>(gloves penetration factor: 10%)</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jc w:val="center"/>
              <w:rPr>
                <w:rFonts w:eastAsia="Times New Roman" w:cs="Arial"/>
                <w:szCs w:val="20"/>
                <w:lang w:val="en-GB"/>
              </w:rPr>
            </w:pPr>
            <w:r w:rsidRPr="006A4DC3">
              <w:rPr>
                <w:rFonts w:eastAsia="Times New Roman" w:cs="Arial"/>
                <w:szCs w:val="20"/>
              </w:rPr>
              <w:t>2.4x10</w:t>
            </w:r>
            <w:r w:rsidRPr="006A4DC3">
              <w:rPr>
                <w:rFonts w:eastAsia="Times New Roman" w:cs="Arial"/>
                <w:szCs w:val="20"/>
                <w:vertAlign w:val="superscript"/>
              </w:rPr>
              <w:t>-6</w:t>
            </w:r>
          </w:p>
        </w:tc>
        <w:tc>
          <w:tcPr>
            <w:tcW w:w="992" w:type="dxa"/>
            <w:vAlign w:val="center"/>
          </w:tcPr>
          <w:p w:rsidR="006A4DC3" w:rsidRPr="006A4DC3" w:rsidRDefault="006A4DC3" w:rsidP="006A4DC3">
            <w:pPr>
              <w:autoSpaceDE w:val="0"/>
              <w:autoSpaceDN w:val="0"/>
              <w:adjustRightInd w:val="0"/>
              <w:spacing w:before="60" w:after="60"/>
              <w:jc w:val="center"/>
              <w:rPr>
                <w:rFonts w:cs="Arial"/>
                <w:szCs w:val="20"/>
              </w:rPr>
            </w:pPr>
            <w:r w:rsidRPr="006A4DC3">
              <w:rPr>
                <w:rFonts w:cs="Arial"/>
                <w:szCs w:val="20"/>
                <w:lang w:val="en-GB"/>
              </w:rPr>
              <w:t>204</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szCs w:val="20"/>
                <w:lang w:val="en-GB"/>
              </w:rPr>
              <w:t>(</w:t>
            </w:r>
            <w:r w:rsidRPr="006A4DC3">
              <w:rPr>
                <w:rFonts w:cs="Arial"/>
                <w:noProof/>
                <w:szCs w:val="20"/>
                <w:lang w:val="en-GB" w:eastAsia="de-DE"/>
              </w:rPr>
              <w:t>gloves penetration factor: 5%)</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jc w:val="center"/>
              <w:rPr>
                <w:rFonts w:eastAsia="Times New Roman" w:cs="Arial"/>
                <w:szCs w:val="20"/>
                <w:lang w:val="en-GB"/>
              </w:rPr>
            </w:pPr>
            <w:r w:rsidRPr="006A4DC3">
              <w:rPr>
                <w:rFonts w:eastAsia="Times New Roman" w:cs="Arial"/>
                <w:szCs w:val="20"/>
              </w:rPr>
              <w:t>1.5x10</w:t>
            </w:r>
            <w:r w:rsidRPr="006A4DC3">
              <w:rPr>
                <w:rFonts w:eastAsia="Times New Roman" w:cs="Arial"/>
                <w:szCs w:val="20"/>
                <w:vertAlign w:val="superscript"/>
              </w:rPr>
              <w:t>-6</w:t>
            </w:r>
          </w:p>
        </w:tc>
        <w:tc>
          <w:tcPr>
            <w:tcW w:w="992" w:type="dxa"/>
            <w:vAlign w:val="center"/>
          </w:tcPr>
          <w:p w:rsidR="006A4DC3" w:rsidRPr="006A4DC3" w:rsidRDefault="006A4DC3" w:rsidP="006A4DC3">
            <w:pPr>
              <w:autoSpaceDE w:val="0"/>
              <w:autoSpaceDN w:val="0"/>
              <w:adjustRightInd w:val="0"/>
              <w:spacing w:before="60" w:after="60"/>
              <w:jc w:val="center"/>
              <w:rPr>
                <w:rFonts w:cs="Arial"/>
                <w:szCs w:val="20"/>
              </w:rPr>
            </w:pPr>
            <w:r w:rsidRPr="006A4DC3">
              <w:rPr>
                <w:rFonts w:cs="Arial"/>
                <w:szCs w:val="20"/>
                <w:lang w:val="en-GB"/>
              </w:rPr>
              <w:t>123</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0348" w:type="dxa"/>
            <w:gridSpan w:val="9"/>
            <w:vAlign w:val="center"/>
          </w:tcPr>
          <w:p w:rsidR="006A4DC3" w:rsidRPr="006A4DC3" w:rsidRDefault="006A4DC3" w:rsidP="006A4DC3">
            <w:pPr>
              <w:jc w:val="center"/>
              <w:rPr>
                <w:rFonts w:cs="Arial"/>
                <w:szCs w:val="20"/>
                <w:lang w:val="en-GB"/>
              </w:rPr>
            </w:pPr>
            <w:r w:rsidRPr="006A4DC3">
              <w:rPr>
                <w:rFonts w:cs="Arial"/>
                <w:szCs w:val="20"/>
                <w:lang w:val="en-GB"/>
              </w:rPr>
              <w:t>FAAR BLE in sachet</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szCs w:val="20"/>
                <w:lang w:val="en-GB"/>
              </w:rPr>
              <w:t>(without gloves)</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spacing w:before="60" w:after="60"/>
              <w:jc w:val="center"/>
              <w:rPr>
                <w:rFonts w:cs="Arial"/>
                <w:noProof/>
                <w:szCs w:val="20"/>
                <w:lang w:val="en-GB" w:eastAsia="de-DE"/>
              </w:rPr>
            </w:pPr>
            <w:r w:rsidRPr="006A4DC3">
              <w:rPr>
                <w:rFonts w:cs="Arial"/>
                <w:noProof/>
                <w:szCs w:val="20"/>
                <w:lang w:val="en-GB" w:eastAsia="de-DE"/>
              </w:rPr>
              <w:t>5.1x10</w:t>
            </w:r>
            <w:r w:rsidRPr="006A4DC3">
              <w:rPr>
                <w:rFonts w:cs="Arial"/>
                <w:noProof/>
                <w:szCs w:val="20"/>
                <w:vertAlign w:val="superscript"/>
                <w:lang w:val="en-GB" w:eastAsia="de-DE"/>
              </w:rPr>
              <w:t>-6</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421</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Unacceptable</w:t>
            </w:r>
          </w:p>
        </w:tc>
      </w:tr>
      <w:tr w:rsidR="006A4DC3" w:rsidRPr="006A4DC3" w:rsidTr="00957B54">
        <w:tc>
          <w:tcPr>
            <w:tcW w:w="1843" w:type="dxa"/>
            <w:vAlign w:val="center"/>
          </w:tcPr>
          <w:p w:rsidR="006A4DC3" w:rsidRPr="006A4DC3" w:rsidRDefault="006A4DC3" w:rsidP="006A4DC3">
            <w:pPr>
              <w:jc w:val="center"/>
              <w:rPr>
                <w:rFonts w:cs="Arial"/>
                <w:szCs w:val="20"/>
                <w:lang w:val="en-GB"/>
              </w:rPr>
            </w:pPr>
            <w:r w:rsidRPr="006A4DC3">
              <w:rPr>
                <w:rFonts w:cs="Arial"/>
                <w:szCs w:val="20"/>
                <w:lang w:val="en-GB"/>
              </w:rPr>
              <w:t>Professional</w:t>
            </w:r>
          </w:p>
          <w:p w:rsidR="006A4DC3" w:rsidRPr="006A4DC3" w:rsidRDefault="006A4DC3" w:rsidP="006A4DC3">
            <w:pPr>
              <w:jc w:val="center"/>
              <w:rPr>
                <w:rFonts w:cs="Arial"/>
                <w:szCs w:val="20"/>
                <w:lang w:val="en-GB"/>
              </w:rPr>
            </w:pPr>
            <w:r w:rsidRPr="006A4DC3">
              <w:rPr>
                <w:rFonts w:cs="Arial"/>
                <w:noProof/>
                <w:szCs w:val="20"/>
                <w:lang w:val="en-GB" w:eastAsia="de-DE"/>
              </w:rPr>
              <w:t>(gloves penetration factor: 10%)</w:t>
            </w:r>
          </w:p>
        </w:tc>
        <w:tc>
          <w:tcPr>
            <w:tcW w:w="1276" w:type="dxa"/>
            <w:vAlign w:val="center"/>
          </w:tcPr>
          <w:p w:rsidR="006A4DC3" w:rsidRPr="006A4DC3" w:rsidRDefault="006A4DC3" w:rsidP="006A4DC3">
            <w:pPr>
              <w:jc w:val="center"/>
              <w:rPr>
                <w:rFonts w:cs="Arial"/>
                <w:szCs w:val="20"/>
                <w:lang w:val="en-GB"/>
              </w:rPr>
            </w:pPr>
            <w:r w:rsidRPr="006A4DC3">
              <w:rPr>
                <w:rFonts w:cs="Arial"/>
                <w:noProof/>
                <w:szCs w:val="20"/>
                <w:lang w:val="en-GB" w:eastAsia="de-DE"/>
              </w:rPr>
              <w:t>Bromadiolone</w:t>
            </w:r>
          </w:p>
        </w:tc>
        <w:tc>
          <w:tcPr>
            <w:tcW w:w="1276" w:type="dxa"/>
            <w:vAlign w:val="center"/>
          </w:tcPr>
          <w:p w:rsidR="006A4DC3" w:rsidRPr="006A4DC3" w:rsidRDefault="006A4DC3" w:rsidP="006A4DC3">
            <w:pPr>
              <w:jc w:val="center"/>
              <w:rPr>
                <w:rFonts w:cs="Arial"/>
                <w:szCs w:val="20"/>
                <w:lang w:val="en-GB"/>
              </w:rPr>
            </w:pPr>
            <w:r w:rsidRPr="006A4DC3">
              <w:rPr>
                <w:rFonts w:cs="Arial"/>
                <w:szCs w:val="20"/>
              </w:rPr>
              <w:t>28772-56-7</w:t>
            </w:r>
          </w:p>
        </w:tc>
        <w:tc>
          <w:tcPr>
            <w:tcW w:w="1134" w:type="dxa"/>
            <w:vAlign w:val="center"/>
          </w:tcPr>
          <w:p w:rsidR="006A4DC3" w:rsidRPr="006A4DC3" w:rsidRDefault="006A4DC3" w:rsidP="006A4DC3">
            <w:pPr>
              <w:jc w:val="center"/>
              <w:rPr>
                <w:rFonts w:cs="Arial"/>
                <w:szCs w:val="20"/>
                <w:lang w:val="en-GB"/>
              </w:rPr>
            </w:pPr>
            <w:r w:rsidRPr="006A4DC3">
              <w:rPr>
                <w:rFonts w:cs="Arial"/>
                <w:szCs w:val="20"/>
                <w:lang w:val="en-GB"/>
              </w:rPr>
              <w:t>1.2x10</w:t>
            </w:r>
            <w:r w:rsidRPr="006A4DC3">
              <w:rPr>
                <w:rFonts w:cs="Arial"/>
                <w:szCs w:val="20"/>
                <w:vertAlign w:val="superscript"/>
                <w:lang w:val="en-GB"/>
              </w:rPr>
              <w:t>-6</w:t>
            </w:r>
          </w:p>
        </w:tc>
        <w:tc>
          <w:tcPr>
            <w:tcW w:w="709" w:type="dxa"/>
            <w:vAlign w:val="center"/>
          </w:tcPr>
          <w:p w:rsidR="006A4DC3" w:rsidRPr="006A4DC3" w:rsidRDefault="006A4DC3" w:rsidP="006A4DC3">
            <w:pPr>
              <w:jc w:val="center"/>
              <w:rPr>
                <w:rFonts w:cs="Arial"/>
                <w:szCs w:val="20"/>
                <w:lang w:val="en-GB"/>
              </w:rPr>
            </w:pPr>
            <w:r w:rsidRPr="006A4DC3">
              <w:rPr>
                <w:rFonts w:cs="Arial"/>
                <w:szCs w:val="20"/>
                <w:lang w:val="en-GB"/>
              </w:rPr>
              <w:t>100</w:t>
            </w:r>
          </w:p>
        </w:tc>
        <w:tc>
          <w:tcPr>
            <w:tcW w:w="708" w:type="dxa"/>
            <w:vAlign w:val="center"/>
          </w:tcPr>
          <w:p w:rsidR="006A4DC3" w:rsidRPr="006A4DC3" w:rsidRDefault="006A4DC3" w:rsidP="006A4DC3">
            <w:pPr>
              <w:jc w:val="center"/>
              <w:rPr>
                <w:rFonts w:cs="Arial"/>
                <w:szCs w:val="20"/>
                <w:lang w:val="en-GB"/>
              </w:rPr>
            </w:pPr>
            <w:r w:rsidRPr="006A4DC3">
              <w:rPr>
                <w:rFonts w:cs="Arial"/>
                <w:szCs w:val="20"/>
                <w:lang w:val="en-GB"/>
              </w:rPr>
              <w:t>10</w:t>
            </w:r>
          </w:p>
        </w:tc>
        <w:tc>
          <w:tcPr>
            <w:tcW w:w="993" w:type="dxa"/>
            <w:vAlign w:val="center"/>
          </w:tcPr>
          <w:p w:rsidR="006A4DC3" w:rsidRPr="006A4DC3" w:rsidRDefault="006A4DC3" w:rsidP="006A4DC3">
            <w:pPr>
              <w:spacing w:before="60" w:after="60"/>
              <w:jc w:val="center"/>
              <w:rPr>
                <w:rFonts w:cs="Arial"/>
                <w:noProof/>
                <w:szCs w:val="20"/>
                <w:lang w:val="en-GB" w:eastAsia="de-DE"/>
              </w:rPr>
            </w:pPr>
            <w:r w:rsidRPr="006A4DC3">
              <w:rPr>
                <w:rFonts w:cs="Arial"/>
                <w:noProof/>
                <w:szCs w:val="20"/>
                <w:lang w:val="en-GB" w:eastAsia="de-DE"/>
              </w:rPr>
              <w:t>5.1x10</w:t>
            </w:r>
            <w:r w:rsidRPr="006A4DC3">
              <w:rPr>
                <w:rFonts w:cs="Arial"/>
                <w:noProof/>
                <w:szCs w:val="20"/>
                <w:vertAlign w:val="superscript"/>
                <w:lang w:val="en-GB" w:eastAsia="de-DE"/>
              </w:rPr>
              <w:t>-7</w:t>
            </w:r>
          </w:p>
        </w:tc>
        <w:tc>
          <w:tcPr>
            <w:tcW w:w="992" w:type="dxa"/>
            <w:vAlign w:val="center"/>
          </w:tcPr>
          <w:p w:rsidR="006A4DC3" w:rsidRPr="006A4DC3" w:rsidRDefault="006A4DC3" w:rsidP="006A4DC3">
            <w:pPr>
              <w:jc w:val="center"/>
              <w:rPr>
                <w:rFonts w:cs="Arial"/>
                <w:szCs w:val="20"/>
                <w:lang w:val="en-GB"/>
              </w:rPr>
            </w:pPr>
            <w:r w:rsidRPr="006A4DC3">
              <w:rPr>
                <w:rFonts w:cs="Arial"/>
                <w:szCs w:val="20"/>
                <w:lang w:val="en-GB"/>
              </w:rPr>
              <w:t>42</w:t>
            </w:r>
          </w:p>
        </w:tc>
        <w:tc>
          <w:tcPr>
            <w:tcW w:w="1417" w:type="dxa"/>
            <w:vAlign w:val="center"/>
          </w:tcPr>
          <w:p w:rsidR="006A4DC3" w:rsidRPr="006A4DC3" w:rsidRDefault="006A4DC3" w:rsidP="006A4DC3">
            <w:pPr>
              <w:jc w:val="center"/>
              <w:rPr>
                <w:rFonts w:cs="Arial"/>
                <w:szCs w:val="20"/>
                <w:lang w:val="en-GB"/>
              </w:rPr>
            </w:pPr>
            <w:r w:rsidRPr="006A4DC3">
              <w:rPr>
                <w:rFonts w:cs="Arial"/>
                <w:szCs w:val="20"/>
                <w:lang w:val="en-GB"/>
              </w:rPr>
              <w:t>Acceptable</w:t>
            </w:r>
          </w:p>
        </w:tc>
      </w:tr>
    </w:tbl>
    <w:p w:rsidR="00E80ACC" w:rsidRDefault="00E80ACC" w:rsidP="00F0002A">
      <w:pPr>
        <w:rPr>
          <w:rFonts w:cs="Arial"/>
          <w:lang w:val="en-GB"/>
        </w:rPr>
      </w:pPr>
    </w:p>
    <w:p w:rsidR="00D37E7A" w:rsidRDefault="00D37E7A" w:rsidP="00F0002A">
      <w:pPr>
        <w:rPr>
          <w:rFonts w:cs="Arial"/>
          <w:lang w:val="en-GB"/>
        </w:rPr>
      </w:pPr>
    </w:p>
    <w:p w:rsidR="00D37E7A" w:rsidRPr="004D55F2" w:rsidRDefault="00D37E7A" w:rsidP="00D37E7A">
      <w:pPr>
        <w:pStyle w:val="BfRBBStandard"/>
        <w:rPr>
          <w:lang w:val="en-GB"/>
        </w:rPr>
      </w:pPr>
    </w:p>
    <w:p w:rsidR="00D37E7A" w:rsidRPr="004D55F2" w:rsidRDefault="00D37E7A"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Minor</w:t>
      </w:r>
      <w:r w:rsidRPr="004D55F2">
        <w:rPr>
          <w:rFonts w:eastAsia="Times New Roman" w:cs="Arial"/>
          <w:b/>
          <w:bCs/>
          <w:szCs w:val="22"/>
          <w:u w:val="single"/>
          <w:lang w:val="en-GB" w:eastAsia="de-DE"/>
        </w:rPr>
        <w:t xml:space="preserve"> change (2016):</w:t>
      </w:r>
    </w:p>
    <w:p w:rsidR="00D37E7A" w:rsidRPr="004D55F2" w:rsidRDefault="00D37E7A" w:rsidP="00D37E7A">
      <w:pPr>
        <w:pStyle w:val="BfRBBStandard"/>
        <w:rPr>
          <w:lang w:val="en-GB"/>
        </w:rPr>
      </w:pPr>
    </w:p>
    <w:p w:rsidR="001C3259" w:rsidRPr="00AD59B1" w:rsidRDefault="001C3259" w:rsidP="00AD59B1">
      <w:pPr>
        <w:rPr>
          <w:b/>
          <w:noProof/>
          <w:snapToGrid w:val="0"/>
          <w:lang w:eastAsia="de-DE"/>
        </w:rPr>
      </w:pPr>
      <w:bookmarkStart w:id="311" w:name="_Toc492377522"/>
      <w:r w:rsidRPr="00AD59B1">
        <w:rPr>
          <w:b/>
          <w:noProof/>
          <w:snapToGrid w:val="0"/>
          <w:lang w:eastAsia="de-DE"/>
        </w:rPr>
        <w:t>Exposure assessment</w:t>
      </w:r>
      <w:bookmarkEnd w:id="311"/>
    </w:p>
    <w:p w:rsidR="001C3259" w:rsidRDefault="001C3259" w:rsidP="00871B10">
      <w:pPr>
        <w:autoSpaceDE w:val="0"/>
        <w:autoSpaceDN w:val="0"/>
        <w:ind w:left="360"/>
        <w:rPr>
          <w:rFonts w:cs="Arial"/>
          <w:noProof/>
          <w:lang w:val="en-GB" w:eastAsia="de-DE"/>
        </w:rPr>
      </w:pPr>
    </w:p>
    <w:p w:rsidR="001C3259" w:rsidRPr="0063577A" w:rsidRDefault="001C3259" w:rsidP="00AD59B1">
      <w:pPr>
        <w:rPr>
          <w:noProof/>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1C3259" w:rsidRPr="00517404" w:rsidTr="001A1455">
        <w:trPr>
          <w:tblHeader/>
        </w:trPr>
        <w:tc>
          <w:tcPr>
            <w:tcW w:w="9214" w:type="dxa"/>
            <w:tcBorders>
              <w:top w:val="single" w:sz="12" w:space="0" w:color="000000"/>
              <w:left w:val="nil"/>
              <w:bottom w:val="single" w:sz="6" w:space="0" w:color="000000"/>
              <w:right w:val="nil"/>
            </w:tcBorders>
          </w:tcPr>
          <w:p w:rsidR="001C3259" w:rsidRPr="00784B4B" w:rsidRDefault="001C3259" w:rsidP="00F520FE">
            <w:pPr>
              <w:rPr>
                <w:sz w:val="24"/>
                <w:lang w:val="en-GB" w:eastAsia="de-DE"/>
              </w:rPr>
            </w:pPr>
            <w:bookmarkStart w:id="312" w:name="_Toc492377523"/>
            <w:r w:rsidRPr="005C1801">
              <w:rPr>
                <w:noProof/>
                <w:snapToGrid w:val="0"/>
                <w:lang w:val="en-GB" w:eastAsia="de-DE"/>
              </w:rPr>
              <w:t>Exposure scenarios for intended uses (Annex IIIB, point 6.6 )</w:t>
            </w:r>
            <w:bookmarkEnd w:id="312"/>
            <w:r w:rsidRPr="00784B4B">
              <w:rPr>
                <w:sz w:val="24"/>
                <w:lang w:val="en-GB" w:eastAsia="de-DE"/>
              </w:rPr>
              <w:t xml:space="preserve"> </w:t>
            </w:r>
          </w:p>
        </w:tc>
      </w:tr>
    </w:tbl>
    <w:p w:rsidR="001C3259" w:rsidRPr="005C1801" w:rsidRDefault="001C3259" w:rsidP="00871B10">
      <w:pPr>
        <w:spacing w:after="120"/>
        <w:rPr>
          <w:rFonts w:cs="Arial"/>
          <w:lang w:val="en-GB"/>
        </w:rPr>
      </w:pPr>
    </w:p>
    <w:p w:rsidR="001C3259" w:rsidRPr="005C1801" w:rsidRDefault="001C3259" w:rsidP="00871B10">
      <w:pPr>
        <w:autoSpaceDE w:val="0"/>
        <w:autoSpaceDN w:val="0"/>
        <w:rPr>
          <w:rFonts w:cs="Arial"/>
          <w:noProof/>
          <w:lang w:val="en-GB" w:eastAsia="de-DE"/>
        </w:rPr>
      </w:pPr>
      <w:r w:rsidRPr="005C1801">
        <w:rPr>
          <w:rFonts w:cs="Arial"/>
          <w:noProof/>
          <w:lang w:val="en-GB" w:eastAsia="de-DE"/>
        </w:rPr>
        <w:lastRenderedPageBreak/>
        <w:t>Exposure of professionals to the biocidal product con</w:t>
      </w:r>
      <w:r w:rsidRPr="00EF410A">
        <w:rPr>
          <w:rFonts w:cs="Arial"/>
          <w:noProof/>
          <w:lang w:val="en-GB" w:eastAsia="de-DE"/>
        </w:rPr>
        <w:t>taining</w:t>
      </w:r>
      <w:r w:rsidR="00EF410A">
        <w:rPr>
          <w:rFonts w:cs="Arial"/>
          <w:noProof/>
          <w:lang w:val="en-GB" w:eastAsia="de-DE"/>
        </w:rPr>
        <w:t xml:space="preserve"> bromadiolone</w:t>
      </w:r>
      <w:r w:rsidRPr="00EF410A">
        <w:rPr>
          <w:rFonts w:cs="Arial"/>
          <w:noProof/>
          <w:lang w:val="en-GB" w:eastAsia="de-DE"/>
        </w:rPr>
        <w:t xml:space="preserve"> as</w:t>
      </w:r>
      <w:r w:rsidRPr="005C1801">
        <w:rPr>
          <w:rFonts w:cs="Arial"/>
          <w:noProof/>
          <w:lang w:val="en-GB" w:eastAsia="de-DE"/>
        </w:rPr>
        <w:t xml:space="preserve"> active substance is considered as acceptable</w:t>
      </w:r>
      <w:r>
        <w:rPr>
          <w:rFonts w:cs="Arial"/>
          <w:noProof/>
          <w:lang w:val="en-GB" w:eastAsia="de-DE"/>
        </w:rPr>
        <w:t xml:space="preserve"> with gloves and RPE when the product is supplied in bulk and without PPE when the product is supplied in sachet</w:t>
      </w:r>
      <w:r w:rsidRPr="005C1801">
        <w:rPr>
          <w:rFonts w:cs="Arial"/>
          <w:noProof/>
          <w:lang w:val="en-GB" w:eastAsia="de-DE"/>
        </w:rPr>
        <w:t xml:space="preserve">. </w:t>
      </w:r>
    </w:p>
    <w:p w:rsidR="001C3259" w:rsidRPr="005C1801" w:rsidRDefault="001C3259" w:rsidP="00871B10">
      <w:pPr>
        <w:autoSpaceDE w:val="0"/>
        <w:autoSpaceDN w:val="0"/>
        <w:rPr>
          <w:rFonts w:cs="Arial"/>
          <w:noProof/>
          <w:lang w:val="en-GB" w:eastAsia="de-DE"/>
        </w:rPr>
      </w:pPr>
    </w:p>
    <w:p w:rsidR="001C3259" w:rsidRPr="005C1801" w:rsidRDefault="001C3259" w:rsidP="00871B10">
      <w:pPr>
        <w:spacing w:after="120"/>
        <w:rPr>
          <w:rFonts w:cs="Arial"/>
          <w:noProof/>
          <w:lang w:val="en-GB" w:eastAsia="de-DE"/>
        </w:rPr>
      </w:pPr>
      <w:r w:rsidRPr="005C1801">
        <w:rPr>
          <w:rFonts w:cs="Arial"/>
          <w:noProof/>
          <w:lang w:val="en-GB" w:eastAsia="de-DE"/>
        </w:rPr>
        <w:t>Primary exposure of professionals – FAAR AVOINE</w:t>
      </w:r>
      <w:r>
        <w:rPr>
          <w:rFonts w:cs="Arial"/>
          <w:noProof/>
          <w:lang w:val="en-GB" w:eastAsia="de-DE"/>
        </w:rPr>
        <w:t>/FAAR BLE</w:t>
      </w:r>
      <w:r w:rsidRPr="005C1801">
        <w:rPr>
          <w:rFonts w:cs="Arial"/>
          <w:noProof/>
          <w:lang w:val="en-GB" w:eastAsia="de-DE"/>
        </w:rPr>
        <w:t xml:space="preserve"> in bulk (exposure during decanting, loading and cleaning considered) </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375"/>
        <w:gridCol w:w="892"/>
        <w:gridCol w:w="896"/>
        <w:gridCol w:w="896"/>
        <w:gridCol w:w="876"/>
        <w:gridCol w:w="23"/>
        <w:gridCol w:w="896"/>
        <w:gridCol w:w="896"/>
        <w:gridCol w:w="896"/>
        <w:gridCol w:w="718"/>
      </w:tblGrid>
      <w:tr w:rsidR="001C3259" w:rsidRPr="005C1801" w:rsidTr="001A1455">
        <w:trPr>
          <w:trHeight w:val="1319"/>
          <w:jc w:val="center"/>
        </w:trPr>
        <w:tc>
          <w:tcPr>
            <w:tcW w:w="1771" w:type="dxa"/>
            <w:vMerge w:val="restart"/>
          </w:tcPr>
          <w:p w:rsidR="001C3259" w:rsidRPr="005C1801" w:rsidRDefault="001C3259" w:rsidP="00871B10">
            <w:pPr>
              <w:spacing w:after="120"/>
              <w:rPr>
                <w:rFonts w:cs="Arial"/>
                <w:b/>
                <w:noProof/>
                <w:szCs w:val="20"/>
                <w:lang w:val="en-GB" w:eastAsia="de-DE"/>
              </w:rPr>
            </w:pPr>
          </w:p>
        </w:tc>
        <w:tc>
          <w:tcPr>
            <w:tcW w:w="1375" w:type="dxa"/>
            <w:vMerge w:val="restart"/>
            <w:noWrap/>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Component</w:t>
            </w: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tc>
        <w:tc>
          <w:tcPr>
            <w:tcW w:w="892" w:type="dxa"/>
            <w:vMerge w:val="restart"/>
            <w:noWrap/>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CAS</w:t>
            </w: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tc>
        <w:tc>
          <w:tcPr>
            <w:tcW w:w="1792" w:type="dxa"/>
            <w:gridSpan w:val="2"/>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Inhalation internal exposure</w:t>
            </w:r>
          </w:p>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[mg/kg/d]</w:t>
            </w:r>
          </w:p>
        </w:tc>
        <w:tc>
          <w:tcPr>
            <w:tcW w:w="1795" w:type="dxa"/>
            <w:gridSpan w:val="3"/>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Dermal internal exposure</w:t>
            </w:r>
          </w:p>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[mg/kg/d]</w:t>
            </w:r>
          </w:p>
        </w:tc>
        <w:tc>
          <w:tcPr>
            <w:tcW w:w="1792" w:type="dxa"/>
            <w:gridSpan w:val="2"/>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Total exposure</w:t>
            </w:r>
          </w:p>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[mg/kg/d]</w:t>
            </w:r>
          </w:p>
        </w:tc>
        <w:tc>
          <w:tcPr>
            <w:tcW w:w="718" w:type="dxa"/>
            <w:vMerge w:val="restart"/>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Model</w:t>
            </w:r>
          </w:p>
        </w:tc>
      </w:tr>
      <w:tr w:rsidR="001C3259" w:rsidRPr="005C1801" w:rsidTr="001A1455">
        <w:trPr>
          <w:trHeight w:val="184"/>
          <w:jc w:val="center"/>
        </w:trPr>
        <w:tc>
          <w:tcPr>
            <w:tcW w:w="1771" w:type="dxa"/>
            <w:vMerge/>
          </w:tcPr>
          <w:p w:rsidR="001C3259" w:rsidRPr="005C1801" w:rsidRDefault="001C3259" w:rsidP="00871B10">
            <w:pPr>
              <w:spacing w:after="120"/>
              <w:rPr>
                <w:rFonts w:cs="Arial"/>
                <w:b/>
                <w:noProof/>
                <w:szCs w:val="20"/>
                <w:lang w:val="en-GB" w:eastAsia="de-DE"/>
              </w:rPr>
            </w:pPr>
          </w:p>
        </w:tc>
        <w:tc>
          <w:tcPr>
            <w:tcW w:w="1375" w:type="dxa"/>
            <w:vMerge/>
            <w:noWrap/>
            <w:vAlign w:val="bottom"/>
          </w:tcPr>
          <w:p w:rsidR="001C3259" w:rsidRPr="005C1801" w:rsidRDefault="001C3259" w:rsidP="00871B10">
            <w:pPr>
              <w:spacing w:after="120"/>
              <w:rPr>
                <w:rFonts w:cs="Arial"/>
                <w:b/>
                <w:noProof/>
                <w:szCs w:val="20"/>
                <w:lang w:val="en-GB" w:eastAsia="de-DE"/>
              </w:rPr>
            </w:pPr>
          </w:p>
        </w:tc>
        <w:tc>
          <w:tcPr>
            <w:tcW w:w="892" w:type="dxa"/>
            <w:vMerge/>
            <w:noWrap/>
            <w:vAlign w:val="bottom"/>
          </w:tcPr>
          <w:p w:rsidR="001C3259" w:rsidRPr="005C1801" w:rsidRDefault="001C3259" w:rsidP="00871B10">
            <w:pPr>
              <w:spacing w:after="120"/>
              <w:rPr>
                <w:rFonts w:cs="Arial"/>
                <w:b/>
                <w:noProof/>
                <w:szCs w:val="20"/>
                <w:lang w:val="en-GB" w:eastAsia="de-DE"/>
              </w:rPr>
            </w:pPr>
          </w:p>
        </w:tc>
        <w:tc>
          <w:tcPr>
            <w:tcW w:w="896" w:type="dxa"/>
          </w:tcPr>
          <w:p w:rsidR="001C3259" w:rsidRPr="005C1801" w:rsidRDefault="001C3259" w:rsidP="00871B10">
            <w:pPr>
              <w:rPr>
                <w:rFonts w:cs="Arial"/>
                <w:szCs w:val="20"/>
              </w:rPr>
            </w:pPr>
            <w:r w:rsidRPr="005C1801">
              <w:rPr>
                <w:rFonts w:cs="Arial"/>
                <w:szCs w:val="20"/>
              </w:rPr>
              <w:t>Rats</w:t>
            </w:r>
          </w:p>
        </w:tc>
        <w:tc>
          <w:tcPr>
            <w:tcW w:w="896" w:type="dxa"/>
          </w:tcPr>
          <w:p w:rsidR="001C3259" w:rsidRPr="005C1801" w:rsidRDefault="001C3259" w:rsidP="00871B10">
            <w:pPr>
              <w:rPr>
                <w:rFonts w:cs="Arial"/>
                <w:szCs w:val="20"/>
              </w:rPr>
            </w:pPr>
            <w:r w:rsidRPr="005C1801">
              <w:rPr>
                <w:rFonts w:cs="Arial"/>
                <w:szCs w:val="20"/>
              </w:rPr>
              <w:t>Mice</w:t>
            </w:r>
          </w:p>
        </w:tc>
        <w:tc>
          <w:tcPr>
            <w:tcW w:w="876" w:type="dxa"/>
          </w:tcPr>
          <w:p w:rsidR="001C3259" w:rsidRPr="005C1801" w:rsidRDefault="001C3259" w:rsidP="00871B10">
            <w:pPr>
              <w:rPr>
                <w:rFonts w:cs="Arial"/>
                <w:szCs w:val="20"/>
              </w:rPr>
            </w:pPr>
            <w:r w:rsidRPr="005C1801">
              <w:rPr>
                <w:rFonts w:cs="Arial"/>
                <w:szCs w:val="20"/>
              </w:rPr>
              <w:t>Rats</w:t>
            </w:r>
          </w:p>
        </w:tc>
        <w:tc>
          <w:tcPr>
            <w:tcW w:w="919" w:type="dxa"/>
            <w:gridSpan w:val="2"/>
          </w:tcPr>
          <w:p w:rsidR="001C3259" w:rsidRPr="005C1801" w:rsidRDefault="001C3259" w:rsidP="00871B10">
            <w:pPr>
              <w:rPr>
                <w:rFonts w:cs="Arial"/>
                <w:szCs w:val="20"/>
              </w:rPr>
            </w:pPr>
            <w:r w:rsidRPr="005C1801">
              <w:rPr>
                <w:rFonts w:cs="Arial"/>
                <w:szCs w:val="20"/>
              </w:rPr>
              <w:t>Mice</w:t>
            </w:r>
          </w:p>
        </w:tc>
        <w:tc>
          <w:tcPr>
            <w:tcW w:w="896" w:type="dxa"/>
          </w:tcPr>
          <w:p w:rsidR="001C3259" w:rsidRPr="005C1801" w:rsidRDefault="001C3259" w:rsidP="00871B10">
            <w:pPr>
              <w:rPr>
                <w:rFonts w:cs="Arial"/>
                <w:szCs w:val="20"/>
              </w:rPr>
            </w:pPr>
            <w:r w:rsidRPr="005C1801">
              <w:rPr>
                <w:rFonts w:cs="Arial"/>
                <w:szCs w:val="20"/>
              </w:rPr>
              <w:t>Rats</w:t>
            </w:r>
          </w:p>
        </w:tc>
        <w:tc>
          <w:tcPr>
            <w:tcW w:w="896" w:type="dxa"/>
          </w:tcPr>
          <w:p w:rsidR="001C3259" w:rsidRPr="005C1801" w:rsidRDefault="001C3259" w:rsidP="00871B10">
            <w:pPr>
              <w:rPr>
                <w:rFonts w:cs="Arial"/>
                <w:szCs w:val="20"/>
              </w:rPr>
            </w:pPr>
            <w:r w:rsidRPr="005C1801">
              <w:rPr>
                <w:rFonts w:cs="Arial"/>
                <w:szCs w:val="20"/>
              </w:rPr>
              <w:t>Mice</w:t>
            </w:r>
          </w:p>
        </w:tc>
        <w:tc>
          <w:tcPr>
            <w:tcW w:w="718" w:type="dxa"/>
            <w:vMerge/>
          </w:tcPr>
          <w:p w:rsidR="001C3259" w:rsidRPr="005C1801" w:rsidRDefault="001C3259" w:rsidP="00871B10">
            <w:pPr>
              <w:spacing w:after="120"/>
              <w:rPr>
                <w:rFonts w:cs="Arial"/>
                <w:b/>
                <w:noProof/>
                <w:szCs w:val="20"/>
                <w:lang w:val="en-GB" w:eastAsia="de-DE"/>
              </w:rPr>
            </w:pPr>
          </w:p>
        </w:tc>
      </w:tr>
      <w:tr w:rsidR="001C3259" w:rsidRPr="005C1801" w:rsidTr="001A1455">
        <w:trPr>
          <w:trHeight w:val="255"/>
          <w:jc w:val="center"/>
        </w:trPr>
        <w:tc>
          <w:tcPr>
            <w:tcW w:w="1771" w:type="dxa"/>
            <w:vAlign w:val="center"/>
          </w:tcPr>
          <w:p w:rsidR="001C3259" w:rsidRPr="0017304A" w:rsidRDefault="001C3259" w:rsidP="00871B10">
            <w:pPr>
              <w:spacing w:before="60" w:after="60"/>
              <w:jc w:val="center"/>
              <w:rPr>
                <w:rFonts w:cs="Arial"/>
                <w:noProof/>
                <w:szCs w:val="20"/>
                <w:lang w:val="en-GB" w:eastAsia="de-DE"/>
              </w:rPr>
            </w:pPr>
            <w:r w:rsidRPr="0017304A">
              <w:rPr>
                <w:rFonts w:cs="Arial"/>
                <w:noProof/>
                <w:szCs w:val="20"/>
                <w:lang w:val="en-GB" w:eastAsia="de-DE"/>
              </w:rPr>
              <w:t>Tier 1 (without PPE)</w:t>
            </w:r>
          </w:p>
        </w:tc>
        <w:tc>
          <w:tcPr>
            <w:tcW w:w="1375" w:type="dxa"/>
            <w:noWrap/>
            <w:vAlign w:val="bottom"/>
          </w:tcPr>
          <w:p w:rsidR="001C3259" w:rsidRPr="0017304A" w:rsidRDefault="001C3259" w:rsidP="00871B10">
            <w:pPr>
              <w:spacing w:after="120"/>
              <w:rPr>
                <w:rFonts w:cs="Arial"/>
                <w:noProof/>
                <w:szCs w:val="20"/>
                <w:lang w:val="en-GB" w:eastAsia="de-DE"/>
              </w:rPr>
            </w:pPr>
            <w:r w:rsidRPr="0017304A">
              <w:rPr>
                <w:rFonts w:cs="Arial"/>
                <w:noProof/>
                <w:szCs w:val="20"/>
                <w:lang w:val="en-GB" w:eastAsia="de-DE"/>
              </w:rPr>
              <w:t>Bromadiolone</w:t>
            </w:r>
          </w:p>
        </w:tc>
        <w:tc>
          <w:tcPr>
            <w:tcW w:w="892" w:type="dxa"/>
            <w:noWrap/>
            <w:vAlign w:val="bottom"/>
          </w:tcPr>
          <w:p w:rsidR="001C3259" w:rsidRPr="0017304A" w:rsidRDefault="001C3259" w:rsidP="00871B10">
            <w:pPr>
              <w:spacing w:after="120"/>
              <w:rPr>
                <w:rFonts w:cs="Arial"/>
                <w:noProof/>
                <w:szCs w:val="20"/>
                <w:lang w:val="en-GB" w:eastAsia="de-DE"/>
              </w:rPr>
            </w:pPr>
            <w:r w:rsidRPr="0017304A">
              <w:rPr>
                <w:rFonts w:cs="Arial"/>
                <w:szCs w:val="20"/>
              </w:rPr>
              <w:t>28772-56-7</w:t>
            </w:r>
          </w:p>
        </w:tc>
        <w:tc>
          <w:tcPr>
            <w:tcW w:w="896" w:type="dxa"/>
            <w:noWrap/>
          </w:tcPr>
          <w:p w:rsidR="001C3259" w:rsidRPr="0017304A" w:rsidRDefault="001C3259" w:rsidP="00871B10">
            <w:pPr>
              <w:rPr>
                <w:rFonts w:cs="Arial"/>
                <w:b/>
                <w:i/>
                <w:szCs w:val="20"/>
              </w:rPr>
            </w:pPr>
            <w:r>
              <w:rPr>
                <w:rFonts w:eastAsia="Times New Roman" w:cs="Arial"/>
                <w:szCs w:val="20"/>
              </w:rPr>
              <w:t>2.51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896" w:type="dxa"/>
          </w:tcPr>
          <w:p w:rsidR="001C3259" w:rsidRPr="0017304A" w:rsidRDefault="001C3259" w:rsidP="00871B10">
            <w:pPr>
              <w:rPr>
                <w:rFonts w:cs="Arial"/>
                <w:b/>
                <w:i/>
                <w:szCs w:val="20"/>
              </w:rPr>
            </w:pPr>
            <w:r>
              <w:rPr>
                <w:rFonts w:eastAsia="Times New Roman" w:cs="Arial"/>
                <w:szCs w:val="20"/>
              </w:rPr>
              <w:t>2.51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899" w:type="dxa"/>
            <w:gridSpan w:val="2"/>
            <w:noWrap/>
          </w:tcPr>
          <w:p w:rsidR="001C3259" w:rsidRPr="0017304A" w:rsidRDefault="001C3259" w:rsidP="00871B10">
            <w:pPr>
              <w:rPr>
                <w:rFonts w:cs="Arial"/>
                <w:b/>
                <w:i/>
                <w:szCs w:val="20"/>
              </w:rPr>
            </w:pPr>
            <w:r>
              <w:rPr>
                <w:rFonts w:eastAsia="Times New Roman" w:cs="Arial"/>
                <w:szCs w:val="20"/>
                <w:lang w:val="en-GB"/>
              </w:rPr>
              <w:t>2.55</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6</w:t>
            </w:r>
          </w:p>
        </w:tc>
        <w:tc>
          <w:tcPr>
            <w:tcW w:w="896" w:type="dxa"/>
          </w:tcPr>
          <w:p w:rsidR="001C3259" w:rsidRPr="0017304A" w:rsidRDefault="001C3259" w:rsidP="00871B10">
            <w:pPr>
              <w:rPr>
                <w:rFonts w:cs="Arial"/>
                <w:b/>
                <w:i/>
                <w:szCs w:val="20"/>
              </w:rPr>
            </w:pPr>
            <w:r>
              <w:rPr>
                <w:rFonts w:eastAsia="Times New Roman" w:cs="Arial"/>
                <w:szCs w:val="20"/>
                <w:lang w:val="en-GB"/>
              </w:rPr>
              <w:t>1.45</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6</w:t>
            </w:r>
          </w:p>
        </w:tc>
        <w:tc>
          <w:tcPr>
            <w:tcW w:w="896" w:type="dxa"/>
            <w:noWrap/>
          </w:tcPr>
          <w:p w:rsidR="001C3259" w:rsidRPr="0017304A" w:rsidRDefault="001C3259" w:rsidP="00871B10">
            <w:pPr>
              <w:rPr>
                <w:rFonts w:cs="Arial"/>
                <w:b/>
                <w:i/>
                <w:szCs w:val="20"/>
              </w:rPr>
            </w:pPr>
            <w:r>
              <w:rPr>
                <w:rFonts w:eastAsia="Times New Roman" w:cs="Arial"/>
                <w:szCs w:val="20"/>
              </w:rPr>
              <w:t>5.05</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896" w:type="dxa"/>
          </w:tcPr>
          <w:p w:rsidR="001C3259" w:rsidRPr="0017304A" w:rsidRDefault="001C3259" w:rsidP="00871B10">
            <w:pPr>
              <w:rPr>
                <w:rFonts w:cs="Arial"/>
                <w:b/>
                <w:i/>
                <w:szCs w:val="20"/>
              </w:rPr>
            </w:pPr>
            <w:r>
              <w:rPr>
                <w:rFonts w:eastAsia="Times New Roman" w:cs="Arial"/>
                <w:szCs w:val="20"/>
              </w:rPr>
              <w:t>3.96</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6</w:t>
            </w:r>
          </w:p>
        </w:tc>
        <w:tc>
          <w:tcPr>
            <w:tcW w:w="718" w:type="dxa"/>
            <w:vAlign w:val="center"/>
          </w:tcPr>
          <w:p w:rsidR="001C3259" w:rsidRPr="0017304A" w:rsidRDefault="001C3259" w:rsidP="00871B10">
            <w:pPr>
              <w:spacing w:before="60" w:after="60"/>
              <w:jc w:val="center"/>
              <w:rPr>
                <w:rFonts w:cs="Arial"/>
                <w:noProof/>
                <w:szCs w:val="20"/>
                <w:lang w:val="en-GB" w:eastAsia="de-DE"/>
              </w:rPr>
            </w:pPr>
            <w:r w:rsidRPr="0017304A">
              <w:rPr>
                <w:rFonts w:cs="Arial"/>
                <w:noProof/>
                <w:szCs w:val="20"/>
                <w:lang w:val="en-GB" w:eastAsia="de-DE"/>
              </w:rPr>
              <w:t>Cefic study</w:t>
            </w:r>
          </w:p>
        </w:tc>
      </w:tr>
      <w:tr w:rsidR="001C3259" w:rsidRPr="005C1801" w:rsidTr="001A1455">
        <w:trPr>
          <w:trHeight w:val="255"/>
          <w:jc w:val="center"/>
        </w:trPr>
        <w:tc>
          <w:tcPr>
            <w:tcW w:w="1771" w:type="dxa"/>
            <w:vAlign w:val="center"/>
          </w:tcPr>
          <w:p w:rsidR="001C3259" w:rsidRPr="0017304A" w:rsidRDefault="001C3259" w:rsidP="00871B10">
            <w:pPr>
              <w:spacing w:before="60" w:after="60"/>
              <w:jc w:val="center"/>
              <w:rPr>
                <w:rFonts w:cs="Arial"/>
                <w:noProof/>
                <w:szCs w:val="20"/>
                <w:lang w:val="en-GB" w:eastAsia="de-DE"/>
              </w:rPr>
            </w:pPr>
            <w:r w:rsidRPr="0017304A">
              <w:rPr>
                <w:rFonts w:cs="Arial"/>
                <w:noProof/>
                <w:szCs w:val="20"/>
                <w:lang w:val="en-GB" w:eastAsia="de-DE"/>
              </w:rPr>
              <w:t>Tier 2 (gloves penetration factor: 5%</w:t>
            </w:r>
            <w:r>
              <w:rPr>
                <w:rFonts w:cs="Arial"/>
                <w:noProof/>
                <w:szCs w:val="20"/>
                <w:lang w:val="en-GB" w:eastAsia="de-DE"/>
              </w:rPr>
              <w:t xml:space="preserve"> + RPE</w:t>
            </w:r>
            <w:r w:rsidRPr="0017304A">
              <w:rPr>
                <w:rFonts w:cs="Arial"/>
                <w:noProof/>
                <w:szCs w:val="20"/>
                <w:lang w:val="en-GB" w:eastAsia="de-DE"/>
              </w:rPr>
              <w:t>)</w:t>
            </w:r>
          </w:p>
        </w:tc>
        <w:tc>
          <w:tcPr>
            <w:tcW w:w="1375" w:type="dxa"/>
            <w:noWrap/>
            <w:vAlign w:val="bottom"/>
          </w:tcPr>
          <w:p w:rsidR="001C3259" w:rsidRPr="0017304A" w:rsidRDefault="001C3259" w:rsidP="00871B10">
            <w:pPr>
              <w:spacing w:after="120"/>
              <w:rPr>
                <w:rFonts w:cs="Arial"/>
                <w:noProof/>
                <w:szCs w:val="20"/>
                <w:lang w:val="en-GB" w:eastAsia="de-DE"/>
              </w:rPr>
            </w:pPr>
            <w:r w:rsidRPr="0017304A">
              <w:rPr>
                <w:rFonts w:cs="Arial"/>
                <w:noProof/>
                <w:szCs w:val="20"/>
                <w:lang w:val="en-GB" w:eastAsia="de-DE"/>
              </w:rPr>
              <w:t>Bromadiolone</w:t>
            </w:r>
          </w:p>
        </w:tc>
        <w:tc>
          <w:tcPr>
            <w:tcW w:w="892" w:type="dxa"/>
            <w:noWrap/>
            <w:vAlign w:val="bottom"/>
          </w:tcPr>
          <w:p w:rsidR="001C3259" w:rsidRPr="0017304A" w:rsidRDefault="001C3259" w:rsidP="00871B10">
            <w:pPr>
              <w:spacing w:after="120"/>
              <w:rPr>
                <w:rFonts w:cs="Arial"/>
                <w:noProof/>
                <w:szCs w:val="20"/>
                <w:lang w:val="en-GB" w:eastAsia="de-DE"/>
              </w:rPr>
            </w:pPr>
            <w:r w:rsidRPr="0017304A">
              <w:rPr>
                <w:rFonts w:cs="Arial"/>
                <w:szCs w:val="20"/>
              </w:rPr>
              <w:t>28772-56-7</w:t>
            </w:r>
          </w:p>
        </w:tc>
        <w:tc>
          <w:tcPr>
            <w:tcW w:w="896" w:type="dxa"/>
            <w:noWrap/>
          </w:tcPr>
          <w:p w:rsidR="001C3259" w:rsidRPr="0017304A" w:rsidRDefault="001C3259" w:rsidP="00871B10">
            <w:pPr>
              <w:rPr>
                <w:rFonts w:cs="Arial"/>
                <w:b/>
                <w:i/>
                <w:szCs w:val="20"/>
              </w:rPr>
            </w:pPr>
            <w:r w:rsidRPr="0017304A">
              <w:rPr>
                <w:rFonts w:eastAsia="Times New Roman" w:cs="Arial"/>
                <w:szCs w:val="20"/>
              </w:rPr>
              <w:t>2.5</w:t>
            </w:r>
            <w:r>
              <w:rPr>
                <w:rFonts w:eastAsia="Times New Roman" w:cs="Arial"/>
                <w:szCs w:val="20"/>
              </w:rPr>
              <w:t>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896" w:type="dxa"/>
          </w:tcPr>
          <w:p w:rsidR="001C3259" w:rsidRPr="0017304A" w:rsidRDefault="001C3259" w:rsidP="00871B10">
            <w:pPr>
              <w:rPr>
                <w:rFonts w:cs="Arial"/>
                <w:b/>
                <w:i/>
                <w:szCs w:val="20"/>
              </w:rPr>
            </w:pPr>
            <w:r w:rsidRPr="0017304A">
              <w:rPr>
                <w:rFonts w:eastAsia="Times New Roman" w:cs="Arial"/>
                <w:szCs w:val="20"/>
              </w:rPr>
              <w:t>2.5</w:t>
            </w:r>
            <w:r>
              <w:rPr>
                <w:rFonts w:eastAsia="Times New Roman" w:cs="Arial"/>
                <w:szCs w:val="20"/>
              </w:rPr>
              <w:t>1</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899" w:type="dxa"/>
            <w:gridSpan w:val="2"/>
            <w:noWrap/>
          </w:tcPr>
          <w:p w:rsidR="001C3259" w:rsidRPr="0017304A" w:rsidRDefault="001C3259" w:rsidP="00871B10">
            <w:pPr>
              <w:rPr>
                <w:rFonts w:eastAsia="Times New Roman" w:cs="Arial"/>
                <w:szCs w:val="20"/>
                <w:lang w:val="en-GB"/>
              </w:rPr>
            </w:pPr>
            <w:r w:rsidRPr="0017304A">
              <w:rPr>
                <w:rFonts w:eastAsia="Times New Roman" w:cs="Arial"/>
                <w:szCs w:val="20"/>
                <w:lang w:val="en-GB"/>
              </w:rPr>
              <w:t>1.</w:t>
            </w:r>
            <w:r>
              <w:rPr>
                <w:rFonts w:eastAsia="Times New Roman" w:cs="Arial"/>
                <w:szCs w:val="20"/>
                <w:lang w:val="en-GB"/>
              </w:rPr>
              <w:t>2</w:t>
            </w:r>
            <w:r w:rsidRPr="0017304A">
              <w:rPr>
                <w:rFonts w:eastAsia="Times New Roman" w:cs="Arial"/>
                <w:szCs w:val="20"/>
                <w:lang w:val="en-GB"/>
              </w:rPr>
              <w:t>7x10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896" w:type="dxa"/>
          </w:tcPr>
          <w:p w:rsidR="001C3259" w:rsidRPr="0017304A" w:rsidRDefault="001C3259" w:rsidP="00871B10">
            <w:pPr>
              <w:rPr>
                <w:rFonts w:eastAsia="Times New Roman" w:cs="Arial"/>
                <w:szCs w:val="20"/>
                <w:lang w:val="en-GB"/>
              </w:rPr>
            </w:pPr>
            <w:r>
              <w:rPr>
                <w:rFonts w:eastAsia="Times New Roman" w:cs="Arial"/>
                <w:szCs w:val="20"/>
                <w:lang w:val="en-GB"/>
              </w:rPr>
              <w:t>7.26</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8</w:t>
            </w:r>
          </w:p>
        </w:tc>
        <w:tc>
          <w:tcPr>
            <w:tcW w:w="896" w:type="dxa"/>
            <w:noWrap/>
          </w:tcPr>
          <w:p w:rsidR="001C3259" w:rsidRPr="0017304A" w:rsidRDefault="001C3259" w:rsidP="00871B10">
            <w:pPr>
              <w:rPr>
                <w:rFonts w:eastAsia="Times New Roman" w:cs="Arial"/>
                <w:szCs w:val="20"/>
                <w:lang w:val="en-GB"/>
              </w:rPr>
            </w:pPr>
            <w:r>
              <w:rPr>
                <w:rFonts w:eastAsia="Times New Roman" w:cs="Arial"/>
                <w:szCs w:val="20"/>
              </w:rPr>
              <w:t>3.78</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896" w:type="dxa"/>
          </w:tcPr>
          <w:p w:rsidR="001C3259" w:rsidRPr="0017304A" w:rsidRDefault="001C3259" w:rsidP="00871B10">
            <w:pPr>
              <w:rPr>
                <w:rFonts w:eastAsia="Times New Roman" w:cs="Arial"/>
                <w:szCs w:val="20"/>
                <w:lang w:val="en-GB"/>
              </w:rPr>
            </w:pPr>
            <w:r>
              <w:rPr>
                <w:rFonts w:eastAsia="Times New Roman" w:cs="Arial"/>
                <w:szCs w:val="20"/>
              </w:rPr>
              <w:t>3.23</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718" w:type="dxa"/>
            <w:vAlign w:val="center"/>
          </w:tcPr>
          <w:p w:rsidR="001C3259" w:rsidRPr="0017304A" w:rsidRDefault="001C3259" w:rsidP="00871B10">
            <w:pPr>
              <w:spacing w:before="60" w:after="60"/>
              <w:jc w:val="center"/>
              <w:rPr>
                <w:rFonts w:cs="Arial"/>
                <w:noProof/>
                <w:szCs w:val="20"/>
                <w:lang w:val="en-GB" w:eastAsia="de-DE"/>
              </w:rPr>
            </w:pPr>
            <w:r w:rsidRPr="0017304A">
              <w:rPr>
                <w:rFonts w:cs="Arial"/>
                <w:noProof/>
                <w:szCs w:val="20"/>
                <w:lang w:val="en-GB" w:eastAsia="de-DE"/>
              </w:rPr>
              <w:t>Cefic study</w:t>
            </w:r>
          </w:p>
        </w:tc>
      </w:tr>
    </w:tbl>
    <w:p w:rsidR="001C3259" w:rsidRPr="005C1801" w:rsidRDefault="001C3259" w:rsidP="00AD59B1">
      <w:pPr>
        <w:rPr>
          <w:noProof/>
          <w:lang w:val="en-GB" w:eastAsia="de-DE"/>
        </w:rPr>
      </w:pPr>
    </w:p>
    <w:p w:rsidR="001C3259" w:rsidRPr="005C1801" w:rsidRDefault="001C3259" w:rsidP="00871B10">
      <w:pPr>
        <w:rPr>
          <w:rFonts w:cs="Arial"/>
          <w:noProof/>
          <w:lang w:val="en-GB" w:eastAsia="de-DE"/>
        </w:rPr>
      </w:pPr>
      <w:r w:rsidRPr="005C1801">
        <w:rPr>
          <w:rFonts w:cs="Arial"/>
          <w:noProof/>
          <w:lang w:val="en-GB" w:eastAsia="de-DE"/>
        </w:rPr>
        <w:t>Primary exposure of professionals – FAAR AVOINE</w:t>
      </w:r>
      <w:r>
        <w:rPr>
          <w:rFonts w:cs="Arial"/>
          <w:noProof/>
          <w:lang w:val="en-GB" w:eastAsia="de-DE"/>
        </w:rPr>
        <w:t>/FAAR BLE</w:t>
      </w:r>
      <w:r w:rsidRPr="005C1801">
        <w:rPr>
          <w:rFonts w:cs="Arial"/>
          <w:noProof/>
          <w:lang w:val="en-GB" w:eastAsia="de-DE"/>
        </w:rPr>
        <w:t xml:space="preserve"> in sachet (exposure only during cleaning) – Control of rats and mice</w:t>
      </w:r>
    </w:p>
    <w:p w:rsidR="001C3259" w:rsidRPr="005C1801" w:rsidRDefault="001C3259" w:rsidP="00AD59B1">
      <w:pPr>
        <w:rPr>
          <w:noProof/>
          <w:lang w:val="en-GB" w:eastAsia="de-DE"/>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1491"/>
        <w:gridCol w:w="926"/>
        <w:gridCol w:w="1624"/>
        <w:gridCol w:w="1640"/>
        <w:gridCol w:w="1419"/>
        <w:gridCol w:w="916"/>
      </w:tblGrid>
      <w:tr w:rsidR="001C3259" w:rsidRPr="005C1801" w:rsidTr="001A1455">
        <w:trPr>
          <w:trHeight w:val="1589"/>
        </w:trPr>
        <w:tc>
          <w:tcPr>
            <w:tcW w:w="1141" w:type="dxa"/>
          </w:tcPr>
          <w:p w:rsidR="001C3259" w:rsidRPr="005C1801" w:rsidRDefault="001C3259" w:rsidP="00871B10">
            <w:pPr>
              <w:spacing w:after="120"/>
              <w:rPr>
                <w:rFonts w:cs="Arial"/>
                <w:b/>
                <w:noProof/>
                <w:szCs w:val="20"/>
                <w:lang w:val="en-GB" w:eastAsia="de-DE"/>
              </w:rPr>
            </w:pPr>
          </w:p>
        </w:tc>
        <w:tc>
          <w:tcPr>
            <w:tcW w:w="1491" w:type="dxa"/>
            <w:noWrap/>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Component</w:t>
            </w: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tc>
        <w:tc>
          <w:tcPr>
            <w:tcW w:w="926" w:type="dxa"/>
            <w:noWrap/>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CAS</w:t>
            </w: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p w:rsidR="001C3259" w:rsidRPr="005C1801" w:rsidRDefault="001C3259" w:rsidP="00871B10">
            <w:pPr>
              <w:spacing w:after="120"/>
              <w:rPr>
                <w:rFonts w:cs="Arial"/>
                <w:b/>
                <w:noProof/>
                <w:szCs w:val="20"/>
                <w:lang w:val="en-GB" w:eastAsia="de-DE"/>
              </w:rPr>
            </w:pPr>
          </w:p>
        </w:tc>
        <w:tc>
          <w:tcPr>
            <w:tcW w:w="1624" w:type="dxa"/>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Inhalation internal exposure</w:t>
            </w:r>
          </w:p>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[mg/kg/d]</w:t>
            </w:r>
          </w:p>
        </w:tc>
        <w:tc>
          <w:tcPr>
            <w:tcW w:w="1640" w:type="dxa"/>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Dermal internal exposure</w:t>
            </w:r>
          </w:p>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[mg/kg/d]</w:t>
            </w:r>
          </w:p>
        </w:tc>
        <w:tc>
          <w:tcPr>
            <w:tcW w:w="1419" w:type="dxa"/>
            <w:vAlign w:val="bottom"/>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Total exposure</w:t>
            </w:r>
          </w:p>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[mg/kg/d]</w:t>
            </w:r>
          </w:p>
        </w:tc>
        <w:tc>
          <w:tcPr>
            <w:tcW w:w="916" w:type="dxa"/>
          </w:tcPr>
          <w:p w:rsidR="001C3259" w:rsidRPr="005C1801" w:rsidRDefault="001C3259" w:rsidP="00871B10">
            <w:pPr>
              <w:spacing w:after="120"/>
              <w:rPr>
                <w:rFonts w:cs="Arial"/>
                <w:b/>
                <w:noProof/>
                <w:szCs w:val="20"/>
                <w:lang w:val="en-GB" w:eastAsia="de-DE"/>
              </w:rPr>
            </w:pPr>
            <w:r w:rsidRPr="005C1801">
              <w:rPr>
                <w:rFonts w:cs="Arial"/>
                <w:b/>
                <w:noProof/>
                <w:szCs w:val="20"/>
                <w:lang w:val="en-GB" w:eastAsia="de-DE"/>
              </w:rPr>
              <w:t>Model</w:t>
            </w:r>
          </w:p>
        </w:tc>
      </w:tr>
      <w:tr w:rsidR="001C3259" w:rsidRPr="005C1801" w:rsidTr="001A1455">
        <w:trPr>
          <w:trHeight w:val="255"/>
        </w:trPr>
        <w:tc>
          <w:tcPr>
            <w:tcW w:w="1141" w:type="dxa"/>
            <w:vAlign w:val="center"/>
          </w:tcPr>
          <w:p w:rsidR="001C3259" w:rsidRPr="005C1801" w:rsidRDefault="001C3259" w:rsidP="00871B10">
            <w:pPr>
              <w:spacing w:before="60" w:after="60"/>
              <w:jc w:val="center"/>
              <w:rPr>
                <w:rFonts w:cs="Arial"/>
                <w:noProof/>
                <w:szCs w:val="20"/>
                <w:lang w:val="en-GB" w:eastAsia="de-DE"/>
              </w:rPr>
            </w:pPr>
            <w:r w:rsidRPr="005C1801">
              <w:rPr>
                <w:rFonts w:cs="Arial"/>
                <w:noProof/>
                <w:szCs w:val="20"/>
                <w:lang w:val="en-GB" w:eastAsia="de-DE"/>
              </w:rPr>
              <w:t>Tier 1 (without PPE)</w:t>
            </w:r>
          </w:p>
        </w:tc>
        <w:tc>
          <w:tcPr>
            <w:tcW w:w="1491" w:type="dxa"/>
            <w:noWrap/>
            <w:vAlign w:val="bottom"/>
          </w:tcPr>
          <w:p w:rsidR="001C3259" w:rsidRPr="005C1801" w:rsidRDefault="001C3259" w:rsidP="00871B10">
            <w:pPr>
              <w:spacing w:after="120"/>
              <w:rPr>
                <w:rFonts w:cs="Arial"/>
                <w:noProof/>
                <w:szCs w:val="20"/>
                <w:lang w:val="en-GB" w:eastAsia="de-DE"/>
              </w:rPr>
            </w:pPr>
            <w:r w:rsidRPr="005C1801">
              <w:rPr>
                <w:rFonts w:cs="Arial"/>
                <w:noProof/>
                <w:szCs w:val="20"/>
                <w:lang w:val="en-GB" w:eastAsia="de-DE"/>
              </w:rPr>
              <w:t>Bromadiolone</w:t>
            </w:r>
          </w:p>
        </w:tc>
        <w:tc>
          <w:tcPr>
            <w:tcW w:w="926" w:type="dxa"/>
            <w:noWrap/>
            <w:vAlign w:val="bottom"/>
          </w:tcPr>
          <w:p w:rsidR="001C3259" w:rsidRPr="005C1801" w:rsidRDefault="001C3259" w:rsidP="00871B10">
            <w:pPr>
              <w:spacing w:after="120"/>
              <w:rPr>
                <w:rFonts w:cs="Arial"/>
                <w:noProof/>
                <w:szCs w:val="20"/>
                <w:lang w:val="en-GB" w:eastAsia="de-DE"/>
              </w:rPr>
            </w:pPr>
            <w:r w:rsidRPr="005C1801">
              <w:rPr>
                <w:rFonts w:cs="Arial"/>
                <w:szCs w:val="20"/>
              </w:rPr>
              <w:t>28772-56-7</w:t>
            </w:r>
          </w:p>
        </w:tc>
        <w:tc>
          <w:tcPr>
            <w:tcW w:w="1624" w:type="dxa"/>
            <w:noWrap/>
          </w:tcPr>
          <w:p w:rsidR="001C3259" w:rsidRPr="005C1801" w:rsidRDefault="001C3259" w:rsidP="00871B10">
            <w:pPr>
              <w:rPr>
                <w:rFonts w:cs="Arial"/>
                <w:b/>
                <w:i/>
                <w:szCs w:val="20"/>
              </w:rPr>
            </w:pPr>
            <w:r w:rsidRPr="005C1801">
              <w:rPr>
                <w:rFonts w:eastAsia="Times New Roman" w:cs="Arial"/>
                <w:szCs w:val="20"/>
                <w:lang w:val="en-GB"/>
              </w:rPr>
              <w:t>Not applicable</w:t>
            </w:r>
          </w:p>
        </w:tc>
        <w:tc>
          <w:tcPr>
            <w:tcW w:w="1640" w:type="dxa"/>
            <w:noWrap/>
            <w:vAlign w:val="center"/>
          </w:tcPr>
          <w:p w:rsidR="001C3259" w:rsidRPr="005C1801" w:rsidRDefault="001C3259" w:rsidP="00871B10">
            <w:pPr>
              <w:jc w:val="center"/>
              <w:rPr>
                <w:rFonts w:eastAsia="Times New Roman" w:cs="Arial"/>
                <w:szCs w:val="20"/>
                <w:lang w:val="en-GB"/>
              </w:rPr>
            </w:pPr>
            <w:r>
              <w:rPr>
                <w:rFonts w:eastAsia="Times New Roman" w:cs="Arial"/>
                <w:szCs w:val="20"/>
                <w:lang w:val="en-GB"/>
              </w:rPr>
              <w:t>3.78</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1419" w:type="dxa"/>
            <w:noWrap/>
            <w:vAlign w:val="center"/>
          </w:tcPr>
          <w:p w:rsidR="001C3259" w:rsidRPr="005C1801" w:rsidRDefault="001C3259" w:rsidP="00871B10">
            <w:pPr>
              <w:jc w:val="center"/>
              <w:rPr>
                <w:rFonts w:eastAsia="Times New Roman" w:cs="Arial"/>
                <w:szCs w:val="20"/>
                <w:lang w:val="en-GB"/>
              </w:rPr>
            </w:pPr>
            <w:r>
              <w:rPr>
                <w:rFonts w:eastAsia="Times New Roman" w:cs="Arial"/>
                <w:szCs w:val="20"/>
                <w:lang w:val="en-GB"/>
              </w:rPr>
              <w:t>3.78</w:t>
            </w:r>
            <w:r w:rsidRPr="0017304A">
              <w:rPr>
                <w:rFonts w:eastAsia="Times New Roman" w:cs="Arial"/>
                <w:szCs w:val="20"/>
                <w:lang w:val="en-GB"/>
              </w:rPr>
              <w:t>x10</w:t>
            </w:r>
            <w:r w:rsidRPr="0017304A">
              <w:rPr>
                <w:rFonts w:eastAsia="Times New Roman" w:cs="Arial"/>
                <w:szCs w:val="20"/>
                <w:vertAlign w:val="superscript"/>
                <w:lang w:val="en-GB"/>
              </w:rPr>
              <w:t>-</w:t>
            </w:r>
            <w:r>
              <w:rPr>
                <w:rFonts w:eastAsia="Times New Roman" w:cs="Arial"/>
                <w:szCs w:val="20"/>
                <w:vertAlign w:val="superscript"/>
                <w:lang w:val="en-GB"/>
              </w:rPr>
              <w:t>7</w:t>
            </w:r>
          </w:p>
        </w:tc>
        <w:tc>
          <w:tcPr>
            <w:tcW w:w="916" w:type="dxa"/>
            <w:vAlign w:val="center"/>
          </w:tcPr>
          <w:p w:rsidR="001C3259" w:rsidRPr="005C1801" w:rsidRDefault="001C3259" w:rsidP="00871B10">
            <w:pPr>
              <w:spacing w:before="60" w:after="60"/>
              <w:jc w:val="center"/>
              <w:rPr>
                <w:rFonts w:cs="Arial"/>
                <w:noProof/>
                <w:szCs w:val="20"/>
                <w:lang w:val="en-GB" w:eastAsia="de-DE"/>
              </w:rPr>
            </w:pPr>
            <w:r w:rsidRPr="005C1801">
              <w:rPr>
                <w:rFonts w:cs="Arial"/>
                <w:noProof/>
                <w:szCs w:val="20"/>
                <w:lang w:val="en-GB" w:eastAsia="de-DE"/>
              </w:rPr>
              <w:t>Cefic study</w:t>
            </w:r>
          </w:p>
        </w:tc>
      </w:tr>
    </w:tbl>
    <w:p w:rsidR="001C3259" w:rsidRPr="005C1801" w:rsidRDefault="001C3259" w:rsidP="00AD59B1">
      <w:pPr>
        <w:rPr>
          <w:noProof/>
          <w:lang w:val="en-GB" w:eastAsia="de-DE"/>
        </w:rPr>
      </w:pPr>
    </w:p>
    <w:p w:rsidR="001C3259" w:rsidRPr="005C1801" w:rsidRDefault="001C3259" w:rsidP="00AD59B1">
      <w:pPr>
        <w:rPr>
          <w:noProof/>
          <w:lang w:val="en-GB" w:eastAsia="de-DE"/>
        </w:rPr>
      </w:pPr>
    </w:p>
    <w:p w:rsidR="001C3259" w:rsidRPr="00AD59B1" w:rsidRDefault="001C3259" w:rsidP="00AD59B1">
      <w:pPr>
        <w:rPr>
          <w:b/>
          <w:noProof/>
          <w:lang w:val="en-GB" w:eastAsia="de-DE"/>
        </w:rPr>
      </w:pPr>
      <w:bookmarkStart w:id="313" w:name="_Toc492377524"/>
      <w:r w:rsidRPr="00AD59B1">
        <w:rPr>
          <w:b/>
          <w:noProof/>
          <w:lang w:val="en-GB" w:eastAsia="de-DE"/>
        </w:rPr>
        <w:t>Risk assessment</w:t>
      </w:r>
      <w:bookmarkEnd w:id="313"/>
    </w:p>
    <w:p w:rsidR="001C3259" w:rsidRPr="005C1801" w:rsidRDefault="001C3259" w:rsidP="00AD59B1">
      <w:pPr>
        <w:rPr>
          <w:rFonts w:cs="Arial"/>
          <w:noProof/>
          <w:lang w:val="en-GB" w:eastAsia="de-DE"/>
        </w:rPr>
      </w:pPr>
    </w:p>
    <w:p w:rsidR="001C3259" w:rsidRPr="00AD59B1" w:rsidRDefault="001C3259" w:rsidP="00AD59B1">
      <w:pPr>
        <w:rPr>
          <w:b/>
          <w:noProof/>
          <w:lang w:val="en-GB" w:eastAsia="de-DE"/>
        </w:rPr>
      </w:pPr>
      <w:bookmarkStart w:id="314" w:name="_Toc492377525"/>
      <w:r w:rsidRPr="00AD59B1">
        <w:rPr>
          <w:b/>
          <w:noProof/>
          <w:lang w:val="en-GB" w:eastAsia="de-DE"/>
        </w:rPr>
        <w:t>Control of rats</w:t>
      </w:r>
      <w:bookmarkEnd w:id="314"/>
      <w:r w:rsidRPr="00AD59B1">
        <w:rPr>
          <w:b/>
          <w:noProof/>
          <w:lang w:val="en-GB" w:eastAsia="de-DE"/>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1134"/>
        <w:gridCol w:w="709"/>
        <w:gridCol w:w="708"/>
        <w:gridCol w:w="993"/>
        <w:gridCol w:w="992"/>
        <w:gridCol w:w="1417"/>
      </w:tblGrid>
      <w:tr w:rsidR="001C3259" w:rsidRPr="005C1801" w:rsidTr="001A1455">
        <w:trPr>
          <w:jc w:val="center"/>
        </w:trPr>
        <w:tc>
          <w:tcPr>
            <w:tcW w:w="1843" w:type="dxa"/>
            <w:vAlign w:val="center"/>
          </w:tcPr>
          <w:p w:rsidR="001C3259" w:rsidRPr="005C1801" w:rsidRDefault="001C3259" w:rsidP="00C90B26">
            <w:pPr>
              <w:jc w:val="center"/>
              <w:rPr>
                <w:rFonts w:cs="Arial"/>
                <w:b/>
                <w:noProof/>
                <w:szCs w:val="20"/>
                <w:lang w:val="en-GB" w:eastAsia="de-DE"/>
              </w:rPr>
            </w:pPr>
            <w:r w:rsidRPr="005C1801">
              <w:rPr>
                <w:rFonts w:cs="Arial"/>
                <w:b/>
                <w:noProof/>
                <w:szCs w:val="20"/>
                <w:lang w:val="en-GB" w:eastAsia="de-DE"/>
              </w:rPr>
              <w:t>Scenario</w:t>
            </w:r>
          </w:p>
        </w:tc>
        <w:tc>
          <w:tcPr>
            <w:tcW w:w="1276" w:type="dxa"/>
            <w:vAlign w:val="center"/>
          </w:tcPr>
          <w:p w:rsidR="001C3259" w:rsidRPr="005C1801" w:rsidRDefault="001C3259" w:rsidP="00C90B26">
            <w:pPr>
              <w:jc w:val="center"/>
              <w:rPr>
                <w:rFonts w:cs="Arial"/>
                <w:b/>
                <w:bCs/>
                <w:szCs w:val="20"/>
                <w:lang w:val="en-GB"/>
              </w:rPr>
            </w:pPr>
            <w:r w:rsidRPr="005C1801">
              <w:rPr>
                <w:rFonts w:cs="Arial"/>
                <w:b/>
                <w:noProof/>
                <w:szCs w:val="20"/>
                <w:lang w:val="en-GB" w:eastAsia="de-DE"/>
              </w:rPr>
              <w:t>Component</w:t>
            </w:r>
          </w:p>
        </w:tc>
        <w:tc>
          <w:tcPr>
            <w:tcW w:w="1276" w:type="dxa"/>
            <w:vAlign w:val="center"/>
          </w:tcPr>
          <w:p w:rsidR="001C3259" w:rsidRPr="005C1801" w:rsidRDefault="001C3259" w:rsidP="00C90B26">
            <w:pPr>
              <w:jc w:val="center"/>
              <w:rPr>
                <w:rFonts w:cs="Arial"/>
                <w:b/>
                <w:bCs/>
                <w:szCs w:val="20"/>
                <w:lang w:val="en-GB"/>
              </w:rPr>
            </w:pPr>
            <w:r w:rsidRPr="005C1801">
              <w:rPr>
                <w:rFonts w:cs="Arial"/>
                <w:b/>
                <w:bCs/>
                <w:szCs w:val="20"/>
                <w:lang w:val="en-GB"/>
              </w:rPr>
              <w:t>CAS</w:t>
            </w:r>
          </w:p>
        </w:tc>
        <w:tc>
          <w:tcPr>
            <w:tcW w:w="1134" w:type="dxa"/>
            <w:vAlign w:val="center"/>
          </w:tcPr>
          <w:p w:rsidR="001C3259" w:rsidRPr="005C1801" w:rsidRDefault="001C3259" w:rsidP="00C90B26">
            <w:pPr>
              <w:jc w:val="center"/>
              <w:rPr>
                <w:rFonts w:cs="Arial"/>
                <w:b/>
                <w:bCs/>
                <w:szCs w:val="20"/>
                <w:lang w:val="en-GB"/>
              </w:rPr>
            </w:pPr>
            <w:r w:rsidRPr="005C1801">
              <w:rPr>
                <w:rFonts w:cs="Arial"/>
                <w:b/>
                <w:bCs/>
                <w:szCs w:val="20"/>
                <w:lang w:val="en-GB"/>
              </w:rPr>
              <w:t>AEL [mg/kg/d]</w:t>
            </w:r>
          </w:p>
        </w:tc>
        <w:tc>
          <w:tcPr>
            <w:tcW w:w="1417" w:type="dxa"/>
            <w:gridSpan w:val="2"/>
            <w:vAlign w:val="center"/>
          </w:tcPr>
          <w:p w:rsidR="001C3259" w:rsidRPr="005C1801" w:rsidRDefault="001C3259" w:rsidP="00C90B26">
            <w:pPr>
              <w:jc w:val="center"/>
              <w:rPr>
                <w:rFonts w:cs="Arial"/>
                <w:b/>
                <w:bCs/>
                <w:szCs w:val="20"/>
                <w:lang w:val="en-GB"/>
              </w:rPr>
            </w:pPr>
            <w:r w:rsidRPr="005C1801">
              <w:rPr>
                <w:rFonts w:cs="Arial"/>
                <w:b/>
                <w:bCs/>
                <w:szCs w:val="20"/>
                <w:lang w:val="en-GB"/>
              </w:rPr>
              <w:t>Absorption</w:t>
            </w:r>
          </w:p>
          <w:p w:rsidR="001C3259" w:rsidRPr="005C1801" w:rsidRDefault="001C3259" w:rsidP="00C90B26">
            <w:pPr>
              <w:jc w:val="center"/>
              <w:rPr>
                <w:rFonts w:cs="Arial"/>
                <w:b/>
                <w:bCs/>
                <w:szCs w:val="20"/>
                <w:lang w:val="en-GB"/>
              </w:rPr>
            </w:pPr>
            <w:r w:rsidRPr="005C1801">
              <w:rPr>
                <w:rFonts w:cs="Arial"/>
                <w:b/>
                <w:bCs/>
                <w:szCs w:val="20"/>
                <w:lang w:val="en-GB"/>
              </w:rPr>
              <w:t>[%]</w:t>
            </w:r>
          </w:p>
        </w:tc>
        <w:tc>
          <w:tcPr>
            <w:tcW w:w="1985" w:type="dxa"/>
            <w:gridSpan w:val="2"/>
            <w:vAlign w:val="center"/>
          </w:tcPr>
          <w:p w:rsidR="001C3259" w:rsidRPr="005C1801" w:rsidRDefault="001C3259" w:rsidP="00C90B26">
            <w:pPr>
              <w:jc w:val="center"/>
              <w:rPr>
                <w:rFonts w:cs="Arial"/>
                <w:b/>
                <w:bCs/>
                <w:szCs w:val="20"/>
                <w:lang w:val="en-GB"/>
              </w:rPr>
            </w:pPr>
            <w:r w:rsidRPr="005C1801">
              <w:rPr>
                <w:rFonts w:cs="Arial"/>
                <w:b/>
                <w:bCs/>
                <w:szCs w:val="20"/>
                <w:lang w:val="en-GB"/>
              </w:rPr>
              <w:t>Total syst exposure</w:t>
            </w:r>
          </w:p>
          <w:p w:rsidR="001C3259" w:rsidRPr="005C1801" w:rsidRDefault="001C3259" w:rsidP="00C90B26">
            <w:pPr>
              <w:jc w:val="center"/>
              <w:rPr>
                <w:rFonts w:cs="Arial"/>
                <w:b/>
                <w:bCs/>
                <w:szCs w:val="20"/>
                <w:lang w:val="en-GB"/>
              </w:rPr>
            </w:pPr>
            <w:r w:rsidRPr="005C1801">
              <w:rPr>
                <w:rFonts w:cs="Arial"/>
                <w:b/>
                <w:bCs/>
                <w:szCs w:val="20"/>
                <w:lang w:val="en-GB"/>
              </w:rPr>
              <w:t>[mg/kg bw/d]</w:t>
            </w:r>
          </w:p>
        </w:tc>
        <w:tc>
          <w:tcPr>
            <w:tcW w:w="1417" w:type="dxa"/>
            <w:vAlign w:val="center"/>
          </w:tcPr>
          <w:p w:rsidR="001C3259" w:rsidRPr="005C1801" w:rsidRDefault="001C3259" w:rsidP="00C90B26">
            <w:pPr>
              <w:jc w:val="center"/>
              <w:rPr>
                <w:rFonts w:cs="Arial"/>
                <w:bCs/>
                <w:szCs w:val="20"/>
                <w:lang w:val="en-GB"/>
              </w:rPr>
            </w:pPr>
            <w:r w:rsidRPr="005C1801">
              <w:rPr>
                <w:rFonts w:cs="Arial"/>
                <w:bCs/>
                <w:szCs w:val="20"/>
                <w:lang w:val="en-GB"/>
              </w:rPr>
              <w:t>Risk</w:t>
            </w:r>
          </w:p>
        </w:tc>
      </w:tr>
      <w:tr w:rsidR="001C3259" w:rsidRPr="005C1801" w:rsidTr="001A1455">
        <w:trPr>
          <w:jc w:val="center"/>
        </w:trPr>
        <w:tc>
          <w:tcPr>
            <w:tcW w:w="1843" w:type="dxa"/>
            <w:vAlign w:val="center"/>
          </w:tcPr>
          <w:p w:rsidR="001C3259" w:rsidRPr="005C1801" w:rsidRDefault="001C3259" w:rsidP="00C90B26">
            <w:pPr>
              <w:jc w:val="center"/>
              <w:rPr>
                <w:rFonts w:cs="Arial"/>
                <w:szCs w:val="20"/>
                <w:lang w:val="en-GB"/>
              </w:rPr>
            </w:pPr>
          </w:p>
        </w:tc>
        <w:tc>
          <w:tcPr>
            <w:tcW w:w="1276" w:type="dxa"/>
            <w:vAlign w:val="center"/>
          </w:tcPr>
          <w:p w:rsidR="001C3259" w:rsidRPr="005C1801" w:rsidRDefault="001C3259" w:rsidP="00C90B26">
            <w:pPr>
              <w:jc w:val="center"/>
              <w:rPr>
                <w:rFonts w:cs="Arial"/>
                <w:szCs w:val="20"/>
                <w:lang w:val="en-GB"/>
              </w:rPr>
            </w:pPr>
          </w:p>
        </w:tc>
        <w:tc>
          <w:tcPr>
            <w:tcW w:w="1276" w:type="dxa"/>
            <w:vAlign w:val="center"/>
          </w:tcPr>
          <w:p w:rsidR="001C3259" w:rsidRPr="005C1801" w:rsidRDefault="001C3259" w:rsidP="00C90B26">
            <w:pPr>
              <w:jc w:val="center"/>
              <w:rPr>
                <w:rFonts w:cs="Arial"/>
                <w:szCs w:val="20"/>
                <w:lang w:val="en-GB"/>
              </w:rPr>
            </w:pPr>
          </w:p>
        </w:tc>
        <w:tc>
          <w:tcPr>
            <w:tcW w:w="1134" w:type="dxa"/>
            <w:vAlign w:val="center"/>
          </w:tcPr>
          <w:p w:rsidR="001C3259" w:rsidRPr="005C1801" w:rsidRDefault="001C3259" w:rsidP="00C90B26">
            <w:pPr>
              <w:jc w:val="center"/>
              <w:rPr>
                <w:rFonts w:cs="Arial"/>
                <w:szCs w:val="20"/>
                <w:lang w:val="en-GB"/>
              </w:rPr>
            </w:pP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inh</w:t>
            </w:r>
          </w:p>
        </w:tc>
        <w:tc>
          <w:tcPr>
            <w:tcW w:w="708" w:type="dxa"/>
            <w:vAlign w:val="center"/>
          </w:tcPr>
          <w:p w:rsidR="001C3259" w:rsidRPr="005C1801" w:rsidRDefault="001C3259" w:rsidP="00C90B26">
            <w:pPr>
              <w:jc w:val="center"/>
              <w:rPr>
                <w:rFonts w:cs="Arial"/>
                <w:szCs w:val="20"/>
                <w:lang w:val="en-GB"/>
              </w:rPr>
            </w:pPr>
            <w:r w:rsidRPr="005C1801">
              <w:rPr>
                <w:rFonts w:cs="Arial"/>
                <w:szCs w:val="20"/>
                <w:lang w:val="en-GB"/>
              </w:rPr>
              <w:t>derm</w:t>
            </w:r>
          </w:p>
        </w:tc>
        <w:tc>
          <w:tcPr>
            <w:tcW w:w="993" w:type="dxa"/>
            <w:vAlign w:val="center"/>
          </w:tcPr>
          <w:p w:rsidR="001C3259" w:rsidRPr="005C1801" w:rsidRDefault="001C3259" w:rsidP="00C90B26">
            <w:pPr>
              <w:jc w:val="center"/>
              <w:rPr>
                <w:rFonts w:cs="Arial"/>
                <w:szCs w:val="20"/>
                <w:lang w:val="en-GB"/>
              </w:rPr>
            </w:pPr>
            <w:r w:rsidRPr="005C1801">
              <w:rPr>
                <w:rFonts w:cs="Arial"/>
                <w:szCs w:val="20"/>
                <w:lang w:val="en-GB"/>
              </w:rPr>
              <w:t>Expo</w:t>
            </w:r>
          </w:p>
        </w:tc>
        <w:tc>
          <w:tcPr>
            <w:tcW w:w="992" w:type="dxa"/>
            <w:vAlign w:val="center"/>
          </w:tcPr>
          <w:p w:rsidR="001C3259" w:rsidRPr="005C1801" w:rsidRDefault="001C3259" w:rsidP="00C90B26">
            <w:pPr>
              <w:jc w:val="center"/>
              <w:rPr>
                <w:rFonts w:cs="Arial"/>
                <w:szCs w:val="20"/>
                <w:lang w:val="en-GB"/>
              </w:rPr>
            </w:pPr>
            <w:r w:rsidRPr="005C1801">
              <w:rPr>
                <w:rFonts w:cs="Arial"/>
                <w:szCs w:val="20"/>
                <w:lang w:val="en-GB"/>
              </w:rPr>
              <w:t>%AEL</w:t>
            </w:r>
          </w:p>
        </w:tc>
        <w:tc>
          <w:tcPr>
            <w:tcW w:w="1417" w:type="dxa"/>
            <w:vAlign w:val="center"/>
          </w:tcPr>
          <w:p w:rsidR="001C3259" w:rsidRPr="005C1801" w:rsidRDefault="001C3259" w:rsidP="00C90B26">
            <w:pPr>
              <w:jc w:val="center"/>
              <w:rPr>
                <w:rFonts w:cs="Arial"/>
                <w:szCs w:val="20"/>
                <w:lang w:val="en-GB"/>
              </w:rPr>
            </w:pPr>
          </w:p>
        </w:tc>
      </w:tr>
      <w:tr w:rsidR="001C3259" w:rsidRPr="00517404" w:rsidTr="001A1455">
        <w:trPr>
          <w:jc w:val="center"/>
        </w:trPr>
        <w:tc>
          <w:tcPr>
            <w:tcW w:w="10348" w:type="dxa"/>
            <w:gridSpan w:val="9"/>
            <w:vAlign w:val="center"/>
          </w:tcPr>
          <w:p w:rsidR="001C3259" w:rsidRPr="005C1801" w:rsidRDefault="001C3259" w:rsidP="00C90B26">
            <w:pPr>
              <w:jc w:val="center"/>
              <w:rPr>
                <w:rFonts w:cs="Arial"/>
                <w:szCs w:val="20"/>
                <w:lang w:val="en-GB"/>
              </w:rPr>
            </w:pPr>
            <w:r w:rsidRPr="005C1801">
              <w:rPr>
                <w:rFonts w:cs="Arial"/>
                <w:szCs w:val="20"/>
                <w:lang w:val="en-GB"/>
              </w:rPr>
              <w:t>FAAR AVOINE</w:t>
            </w:r>
            <w:r>
              <w:rPr>
                <w:rFonts w:cs="Arial"/>
                <w:noProof/>
                <w:lang w:val="en-GB" w:eastAsia="de-DE"/>
              </w:rPr>
              <w:t>/FAAR BLE</w:t>
            </w:r>
            <w:r w:rsidRPr="005C1801">
              <w:rPr>
                <w:rFonts w:cs="Arial"/>
                <w:szCs w:val="20"/>
                <w:lang w:val="en-GB"/>
              </w:rPr>
              <w:t xml:space="preserve"> in bulk</w:t>
            </w:r>
          </w:p>
        </w:tc>
      </w:tr>
      <w:tr w:rsidR="001C3259" w:rsidRPr="005C1801" w:rsidTr="001A1455">
        <w:trPr>
          <w:jc w:val="center"/>
        </w:trPr>
        <w:tc>
          <w:tcPr>
            <w:tcW w:w="1843" w:type="dxa"/>
            <w:vAlign w:val="center"/>
          </w:tcPr>
          <w:p w:rsidR="001C3259" w:rsidRPr="005C1801" w:rsidRDefault="001C3259" w:rsidP="00C90B26">
            <w:pPr>
              <w:jc w:val="center"/>
              <w:rPr>
                <w:rFonts w:cs="Arial"/>
                <w:szCs w:val="20"/>
                <w:lang w:val="en-GB"/>
              </w:rPr>
            </w:pPr>
            <w:r w:rsidRPr="005C1801">
              <w:rPr>
                <w:rFonts w:cs="Arial"/>
                <w:szCs w:val="20"/>
                <w:lang w:val="en-GB"/>
              </w:rPr>
              <w:t>Professional</w:t>
            </w:r>
          </w:p>
          <w:p w:rsidR="001C3259" w:rsidRPr="005C1801" w:rsidRDefault="001C3259" w:rsidP="00C90B26">
            <w:pPr>
              <w:jc w:val="center"/>
              <w:rPr>
                <w:rFonts w:cs="Arial"/>
                <w:szCs w:val="20"/>
                <w:lang w:val="en-GB"/>
              </w:rPr>
            </w:pPr>
            <w:r w:rsidRPr="005C1801">
              <w:rPr>
                <w:rFonts w:cs="Arial"/>
                <w:szCs w:val="20"/>
                <w:lang w:val="en-GB"/>
              </w:rPr>
              <w:t>(without gloves)</w:t>
            </w:r>
          </w:p>
        </w:tc>
        <w:tc>
          <w:tcPr>
            <w:tcW w:w="1276" w:type="dxa"/>
            <w:vAlign w:val="center"/>
          </w:tcPr>
          <w:p w:rsidR="001C3259" w:rsidRPr="005C1801" w:rsidRDefault="001C3259" w:rsidP="00C90B26">
            <w:pPr>
              <w:jc w:val="center"/>
              <w:rPr>
                <w:rFonts w:cs="Arial"/>
                <w:szCs w:val="20"/>
                <w:lang w:val="en-GB"/>
              </w:rPr>
            </w:pPr>
            <w:r w:rsidRPr="005C1801">
              <w:rPr>
                <w:rFonts w:cs="Arial"/>
                <w:noProof/>
                <w:szCs w:val="20"/>
                <w:lang w:val="en-GB" w:eastAsia="de-DE"/>
              </w:rPr>
              <w:t>Bromadiolone</w:t>
            </w:r>
          </w:p>
        </w:tc>
        <w:tc>
          <w:tcPr>
            <w:tcW w:w="1276" w:type="dxa"/>
            <w:vAlign w:val="center"/>
          </w:tcPr>
          <w:p w:rsidR="001C3259" w:rsidRPr="005C1801" w:rsidRDefault="001C3259" w:rsidP="00C90B26">
            <w:pPr>
              <w:jc w:val="center"/>
              <w:rPr>
                <w:rFonts w:cs="Arial"/>
                <w:szCs w:val="20"/>
                <w:lang w:val="en-GB"/>
              </w:rPr>
            </w:pPr>
            <w:r w:rsidRPr="005C1801">
              <w:rPr>
                <w:rFonts w:cs="Arial"/>
                <w:szCs w:val="20"/>
              </w:rPr>
              <w:t>28772-56-7</w:t>
            </w:r>
          </w:p>
        </w:tc>
        <w:tc>
          <w:tcPr>
            <w:tcW w:w="1134" w:type="dxa"/>
            <w:vAlign w:val="center"/>
          </w:tcPr>
          <w:p w:rsidR="001C3259" w:rsidRPr="005C1801" w:rsidRDefault="001C3259" w:rsidP="00C90B26">
            <w:pPr>
              <w:jc w:val="center"/>
              <w:rPr>
                <w:rFonts w:cs="Arial"/>
                <w:szCs w:val="20"/>
                <w:lang w:val="en-GB"/>
              </w:rPr>
            </w:pPr>
            <w:r w:rsidRPr="005C1801">
              <w:rPr>
                <w:rFonts w:cs="Arial"/>
                <w:szCs w:val="20"/>
                <w:lang w:val="en-GB"/>
              </w:rPr>
              <w:t>1.2x10</w:t>
            </w:r>
            <w:r w:rsidRPr="005C1801">
              <w:rPr>
                <w:rFonts w:cs="Arial"/>
                <w:szCs w:val="20"/>
                <w:vertAlign w:val="superscript"/>
                <w:lang w:val="en-GB"/>
              </w:rPr>
              <w:t>-6</w:t>
            </w: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100</w:t>
            </w:r>
          </w:p>
        </w:tc>
        <w:tc>
          <w:tcPr>
            <w:tcW w:w="708" w:type="dxa"/>
            <w:vAlign w:val="center"/>
          </w:tcPr>
          <w:p w:rsidR="001C3259" w:rsidRPr="005C1801" w:rsidRDefault="001C3259" w:rsidP="00C90B26">
            <w:pPr>
              <w:jc w:val="center"/>
              <w:rPr>
                <w:rFonts w:cs="Arial"/>
                <w:szCs w:val="20"/>
                <w:lang w:val="en-GB"/>
              </w:rPr>
            </w:pPr>
            <w:r>
              <w:rPr>
                <w:rFonts w:cs="Arial"/>
                <w:szCs w:val="20"/>
                <w:lang w:val="en-GB"/>
              </w:rPr>
              <w:t>0.748</w:t>
            </w:r>
          </w:p>
        </w:tc>
        <w:tc>
          <w:tcPr>
            <w:tcW w:w="993" w:type="dxa"/>
            <w:vAlign w:val="center"/>
          </w:tcPr>
          <w:p w:rsidR="001C3259" w:rsidRPr="005C1801" w:rsidRDefault="001C3259" w:rsidP="00C90B26">
            <w:pPr>
              <w:jc w:val="center"/>
              <w:rPr>
                <w:rFonts w:cs="Arial"/>
                <w:b/>
                <w:i/>
                <w:szCs w:val="20"/>
              </w:rPr>
            </w:pPr>
            <w:r>
              <w:rPr>
                <w:rFonts w:cs="Arial"/>
                <w:szCs w:val="20"/>
                <w:lang w:val="en-US"/>
              </w:rPr>
              <w:t xml:space="preserve">5.05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6</w:t>
            </w:r>
          </w:p>
        </w:tc>
        <w:tc>
          <w:tcPr>
            <w:tcW w:w="992" w:type="dxa"/>
            <w:vAlign w:val="center"/>
          </w:tcPr>
          <w:p w:rsidR="001C3259" w:rsidRPr="005C1801" w:rsidRDefault="001C3259" w:rsidP="00C90B26">
            <w:pPr>
              <w:jc w:val="center"/>
              <w:rPr>
                <w:rFonts w:cs="Arial"/>
                <w:szCs w:val="20"/>
                <w:lang w:val="en-GB"/>
              </w:rPr>
            </w:pPr>
            <w:r>
              <w:rPr>
                <w:rFonts w:cs="Arial"/>
                <w:szCs w:val="20"/>
                <w:lang w:val="en-GB"/>
              </w:rPr>
              <w:t>421</w:t>
            </w:r>
          </w:p>
        </w:tc>
        <w:tc>
          <w:tcPr>
            <w:tcW w:w="1417" w:type="dxa"/>
            <w:vAlign w:val="center"/>
          </w:tcPr>
          <w:p w:rsidR="001C3259" w:rsidRPr="005C1801" w:rsidRDefault="001C3259" w:rsidP="00C90B26">
            <w:pPr>
              <w:jc w:val="center"/>
              <w:rPr>
                <w:rFonts w:cs="Arial"/>
                <w:szCs w:val="20"/>
                <w:lang w:val="en-GB"/>
              </w:rPr>
            </w:pPr>
            <w:r w:rsidRPr="005C1801">
              <w:rPr>
                <w:rFonts w:cs="Arial"/>
                <w:szCs w:val="20"/>
                <w:lang w:val="en-GB"/>
              </w:rPr>
              <w:t>Unacceptable</w:t>
            </w:r>
          </w:p>
        </w:tc>
      </w:tr>
      <w:tr w:rsidR="001C3259" w:rsidRPr="005C1801" w:rsidTr="001A1455">
        <w:trPr>
          <w:jc w:val="center"/>
        </w:trPr>
        <w:tc>
          <w:tcPr>
            <w:tcW w:w="1843" w:type="dxa"/>
            <w:vAlign w:val="center"/>
          </w:tcPr>
          <w:p w:rsidR="001C3259" w:rsidRPr="00E848F1" w:rsidRDefault="001C3259" w:rsidP="00C90B26">
            <w:pPr>
              <w:autoSpaceDE w:val="0"/>
              <w:autoSpaceDN w:val="0"/>
              <w:adjustRightInd w:val="0"/>
              <w:spacing w:before="60" w:after="60"/>
              <w:rPr>
                <w:rFonts w:cs="Arial"/>
                <w:szCs w:val="20"/>
                <w:lang w:val="en-US"/>
              </w:rPr>
            </w:pPr>
            <w:r>
              <w:rPr>
                <w:rFonts w:cs="Arial"/>
                <w:szCs w:val="20"/>
                <w:lang w:val="en-US"/>
              </w:rPr>
              <w:t xml:space="preserve">Professional (with gloves, </w:t>
            </w:r>
            <w:r w:rsidRPr="00E848F1">
              <w:rPr>
                <w:rFonts w:cs="Arial"/>
                <w:szCs w:val="20"/>
                <w:lang w:val="en-US"/>
              </w:rPr>
              <w:t xml:space="preserve">penetration factor of 5 % </w:t>
            </w:r>
            <w:r w:rsidRPr="00C26561">
              <w:rPr>
                <w:rFonts w:cs="Arial"/>
                <w:szCs w:val="20"/>
                <w:lang w:val="en-US"/>
              </w:rPr>
              <w:t>and</w:t>
            </w:r>
            <w:r w:rsidRPr="00E848F1">
              <w:rPr>
                <w:rFonts w:cs="Arial"/>
                <w:szCs w:val="20"/>
                <w:lang w:val="en-US"/>
              </w:rPr>
              <w:t xml:space="preserve"> RPE</w:t>
            </w:r>
            <w:r>
              <w:rPr>
                <w:rFonts w:cs="Arial"/>
                <w:szCs w:val="20"/>
                <w:lang w:val="en-US"/>
              </w:rPr>
              <w:t>, protection factor of</w:t>
            </w:r>
            <w:r w:rsidRPr="00E848F1">
              <w:rPr>
                <w:rFonts w:cs="Arial"/>
                <w:szCs w:val="20"/>
                <w:lang w:val="en-US"/>
              </w:rPr>
              <w:t xml:space="preserve"> 10)</w:t>
            </w:r>
          </w:p>
        </w:tc>
        <w:tc>
          <w:tcPr>
            <w:tcW w:w="1276" w:type="dxa"/>
            <w:vAlign w:val="center"/>
          </w:tcPr>
          <w:p w:rsidR="001C3259" w:rsidRPr="005C1801" w:rsidRDefault="001C3259" w:rsidP="00C90B26">
            <w:pPr>
              <w:jc w:val="center"/>
              <w:rPr>
                <w:rFonts w:cs="Arial"/>
                <w:szCs w:val="20"/>
                <w:lang w:val="en-GB"/>
              </w:rPr>
            </w:pPr>
            <w:r w:rsidRPr="005C1801">
              <w:rPr>
                <w:rFonts w:cs="Arial"/>
                <w:noProof/>
                <w:szCs w:val="20"/>
                <w:lang w:val="en-GB" w:eastAsia="de-DE"/>
              </w:rPr>
              <w:t>Bromadiolone</w:t>
            </w:r>
          </w:p>
        </w:tc>
        <w:tc>
          <w:tcPr>
            <w:tcW w:w="1276" w:type="dxa"/>
            <w:vAlign w:val="center"/>
          </w:tcPr>
          <w:p w:rsidR="001C3259" w:rsidRPr="005C1801" w:rsidRDefault="001C3259" w:rsidP="00C90B26">
            <w:pPr>
              <w:jc w:val="center"/>
              <w:rPr>
                <w:rFonts w:cs="Arial"/>
                <w:szCs w:val="20"/>
                <w:lang w:val="en-GB"/>
              </w:rPr>
            </w:pPr>
            <w:r w:rsidRPr="005C1801">
              <w:rPr>
                <w:rFonts w:cs="Arial"/>
                <w:szCs w:val="20"/>
              </w:rPr>
              <w:t>28772-56-7</w:t>
            </w:r>
          </w:p>
        </w:tc>
        <w:tc>
          <w:tcPr>
            <w:tcW w:w="1134" w:type="dxa"/>
            <w:vAlign w:val="center"/>
          </w:tcPr>
          <w:p w:rsidR="001C3259" w:rsidRPr="005C1801" w:rsidRDefault="001C3259" w:rsidP="00C90B26">
            <w:pPr>
              <w:jc w:val="center"/>
              <w:rPr>
                <w:rFonts w:cs="Arial"/>
                <w:szCs w:val="20"/>
                <w:lang w:val="en-GB"/>
              </w:rPr>
            </w:pPr>
            <w:r w:rsidRPr="005C1801">
              <w:rPr>
                <w:rFonts w:cs="Arial"/>
                <w:szCs w:val="20"/>
                <w:lang w:val="en-GB"/>
              </w:rPr>
              <w:t>1.2x10</w:t>
            </w:r>
            <w:r w:rsidRPr="005C1801">
              <w:rPr>
                <w:rFonts w:cs="Arial"/>
                <w:szCs w:val="20"/>
                <w:vertAlign w:val="superscript"/>
                <w:lang w:val="en-GB"/>
              </w:rPr>
              <w:t>-6</w:t>
            </w: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100</w:t>
            </w:r>
          </w:p>
        </w:tc>
        <w:tc>
          <w:tcPr>
            <w:tcW w:w="708" w:type="dxa"/>
            <w:vAlign w:val="center"/>
          </w:tcPr>
          <w:p w:rsidR="001C3259" w:rsidRPr="005C1801" w:rsidRDefault="001C3259" w:rsidP="00C90B26">
            <w:pPr>
              <w:jc w:val="center"/>
              <w:rPr>
                <w:rFonts w:cs="Arial"/>
                <w:szCs w:val="20"/>
                <w:lang w:val="en-GB"/>
              </w:rPr>
            </w:pPr>
            <w:r>
              <w:rPr>
                <w:rFonts w:cs="Arial"/>
                <w:szCs w:val="20"/>
                <w:lang w:val="en-GB"/>
              </w:rPr>
              <w:t>0.748</w:t>
            </w:r>
          </w:p>
        </w:tc>
        <w:tc>
          <w:tcPr>
            <w:tcW w:w="993" w:type="dxa"/>
            <w:vAlign w:val="center"/>
          </w:tcPr>
          <w:p w:rsidR="001C3259" w:rsidRPr="005C1801" w:rsidRDefault="001C3259" w:rsidP="00C90B26">
            <w:pPr>
              <w:jc w:val="center"/>
              <w:rPr>
                <w:rFonts w:eastAsia="Times New Roman" w:cs="Arial"/>
                <w:szCs w:val="20"/>
                <w:lang w:val="en-GB"/>
              </w:rPr>
            </w:pPr>
            <w:r>
              <w:rPr>
                <w:rFonts w:cs="Arial"/>
                <w:szCs w:val="20"/>
                <w:lang w:val="en-US"/>
              </w:rPr>
              <w:t xml:space="preserve">3.78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7</w:t>
            </w:r>
          </w:p>
        </w:tc>
        <w:tc>
          <w:tcPr>
            <w:tcW w:w="992" w:type="dxa"/>
            <w:vAlign w:val="center"/>
          </w:tcPr>
          <w:p w:rsidR="001C3259" w:rsidRPr="005C1801" w:rsidRDefault="001C3259" w:rsidP="00C90B26">
            <w:pPr>
              <w:jc w:val="center"/>
              <w:rPr>
                <w:rFonts w:cs="Arial"/>
                <w:szCs w:val="20"/>
                <w:lang w:val="en-GB"/>
              </w:rPr>
            </w:pPr>
            <w:r>
              <w:rPr>
                <w:rFonts w:cs="Arial"/>
                <w:szCs w:val="20"/>
                <w:lang w:val="en-GB"/>
              </w:rPr>
              <w:t>31</w:t>
            </w:r>
          </w:p>
        </w:tc>
        <w:tc>
          <w:tcPr>
            <w:tcW w:w="1417" w:type="dxa"/>
            <w:vAlign w:val="center"/>
          </w:tcPr>
          <w:p w:rsidR="001C3259" w:rsidRPr="00EB6AC0" w:rsidRDefault="001C3259" w:rsidP="00C90B26">
            <w:pPr>
              <w:jc w:val="center"/>
              <w:rPr>
                <w:rFonts w:cs="Arial"/>
                <w:b/>
                <w:szCs w:val="20"/>
                <w:lang w:val="en-GB"/>
              </w:rPr>
            </w:pPr>
            <w:r w:rsidRPr="00EB6AC0">
              <w:rPr>
                <w:rFonts w:cs="Arial"/>
                <w:b/>
                <w:szCs w:val="20"/>
                <w:lang w:val="en-GB"/>
              </w:rPr>
              <w:t>Acceptable</w:t>
            </w:r>
          </w:p>
        </w:tc>
      </w:tr>
      <w:tr w:rsidR="001C3259" w:rsidRPr="005C1801" w:rsidTr="001A1455">
        <w:trPr>
          <w:jc w:val="center"/>
        </w:trPr>
        <w:tc>
          <w:tcPr>
            <w:tcW w:w="10348" w:type="dxa"/>
            <w:gridSpan w:val="9"/>
            <w:vAlign w:val="center"/>
          </w:tcPr>
          <w:p w:rsidR="001C3259" w:rsidRPr="005C1801" w:rsidRDefault="001C3259" w:rsidP="00C90B26">
            <w:pPr>
              <w:jc w:val="center"/>
              <w:rPr>
                <w:rFonts w:cs="Arial"/>
                <w:szCs w:val="20"/>
                <w:lang w:val="en-GB"/>
              </w:rPr>
            </w:pPr>
            <w:r w:rsidRPr="005C1801">
              <w:rPr>
                <w:rFonts w:cs="Arial"/>
                <w:szCs w:val="20"/>
                <w:lang w:val="en-GB"/>
              </w:rPr>
              <w:t>FAAR AVOINE</w:t>
            </w:r>
            <w:r>
              <w:rPr>
                <w:rFonts w:cs="Arial"/>
                <w:noProof/>
                <w:lang w:val="en-GB" w:eastAsia="de-DE"/>
              </w:rPr>
              <w:t>/FAAR BLE</w:t>
            </w:r>
            <w:r w:rsidRPr="005C1801">
              <w:rPr>
                <w:rFonts w:cs="Arial"/>
                <w:szCs w:val="20"/>
                <w:lang w:val="en-GB"/>
              </w:rPr>
              <w:t xml:space="preserve"> in sachet</w:t>
            </w:r>
          </w:p>
        </w:tc>
      </w:tr>
      <w:tr w:rsidR="001C3259" w:rsidRPr="005C1801" w:rsidTr="001A1455">
        <w:trPr>
          <w:jc w:val="center"/>
        </w:trPr>
        <w:tc>
          <w:tcPr>
            <w:tcW w:w="1843" w:type="dxa"/>
            <w:vAlign w:val="center"/>
          </w:tcPr>
          <w:p w:rsidR="001C3259" w:rsidRPr="005C1801" w:rsidRDefault="001C3259" w:rsidP="00C90B26">
            <w:pPr>
              <w:jc w:val="center"/>
              <w:rPr>
                <w:rFonts w:cs="Arial"/>
                <w:szCs w:val="20"/>
                <w:lang w:val="en-GB"/>
              </w:rPr>
            </w:pPr>
            <w:r w:rsidRPr="005C1801">
              <w:rPr>
                <w:rFonts w:cs="Arial"/>
                <w:szCs w:val="20"/>
                <w:lang w:val="en-GB"/>
              </w:rPr>
              <w:t>Professional</w:t>
            </w:r>
          </w:p>
          <w:p w:rsidR="001C3259" w:rsidRPr="005C1801" w:rsidRDefault="001C3259" w:rsidP="00C90B26">
            <w:pPr>
              <w:jc w:val="center"/>
              <w:rPr>
                <w:rFonts w:cs="Arial"/>
                <w:szCs w:val="20"/>
                <w:lang w:val="en-GB"/>
              </w:rPr>
            </w:pPr>
            <w:r w:rsidRPr="005C1801">
              <w:rPr>
                <w:rFonts w:cs="Arial"/>
                <w:szCs w:val="20"/>
                <w:lang w:val="en-GB"/>
              </w:rPr>
              <w:t>(without gloves)</w:t>
            </w:r>
          </w:p>
        </w:tc>
        <w:tc>
          <w:tcPr>
            <w:tcW w:w="1276" w:type="dxa"/>
            <w:vAlign w:val="center"/>
          </w:tcPr>
          <w:p w:rsidR="001C3259" w:rsidRPr="005C1801" w:rsidRDefault="001C3259" w:rsidP="00C90B26">
            <w:pPr>
              <w:jc w:val="center"/>
              <w:rPr>
                <w:rFonts w:cs="Arial"/>
                <w:szCs w:val="20"/>
                <w:lang w:val="en-GB"/>
              </w:rPr>
            </w:pPr>
            <w:r w:rsidRPr="005C1801">
              <w:rPr>
                <w:rFonts w:cs="Arial"/>
                <w:noProof/>
                <w:szCs w:val="20"/>
                <w:lang w:val="en-GB" w:eastAsia="de-DE"/>
              </w:rPr>
              <w:t>Bromadiolone</w:t>
            </w:r>
          </w:p>
        </w:tc>
        <w:tc>
          <w:tcPr>
            <w:tcW w:w="1276" w:type="dxa"/>
            <w:vAlign w:val="center"/>
          </w:tcPr>
          <w:p w:rsidR="001C3259" w:rsidRPr="005C1801" w:rsidRDefault="001C3259" w:rsidP="00C90B26">
            <w:pPr>
              <w:jc w:val="center"/>
              <w:rPr>
                <w:rFonts w:cs="Arial"/>
                <w:szCs w:val="20"/>
                <w:lang w:val="en-GB"/>
              </w:rPr>
            </w:pPr>
            <w:r w:rsidRPr="005C1801">
              <w:rPr>
                <w:rFonts w:cs="Arial"/>
                <w:szCs w:val="20"/>
              </w:rPr>
              <w:t>28772-56-7</w:t>
            </w:r>
          </w:p>
        </w:tc>
        <w:tc>
          <w:tcPr>
            <w:tcW w:w="1134" w:type="dxa"/>
            <w:vAlign w:val="center"/>
          </w:tcPr>
          <w:p w:rsidR="001C3259" w:rsidRPr="005C1801" w:rsidRDefault="001C3259" w:rsidP="00C90B26">
            <w:pPr>
              <w:jc w:val="center"/>
              <w:rPr>
                <w:rFonts w:cs="Arial"/>
                <w:szCs w:val="20"/>
                <w:lang w:val="en-GB"/>
              </w:rPr>
            </w:pPr>
            <w:r w:rsidRPr="005C1801">
              <w:rPr>
                <w:rFonts w:cs="Arial"/>
                <w:szCs w:val="20"/>
                <w:lang w:val="en-GB"/>
              </w:rPr>
              <w:t>1.2x10</w:t>
            </w:r>
            <w:r w:rsidRPr="005C1801">
              <w:rPr>
                <w:rFonts w:cs="Arial"/>
                <w:szCs w:val="20"/>
                <w:vertAlign w:val="superscript"/>
                <w:lang w:val="en-GB"/>
              </w:rPr>
              <w:t>-6</w:t>
            </w: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100</w:t>
            </w:r>
          </w:p>
        </w:tc>
        <w:tc>
          <w:tcPr>
            <w:tcW w:w="708" w:type="dxa"/>
            <w:vAlign w:val="center"/>
          </w:tcPr>
          <w:p w:rsidR="001C3259" w:rsidRPr="005C1801" w:rsidRDefault="001C3259" w:rsidP="00C90B26">
            <w:pPr>
              <w:jc w:val="center"/>
              <w:rPr>
                <w:rFonts w:cs="Arial"/>
                <w:szCs w:val="20"/>
                <w:lang w:val="en-GB"/>
              </w:rPr>
            </w:pPr>
            <w:r>
              <w:rPr>
                <w:rFonts w:cs="Arial"/>
                <w:szCs w:val="20"/>
                <w:lang w:val="en-GB"/>
              </w:rPr>
              <w:t>0.748</w:t>
            </w:r>
          </w:p>
        </w:tc>
        <w:tc>
          <w:tcPr>
            <w:tcW w:w="993" w:type="dxa"/>
            <w:vAlign w:val="center"/>
          </w:tcPr>
          <w:p w:rsidR="001C3259" w:rsidRPr="005C1801" w:rsidRDefault="001C3259" w:rsidP="00C90B26">
            <w:pPr>
              <w:spacing w:before="60" w:after="60"/>
              <w:jc w:val="center"/>
              <w:rPr>
                <w:rFonts w:cs="Arial"/>
                <w:noProof/>
                <w:szCs w:val="20"/>
                <w:lang w:val="en-GB" w:eastAsia="de-DE"/>
              </w:rPr>
            </w:pPr>
            <w:r>
              <w:rPr>
                <w:rFonts w:cs="Arial"/>
                <w:szCs w:val="20"/>
                <w:lang w:val="en-US"/>
              </w:rPr>
              <w:t xml:space="preserve">3.78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7</w:t>
            </w:r>
          </w:p>
        </w:tc>
        <w:tc>
          <w:tcPr>
            <w:tcW w:w="992" w:type="dxa"/>
            <w:vAlign w:val="center"/>
          </w:tcPr>
          <w:p w:rsidR="001C3259" w:rsidRPr="005C1801" w:rsidRDefault="001C3259" w:rsidP="00C90B26">
            <w:pPr>
              <w:jc w:val="center"/>
              <w:rPr>
                <w:rFonts w:cs="Arial"/>
                <w:szCs w:val="20"/>
                <w:lang w:val="en-GB"/>
              </w:rPr>
            </w:pPr>
            <w:r>
              <w:rPr>
                <w:rFonts w:cs="Arial"/>
                <w:szCs w:val="20"/>
                <w:lang w:val="en-GB"/>
              </w:rPr>
              <w:t>31</w:t>
            </w:r>
          </w:p>
        </w:tc>
        <w:tc>
          <w:tcPr>
            <w:tcW w:w="1417" w:type="dxa"/>
            <w:vAlign w:val="center"/>
          </w:tcPr>
          <w:p w:rsidR="001C3259" w:rsidRPr="00EB6AC0" w:rsidRDefault="001C3259" w:rsidP="00C90B26">
            <w:pPr>
              <w:jc w:val="center"/>
              <w:rPr>
                <w:rFonts w:cs="Arial"/>
                <w:b/>
                <w:szCs w:val="20"/>
                <w:lang w:val="en-GB"/>
              </w:rPr>
            </w:pPr>
            <w:r w:rsidRPr="00EB6AC0">
              <w:rPr>
                <w:rFonts w:cs="Arial"/>
                <w:b/>
                <w:szCs w:val="20"/>
                <w:lang w:val="en-GB"/>
              </w:rPr>
              <w:t>Acceptable</w:t>
            </w:r>
          </w:p>
        </w:tc>
      </w:tr>
    </w:tbl>
    <w:p w:rsidR="001C3259" w:rsidRPr="00AD59B1" w:rsidRDefault="001C3259" w:rsidP="00AD59B1">
      <w:pPr>
        <w:rPr>
          <w:b/>
          <w:noProof/>
          <w:snapToGrid w:val="0"/>
          <w:lang w:val="en-GB" w:eastAsia="de-DE"/>
        </w:rPr>
      </w:pPr>
    </w:p>
    <w:p w:rsidR="001C3259" w:rsidRPr="00AD59B1" w:rsidRDefault="001C3259" w:rsidP="00AD59B1">
      <w:pPr>
        <w:rPr>
          <w:b/>
          <w:noProof/>
          <w:lang w:val="en-GB" w:eastAsia="de-DE"/>
        </w:rPr>
      </w:pPr>
      <w:bookmarkStart w:id="315" w:name="_Toc492377526"/>
      <w:r w:rsidRPr="00AD59B1">
        <w:rPr>
          <w:b/>
          <w:noProof/>
          <w:lang w:val="en-GB" w:eastAsia="de-DE"/>
        </w:rPr>
        <w:t>Control of mice</w:t>
      </w:r>
      <w:bookmarkEnd w:id="315"/>
      <w:r w:rsidRPr="00AD59B1">
        <w:rPr>
          <w:b/>
          <w:noProof/>
          <w:lang w:val="en-GB" w:eastAsia="de-DE"/>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1134"/>
        <w:gridCol w:w="709"/>
        <w:gridCol w:w="708"/>
        <w:gridCol w:w="993"/>
        <w:gridCol w:w="992"/>
        <w:gridCol w:w="1417"/>
      </w:tblGrid>
      <w:tr w:rsidR="001C3259" w:rsidRPr="005C1801" w:rsidTr="001A1455">
        <w:trPr>
          <w:jc w:val="center"/>
        </w:trPr>
        <w:tc>
          <w:tcPr>
            <w:tcW w:w="1843" w:type="dxa"/>
            <w:vAlign w:val="center"/>
          </w:tcPr>
          <w:p w:rsidR="001C3259" w:rsidRPr="005C1801" w:rsidRDefault="001C3259" w:rsidP="00C90B26">
            <w:pPr>
              <w:jc w:val="center"/>
              <w:rPr>
                <w:rFonts w:cs="Arial"/>
                <w:b/>
                <w:noProof/>
                <w:szCs w:val="20"/>
                <w:lang w:val="en-GB" w:eastAsia="de-DE"/>
              </w:rPr>
            </w:pPr>
            <w:r w:rsidRPr="005C1801">
              <w:rPr>
                <w:rFonts w:cs="Arial"/>
                <w:b/>
                <w:noProof/>
                <w:szCs w:val="20"/>
                <w:lang w:val="en-GB" w:eastAsia="de-DE"/>
              </w:rPr>
              <w:t>Scenario</w:t>
            </w:r>
          </w:p>
        </w:tc>
        <w:tc>
          <w:tcPr>
            <w:tcW w:w="1276" w:type="dxa"/>
            <w:vAlign w:val="center"/>
          </w:tcPr>
          <w:p w:rsidR="001C3259" w:rsidRPr="005C1801" w:rsidRDefault="001C3259" w:rsidP="00C90B26">
            <w:pPr>
              <w:jc w:val="center"/>
              <w:rPr>
                <w:rFonts w:cs="Arial"/>
                <w:b/>
                <w:bCs/>
                <w:szCs w:val="20"/>
                <w:lang w:val="en-GB"/>
              </w:rPr>
            </w:pPr>
            <w:r w:rsidRPr="005C1801">
              <w:rPr>
                <w:rFonts w:cs="Arial"/>
                <w:b/>
                <w:noProof/>
                <w:szCs w:val="20"/>
                <w:lang w:val="en-GB" w:eastAsia="de-DE"/>
              </w:rPr>
              <w:t>Component</w:t>
            </w:r>
          </w:p>
        </w:tc>
        <w:tc>
          <w:tcPr>
            <w:tcW w:w="1276" w:type="dxa"/>
            <w:vAlign w:val="center"/>
          </w:tcPr>
          <w:p w:rsidR="001C3259" w:rsidRPr="005C1801" w:rsidRDefault="001C3259" w:rsidP="00C90B26">
            <w:pPr>
              <w:jc w:val="center"/>
              <w:rPr>
                <w:rFonts w:cs="Arial"/>
                <w:b/>
                <w:bCs/>
                <w:szCs w:val="20"/>
                <w:lang w:val="en-GB"/>
              </w:rPr>
            </w:pPr>
            <w:r w:rsidRPr="005C1801">
              <w:rPr>
                <w:rFonts w:cs="Arial"/>
                <w:b/>
                <w:bCs/>
                <w:szCs w:val="20"/>
                <w:lang w:val="en-GB"/>
              </w:rPr>
              <w:t>CAS</w:t>
            </w:r>
          </w:p>
        </w:tc>
        <w:tc>
          <w:tcPr>
            <w:tcW w:w="1134" w:type="dxa"/>
            <w:vAlign w:val="center"/>
          </w:tcPr>
          <w:p w:rsidR="001C3259" w:rsidRPr="005C1801" w:rsidRDefault="001C3259" w:rsidP="00C90B26">
            <w:pPr>
              <w:jc w:val="center"/>
              <w:rPr>
                <w:rFonts w:cs="Arial"/>
                <w:b/>
                <w:bCs/>
                <w:szCs w:val="20"/>
                <w:lang w:val="en-GB"/>
              </w:rPr>
            </w:pPr>
            <w:r w:rsidRPr="005C1801">
              <w:rPr>
                <w:rFonts w:cs="Arial"/>
                <w:b/>
                <w:bCs/>
                <w:szCs w:val="20"/>
                <w:lang w:val="en-GB"/>
              </w:rPr>
              <w:t>AEL [mg/kg/d]</w:t>
            </w:r>
          </w:p>
        </w:tc>
        <w:tc>
          <w:tcPr>
            <w:tcW w:w="1417" w:type="dxa"/>
            <w:gridSpan w:val="2"/>
            <w:vAlign w:val="center"/>
          </w:tcPr>
          <w:p w:rsidR="001C3259" w:rsidRPr="005C1801" w:rsidRDefault="001C3259" w:rsidP="00C90B26">
            <w:pPr>
              <w:jc w:val="center"/>
              <w:rPr>
                <w:rFonts w:cs="Arial"/>
                <w:b/>
                <w:bCs/>
                <w:szCs w:val="20"/>
                <w:lang w:val="en-GB"/>
              </w:rPr>
            </w:pPr>
            <w:r w:rsidRPr="005C1801">
              <w:rPr>
                <w:rFonts w:cs="Arial"/>
                <w:b/>
                <w:bCs/>
                <w:szCs w:val="20"/>
                <w:lang w:val="en-GB"/>
              </w:rPr>
              <w:t>Absorption</w:t>
            </w:r>
          </w:p>
          <w:p w:rsidR="001C3259" w:rsidRPr="005C1801" w:rsidRDefault="001C3259" w:rsidP="00C90B26">
            <w:pPr>
              <w:jc w:val="center"/>
              <w:rPr>
                <w:rFonts w:cs="Arial"/>
                <w:b/>
                <w:bCs/>
                <w:szCs w:val="20"/>
                <w:lang w:val="en-GB"/>
              </w:rPr>
            </w:pPr>
            <w:r w:rsidRPr="005C1801">
              <w:rPr>
                <w:rFonts w:cs="Arial"/>
                <w:b/>
                <w:bCs/>
                <w:szCs w:val="20"/>
                <w:lang w:val="en-GB"/>
              </w:rPr>
              <w:t>[%]</w:t>
            </w:r>
          </w:p>
        </w:tc>
        <w:tc>
          <w:tcPr>
            <w:tcW w:w="1985" w:type="dxa"/>
            <w:gridSpan w:val="2"/>
            <w:vAlign w:val="center"/>
          </w:tcPr>
          <w:p w:rsidR="001C3259" w:rsidRPr="005C1801" w:rsidRDefault="001C3259" w:rsidP="00C90B26">
            <w:pPr>
              <w:jc w:val="center"/>
              <w:rPr>
                <w:rFonts w:cs="Arial"/>
                <w:b/>
                <w:bCs/>
                <w:szCs w:val="20"/>
                <w:lang w:val="en-GB"/>
              </w:rPr>
            </w:pPr>
            <w:r w:rsidRPr="005C1801">
              <w:rPr>
                <w:rFonts w:cs="Arial"/>
                <w:b/>
                <w:bCs/>
                <w:szCs w:val="20"/>
                <w:lang w:val="en-GB"/>
              </w:rPr>
              <w:t>Total syst exposure</w:t>
            </w:r>
          </w:p>
          <w:p w:rsidR="001C3259" w:rsidRPr="005C1801" w:rsidRDefault="001C3259" w:rsidP="00C90B26">
            <w:pPr>
              <w:jc w:val="center"/>
              <w:rPr>
                <w:rFonts w:cs="Arial"/>
                <w:b/>
                <w:bCs/>
                <w:szCs w:val="20"/>
                <w:lang w:val="en-GB"/>
              </w:rPr>
            </w:pPr>
            <w:r w:rsidRPr="005C1801">
              <w:rPr>
                <w:rFonts w:cs="Arial"/>
                <w:b/>
                <w:bCs/>
                <w:szCs w:val="20"/>
                <w:lang w:val="en-GB"/>
              </w:rPr>
              <w:lastRenderedPageBreak/>
              <w:t>[mg/kg bw/d]</w:t>
            </w:r>
          </w:p>
        </w:tc>
        <w:tc>
          <w:tcPr>
            <w:tcW w:w="1417" w:type="dxa"/>
            <w:vAlign w:val="center"/>
          </w:tcPr>
          <w:p w:rsidR="001C3259" w:rsidRPr="005C1801" w:rsidRDefault="001C3259" w:rsidP="00C90B26">
            <w:pPr>
              <w:jc w:val="center"/>
              <w:rPr>
                <w:rFonts w:cs="Arial"/>
                <w:bCs/>
                <w:szCs w:val="20"/>
                <w:lang w:val="en-GB"/>
              </w:rPr>
            </w:pPr>
            <w:r w:rsidRPr="005C1801">
              <w:rPr>
                <w:rFonts w:cs="Arial"/>
                <w:bCs/>
                <w:szCs w:val="20"/>
                <w:lang w:val="en-GB"/>
              </w:rPr>
              <w:lastRenderedPageBreak/>
              <w:t>Risk</w:t>
            </w:r>
          </w:p>
        </w:tc>
      </w:tr>
      <w:tr w:rsidR="001C3259" w:rsidRPr="005C1801" w:rsidTr="001A1455">
        <w:trPr>
          <w:jc w:val="center"/>
        </w:trPr>
        <w:tc>
          <w:tcPr>
            <w:tcW w:w="1843" w:type="dxa"/>
            <w:vAlign w:val="center"/>
          </w:tcPr>
          <w:p w:rsidR="001C3259" w:rsidRPr="005C1801" w:rsidRDefault="001C3259" w:rsidP="00C90B26">
            <w:pPr>
              <w:jc w:val="center"/>
              <w:rPr>
                <w:rFonts w:cs="Arial"/>
                <w:szCs w:val="20"/>
                <w:lang w:val="en-GB"/>
              </w:rPr>
            </w:pPr>
          </w:p>
        </w:tc>
        <w:tc>
          <w:tcPr>
            <w:tcW w:w="1276" w:type="dxa"/>
            <w:vAlign w:val="center"/>
          </w:tcPr>
          <w:p w:rsidR="001C3259" w:rsidRPr="005C1801" w:rsidRDefault="001C3259" w:rsidP="00C90B26">
            <w:pPr>
              <w:jc w:val="center"/>
              <w:rPr>
                <w:rFonts w:cs="Arial"/>
                <w:szCs w:val="20"/>
                <w:lang w:val="en-GB"/>
              </w:rPr>
            </w:pPr>
          </w:p>
        </w:tc>
        <w:tc>
          <w:tcPr>
            <w:tcW w:w="1276" w:type="dxa"/>
            <w:vAlign w:val="center"/>
          </w:tcPr>
          <w:p w:rsidR="001C3259" w:rsidRPr="005C1801" w:rsidRDefault="001C3259" w:rsidP="00C90B26">
            <w:pPr>
              <w:jc w:val="center"/>
              <w:rPr>
                <w:rFonts w:cs="Arial"/>
                <w:szCs w:val="20"/>
                <w:lang w:val="en-GB"/>
              </w:rPr>
            </w:pPr>
          </w:p>
        </w:tc>
        <w:tc>
          <w:tcPr>
            <w:tcW w:w="1134" w:type="dxa"/>
            <w:vAlign w:val="center"/>
          </w:tcPr>
          <w:p w:rsidR="001C3259" w:rsidRPr="005C1801" w:rsidRDefault="001C3259" w:rsidP="00C90B26">
            <w:pPr>
              <w:jc w:val="center"/>
              <w:rPr>
                <w:rFonts w:cs="Arial"/>
                <w:szCs w:val="20"/>
                <w:lang w:val="en-GB"/>
              </w:rPr>
            </w:pP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inh</w:t>
            </w:r>
          </w:p>
        </w:tc>
        <w:tc>
          <w:tcPr>
            <w:tcW w:w="708" w:type="dxa"/>
            <w:vAlign w:val="center"/>
          </w:tcPr>
          <w:p w:rsidR="001C3259" w:rsidRPr="005C1801" w:rsidRDefault="001C3259" w:rsidP="00C90B26">
            <w:pPr>
              <w:jc w:val="center"/>
              <w:rPr>
                <w:rFonts w:cs="Arial"/>
                <w:szCs w:val="20"/>
                <w:lang w:val="en-GB"/>
              </w:rPr>
            </w:pPr>
            <w:r w:rsidRPr="005C1801">
              <w:rPr>
                <w:rFonts w:cs="Arial"/>
                <w:szCs w:val="20"/>
                <w:lang w:val="en-GB"/>
              </w:rPr>
              <w:t>derm</w:t>
            </w:r>
          </w:p>
        </w:tc>
        <w:tc>
          <w:tcPr>
            <w:tcW w:w="993" w:type="dxa"/>
            <w:vAlign w:val="center"/>
          </w:tcPr>
          <w:p w:rsidR="001C3259" w:rsidRPr="005C1801" w:rsidRDefault="001C3259" w:rsidP="00C90B26">
            <w:pPr>
              <w:jc w:val="center"/>
              <w:rPr>
                <w:rFonts w:cs="Arial"/>
                <w:szCs w:val="20"/>
                <w:lang w:val="en-GB"/>
              </w:rPr>
            </w:pPr>
            <w:r w:rsidRPr="005C1801">
              <w:rPr>
                <w:rFonts w:cs="Arial"/>
                <w:szCs w:val="20"/>
                <w:lang w:val="en-GB"/>
              </w:rPr>
              <w:t>Expo</w:t>
            </w:r>
          </w:p>
        </w:tc>
        <w:tc>
          <w:tcPr>
            <w:tcW w:w="992" w:type="dxa"/>
            <w:vAlign w:val="center"/>
          </w:tcPr>
          <w:p w:rsidR="001C3259" w:rsidRPr="005C1801" w:rsidRDefault="001C3259" w:rsidP="00C90B26">
            <w:pPr>
              <w:jc w:val="center"/>
              <w:rPr>
                <w:rFonts w:cs="Arial"/>
                <w:szCs w:val="20"/>
                <w:lang w:val="en-GB"/>
              </w:rPr>
            </w:pPr>
            <w:r w:rsidRPr="005C1801">
              <w:rPr>
                <w:rFonts w:cs="Arial"/>
                <w:szCs w:val="20"/>
                <w:lang w:val="en-GB"/>
              </w:rPr>
              <w:t>%AEL</w:t>
            </w:r>
          </w:p>
        </w:tc>
        <w:tc>
          <w:tcPr>
            <w:tcW w:w="1417" w:type="dxa"/>
            <w:vAlign w:val="center"/>
          </w:tcPr>
          <w:p w:rsidR="001C3259" w:rsidRPr="005C1801" w:rsidRDefault="001C3259" w:rsidP="00C90B26">
            <w:pPr>
              <w:jc w:val="center"/>
              <w:rPr>
                <w:rFonts w:cs="Arial"/>
                <w:szCs w:val="20"/>
                <w:lang w:val="en-GB"/>
              </w:rPr>
            </w:pPr>
          </w:p>
        </w:tc>
      </w:tr>
      <w:tr w:rsidR="001C3259" w:rsidRPr="00517404" w:rsidTr="001A1455">
        <w:trPr>
          <w:jc w:val="center"/>
        </w:trPr>
        <w:tc>
          <w:tcPr>
            <w:tcW w:w="10348" w:type="dxa"/>
            <w:gridSpan w:val="9"/>
            <w:vAlign w:val="center"/>
          </w:tcPr>
          <w:p w:rsidR="001C3259" w:rsidRPr="005C1801" w:rsidRDefault="001C3259" w:rsidP="00C90B26">
            <w:pPr>
              <w:jc w:val="center"/>
              <w:rPr>
                <w:rFonts w:cs="Arial"/>
                <w:szCs w:val="20"/>
                <w:lang w:val="en-GB"/>
              </w:rPr>
            </w:pPr>
            <w:r w:rsidRPr="005C1801">
              <w:rPr>
                <w:rFonts w:cs="Arial"/>
                <w:szCs w:val="20"/>
                <w:lang w:val="en-GB"/>
              </w:rPr>
              <w:t>FAAR AVOINE</w:t>
            </w:r>
            <w:r>
              <w:rPr>
                <w:rFonts w:cs="Arial"/>
                <w:noProof/>
                <w:lang w:val="en-GB" w:eastAsia="de-DE"/>
              </w:rPr>
              <w:t>/FAAR BLE</w:t>
            </w:r>
            <w:r w:rsidRPr="005C1801">
              <w:rPr>
                <w:rFonts w:cs="Arial"/>
                <w:szCs w:val="20"/>
                <w:lang w:val="en-GB"/>
              </w:rPr>
              <w:t xml:space="preserve"> in bulk</w:t>
            </w:r>
          </w:p>
        </w:tc>
      </w:tr>
      <w:tr w:rsidR="001C3259" w:rsidRPr="005C1801" w:rsidTr="001A1455">
        <w:trPr>
          <w:jc w:val="center"/>
        </w:trPr>
        <w:tc>
          <w:tcPr>
            <w:tcW w:w="1843" w:type="dxa"/>
            <w:vAlign w:val="center"/>
          </w:tcPr>
          <w:p w:rsidR="001C3259" w:rsidRPr="005C1801" w:rsidRDefault="001C3259" w:rsidP="00C90B26">
            <w:pPr>
              <w:jc w:val="center"/>
              <w:rPr>
                <w:rFonts w:cs="Arial"/>
                <w:szCs w:val="20"/>
                <w:lang w:val="en-GB"/>
              </w:rPr>
            </w:pPr>
            <w:r w:rsidRPr="005C1801">
              <w:rPr>
                <w:rFonts w:cs="Arial"/>
                <w:szCs w:val="20"/>
                <w:lang w:val="en-GB"/>
              </w:rPr>
              <w:t>Professional</w:t>
            </w:r>
          </w:p>
          <w:p w:rsidR="001C3259" w:rsidRPr="005C1801" w:rsidRDefault="001C3259" w:rsidP="00C90B26">
            <w:pPr>
              <w:jc w:val="center"/>
              <w:rPr>
                <w:rFonts w:cs="Arial"/>
                <w:szCs w:val="20"/>
                <w:lang w:val="en-GB"/>
              </w:rPr>
            </w:pPr>
            <w:r w:rsidRPr="005C1801">
              <w:rPr>
                <w:rFonts w:cs="Arial"/>
                <w:szCs w:val="20"/>
                <w:lang w:val="en-GB"/>
              </w:rPr>
              <w:t>(without gloves)</w:t>
            </w:r>
          </w:p>
        </w:tc>
        <w:tc>
          <w:tcPr>
            <w:tcW w:w="1276" w:type="dxa"/>
            <w:vAlign w:val="center"/>
          </w:tcPr>
          <w:p w:rsidR="001C3259" w:rsidRPr="005C1801" w:rsidRDefault="001C3259" w:rsidP="00C90B26">
            <w:pPr>
              <w:jc w:val="center"/>
              <w:rPr>
                <w:rFonts w:cs="Arial"/>
                <w:szCs w:val="20"/>
                <w:lang w:val="en-GB"/>
              </w:rPr>
            </w:pPr>
            <w:r w:rsidRPr="005C1801">
              <w:rPr>
                <w:rFonts w:cs="Arial"/>
                <w:noProof/>
                <w:szCs w:val="20"/>
                <w:lang w:val="en-GB" w:eastAsia="de-DE"/>
              </w:rPr>
              <w:t>Bromadiolone</w:t>
            </w:r>
          </w:p>
        </w:tc>
        <w:tc>
          <w:tcPr>
            <w:tcW w:w="1276" w:type="dxa"/>
            <w:vAlign w:val="center"/>
          </w:tcPr>
          <w:p w:rsidR="001C3259" w:rsidRPr="005C1801" w:rsidRDefault="001C3259" w:rsidP="00C90B26">
            <w:pPr>
              <w:jc w:val="center"/>
              <w:rPr>
                <w:rFonts w:cs="Arial"/>
                <w:szCs w:val="20"/>
                <w:lang w:val="en-GB"/>
              </w:rPr>
            </w:pPr>
            <w:r w:rsidRPr="005C1801">
              <w:rPr>
                <w:rFonts w:cs="Arial"/>
                <w:szCs w:val="20"/>
              </w:rPr>
              <w:t>28772-56-7</w:t>
            </w:r>
          </w:p>
        </w:tc>
        <w:tc>
          <w:tcPr>
            <w:tcW w:w="1134" w:type="dxa"/>
            <w:vAlign w:val="center"/>
          </w:tcPr>
          <w:p w:rsidR="001C3259" w:rsidRPr="005C1801" w:rsidRDefault="001C3259" w:rsidP="00C90B26">
            <w:pPr>
              <w:jc w:val="center"/>
              <w:rPr>
                <w:rFonts w:cs="Arial"/>
                <w:szCs w:val="20"/>
                <w:lang w:val="en-GB"/>
              </w:rPr>
            </w:pPr>
            <w:r w:rsidRPr="005C1801">
              <w:rPr>
                <w:rFonts w:cs="Arial"/>
                <w:szCs w:val="20"/>
                <w:lang w:val="en-GB"/>
              </w:rPr>
              <w:t>1.2x10</w:t>
            </w:r>
            <w:r w:rsidRPr="005C1801">
              <w:rPr>
                <w:rFonts w:cs="Arial"/>
                <w:szCs w:val="20"/>
                <w:vertAlign w:val="superscript"/>
                <w:lang w:val="en-GB"/>
              </w:rPr>
              <w:t>-6</w:t>
            </w: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100</w:t>
            </w:r>
          </w:p>
        </w:tc>
        <w:tc>
          <w:tcPr>
            <w:tcW w:w="708" w:type="dxa"/>
            <w:vAlign w:val="center"/>
          </w:tcPr>
          <w:p w:rsidR="001C3259" w:rsidRPr="005C1801" w:rsidRDefault="001C3259" w:rsidP="00C90B26">
            <w:pPr>
              <w:jc w:val="center"/>
              <w:rPr>
                <w:rFonts w:cs="Arial"/>
                <w:szCs w:val="20"/>
                <w:lang w:val="en-GB"/>
              </w:rPr>
            </w:pPr>
            <w:r>
              <w:rPr>
                <w:rFonts w:cs="Arial"/>
                <w:szCs w:val="20"/>
                <w:lang w:val="en-GB"/>
              </w:rPr>
              <w:t>0.748</w:t>
            </w:r>
          </w:p>
        </w:tc>
        <w:tc>
          <w:tcPr>
            <w:tcW w:w="993" w:type="dxa"/>
          </w:tcPr>
          <w:p w:rsidR="001C3259" w:rsidRPr="005C1801" w:rsidRDefault="001C3259" w:rsidP="00C90B26">
            <w:pPr>
              <w:jc w:val="center"/>
              <w:rPr>
                <w:rFonts w:cs="Arial"/>
                <w:b/>
                <w:i/>
                <w:szCs w:val="20"/>
              </w:rPr>
            </w:pPr>
            <w:r>
              <w:rPr>
                <w:rFonts w:eastAsia="Times New Roman" w:cs="Arial"/>
                <w:szCs w:val="20"/>
              </w:rPr>
              <w:t>3.96</w:t>
            </w:r>
            <w:r w:rsidRPr="0017304A">
              <w:rPr>
                <w:rFonts w:eastAsia="Times New Roman" w:cs="Arial"/>
                <w:szCs w:val="20"/>
              </w:rPr>
              <w:t>x10</w:t>
            </w:r>
            <w:r w:rsidRPr="0017304A">
              <w:rPr>
                <w:rFonts w:eastAsia="Times New Roman" w:cs="Arial"/>
                <w:szCs w:val="20"/>
                <w:vertAlign w:val="superscript"/>
              </w:rPr>
              <w:t>-6</w:t>
            </w:r>
          </w:p>
        </w:tc>
        <w:tc>
          <w:tcPr>
            <w:tcW w:w="992" w:type="dxa"/>
          </w:tcPr>
          <w:p w:rsidR="001C3259" w:rsidRPr="005C1801" w:rsidRDefault="001C3259" w:rsidP="00C90B26">
            <w:pPr>
              <w:autoSpaceDE w:val="0"/>
              <w:autoSpaceDN w:val="0"/>
              <w:adjustRightInd w:val="0"/>
              <w:spacing w:before="60" w:after="60"/>
              <w:jc w:val="center"/>
              <w:rPr>
                <w:rFonts w:cs="Arial"/>
                <w:szCs w:val="20"/>
              </w:rPr>
            </w:pPr>
            <w:r>
              <w:rPr>
                <w:rFonts w:cs="Arial"/>
                <w:szCs w:val="20"/>
                <w:lang w:val="en-GB"/>
              </w:rPr>
              <w:t>330</w:t>
            </w:r>
          </w:p>
        </w:tc>
        <w:tc>
          <w:tcPr>
            <w:tcW w:w="1417" w:type="dxa"/>
          </w:tcPr>
          <w:p w:rsidR="001C3259" w:rsidRPr="005C1801" w:rsidRDefault="001C3259" w:rsidP="00C90B26">
            <w:pPr>
              <w:jc w:val="center"/>
              <w:rPr>
                <w:rFonts w:cs="Arial"/>
                <w:szCs w:val="20"/>
                <w:lang w:val="en-GB"/>
              </w:rPr>
            </w:pPr>
            <w:r w:rsidRPr="0017304A">
              <w:rPr>
                <w:rFonts w:cs="Arial"/>
                <w:szCs w:val="20"/>
              </w:rPr>
              <w:t>Unacceptable</w:t>
            </w:r>
          </w:p>
        </w:tc>
      </w:tr>
      <w:tr w:rsidR="001C3259" w:rsidRPr="005C1801" w:rsidTr="001A1455">
        <w:trPr>
          <w:jc w:val="center"/>
        </w:trPr>
        <w:tc>
          <w:tcPr>
            <w:tcW w:w="1843" w:type="dxa"/>
            <w:vAlign w:val="center"/>
          </w:tcPr>
          <w:p w:rsidR="001C3259" w:rsidRPr="00E848F1" w:rsidRDefault="001C3259" w:rsidP="00C90B26">
            <w:pPr>
              <w:autoSpaceDE w:val="0"/>
              <w:autoSpaceDN w:val="0"/>
              <w:adjustRightInd w:val="0"/>
              <w:spacing w:before="60" w:after="60"/>
              <w:rPr>
                <w:rFonts w:cs="Arial"/>
                <w:szCs w:val="20"/>
                <w:lang w:val="en-US"/>
              </w:rPr>
            </w:pPr>
            <w:r>
              <w:rPr>
                <w:rFonts w:cs="Arial"/>
                <w:szCs w:val="20"/>
                <w:lang w:val="en-US"/>
              </w:rPr>
              <w:t xml:space="preserve">Professional (with gloves, </w:t>
            </w:r>
            <w:r w:rsidRPr="00E848F1">
              <w:rPr>
                <w:rFonts w:cs="Arial"/>
                <w:szCs w:val="20"/>
                <w:lang w:val="en-US"/>
              </w:rPr>
              <w:t xml:space="preserve">penetration factor of 5 % </w:t>
            </w:r>
            <w:r w:rsidRPr="00C26561">
              <w:rPr>
                <w:rFonts w:cs="Arial"/>
                <w:szCs w:val="20"/>
                <w:lang w:val="en-US"/>
              </w:rPr>
              <w:t>and</w:t>
            </w:r>
            <w:r w:rsidRPr="00E848F1">
              <w:rPr>
                <w:rFonts w:cs="Arial"/>
                <w:szCs w:val="20"/>
                <w:lang w:val="en-US"/>
              </w:rPr>
              <w:t xml:space="preserve"> RPE</w:t>
            </w:r>
            <w:r>
              <w:rPr>
                <w:rFonts w:cs="Arial"/>
                <w:szCs w:val="20"/>
                <w:lang w:val="en-US"/>
              </w:rPr>
              <w:t>, protection factor of</w:t>
            </w:r>
            <w:r w:rsidRPr="00E848F1">
              <w:rPr>
                <w:rFonts w:cs="Arial"/>
                <w:szCs w:val="20"/>
                <w:lang w:val="en-US"/>
              </w:rPr>
              <w:t xml:space="preserve"> 10)</w:t>
            </w:r>
          </w:p>
        </w:tc>
        <w:tc>
          <w:tcPr>
            <w:tcW w:w="1276" w:type="dxa"/>
            <w:vAlign w:val="center"/>
          </w:tcPr>
          <w:p w:rsidR="001C3259" w:rsidRPr="005C1801" w:rsidRDefault="001C3259" w:rsidP="00C90B26">
            <w:pPr>
              <w:jc w:val="center"/>
              <w:rPr>
                <w:rFonts w:cs="Arial"/>
                <w:szCs w:val="20"/>
                <w:lang w:val="en-GB"/>
              </w:rPr>
            </w:pPr>
            <w:r w:rsidRPr="005C1801">
              <w:rPr>
                <w:rFonts w:cs="Arial"/>
                <w:noProof/>
                <w:szCs w:val="20"/>
                <w:lang w:val="en-GB" w:eastAsia="de-DE"/>
              </w:rPr>
              <w:t>Bromadiolone</w:t>
            </w:r>
          </w:p>
        </w:tc>
        <w:tc>
          <w:tcPr>
            <w:tcW w:w="1276" w:type="dxa"/>
            <w:vAlign w:val="center"/>
          </w:tcPr>
          <w:p w:rsidR="001C3259" w:rsidRPr="005C1801" w:rsidRDefault="001C3259" w:rsidP="00C90B26">
            <w:pPr>
              <w:jc w:val="center"/>
              <w:rPr>
                <w:rFonts w:cs="Arial"/>
                <w:szCs w:val="20"/>
                <w:lang w:val="en-GB"/>
              </w:rPr>
            </w:pPr>
            <w:r w:rsidRPr="005C1801">
              <w:rPr>
                <w:rFonts w:cs="Arial"/>
                <w:szCs w:val="20"/>
              </w:rPr>
              <w:t>28772-56-7</w:t>
            </w:r>
          </w:p>
        </w:tc>
        <w:tc>
          <w:tcPr>
            <w:tcW w:w="1134" w:type="dxa"/>
            <w:vAlign w:val="center"/>
          </w:tcPr>
          <w:p w:rsidR="001C3259" w:rsidRPr="005C1801" w:rsidRDefault="001C3259" w:rsidP="00C90B26">
            <w:pPr>
              <w:jc w:val="center"/>
              <w:rPr>
                <w:rFonts w:cs="Arial"/>
                <w:szCs w:val="20"/>
                <w:lang w:val="en-GB"/>
              </w:rPr>
            </w:pPr>
            <w:r w:rsidRPr="005C1801">
              <w:rPr>
                <w:rFonts w:cs="Arial"/>
                <w:szCs w:val="20"/>
                <w:lang w:val="en-GB"/>
              </w:rPr>
              <w:t>1.2x10</w:t>
            </w:r>
            <w:r w:rsidRPr="005C1801">
              <w:rPr>
                <w:rFonts w:cs="Arial"/>
                <w:szCs w:val="20"/>
                <w:vertAlign w:val="superscript"/>
                <w:lang w:val="en-GB"/>
              </w:rPr>
              <w:t>-6</w:t>
            </w: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100</w:t>
            </w:r>
          </w:p>
        </w:tc>
        <w:tc>
          <w:tcPr>
            <w:tcW w:w="708" w:type="dxa"/>
            <w:vAlign w:val="center"/>
          </w:tcPr>
          <w:p w:rsidR="001C3259" w:rsidRPr="005C1801" w:rsidRDefault="001C3259" w:rsidP="00C90B26">
            <w:pPr>
              <w:jc w:val="center"/>
              <w:rPr>
                <w:rFonts w:cs="Arial"/>
                <w:szCs w:val="20"/>
                <w:lang w:val="en-GB"/>
              </w:rPr>
            </w:pPr>
            <w:r>
              <w:rPr>
                <w:rFonts w:cs="Arial"/>
                <w:szCs w:val="20"/>
                <w:lang w:val="en-GB"/>
              </w:rPr>
              <w:t>0.748</w:t>
            </w:r>
          </w:p>
        </w:tc>
        <w:tc>
          <w:tcPr>
            <w:tcW w:w="993" w:type="dxa"/>
          </w:tcPr>
          <w:p w:rsidR="001C3259" w:rsidRPr="005C1801" w:rsidRDefault="001C3259" w:rsidP="00C90B26">
            <w:pPr>
              <w:jc w:val="center"/>
              <w:rPr>
                <w:rFonts w:eastAsia="Times New Roman" w:cs="Arial"/>
                <w:szCs w:val="20"/>
                <w:lang w:val="en-GB"/>
              </w:rPr>
            </w:pPr>
            <w:r>
              <w:rPr>
                <w:rFonts w:eastAsia="Times New Roman" w:cs="Arial"/>
                <w:szCs w:val="20"/>
              </w:rPr>
              <w:t>3.23</w:t>
            </w:r>
            <w:r w:rsidRPr="0017304A">
              <w:rPr>
                <w:rFonts w:eastAsia="Times New Roman" w:cs="Arial"/>
                <w:szCs w:val="20"/>
              </w:rPr>
              <w:t>x10</w:t>
            </w:r>
            <w:r w:rsidRPr="0017304A">
              <w:rPr>
                <w:rFonts w:eastAsia="Times New Roman" w:cs="Arial"/>
                <w:szCs w:val="20"/>
                <w:vertAlign w:val="superscript"/>
              </w:rPr>
              <w:t>-</w:t>
            </w:r>
            <w:r>
              <w:rPr>
                <w:rFonts w:eastAsia="Times New Roman" w:cs="Arial"/>
                <w:szCs w:val="20"/>
                <w:vertAlign w:val="superscript"/>
              </w:rPr>
              <w:t>7</w:t>
            </w:r>
          </w:p>
        </w:tc>
        <w:tc>
          <w:tcPr>
            <w:tcW w:w="992" w:type="dxa"/>
          </w:tcPr>
          <w:p w:rsidR="001C3259" w:rsidRPr="005C1801" w:rsidRDefault="001C3259" w:rsidP="00C90B26">
            <w:pPr>
              <w:autoSpaceDE w:val="0"/>
              <w:autoSpaceDN w:val="0"/>
              <w:adjustRightInd w:val="0"/>
              <w:spacing w:before="60" w:after="60"/>
              <w:jc w:val="center"/>
              <w:rPr>
                <w:rFonts w:cs="Arial"/>
                <w:szCs w:val="20"/>
              </w:rPr>
            </w:pPr>
            <w:r>
              <w:rPr>
                <w:rFonts w:cs="Arial"/>
                <w:szCs w:val="20"/>
                <w:lang w:val="en-GB"/>
              </w:rPr>
              <w:t>27</w:t>
            </w:r>
          </w:p>
        </w:tc>
        <w:tc>
          <w:tcPr>
            <w:tcW w:w="1417" w:type="dxa"/>
          </w:tcPr>
          <w:p w:rsidR="001C3259" w:rsidRPr="005C1801" w:rsidRDefault="001C3259" w:rsidP="00C90B26">
            <w:pPr>
              <w:jc w:val="center"/>
              <w:rPr>
                <w:rFonts w:cs="Arial"/>
                <w:szCs w:val="20"/>
                <w:lang w:val="en-GB"/>
              </w:rPr>
            </w:pPr>
            <w:r w:rsidRPr="0017304A">
              <w:rPr>
                <w:rFonts w:cs="Arial"/>
                <w:b/>
                <w:szCs w:val="20"/>
              </w:rPr>
              <w:t>Acceptable</w:t>
            </w:r>
          </w:p>
        </w:tc>
      </w:tr>
      <w:tr w:rsidR="001C3259" w:rsidRPr="005C1801" w:rsidTr="001A1455">
        <w:trPr>
          <w:jc w:val="center"/>
        </w:trPr>
        <w:tc>
          <w:tcPr>
            <w:tcW w:w="10348" w:type="dxa"/>
            <w:gridSpan w:val="9"/>
            <w:vAlign w:val="center"/>
          </w:tcPr>
          <w:p w:rsidR="001C3259" w:rsidRPr="005C1801" w:rsidRDefault="001C3259" w:rsidP="00C90B26">
            <w:pPr>
              <w:jc w:val="center"/>
              <w:rPr>
                <w:rFonts w:cs="Arial"/>
                <w:szCs w:val="20"/>
                <w:lang w:val="en-GB"/>
              </w:rPr>
            </w:pPr>
            <w:r w:rsidRPr="005C1801">
              <w:rPr>
                <w:rFonts w:cs="Arial"/>
                <w:szCs w:val="20"/>
                <w:lang w:val="en-GB"/>
              </w:rPr>
              <w:t>FAAR AVOINE</w:t>
            </w:r>
            <w:r>
              <w:rPr>
                <w:rFonts w:cs="Arial"/>
                <w:noProof/>
                <w:lang w:val="en-GB" w:eastAsia="de-DE"/>
              </w:rPr>
              <w:t>/FAAR BLE</w:t>
            </w:r>
            <w:r w:rsidRPr="005C1801">
              <w:rPr>
                <w:rFonts w:cs="Arial"/>
                <w:szCs w:val="20"/>
                <w:lang w:val="en-GB"/>
              </w:rPr>
              <w:t xml:space="preserve"> in sachet</w:t>
            </w:r>
          </w:p>
        </w:tc>
      </w:tr>
      <w:tr w:rsidR="001C3259" w:rsidRPr="005C1801" w:rsidTr="001A1455">
        <w:trPr>
          <w:jc w:val="center"/>
        </w:trPr>
        <w:tc>
          <w:tcPr>
            <w:tcW w:w="1843" w:type="dxa"/>
            <w:vAlign w:val="center"/>
          </w:tcPr>
          <w:p w:rsidR="001C3259" w:rsidRPr="005C1801" w:rsidRDefault="001C3259" w:rsidP="00C90B26">
            <w:pPr>
              <w:jc w:val="center"/>
              <w:rPr>
                <w:rFonts w:cs="Arial"/>
                <w:szCs w:val="20"/>
                <w:lang w:val="en-GB"/>
              </w:rPr>
            </w:pPr>
            <w:r w:rsidRPr="005C1801">
              <w:rPr>
                <w:rFonts w:cs="Arial"/>
                <w:szCs w:val="20"/>
                <w:lang w:val="en-GB"/>
              </w:rPr>
              <w:t>Professional</w:t>
            </w:r>
          </w:p>
          <w:p w:rsidR="001C3259" w:rsidRPr="005C1801" w:rsidRDefault="001C3259" w:rsidP="00C90B26">
            <w:pPr>
              <w:jc w:val="center"/>
              <w:rPr>
                <w:rFonts w:cs="Arial"/>
                <w:szCs w:val="20"/>
                <w:lang w:val="en-GB"/>
              </w:rPr>
            </w:pPr>
            <w:r w:rsidRPr="005C1801">
              <w:rPr>
                <w:rFonts w:cs="Arial"/>
                <w:szCs w:val="20"/>
                <w:lang w:val="en-GB"/>
              </w:rPr>
              <w:t>(without gloves)</w:t>
            </w:r>
          </w:p>
        </w:tc>
        <w:tc>
          <w:tcPr>
            <w:tcW w:w="1276" w:type="dxa"/>
            <w:vAlign w:val="center"/>
          </w:tcPr>
          <w:p w:rsidR="001C3259" w:rsidRPr="005C1801" w:rsidRDefault="001C3259" w:rsidP="00C90B26">
            <w:pPr>
              <w:jc w:val="center"/>
              <w:rPr>
                <w:rFonts w:cs="Arial"/>
                <w:szCs w:val="20"/>
                <w:lang w:val="en-GB"/>
              </w:rPr>
            </w:pPr>
            <w:r w:rsidRPr="005C1801">
              <w:rPr>
                <w:rFonts w:cs="Arial"/>
                <w:noProof/>
                <w:szCs w:val="20"/>
                <w:lang w:val="en-GB" w:eastAsia="de-DE"/>
              </w:rPr>
              <w:t>Bromadiolone</w:t>
            </w:r>
          </w:p>
        </w:tc>
        <w:tc>
          <w:tcPr>
            <w:tcW w:w="1276" w:type="dxa"/>
            <w:vAlign w:val="center"/>
          </w:tcPr>
          <w:p w:rsidR="001C3259" w:rsidRPr="005C1801" w:rsidRDefault="001C3259" w:rsidP="00C90B26">
            <w:pPr>
              <w:jc w:val="center"/>
              <w:rPr>
                <w:rFonts w:cs="Arial"/>
                <w:szCs w:val="20"/>
                <w:lang w:val="en-GB"/>
              </w:rPr>
            </w:pPr>
            <w:r w:rsidRPr="005C1801">
              <w:rPr>
                <w:rFonts w:cs="Arial"/>
                <w:szCs w:val="20"/>
              </w:rPr>
              <w:t>28772-56-7</w:t>
            </w:r>
          </w:p>
        </w:tc>
        <w:tc>
          <w:tcPr>
            <w:tcW w:w="1134" w:type="dxa"/>
            <w:vAlign w:val="center"/>
          </w:tcPr>
          <w:p w:rsidR="001C3259" w:rsidRPr="005C1801" w:rsidRDefault="001C3259" w:rsidP="00C90B26">
            <w:pPr>
              <w:jc w:val="center"/>
              <w:rPr>
                <w:rFonts w:cs="Arial"/>
                <w:szCs w:val="20"/>
                <w:lang w:val="en-GB"/>
              </w:rPr>
            </w:pPr>
            <w:r w:rsidRPr="005C1801">
              <w:rPr>
                <w:rFonts w:cs="Arial"/>
                <w:szCs w:val="20"/>
                <w:lang w:val="en-GB"/>
              </w:rPr>
              <w:t>1.2x10</w:t>
            </w:r>
            <w:r w:rsidRPr="005C1801">
              <w:rPr>
                <w:rFonts w:cs="Arial"/>
                <w:szCs w:val="20"/>
                <w:vertAlign w:val="superscript"/>
                <w:lang w:val="en-GB"/>
              </w:rPr>
              <w:t>-6</w:t>
            </w:r>
          </w:p>
        </w:tc>
        <w:tc>
          <w:tcPr>
            <w:tcW w:w="709" w:type="dxa"/>
            <w:vAlign w:val="center"/>
          </w:tcPr>
          <w:p w:rsidR="001C3259" w:rsidRPr="005C1801" w:rsidRDefault="001C3259" w:rsidP="00C90B26">
            <w:pPr>
              <w:jc w:val="center"/>
              <w:rPr>
                <w:rFonts w:cs="Arial"/>
                <w:szCs w:val="20"/>
                <w:lang w:val="en-GB"/>
              </w:rPr>
            </w:pPr>
            <w:r w:rsidRPr="005C1801">
              <w:rPr>
                <w:rFonts w:cs="Arial"/>
                <w:szCs w:val="20"/>
                <w:lang w:val="en-GB"/>
              </w:rPr>
              <w:t>100</w:t>
            </w:r>
          </w:p>
        </w:tc>
        <w:tc>
          <w:tcPr>
            <w:tcW w:w="708" w:type="dxa"/>
            <w:vAlign w:val="center"/>
          </w:tcPr>
          <w:p w:rsidR="001C3259" w:rsidRPr="005C1801" w:rsidRDefault="001C3259" w:rsidP="00C90B26">
            <w:pPr>
              <w:jc w:val="center"/>
              <w:rPr>
                <w:rFonts w:cs="Arial"/>
                <w:szCs w:val="20"/>
                <w:lang w:val="en-GB"/>
              </w:rPr>
            </w:pPr>
            <w:r>
              <w:rPr>
                <w:rFonts w:cs="Arial"/>
                <w:szCs w:val="20"/>
                <w:lang w:val="en-GB"/>
              </w:rPr>
              <w:t>0.748</w:t>
            </w:r>
          </w:p>
        </w:tc>
        <w:tc>
          <w:tcPr>
            <w:tcW w:w="993" w:type="dxa"/>
            <w:vAlign w:val="center"/>
          </w:tcPr>
          <w:p w:rsidR="001C3259" w:rsidRPr="005C1801" w:rsidRDefault="001C3259" w:rsidP="00C90B26">
            <w:pPr>
              <w:spacing w:before="60" w:after="60"/>
              <w:jc w:val="center"/>
              <w:rPr>
                <w:rFonts w:cs="Arial"/>
                <w:noProof/>
                <w:szCs w:val="20"/>
                <w:lang w:val="en-GB" w:eastAsia="de-DE"/>
              </w:rPr>
            </w:pPr>
            <w:r>
              <w:rPr>
                <w:rFonts w:cs="Arial"/>
                <w:szCs w:val="20"/>
                <w:lang w:val="en-US"/>
              </w:rPr>
              <w:t xml:space="preserve">3.78 </w:t>
            </w:r>
            <w:r w:rsidRPr="00F177DD">
              <w:rPr>
                <w:rFonts w:cs="Arial"/>
                <w:szCs w:val="20"/>
                <w:lang w:val="en-US"/>
              </w:rPr>
              <w:t>x</w:t>
            </w:r>
            <w:r>
              <w:rPr>
                <w:rFonts w:cs="Arial"/>
                <w:szCs w:val="20"/>
                <w:lang w:val="en-US"/>
              </w:rPr>
              <w:t xml:space="preserve"> </w:t>
            </w:r>
            <w:r w:rsidRPr="00F177DD">
              <w:rPr>
                <w:rFonts w:cs="Arial"/>
                <w:szCs w:val="20"/>
                <w:lang w:val="en-US"/>
              </w:rPr>
              <w:t>10</w:t>
            </w:r>
            <w:r w:rsidRPr="00BB7C9A">
              <w:rPr>
                <w:rFonts w:cs="Arial"/>
                <w:szCs w:val="20"/>
                <w:vertAlign w:val="superscript"/>
                <w:lang w:val="en-US"/>
              </w:rPr>
              <w:t>-</w:t>
            </w:r>
            <w:r>
              <w:rPr>
                <w:rFonts w:cs="Arial"/>
                <w:szCs w:val="20"/>
                <w:vertAlign w:val="superscript"/>
                <w:lang w:val="en-US"/>
              </w:rPr>
              <w:t>7</w:t>
            </w:r>
          </w:p>
        </w:tc>
        <w:tc>
          <w:tcPr>
            <w:tcW w:w="992" w:type="dxa"/>
            <w:vAlign w:val="center"/>
          </w:tcPr>
          <w:p w:rsidR="001C3259" w:rsidRPr="005C1801" w:rsidRDefault="001C3259" w:rsidP="00C90B26">
            <w:pPr>
              <w:jc w:val="center"/>
              <w:rPr>
                <w:rFonts w:cs="Arial"/>
                <w:szCs w:val="20"/>
                <w:lang w:val="en-GB"/>
              </w:rPr>
            </w:pPr>
            <w:r>
              <w:rPr>
                <w:rFonts w:cs="Arial"/>
                <w:szCs w:val="20"/>
                <w:lang w:val="en-GB"/>
              </w:rPr>
              <w:t>31</w:t>
            </w:r>
          </w:p>
        </w:tc>
        <w:tc>
          <w:tcPr>
            <w:tcW w:w="1417" w:type="dxa"/>
          </w:tcPr>
          <w:p w:rsidR="001C3259" w:rsidRPr="005C1801" w:rsidRDefault="001C3259" w:rsidP="00C90B26">
            <w:pPr>
              <w:jc w:val="center"/>
              <w:rPr>
                <w:rFonts w:cs="Arial"/>
                <w:szCs w:val="20"/>
                <w:lang w:val="en-GB"/>
              </w:rPr>
            </w:pPr>
            <w:r w:rsidRPr="0017304A">
              <w:rPr>
                <w:rFonts w:cs="Arial"/>
                <w:b/>
                <w:szCs w:val="20"/>
              </w:rPr>
              <w:t>Acceptable</w:t>
            </w:r>
          </w:p>
        </w:tc>
      </w:tr>
    </w:tbl>
    <w:p w:rsidR="001C3259" w:rsidRDefault="001C3259" w:rsidP="00C90B26">
      <w:pPr>
        <w:autoSpaceDE w:val="0"/>
        <w:autoSpaceDN w:val="0"/>
        <w:ind w:firstLine="708"/>
        <w:jc w:val="center"/>
        <w:rPr>
          <w:rFonts w:cs="Arial"/>
          <w:b/>
          <w:bCs/>
          <w:noProof/>
          <w:sz w:val="24"/>
          <w:lang w:val="en-GB" w:eastAsia="de-DE"/>
        </w:rPr>
      </w:pPr>
    </w:p>
    <w:p w:rsidR="001C3259" w:rsidRDefault="001C3259" w:rsidP="00C90B26">
      <w:pPr>
        <w:autoSpaceDE w:val="0"/>
        <w:autoSpaceDN w:val="0"/>
        <w:adjustRightInd w:val="0"/>
        <w:rPr>
          <w:rFonts w:eastAsia="Times New Roman" w:cs="Arial"/>
          <w:lang w:val="en-GB"/>
        </w:rPr>
      </w:pPr>
    </w:p>
    <w:p w:rsidR="00871B10" w:rsidRPr="004D55F2" w:rsidRDefault="00871B10"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4D55F2">
        <w:rPr>
          <w:rFonts w:eastAsia="Times New Roman" w:cs="Arial"/>
          <w:b/>
          <w:bCs/>
          <w:szCs w:val="22"/>
          <w:u w:val="single"/>
          <w:lang w:val="en-GB" w:eastAsia="de-DE"/>
        </w:rPr>
        <w:t>(201</w:t>
      </w:r>
      <w:r>
        <w:rPr>
          <w:rFonts w:eastAsia="Times New Roman" w:cs="Arial"/>
          <w:b/>
          <w:bCs/>
          <w:szCs w:val="22"/>
          <w:u w:val="single"/>
          <w:lang w:val="en-GB" w:eastAsia="de-DE"/>
        </w:rPr>
        <w:t>7</w:t>
      </w:r>
      <w:r w:rsidRPr="004D55F2">
        <w:rPr>
          <w:rFonts w:eastAsia="Times New Roman" w:cs="Arial"/>
          <w:b/>
          <w:bCs/>
          <w:szCs w:val="22"/>
          <w:u w:val="single"/>
          <w:lang w:val="en-GB" w:eastAsia="de-DE"/>
        </w:rPr>
        <w:t>):</w:t>
      </w:r>
    </w:p>
    <w:p w:rsidR="001C3259" w:rsidRDefault="001C3259" w:rsidP="001C3259">
      <w:pPr>
        <w:autoSpaceDE w:val="0"/>
        <w:autoSpaceDN w:val="0"/>
        <w:adjustRightInd w:val="0"/>
        <w:rPr>
          <w:rFonts w:eastAsia="Times New Roman" w:cs="Arial"/>
          <w:lang w:val="en-GB"/>
        </w:rPr>
      </w:pPr>
    </w:p>
    <w:p w:rsidR="00871B10" w:rsidRDefault="00871B10" w:rsidP="001C3259">
      <w:pPr>
        <w:autoSpaceDE w:val="0"/>
        <w:autoSpaceDN w:val="0"/>
        <w:adjustRightInd w:val="0"/>
        <w:rPr>
          <w:rFonts w:eastAsia="Times New 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18"/>
        <w:gridCol w:w="2218"/>
        <w:gridCol w:w="2218"/>
      </w:tblGrid>
      <w:tr w:rsidR="00871B10" w:rsidRPr="00C339EB" w:rsidTr="001A1455">
        <w:trPr>
          <w:trHeight w:val="761"/>
        </w:trPr>
        <w:tc>
          <w:tcPr>
            <w:tcW w:w="2218" w:type="dxa"/>
            <w:shd w:val="clear" w:color="auto" w:fill="auto"/>
          </w:tcPr>
          <w:p w:rsidR="00871B10" w:rsidRPr="00C339EB" w:rsidRDefault="00871B10" w:rsidP="001A1455">
            <w:pPr>
              <w:autoSpaceDE w:val="0"/>
              <w:autoSpaceDN w:val="0"/>
              <w:rPr>
                <w:rFonts w:eastAsia="Times New Roman" w:cs="Arial"/>
                <w:lang w:val="en-US"/>
              </w:rPr>
            </w:pPr>
          </w:p>
        </w:tc>
        <w:tc>
          <w:tcPr>
            <w:tcW w:w="2218" w:type="dxa"/>
            <w:shd w:val="clear" w:color="auto" w:fill="auto"/>
            <w:vAlign w:val="center"/>
          </w:tcPr>
          <w:p w:rsidR="00871B10" w:rsidRPr="00C339EB" w:rsidRDefault="00871B10" w:rsidP="001A1455">
            <w:pPr>
              <w:autoSpaceDE w:val="0"/>
              <w:autoSpaceDN w:val="0"/>
              <w:jc w:val="center"/>
              <w:rPr>
                <w:rFonts w:eastAsia="Times New Roman" w:cs="Arial"/>
                <w:b/>
                <w:lang w:val="en-US"/>
              </w:rPr>
            </w:pPr>
            <w:r w:rsidRPr="00C339EB">
              <w:rPr>
                <w:rFonts w:eastAsia="Times New Roman" w:cs="Arial"/>
                <w:b/>
                <w:lang w:val="en-US"/>
              </w:rPr>
              <w:t>Inhalation exposure</w:t>
            </w:r>
          </w:p>
          <w:p w:rsidR="00871B10" w:rsidRPr="00C339EB" w:rsidRDefault="00871B10" w:rsidP="001A1455">
            <w:pPr>
              <w:autoSpaceDE w:val="0"/>
              <w:autoSpaceDN w:val="0"/>
              <w:jc w:val="center"/>
              <w:rPr>
                <w:rFonts w:eastAsia="Times New Roman" w:cs="Arial"/>
                <w:b/>
                <w:lang w:val="en-US"/>
              </w:rPr>
            </w:pPr>
            <w:r w:rsidRPr="00C339EB">
              <w:rPr>
                <w:rFonts w:eastAsia="Times New Roman" w:cs="Arial"/>
                <w:b/>
                <w:lang w:val="en-US"/>
              </w:rPr>
              <w:t>(mg/kg bw/d)</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b/>
                <w:lang w:val="en-US"/>
              </w:rPr>
            </w:pPr>
            <w:r w:rsidRPr="00C339EB">
              <w:rPr>
                <w:rFonts w:eastAsia="Times New Roman" w:cs="Arial"/>
                <w:b/>
                <w:lang w:val="en-US"/>
              </w:rPr>
              <w:t>Demal exposure</w:t>
            </w:r>
          </w:p>
          <w:p w:rsidR="00871B10" w:rsidRPr="00C339EB" w:rsidRDefault="00871B10" w:rsidP="001A1455">
            <w:pPr>
              <w:autoSpaceDE w:val="0"/>
              <w:autoSpaceDN w:val="0"/>
              <w:jc w:val="center"/>
              <w:rPr>
                <w:rFonts w:eastAsia="Times New Roman" w:cs="Arial"/>
                <w:b/>
                <w:lang w:val="en-US"/>
              </w:rPr>
            </w:pPr>
            <w:r w:rsidRPr="00C339EB">
              <w:rPr>
                <w:rFonts w:eastAsia="Times New Roman" w:cs="Arial"/>
                <w:b/>
                <w:lang w:val="en-US"/>
              </w:rPr>
              <w:t>(mg/kg bw/d)</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b/>
                <w:lang w:val="en-US"/>
              </w:rPr>
            </w:pPr>
            <w:r w:rsidRPr="00C339EB">
              <w:rPr>
                <w:rFonts w:eastAsia="Times New Roman" w:cs="Arial"/>
                <w:b/>
                <w:lang w:val="en-US"/>
              </w:rPr>
              <w:t>Total systemic exposure</w:t>
            </w:r>
          </w:p>
          <w:p w:rsidR="00871B10" w:rsidRPr="00C339EB" w:rsidRDefault="00871B10" w:rsidP="001A1455">
            <w:pPr>
              <w:autoSpaceDE w:val="0"/>
              <w:autoSpaceDN w:val="0"/>
              <w:jc w:val="center"/>
              <w:rPr>
                <w:rFonts w:eastAsia="Times New Roman" w:cs="Arial"/>
                <w:b/>
                <w:lang w:val="en-US"/>
              </w:rPr>
            </w:pPr>
            <w:r w:rsidRPr="00C339EB">
              <w:rPr>
                <w:rFonts w:eastAsia="Times New Roman" w:cs="Arial"/>
                <w:b/>
                <w:lang w:val="en-US"/>
              </w:rPr>
              <w:t>(mg/kg bw/d)</w:t>
            </w:r>
          </w:p>
        </w:tc>
      </w:tr>
      <w:tr w:rsidR="00871B10" w:rsidRPr="00C339EB" w:rsidTr="001A1455">
        <w:trPr>
          <w:trHeight w:val="257"/>
        </w:trPr>
        <w:tc>
          <w:tcPr>
            <w:tcW w:w="8872" w:type="dxa"/>
            <w:gridSpan w:val="4"/>
            <w:shd w:val="clear" w:color="auto" w:fill="auto"/>
          </w:tcPr>
          <w:p w:rsidR="00871B10" w:rsidRPr="00C339EB" w:rsidRDefault="00871B10" w:rsidP="001A1455">
            <w:pPr>
              <w:autoSpaceDE w:val="0"/>
              <w:autoSpaceDN w:val="0"/>
              <w:rPr>
                <w:rFonts w:eastAsia="Times New Roman" w:cs="Arial"/>
                <w:lang w:val="en-US"/>
              </w:rPr>
            </w:pPr>
            <w:r w:rsidRPr="00C339EB">
              <w:rPr>
                <w:rFonts w:cs="Arial"/>
                <w:b/>
                <w:szCs w:val="20"/>
                <w:lang w:val="en-US"/>
              </w:rPr>
              <w:t>Bulk formulation (exposure during decanting, loading and cleaning phases)</w:t>
            </w:r>
          </w:p>
        </w:tc>
      </w:tr>
      <w:tr w:rsidR="00871B10" w:rsidRPr="00C339EB" w:rsidTr="001A1455">
        <w:trPr>
          <w:trHeight w:val="551"/>
        </w:trPr>
        <w:tc>
          <w:tcPr>
            <w:tcW w:w="2218" w:type="dxa"/>
            <w:shd w:val="clear" w:color="auto" w:fill="auto"/>
            <w:vAlign w:val="center"/>
          </w:tcPr>
          <w:p w:rsidR="00871B10" w:rsidRPr="00C339EB" w:rsidRDefault="00871B10" w:rsidP="001A1455">
            <w:pPr>
              <w:autoSpaceDE w:val="0"/>
              <w:autoSpaceDN w:val="0"/>
              <w:rPr>
                <w:rFonts w:eastAsia="Times New Roman" w:cs="Arial"/>
                <w:lang w:val="en-US"/>
              </w:rPr>
            </w:pPr>
            <w:r w:rsidRPr="00C339EB">
              <w:rPr>
                <w:rFonts w:cs="Arial"/>
                <w:noProof/>
                <w:szCs w:val="20"/>
                <w:lang w:val="en-GB" w:eastAsia="de-DE"/>
              </w:rPr>
              <w:t>Tier 1 (without PPE)</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2,51</w:t>
            </w:r>
            <w:r w:rsidRPr="00D6676B">
              <w:rPr>
                <w:rFonts w:eastAsia="Times New Roman" w:cs="Arial"/>
              </w:rPr>
              <w:t xml:space="preserve"> x </w:t>
            </w:r>
            <w:r>
              <w:rPr>
                <w:rFonts w:eastAsia="Times New Roman" w:cs="Arial"/>
              </w:rPr>
              <w:t>10</w:t>
            </w:r>
            <w:r w:rsidRPr="003D0BBC">
              <w:rPr>
                <w:rFonts w:eastAsia="Times New Roman" w:cs="Arial"/>
                <w:vertAlign w:val="superscript"/>
                <w:lang w:val="en-US"/>
              </w:rPr>
              <w:t>-6</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6,81</w:t>
            </w:r>
            <w:r w:rsidRPr="00D6676B">
              <w:rPr>
                <w:rFonts w:eastAsia="Times New Roman" w:cs="Arial"/>
              </w:rPr>
              <w:t xml:space="preserve"> x </w:t>
            </w:r>
            <w:r>
              <w:rPr>
                <w:rFonts w:eastAsia="Times New Roman" w:cs="Arial"/>
              </w:rPr>
              <w:t>10</w:t>
            </w:r>
            <w:r w:rsidRPr="003D0BBC">
              <w:rPr>
                <w:rFonts w:eastAsia="Times New Roman" w:cs="Arial"/>
                <w:vertAlign w:val="superscript"/>
                <w:lang w:val="en-US"/>
              </w:rPr>
              <w:t>-6</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sidRPr="000B738F">
              <w:rPr>
                <w:rFonts w:cs="Arial"/>
                <w:szCs w:val="20"/>
              </w:rPr>
              <w:t>9</w:t>
            </w:r>
            <w:r>
              <w:rPr>
                <w:rFonts w:cs="Arial"/>
                <w:szCs w:val="20"/>
              </w:rPr>
              <w:t>.</w:t>
            </w:r>
            <w:r w:rsidRPr="000B738F">
              <w:rPr>
                <w:rFonts w:cs="Arial"/>
                <w:szCs w:val="20"/>
              </w:rPr>
              <w:t>32</w:t>
            </w:r>
            <w:r>
              <w:rPr>
                <w:rFonts w:cs="Arial"/>
                <w:szCs w:val="20"/>
              </w:rPr>
              <w:t xml:space="preserve"> x 10</w:t>
            </w:r>
            <w:r>
              <w:rPr>
                <w:rFonts w:cs="Arial"/>
                <w:szCs w:val="20"/>
                <w:vertAlign w:val="superscript"/>
              </w:rPr>
              <w:t>-</w:t>
            </w:r>
            <w:r w:rsidRPr="000B738F">
              <w:rPr>
                <w:rFonts w:cs="Arial"/>
                <w:szCs w:val="20"/>
                <w:vertAlign w:val="superscript"/>
              </w:rPr>
              <w:t>6</w:t>
            </w:r>
          </w:p>
        </w:tc>
      </w:tr>
      <w:tr w:rsidR="00871B10" w:rsidRPr="00C339EB" w:rsidTr="001A1455">
        <w:trPr>
          <w:trHeight w:val="257"/>
        </w:trPr>
        <w:tc>
          <w:tcPr>
            <w:tcW w:w="2218" w:type="dxa"/>
            <w:shd w:val="clear" w:color="auto" w:fill="auto"/>
            <w:vAlign w:val="center"/>
          </w:tcPr>
          <w:p w:rsidR="00871B10" w:rsidRPr="00C339EB" w:rsidRDefault="00871B10" w:rsidP="001A1455">
            <w:pPr>
              <w:autoSpaceDE w:val="0"/>
              <w:autoSpaceDN w:val="0"/>
              <w:rPr>
                <w:rFonts w:eastAsia="Times New Roman" w:cs="Arial"/>
                <w:lang w:val="en-US"/>
              </w:rPr>
            </w:pPr>
            <w:r w:rsidRPr="00C339EB">
              <w:rPr>
                <w:rFonts w:cs="Arial"/>
                <w:noProof/>
                <w:szCs w:val="20"/>
                <w:lang w:val="en-GB" w:eastAsia="de-DE"/>
              </w:rPr>
              <w:t>Tier 2 (gloves penetration factor: 5% + RPE)</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2,51</w:t>
            </w:r>
            <w:r w:rsidRPr="00D6676B">
              <w:rPr>
                <w:rFonts w:eastAsia="Times New Roman" w:cs="Arial"/>
              </w:rPr>
              <w:t xml:space="preserve"> x </w:t>
            </w:r>
            <w:r>
              <w:rPr>
                <w:rFonts w:eastAsia="Times New Roman" w:cs="Arial"/>
              </w:rPr>
              <w:t>10</w:t>
            </w:r>
            <w:r w:rsidRPr="003D0BBC">
              <w:rPr>
                <w:rFonts w:eastAsia="Times New Roman" w:cs="Arial"/>
                <w:vertAlign w:val="superscript"/>
                <w:lang w:val="en-US"/>
              </w:rPr>
              <w:t>-6</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3,41</w:t>
            </w:r>
            <w:r w:rsidRPr="00D6676B">
              <w:rPr>
                <w:rFonts w:eastAsia="Times New Roman" w:cs="Arial"/>
              </w:rPr>
              <w:t xml:space="preserve"> x </w:t>
            </w:r>
            <w:r>
              <w:rPr>
                <w:rFonts w:eastAsia="Times New Roman" w:cs="Arial"/>
              </w:rPr>
              <w:t>10</w:t>
            </w:r>
            <w:r w:rsidRPr="003D0BBC">
              <w:rPr>
                <w:rFonts w:eastAsia="Times New Roman" w:cs="Arial"/>
                <w:vertAlign w:val="superscript"/>
                <w:lang w:val="en-US"/>
              </w:rPr>
              <w:t>-7</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cs="Arial"/>
                <w:szCs w:val="20"/>
              </w:rPr>
              <w:t>5.91 x 10</w:t>
            </w:r>
            <w:r>
              <w:rPr>
                <w:rFonts w:cs="Arial"/>
                <w:szCs w:val="20"/>
                <w:vertAlign w:val="superscript"/>
              </w:rPr>
              <w:t>-</w:t>
            </w:r>
            <w:r w:rsidRPr="000B738F">
              <w:rPr>
                <w:rFonts w:cs="Arial"/>
                <w:szCs w:val="20"/>
                <w:vertAlign w:val="superscript"/>
              </w:rPr>
              <w:t>7</w:t>
            </w:r>
          </w:p>
        </w:tc>
      </w:tr>
      <w:tr w:rsidR="00871B10" w:rsidRPr="00C339EB" w:rsidTr="001A1455">
        <w:trPr>
          <w:trHeight w:val="246"/>
        </w:trPr>
        <w:tc>
          <w:tcPr>
            <w:tcW w:w="8872" w:type="dxa"/>
            <w:gridSpan w:val="4"/>
            <w:shd w:val="clear" w:color="auto" w:fill="auto"/>
          </w:tcPr>
          <w:p w:rsidR="00871B10" w:rsidRPr="00C339EB" w:rsidRDefault="00871B10" w:rsidP="001A1455">
            <w:pPr>
              <w:autoSpaceDE w:val="0"/>
              <w:autoSpaceDN w:val="0"/>
              <w:rPr>
                <w:rFonts w:eastAsia="Times New Roman" w:cs="Arial"/>
                <w:lang w:val="en-US"/>
              </w:rPr>
            </w:pPr>
            <w:r w:rsidRPr="00C339EB">
              <w:rPr>
                <w:rFonts w:cs="Arial"/>
                <w:b/>
                <w:szCs w:val="20"/>
                <w:lang w:val="en-US"/>
              </w:rPr>
              <w:t>Sachet formulation (exposure during cleaning phase)</w:t>
            </w:r>
          </w:p>
        </w:tc>
      </w:tr>
      <w:tr w:rsidR="00871B10" w:rsidRPr="00C339EB" w:rsidTr="001A1455">
        <w:trPr>
          <w:trHeight w:val="488"/>
        </w:trPr>
        <w:tc>
          <w:tcPr>
            <w:tcW w:w="2218" w:type="dxa"/>
            <w:shd w:val="clear" w:color="auto" w:fill="auto"/>
          </w:tcPr>
          <w:p w:rsidR="00871B10" w:rsidRPr="00C339EB" w:rsidRDefault="00871B10" w:rsidP="001A1455">
            <w:pPr>
              <w:autoSpaceDE w:val="0"/>
              <w:autoSpaceDN w:val="0"/>
              <w:rPr>
                <w:rFonts w:eastAsia="Times New Roman" w:cs="Arial"/>
                <w:lang w:val="en-US"/>
              </w:rPr>
            </w:pPr>
            <w:r w:rsidRPr="00C339EB">
              <w:rPr>
                <w:rFonts w:cs="Arial"/>
                <w:noProof/>
                <w:szCs w:val="20"/>
                <w:lang w:val="en-GB" w:eastAsia="de-DE"/>
              </w:rPr>
              <w:t>Tier 1 (without PPE)</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1,01</w:t>
            </w:r>
            <w:r w:rsidRPr="00D6676B">
              <w:rPr>
                <w:rFonts w:eastAsia="Times New Roman" w:cs="Arial"/>
              </w:rPr>
              <w:t xml:space="preserve"> x </w:t>
            </w:r>
            <w:r>
              <w:rPr>
                <w:rFonts w:eastAsia="Times New Roman" w:cs="Arial"/>
              </w:rPr>
              <w:t>10</w:t>
            </w:r>
            <w:r w:rsidRPr="003D0BBC">
              <w:rPr>
                <w:rFonts w:eastAsia="Times New Roman" w:cs="Arial"/>
                <w:vertAlign w:val="superscript"/>
                <w:lang w:val="en-US"/>
              </w:rPr>
              <w:t>-6</w:t>
            </w:r>
          </w:p>
        </w:tc>
        <w:tc>
          <w:tcPr>
            <w:tcW w:w="2218" w:type="dxa"/>
            <w:shd w:val="clear" w:color="auto" w:fill="auto"/>
            <w:vAlign w:val="center"/>
          </w:tcPr>
          <w:p w:rsidR="00871B10" w:rsidRPr="00C339EB" w:rsidRDefault="00871B10" w:rsidP="001A1455">
            <w:pPr>
              <w:autoSpaceDE w:val="0"/>
              <w:autoSpaceDN w:val="0"/>
              <w:jc w:val="center"/>
              <w:rPr>
                <w:rFonts w:eastAsia="Times New Roman" w:cs="Arial"/>
                <w:lang w:val="en-US"/>
              </w:rPr>
            </w:pPr>
            <w:r>
              <w:rPr>
                <w:rFonts w:eastAsia="Times New Roman" w:cs="Arial"/>
                <w:lang w:val="en-US"/>
              </w:rPr>
              <w:t>1.</w:t>
            </w:r>
            <w:r w:rsidRPr="00D6676B">
              <w:rPr>
                <w:rFonts w:eastAsia="Times New Roman" w:cs="Arial"/>
                <w:lang w:val="en-US"/>
              </w:rPr>
              <w:t>01 x 10</w:t>
            </w:r>
            <w:r w:rsidRPr="00D6676B">
              <w:rPr>
                <w:rFonts w:eastAsia="Times New Roman" w:cs="Arial"/>
                <w:vertAlign w:val="superscript"/>
                <w:lang w:val="en-US"/>
              </w:rPr>
              <w:t>-6</w:t>
            </w:r>
          </w:p>
        </w:tc>
      </w:tr>
    </w:tbl>
    <w:p w:rsidR="00871B10" w:rsidRPr="00D6676B" w:rsidRDefault="00871B10" w:rsidP="00871B10">
      <w:pPr>
        <w:autoSpaceDE w:val="0"/>
        <w:autoSpaceDN w:val="0"/>
        <w:adjustRightInd w:val="0"/>
        <w:rPr>
          <w:rFonts w:cs="Arial"/>
        </w:rPr>
      </w:pPr>
    </w:p>
    <w:p w:rsidR="00871B10" w:rsidRDefault="00871B10" w:rsidP="001C3259">
      <w:pPr>
        <w:autoSpaceDE w:val="0"/>
        <w:autoSpaceDN w:val="0"/>
        <w:adjustRightInd w:val="0"/>
        <w:rPr>
          <w:rFonts w:eastAsia="Times New Roman" w:cs="Arial"/>
          <w:lang w:val="en-GB"/>
        </w:rPr>
      </w:pPr>
    </w:p>
    <w:p w:rsidR="00871B10" w:rsidRDefault="00871B10" w:rsidP="001C3259">
      <w:pPr>
        <w:autoSpaceDE w:val="0"/>
        <w:autoSpaceDN w:val="0"/>
        <w:adjustRightInd w:val="0"/>
        <w:rPr>
          <w:rFonts w:eastAsia="Times New Roman" w:cs="Arial"/>
          <w:lang w:val="en-GB"/>
        </w:rPr>
      </w:pPr>
    </w:p>
    <w:p w:rsidR="001C3259" w:rsidRPr="00D6676B" w:rsidRDefault="001C3259" w:rsidP="001C3259">
      <w:pPr>
        <w:autoSpaceDE w:val="0"/>
        <w:autoSpaceDN w:val="0"/>
        <w:adjustRightInd w:val="0"/>
        <w:rPr>
          <w:rFonts w:eastAsia="Times New Roman" w:cs="Arial"/>
          <w:lang w:val="en-GB"/>
        </w:rPr>
      </w:pPr>
      <w:r w:rsidRPr="00D6676B">
        <w:rPr>
          <w:rFonts w:eastAsia="Times New Roman" w:cs="Arial"/>
          <w:lang w:val="en-GB"/>
        </w:rPr>
        <w:t>Summary of risk characterisation for professionals for the control of rats</w:t>
      </w:r>
    </w:p>
    <w:p w:rsidR="001C3259" w:rsidRPr="00D6676B" w:rsidRDefault="001C3259" w:rsidP="001C3259">
      <w:pPr>
        <w:autoSpaceDE w:val="0"/>
        <w:autoSpaceDN w:val="0"/>
        <w:adjustRightInd w:val="0"/>
        <w:rPr>
          <w:rFonts w:eastAsia="Times New 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328"/>
        <w:gridCol w:w="82"/>
        <w:gridCol w:w="967"/>
        <w:gridCol w:w="1440"/>
      </w:tblGrid>
      <w:tr w:rsidR="001C3259" w:rsidRPr="00D6676B" w:rsidTr="001A1455">
        <w:tc>
          <w:tcPr>
            <w:tcW w:w="2518" w:type="dxa"/>
          </w:tcPr>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Scénario</w:t>
            </w:r>
          </w:p>
        </w:tc>
        <w:tc>
          <w:tcPr>
            <w:tcW w:w="1843" w:type="dxa"/>
          </w:tcPr>
          <w:p w:rsidR="001C3259" w:rsidRPr="00D6676B" w:rsidRDefault="001C3259" w:rsidP="001A1455">
            <w:pPr>
              <w:autoSpaceDE w:val="0"/>
              <w:autoSpaceDN w:val="0"/>
              <w:adjustRightInd w:val="0"/>
              <w:spacing w:before="60" w:after="60"/>
              <w:jc w:val="center"/>
              <w:rPr>
                <w:rFonts w:cs="Arial"/>
                <w:b/>
                <w:szCs w:val="20"/>
                <w:lang w:val="es-ES_tradnl"/>
              </w:rPr>
            </w:pPr>
            <w:r w:rsidRPr="00D6676B">
              <w:rPr>
                <w:rFonts w:cs="Arial"/>
                <w:b/>
                <w:szCs w:val="20"/>
                <w:lang w:val="es-ES_tradnl"/>
              </w:rPr>
              <w:t>AEL</w:t>
            </w:r>
          </w:p>
          <w:p w:rsidR="001C3259" w:rsidRPr="00D6676B" w:rsidRDefault="001C3259" w:rsidP="001A1455">
            <w:pPr>
              <w:autoSpaceDE w:val="0"/>
              <w:autoSpaceDN w:val="0"/>
              <w:adjustRightInd w:val="0"/>
              <w:spacing w:before="60" w:after="60"/>
              <w:jc w:val="center"/>
              <w:rPr>
                <w:rFonts w:cs="Arial"/>
                <w:b/>
                <w:szCs w:val="20"/>
                <w:lang w:val="es-ES_tradnl"/>
              </w:rPr>
            </w:pPr>
            <w:r w:rsidRPr="00D6676B">
              <w:rPr>
                <w:rFonts w:cs="Arial"/>
                <w:b/>
                <w:szCs w:val="20"/>
                <w:lang w:val="es-ES_tradnl"/>
              </w:rPr>
              <w:t>(mg/kg bw/d)</w:t>
            </w:r>
          </w:p>
        </w:tc>
        <w:tc>
          <w:tcPr>
            <w:tcW w:w="2328" w:type="dxa"/>
          </w:tcPr>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Exposure</w:t>
            </w:r>
          </w:p>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(mg/kg bw/d)</w:t>
            </w:r>
          </w:p>
        </w:tc>
        <w:tc>
          <w:tcPr>
            <w:tcW w:w="1049" w:type="dxa"/>
            <w:gridSpan w:val="2"/>
          </w:tcPr>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%AEL</w:t>
            </w:r>
          </w:p>
        </w:tc>
        <w:tc>
          <w:tcPr>
            <w:tcW w:w="1440" w:type="dxa"/>
          </w:tcPr>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Risk</w:t>
            </w:r>
          </w:p>
        </w:tc>
      </w:tr>
      <w:tr w:rsidR="001C3259" w:rsidRPr="00D6676B" w:rsidTr="001A1455">
        <w:tc>
          <w:tcPr>
            <w:tcW w:w="9178" w:type="dxa"/>
            <w:gridSpan w:val="6"/>
          </w:tcPr>
          <w:p w:rsidR="001C3259" w:rsidRPr="00D6676B" w:rsidRDefault="001C3259" w:rsidP="001A1455">
            <w:pPr>
              <w:autoSpaceDE w:val="0"/>
              <w:autoSpaceDN w:val="0"/>
              <w:adjustRightInd w:val="0"/>
              <w:spacing w:before="60" w:after="60"/>
              <w:rPr>
                <w:rFonts w:cs="Arial"/>
                <w:b/>
                <w:szCs w:val="20"/>
                <w:lang w:val="en-US"/>
              </w:rPr>
            </w:pPr>
            <w:r w:rsidRPr="00D6676B">
              <w:rPr>
                <w:rFonts w:cs="Arial"/>
                <w:b/>
                <w:szCs w:val="20"/>
                <w:lang w:val="en-US"/>
              </w:rPr>
              <w:t>Bulk formulation (exposure during decanting, loading and cleaning phases)</w:t>
            </w:r>
          </w:p>
        </w:tc>
      </w:tr>
      <w:tr w:rsidR="001C3259" w:rsidRPr="00D6676B" w:rsidTr="001A1455">
        <w:tc>
          <w:tcPr>
            <w:tcW w:w="2518" w:type="dxa"/>
            <w:vAlign w:val="center"/>
          </w:tcPr>
          <w:p w:rsidR="001C3259" w:rsidRPr="00D6676B" w:rsidRDefault="001C3259" w:rsidP="001A1455">
            <w:pPr>
              <w:autoSpaceDE w:val="0"/>
              <w:autoSpaceDN w:val="0"/>
              <w:adjustRightInd w:val="0"/>
              <w:spacing w:before="60" w:after="60"/>
              <w:rPr>
                <w:rFonts w:cs="Arial"/>
                <w:szCs w:val="20"/>
              </w:rPr>
            </w:pPr>
            <w:r w:rsidRPr="00D6676B">
              <w:rPr>
                <w:rFonts w:cs="Arial"/>
                <w:szCs w:val="20"/>
              </w:rPr>
              <w:t>Tier 1</w:t>
            </w:r>
          </w:p>
          <w:p w:rsidR="001C3259" w:rsidRPr="00D6676B" w:rsidRDefault="001C3259" w:rsidP="001A1455">
            <w:pPr>
              <w:autoSpaceDE w:val="0"/>
              <w:autoSpaceDN w:val="0"/>
              <w:adjustRightInd w:val="0"/>
              <w:spacing w:before="60" w:after="60"/>
              <w:rPr>
                <w:rFonts w:cs="Arial"/>
                <w:szCs w:val="20"/>
              </w:rPr>
            </w:pPr>
            <w:r w:rsidRPr="00D6676B">
              <w:rPr>
                <w:rFonts w:cs="Arial"/>
                <w:szCs w:val="20"/>
              </w:rPr>
              <w:t>(without PPE)</w:t>
            </w:r>
          </w:p>
        </w:tc>
        <w:tc>
          <w:tcPr>
            <w:tcW w:w="1843" w:type="dxa"/>
            <w:vAlign w:val="center"/>
          </w:tcPr>
          <w:p w:rsidR="001C3259" w:rsidRPr="00D6676B" w:rsidRDefault="001C3259" w:rsidP="001A1455">
            <w:pPr>
              <w:autoSpaceDE w:val="0"/>
              <w:autoSpaceDN w:val="0"/>
              <w:adjustRightInd w:val="0"/>
              <w:spacing w:before="60" w:after="60"/>
              <w:jc w:val="center"/>
              <w:rPr>
                <w:rFonts w:cs="Arial"/>
                <w:szCs w:val="20"/>
              </w:rPr>
            </w:pPr>
            <w:r w:rsidRPr="00510AFD">
              <w:rPr>
                <w:rFonts w:cs="Arial"/>
                <w:szCs w:val="20"/>
              </w:rPr>
              <w:t>1.2</w:t>
            </w:r>
            <w:r>
              <w:rPr>
                <w:rFonts w:cs="Arial"/>
                <w:szCs w:val="20"/>
              </w:rPr>
              <w:t xml:space="preserve"> </w:t>
            </w:r>
            <w:r w:rsidRPr="00510AFD">
              <w:rPr>
                <w:rFonts w:cs="Arial"/>
                <w:szCs w:val="20"/>
              </w:rPr>
              <w:t>x</w:t>
            </w:r>
            <w:r>
              <w:rPr>
                <w:rFonts w:cs="Arial"/>
                <w:szCs w:val="20"/>
              </w:rPr>
              <w:t xml:space="preserve"> </w:t>
            </w:r>
            <w:r w:rsidRPr="00510AFD">
              <w:rPr>
                <w:rFonts w:cs="Arial"/>
                <w:szCs w:val="20"/>
              </w:rPr>
              <w:t>10</w:t>
            </w:r>
            <w:r w:rsidRPr="00510AFD">
              <w:rPr>
                <w:rFonts w:cs="Arial"/>
                <w:szCs w:val="20"/>
                <w:vertAlign w:val="superscript"/>
              </w:rPr>
              <w:t>-6</w:t>
            </w:r>
          </w:p>
        </w:tc>
        <w:tc>
          <w:tcPr>
            <w:tcW w:w="2410" w:type="dxa"/>
            <w:gridSpan w:val="2"/>
            <w:vAlign w:val="center"/>
          </w:tcPr>
          <w:p w:rsidR="001C3259" w:rsidRPr="00D6676B" w:rsidRDefault="001C3259" w:rsidP="001A1455">
            <w:pPr>
              <w:autoSpaceDE w:val="0"/>
              <w:autoSpaceDN w:val="0"/>
              <w:adjustRightInd w:val="0"/>
              <w:spacing w:before="60" w:after="60"/>
              <w:jc w:val="center"/>
              <w:rPr>
                <w:rFonts w:cs="Arial"/>
                <w:szCs w:val="20"/>
              </w:rPr>
            </w:pPr>
            <w:r w:rsidRPr="000B738F">
              <w:rPr>
                <w:rFonts w:cs="Arial"/>
                <w:szCs w:val="20"/>
              </w:rPr>
              <w:t>9</w:t>
            </w:r>
            <w:r>
              <w:rPr>
                <w:rFonts w:cs="Arial"/>
                <w:szCs w:val="20"/>
              </w:rPr>
              <w:t>.</w:t>
            </w:r>
            <w:r w:rsidRPr="000B738F">
              <w:rPr>
                <w:rFonts w:cs="Arial"/>
                <w:szCs w:val="20"/>
              </w:rPr>
              <w:t>32</w:t>
            </w:r>
            <w:r>
              <w:rPr>
                <w:rFonts w:cs="Arial"/>
                <w:szCs w:val="20"/>
              </w:rPr>
              <w:t xml:space="preserve"> x 10</w:t>
            </w:r>
            <w:r>
              <w:rPr>
                <w:rFonts w:cs="Arial"/>
                <w:szCs w:val="20"/>
                <w:vertAlign w:val="superscript"/>
              </w:rPr>
              <w:t>-</w:t>
            </w:r>
            <w:r w:rsidRPr="000B738F">
              <w:rPr>
                <w:rFonts w:cs="Arial"/>
                <w:szCs w:val="20"/>
                <w:vertAlign w:val="superscript"/>
              </w:rPr>
              <w:t>6</w:t>
            </w:r>
          </w:p>
        </w:tc>
        <w:tc>
          <w:tcPr>
            <w:tcW w:w="967" w:type="dxa"/>
            <w:vAlign w:val="center"/>
          </w:tcPr>
          <w:p w:rsidR="001C3259" w:rsidRPr="00D6676B" w:rsidRDefault="001C3259" w:rsidP="001A1455">
            <w:pPr>
              <w:autoSpaceDE w:val="0"/>
              <w:autoSpaceDN w:val="0"/>
              <w:adjustRightInd w:val="0"/>
              <w:spacing w:before="60" w:after="60"/>
              <w:jc w:val="center"/>
              <w:rPr>
                <w:rFonts w:cs="Arial"/>
                <w:szCs w:val="20"/>
              </w:rPr>
            </w:pPr>
            <w:r w:rsidRPr="000B738F">
              <w:rPr>
                <w:rFonts w:cs="Arial"/>
                <w:szCs w:val="20"/>
              </w:rPr>
              <w:t>777%</w:t>
            </w:r>
          </w:p>
        </w:tc>
        <w:tc>
          <w:tcPr>
            <w:tcW w:w="1440" w:type="dxa"/>
            <w:vAlign w:val="center"/>
          </w:tcPr>
          <w:p w:rsidR="001C3259" w:rsidRPr="00D6676B" w:rsidRDefault="001C3259" w:rsidP="001A1455">
            <w:pPr>
              <w:autoSpaceDE w:val="0"/>
              <w:autoSpaceDN w:val="0"/>
              <w:adjustRightInd w:val="0"/>
              <w:spacing w:before="60" w:after="60"/>
              <w:jc w:val="center"/>
              <w:rPr>
                <w:rFonts w:cs="Arial"/>
                <w:szCs w:val="20"/>
              </w:rPr>
            </w:pPr>
            <w:r w:rsidRPr="00D6676B">
              <w:rPr>
                <w:rFonts w:cs="Arial"/>
                <w:szCs w:val="20"/>
              </w:rPr>
              <w:t>Unacceptable</w:t>
            </w:r>
          </w:p>
        </w:tc>
      </w:tr>
      <w:tr w:rsidR="001C3259" w:rsidRPr="00D6676B" w:rsidTr="001A1455">
        <w:tc>
          <w:tcPr>
            <w:tcW w:w="2518" w:type="dxa"/>
            <w:vAlign w:val="center"/>
          </w:tcPr>
          <w:p w:rsidR="001C3259" w:rsidRPr="00D6676B" w:rsidRDefault="001C3259" w:rsidP="001A1455">
            <w:pPr>
              <w:autoSpaceDE w:val="0"/>
              <w:autoSpaceDN w:val="0"/>
              <w:adjustRightInd w:val="0"/>
              <w:spacing w:before="60" w:after="60"/>
              <w:rPr>
                <w:rFonts w:cs="Arial"/>
                <w:szCs w:val="20"/>
                <w:lang w:val="en-US"/>
              </w:rPr>
            </w:pPr>
            <w:r w:rsidRPr="00D6676B">
              <w:rPr>
                <w:rFonts w:cs="Arial"/>
                <w:szCs w:val="20"/>
                <w:lang w:val="en-US"/>
              </w:rPr>
              <w:t>Tier 2 (with gloves, penetration factor of 5 % and RPE, protection factor of 10)</w:t>
            </w:r>
          </w:p>
        </w:tc>
        <w:tc>
          <w:tcPr>
            <w:tcW w:w="1843" w:type="dxa"/>
            <w:vAlign w:val="center"/>
          </w:tcPr>
          <w:p w:rsidR="001C3259" w:rsidRPr="00D6676B" w:rsidRDefault="001C3259" w:rsidP="001A1455">
            <w:pPr>
              <w:autoSpaceDE w:val="0"/>
              <w:autoSpaceDN w:val="0"/>
              <w:adjustRightInd w:val="0"/>
              <w:spacing w:before="60" w:after="60"/>
              <w:jc w:val="center"/>
              <w:rPr>
                <w:rFonts w:cs="Arial"/>
                <w:szCs w:val="20"/>
              </w:rPr>
            </w:pPr>
            <w:r w:rsidRPr="00510AFD">
              <w:rPr>
                <w:rFonts w:cs="Arial"/>
                <w:szCs w:val="20"/>
              </w:rPr>
              <w:t>1.2</w:t>
            </w:r>
            <w:r>
              <w:rPr>
                <w:rFonts w:cs="Arial"/>
                <w:szCs w:val="20"/>
              </w:rPr>
              <w:t xml:space="preserve"> </w:t>
            </w:r>
            <w:r w:rsidRPr="00510AFD">
              <w:rPr>
                <w:rFonts w:cs="Arial"/>
                <w:szCs w:val="20"/>
              </w:rPr>
              <w:t>x</w:t>
            </w:r>
            <w:r>
              <w:rPr>
                <w:rFonts w:cs="Arial"/>
                <w:szCs w:val="20"/>
              </w:rPr>
              <w:t xml:space="preserve"> </w:t>
            </w:r>
            <w:r w:rsidRPr="00510AFD">
              <w:rPr>
                <w:rFonts w:cs="Arial"/>
                <w:szCs w:val="20"/>
              </w:rPr>
              <w:t>10</w:t>
            </w:r>
            <w:r w:rsidRPr="00510AFD">
              <w:rPr>
                <w:rFonts w:cs="Arial"/>
                <w:szCs w:val="20"/>
                <w:vertAlign w:val="superscript"/>
              </w:rPr>
              <w:t>-6</w:t>
            </w:r>
          </w:p>
        </w:tc>
        <w:tc>
          <w:tcPr>
            <w:tcW w:w="2410" w:type="dxa"/>
            <w:gridSpan w:val="2"/>
            <w:vAlign w:val="center"/>
          </w:tcPr>
          <w:p w:rsidR="001C3259" w:rsidRPr="00D6676B" w:rsidRDefault="001C3259" w:rsidP="001A1455">
            <w:pPr>
              <w:autoSpaceDE w:val="0"/>
              <w:autoSpaceDN w:val="0"/>
              <w:adjustRightInd w:val="0"/>
              <w:spacing w:before="60" w:after="60"/>
              <w:jc w:val="center"/>
              <w:rPr>
                <w:rFonts w:cs="Arial"/>
                <w:szCs w:val="20"/>
              </w:rPr>
            </w:pPr>
            <w:r>
              <w:rPr>
                <w:rFonts w:cs="Arial"/>
                <w:szCs w:val="20"/>
              </w:rPr>
              <w:t>5.91 x 10</w:t>
            </w:r>
            <w:r>
              <w:rPr>
                <w:rFonts w:cs="Arial"/>
                <w:szCs w:val="20"/>
                <w:vertAlign w:val="superscript"/>
              </w:rPr>
              <w:t>-</w:t>
            </w:r>
            <w:r w:rsidRPr="000B738F">
              <w:rPr>
                <w:rFonts w:cs="Arial"/>
                <w:szCs w:val="20"/>
                <w:vertAlign w:val="superscript"/>
              </w:rPr>
              <w:t>7</w:t>
            </w:r>
          </w:p>
        </w:tc>
        <w:tc>
          <w:tcPr>
            <w:tcW w:w="967" w:type="dxa"/>
            <w:vAlign w:val="center"/>
          </w:tcPr>
          <w:p w:rsidR="001C3259" w:rsidRPr="00D6676B" w:rsidRDefault="001C3259" w:rsidP="001A1455">
            <w:pPr>
              <w:autoSpaceDE w:val="0"/>
              <w:autoSpaceDN w:val="0"/>
              <w:adjustRightInd w:val="0"/>
              <w:spacing w:before="60" w:after="60"/>
              <w:jc w:val="center"/>
              <w:rPr>
                <w:rFonts w:cs="Arial"/>
                <w:szCs w:val="20"/>
              </w:rPr>
            </w:pPr>
            <w:r w:rsidRPr="000B738F">
              <w:rPr>
                <w:rFonts w:cs="Arial"/>
                <w:szCs w:val="20"/>
              </w:rPr>
              <w:t>49%</w:t>
            </w:r>
          </w:p>
        </w:tc>
        <w:tc>
          <w:tcPr>
            <w:tcW w:w="1440" w:type="dxa"/>
            <w:vAlign w:val="center"/>
          </w:tcPr>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Acceptable</w:t>
            </w:r>
          </w:p>
        </w:tc>
      </w:tr>
      <w:tr w:rsidR="001C3259" w:rsidRPr="00D6676B" w:rsidTr="001A1455">
        <w:tc>
          <w:tcPr>
            <w:tcW w:w="9178" w:type="dxa"/>
            <w:gridSpan w:val="6"/>
          </w:tcPr>
          <w:p w:rsidR="001C3259" w:rsidRPr="00D6676B" w:rsidRDefault="001C3259" w:rsidP="001A1455">
            <w:pPr>
              <w:autoSpaceDE w:val="0"/>
              <w:autoSpaceDN w:val="0"/>
              <w:adjustRightInd w:val="0"/>
              <w:spacing w:before="60" w:after="60"/>
              <w:rPr>
                <w:rFonts w:cs="Arial"/>
                <w:b/>
                <w:szCs w:val="20"/>
                <w:lang w:val="en-US"/>
              </w:rPr>
            </w:pPr>
            <w:r w:rsidRPr="00D6676B">
              <w:rPr>
                <w:rFonts w:cs="Arial"/>
                <w:b/>
                <w:szCs w:val="20"/>
                <w:lang w:val="en-US"/>
              </w:rPr>
              <w:t>Sachet formulation (exposure during cleaning phase)</w:t>
            </w:r>
          </w:p>
        </w:tc>
      </w:tr>
      <w:tr w:rsidR="001C3259" w:rsidRPr="00D6676B" w:rsidTr="001A1455">
        <w:tc>
          <w:tcPr>
            <w:tcW w:w="2518" w:type="dxa"/>
            <w:vAlign w:val="center"/>
          </w:tcPr>
          <w:p w:rsidR="001C3259" w:rsidRPr="00D6676B" w:rsidRDefault="001C3259" w:rsidP="001A1455">
            <w:pPr>
              <w:autoSpaceDE w:val="0"/>
              <w:autoSpaceDN w:val="0"/>
              <w:adjustRightInd w:val="0"/>
              <w:spacing w:before="60" w:after="60"/>
              <w:rPr>
                <w:rFonts w:cs="Arial"/>
                <w:szCs w:val="20"/>
              </w:rPr>
            </w:pPr>
            <w:r w:rsidRPr="00D6676B">
              <w:rPr>
                <w:rFonts w:cs="Arial"/>
                <w:szCs w:val="20"/>
              </w:rPr>
              <w:t>Tier 1 (without PPE)</w:t>
            </w:r>
          </w:p>
        </w:tc>
        <w:tc>
          <w:tcPr>
            <w:tcW w:w="1843" w:type="dxa"/>
            <w:vAlign w:val="center"/>
          </w:tcPr>
          <w:p w:rsidR="001C3259" w:rsidRPr="00D6676B" w:rsidRDefault="001C3259" w:rsidP="001A1455">
            <w:pPr>
              <w:autoSpaceDE w:val="0"/>
              <w:autoSpaceDN w:val="0"/>
              <w:adjustRightInd w:val="0"/>
              <w:spacing w:before="60" w:after="60"/>
              <w:jc w:val="center"/>
              <w:rPr>
                <w:rFonts w:cs="Arial"/>
                <w:szCs w:val="20"/>
              </w:rPr>
            </w:pPr>
            <w:r w:rsidRPr="00510AFD">
              <w:rPr>
                <w:rFonts w:cs="Arial"/>
                <w:szCs w:val="20"/>
              </w:rPr>
              <w:t>1.2</w:t>
            </w:r>
            <w:r>
              <w:rPr>
                <w:rFonts w:cs="Arial"/>
                <w:szCs w:val="20"/>
              </w:rPr>
              <w:t xml:space="preserve"> </w:t>
            </w:r>
            <w:r w:rsidRPr="00510AFD">
              <w:rPr>
                <w:rFonts w:cs="Arial"/>
                <w:szCs w:val="20"/>
              </w:rPr>
              <w:t>x</w:t>
            </w:r>
            <w:r>
              <w:rPr>
                <w:rFonts w:cs="Arial"/>
                <w:szCs w:val="20"/>
              </w:rPr>
              <w:t xml:space="preserve"> </w:t>
            </w:r>
            <w:r w:rsidRPr="00510AFD">
              <w:rPr>
                <w:rFonts w:cs="Arial"/>
                <w:szCs w:val="20"/>
              </w:rPr>
              <w:t>10</w:t>
            </w:r>
            <w:r w:rsidRPr="00510AFD">
              <w:rPr>
                <w:rFonts w:cs="Arial"/>
                <w:szCs w:val="20"/>
                <w:vertAlign w:val="superscript"/>
              </w:rPr>
              <w:t>-6</w:t>
            </w:r>
          </w:p>
        </w:tc>
        <w:tc>
          <w:tcPr>
            <w:tcW w:w="2328" w:type="dxa"/>
            <w:vAlign w:val="center"/>
          </w:tcPr>
          <w:p w:rsidR="001C3259" w:rsidRPr="00D6676B" w:rsidRDefault="001C3259" w:rsidP="001A1455">
            <w:pPr>
              <w:autoSpaceDE w:val="0"/>
              <w:autoSpaceDN w:val="0"/>
              <w:adjustRightInd w:val="0"/>
              <w:spacing w:before="60" w:after="60"/>
              <w:jc w:val="center"/>
              <w:rPr>
                <w:rFonts w:cs="Arial"/>
                <w:szCs w:val="20"/>
              </w:rPr>
            </w:pPr>
            <w:r>
              <w:rPr>
                <w:rFonts w:cs="Arial"/>
                <w:szCs w:val="20"/>
                <w:lang w:val="en-US"/>
              </w:rPr>
              <w:t xml:space="preserve">1.01 </w:t>
            </w:r>
            <w:r>
              <w:rPr>
                <w:rFonts w:cs="Arial"/>
                <w:szCs w:val="20"/>
              </w:rPr>
              <w:t>x 10</w:t>
            </w:r>
            <w:r>
              <w:rPr>
                <w:rFonts w:cs="Arial"/>
                <w:szCs w:val="20"/>
                <w:vertAlign w:val="superscript"/>
              </w:rPr>
              <w:t>-</w:t>
            </w:r>
            <w:r w:rsidRPr="000B738F">
              <w:rPr>
                <w:rFonts w:cs="Arial"/>
                <w:szCs w:val="20"/>
                <w:vertAlign w:val="superscript"/>
              </w:rPr>
              <w:t>6</w:t>
            </w:r>
          </w:p>
        </w:tc>
        <w:tc>
          <w:tcPr>
            <w:tcW w:w="1049" w:type="dxa"/>
            <w:gridSpan w:val="2"/>
            <w:vAlign w:val="center"/>
          </w:tcPr>
          <w:p w:rsidR="001C3259" w:rsidRPr="00D6676B" w:rsidRDefault="001C3259" w:rsidP="001A1455">
            <w:pPr>
              <w:autoSpaceDE w:val="0"/>
              <w:autoSpaceDN w:val="0"/>
              <w:adjustRightInd w:val="0"/>
              <w:spacing w:before="60" w:after="60"/>
              <w:jc w:val="center"/>
              <w:rPr>
                <w:rFonts w:cs="Arial"/>
                <w:szCs w:val="20"/>
              </w:rPr>
            </w:pPr>
            <w:r>
              <w:rPr>
                <w:rFonts w:cs="Arial"/>
                <w:szCs w:val="20"/>
              </w:rPr>
              <w:t>84%</w:t>
            </w:r>
          </w:p>
        </w:tc>
        <w:tc>
          <w:tcPr>
            <w:tcW w:w="1440" w:type="dxa"/>
            <w:vAlign w:val="center"/>
          </w:tcPr>
          <w:p w:rsidR="001C3259" w:rsidRPr="00D6676B" w:rsidRDefault="001C3259" w:rsidP="001A1455">
            <w:pPr>
              <w:autoSpaceDE w:val="0"/>
              <w:autoSpaceDN w:val="0"/>
              <w:adjustRightInd w:val="0"/>
              <w:spacing w:before="60" w:after="60"/>
              <w:jc w:val="center"/>
              <w:rPr>
                <w:rFonts w:cs="Arial"/>
                <w:b/>
                <w:szCs w:val="20"/>
              </w:rPr>
            </w:pPr>
            <w:r w:rsidRPr="00D6676B">
              <w:rPr>
                <w:rFonts w:cs="Arial"/>
                <w:b/>
                <w:szCs w:val="20"/>
              </w:rPr>
              <w:t>Acceptable</w:t>
            </w:r>
          </w:p>
        </w:tc>
      </w:tr>
    </w:tbl>
    <w:p w:rsidR="001C3259" w:rsidRDefault="001C3259" w:rsidP="001C3259">
      <w:pPr>
        <w:autoSpaceDE w:val="0"/>
        <w:autoSpaceDN w:val="0"/>
        <w:adjustRightInd w:val="0"/>
        <w:rPr>
          <w:rFonts w:cs="Arial"/>
        </w:rPr>
      </w:pPr>
    </w:p>
    <w:p w:rsidR="001C3259" w:rsidRPr="00E910C2" w:rsidRDefault="001C3259" w:rsidP="00E910C2">
      <w:pPr>
        <w:autoSpaceDE w:val="0"/>
        <w:autoSpaceDN w:val="0"/>
        <w:adjustRightInd w:val="0"/>
        <w:rPr>
          <w:rFonts w:eastAsia="Times New Roman" w:cs="Arial"/>
          <w:lang w:val="en-GB"/>
        </w:rPr>
      </w:pPr>
      <w:r w:rsidRPr="00E910C2">
        <w:rPr>
          <w:rFonts w:eastAsia="Times New Roman" w:cs="Arial"/>
          <w:lang w:val="en-GB"/>
        </w:rPr>
        <w:t>The conclusions of the risk assessment remain unchanged.</w:t>
      </w:r>
    </w:p>
    <w:p w:rsidR="001C3259" w:rsidRPr="00E910C2" w:rsidRDefault="001C3259" w:rsidP="00E910C2">
      <w:pPr>
        <w:autoSpaceDE w:val="0"/>
        <w:autoSpaceDN w:val="0"/>
        <w:adjustRightInd w:val="0"/>
        <w:rPr>
          <w:rFonts w:eastAsia="Times New Roman" w:cs="Arial"/>
          <w:lang w:val="en-GB"/>
        </w:rPr>
      </w:pPr>
      <w:r w:rsidRPr="00E910C2">
        <w:rPr>
          <w:rFonts w:eastAsia="Times New Roman" w:cs="Arial"/>
          <w:lang w:val="en-GB"/>
        </w:rPr>
        <w:t>The RMMs required by the risk assessment remain also unchanged</w:t>
      </w:r>
    </w:p>
    <w:p w:rsidR="00871B10" w:rsidRDefault="00871B10" w:rsidP="00F0002A">
      <w:pPr>
        <w:rPr>
          <w:rFonts w:cs="Arial"/>
          <w:lang w:val="en-GB"/>
        </w:rPr>
      </w:pPr>
    </w:p>
    <w:p w:rsidR="00D37E7A" w:rsidRDefault="00D37E7A" w:rsidP="00F0002A">
      <w:pPr>
        <w:rPr>
          <w:rFonts w:cs="Arial"/>
          <w:lang w:val="en-GB"/>
        </w:rPr>
      </w:pPr>
    </w:p>
    <w:p w:rsidR="00E80ACC" w:rsidRDefault="00E80ACC">
      <w:pPr>
        <w:spacing w:after="200" w:line="276" w:lineRule="auto"/>
        <w:rPr>
          <w:rFonts w:cs="Arial"/>
          <w:lang w:val="en-GB"/>
        </w:rPr>
      </w:pPr>
      <w:r>
        <w:rPr>
          <w:rFonts w:cs="Arial"/>
          <w:lang w:val="en-GB"/>
        </w:rPr>
        <w:br w:type="page"/>
      </w:r>
    </w:p>
    <w:p w:rsidR="0055020C" w:rsidRPr="004D55F2" w:rsidRDefault="0055020C" w:rsidP="0055020C">
      <w:pPr>
        <w:pStyle w:val="Titre"/>
        <w:jc w:val="right"/>
        <w:rPr>
          <w:lang w:val="en-GB"/>
        </w:rPr>
      </w:pPr>
      <w:bookmarkStart w:id="316" w:name="_Toc444692985"/>
      <w:bookmarkStart w:id="317" w:name="_Toc492377527"/>
      <w:bookmarkStart w:id="318" w:name="_Toc89789605"/>
      <w:r w:rsidRPr="004D55F2">
        <w:rPr>
          <w:rFonts w:ascii="Arial" w:hAnsi="Arial" w:cs="Arial"/>
          <w:snapToGrid w:val="0"/>
          <w:sz w:val="24"/>
          <w:szCs w:val="24"/>
          <w:lang w:val="en-GB"/>
        </w:rPr>
        <w:lastRenderedPageBreak/>
        <w:t>Annex 7: Safety for non-professional operators and the general public</w:t>
      </w:r>
      <w:bookmarkEnd w:id="316"/>
      <w:r w:rsidR="00FB1EF2">
        <w:rPr>
          <w:rFonts w:ascii="Arial" w:hAnsi="Arial" w:cs="Arial"/>
          <w:snapToGrid w:val="0"/>
          <w:sz w:val="24"/>
          <w:szCs w:val="24"/>
          <w:lang w:val="en-GB"/>
        </w:rPr>
        <w:t>, - 2012</w:t>
      </w:r>
      <w:bookmarkEnd w:id="317"/>
      <w:bookmarkEnd w:id="318"/>
    </w:p>
    <w:p w:rsidR="0055020C" w:rsidRPr="004D55F2" w:rsidRDefault="0055020C" w:rsidP="0055020C">
      <w:pPr>
        <w:pStyle w:val="BfRBBTitel"/>
        <w:ind w:firstLine="708"/>
        <w:jc w:val="right"/>
        <w:outlineLvl w:val="9"/>
        <w:rPr>
          <w:snapToGrid w:val="0"/>
          <w:lang w:val="en-GB"/>
        </w:rPr>
      </w:pPr>
    </w:p>
    <w:p w:rsidR="0055020C" w:rsidRPr="004D55F2" w:rsidRDefault="0055020C" w:rsidP="0055020C">
      <w:pPr>
        <w:pBdr>
          <w:top w:val="single" w:sz="4" w:space="1" w:color="auto"/>
          <w:left w:val="single" w:sz="4" w:space="4" w:color="auto"/>
          <w:bottom w:val="single" w:sz="4" w:space="1" w:color="auto"/>
          <w:right w:val="single" w:sz="4" w:space="4" w:color="auto"/>
        </w:pBdr>
        <w:jc w:val="center"/>
        <w:rPr>
          <w:rFonts w:cs="Arial"/>
          <w:b/>
          <w:sz w:val="24"/>
          <w:lang w:val="en-GB"/>
        </w:rPr>
      </w:pPr>
      <w:r w:rsidRPr="004D55F2">
        <w:rPr>
          <w:rFonts w:cs="Arial"/>
          <w:b/>
          <w:sz w:val="24"/>
          <w:lang w:val="en-GB"/>
        </w:rPr>
        <w:t>FAAR BLE</w:t>
      </w:r>
    </w:p>
    <w:p w:rsidR="0055020C" w:rsidRPr="004D55F2" w:rsidRDefault="0055020C" w:rsidP="0055020C">
      <w:pPr>
        <w:pStyle w:val="BfRBBStandard"/>
        <w:rPr>
          <w:lang w:val="en-GB"/>
        </w:rPr>
      </w:pPr>
    </w:p>
    <w:p w:rsidR="00BB7174" w:rsidRPr="008329C5" w:rsidRDefault="00BB7174" w:rsidP="00AD59B1">
      <w:pPr>
        <w:rPr>
          <w:noProof/>
          <w:lang w:val="en-GB" w:eastAsia="de-DE"/>
        </w:rPr>
      </w:pPr>
    </w:p>
    <w:p w:rsidR="006A47C7" w:rsidRPr="00114C5B" w:rsidRDefault="006A47C7"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Minor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4</w:t>
      </w:r>
      <w:r w:rsidRPr="00114C5B">
        <w:rPr>
          <w:rFonts w:eastAsia="Times New Roman" w:cs="Arial"/>
          <w:b/>
          <w:bCs/>
          <w:szCs w:val="22"/>
          <w:u w:val="single"/>
          <w:lang w:val="en-GB" w:eastAsia="de-DE"/>
        </w:rPr>
        <w:t>):</w:t>
      </w:r>
    </w:p>
    <w:p w:rsidR="006A47C7" w:rsidRDefault="006A47C7" w:rsidP="006A47C7">
      <w:pPr>
        <w:autoSpaceDE w:val="0"/>
        <w:autoSpaceDN w:val="0"/>
        <w:ind w:firstLine="708"/>
        <w:rPr>
          <w:rFonts w:cs="Arial"/>
          <w:b/>
          <w:bCs/>
          <w:noProof/>
          <w:snapToGrid w:val="0"/>
          <w:sz w:val="24"/>
          <w:lang w:val="en-GB" w:eastAsia="de-DE"/>
        </w:rPr>
      </w:pPr>
    </w:p>
    <w:p w:rsidR="006A47C7" w:rsidRPr="008329C5" w:rsidRDefault="006A47C7" w:rsidP="006A47C7">
      <w:pPr>
        <w:autoSpaceDE w:val="0"/>
        <w:autoSpaceDN w:val="0"/>
        <w:ind w:firstLine="708"/>
        <w:rPr>
          <w:rFonts w:cs="Arial"/>
          <w:b/>
          <w:bCs/>
          <w:noProof/>
          <w:snapToGrid w:val="0"/>
          <w:sz w:val="24"/>
          <w:lang w:val="en-GB" w:eastAsia="de-DE"/>
        </w:rPr>
      </w:pPr>
    </w:p>
    <w:p w:rsidR="00BB7174" w:rsidRPr="00AD59B1" w:rsidRDefault="00BB7174" w:rsidP="00AD59B1">
      <w:pPr>
        <w:pBdr>
          <w:top w:val="single" w:sz="4" w:space="1" w:color="auto"/>
          <w:left w:val="single" w:sz="4" w:space="4" w:color="auto"/>
          <w:bottom w:val="single" w:sz="4" w:space="1" w:color="auto"/>
          <w:right w:val="single" w:sz="4" w:space="4" w:color="auto"/>
        </w:pBdr>
        <w:jc w:val="center"/>
        <w:rPr>
          <w:b/>
          <w:noProof/>
          <w:sz w:val="24"/>
          <w:lang w:eastAsia="de-DE"/>
        </w:rPr>
      </w:pPr>
      <w:bookmarkStart w:id="319" w:name="_Toc492377528"/>
      <w:r w:rsidRPr="00AD59B1">
        <w:rPr>
          <w:b/>
          <w:noProof/>
          <w:sz w:val="24"/>
          <w:lang w:eastAsia="de-DE"/>
        </w:rPr>
        <w:t>FAAR BLE</w:t>
      </w:r>
      <w:bookmarkEnd w:id="319"/>
    </w:p>
    <w:p w:rsidR="00BB7174" w:rsidRDefault="00BB7174" w:rsidP="006A47C7">
      <w:pPr>
        <w:autoSpaceDE w:val="0"/>
        <w:autoSpaceDN w:val="0"/>
        <w:rPr>
          <w:rFonts w:cs="Arial"/>
          <w:noProof/>
          <w:lang w:val="en-GB" w:eastAsia="de-DE"/>
        </w:rPr>
      </w:pPr>
    </w:p>
    <w:p w:rsidR="00BB7174" w:rsidRPr="00922B59" w:rsidRDefault="00BB7174" w:rsidP="006A47C7">
      <w:pPr>
        <w:autoSpaceDE w:val="0"/>
        <w:autoSpaceDN w:val="0"/>
        <w:rPr>
          <w:rFonts w:cs="Arial"/>
          <w:lang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BB7174" w:rsidRPr="00922B59" w:rsidTr="00516888">
        <w:trPr>
          <w:tblHeader/>
        </w:trPr>
        <w:tc>
          <w:tcPr>
            <w:tcW w:w="9214" w:type="dxa"/>
            <w:gridSpan w:val="2"/>
            <w:tcBorders>
              <w:top w:val="single" w:sz="12" w:space="0" w:color="000000"/>
              <w:left w:val="nil"/>
              <w:bottom w:val="single" w:sz="6" w:space="0" w:color="000000"/>
              <w:right w:val="nil"/>
            </w:tcBorders>
          </w:tcPr>
          <w:p w:rsidR="00BB7174" w:rsidRPr="00784B4B" w:rsidRDefault="00BB7174" w:rsidP="006A47C7">
            <w:pPr>
              <w:autoSpaceDE w:val="0"/>
              <w:autoSpaceDN w:val="0"/>
              <w:ind w:firstLine="112"/>
              <w:rPr>
                <w:rFonts w:cs="Arial"/>
                <w:sz w:val="24"/>
                <w:lang w:val="en-GB" w:eastAsia="de-DE"/>
              </w:rPr>
            </w:pPr>
            <w:r w:rsidRPr="00922B59">
              <w:rPr>
                <w:rFonts w:cs="Arial"/>
                <w:b/>
                <w:bCs/>
                <w:noProof/>
                <w:snapToGrid w:val="0"/>
                <w:lang w:val="en-GB" w:eastAsia="de-DE"/>
              </w:rPr>
              <w:t>General information</w:t>
            </w:r>
          </w:p>
        </w:tc>
      </w:tr>
      <w:tr w:rsidR="00BB7174" w:rsidRPr="00922B59" w:rsidTr="00516888">
        <w:tc>
          <w:tcPr>
            <w:tcW w:w="4395" w:type="dxa"/>
            <w:tcBorders>
              <w:top w:val="nil"/>
              <w:left w:val="nil"/>
              <w:bottom w:val="nil"/>
              <w:right w:val="nil"/>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Formulation Type cereal grains</w:t>
            </w:r>
          </w:p>
        </w:tc>
        <w:tc>
          <w:tcPr>
            <w:tcW w:w="4819" w:type="dxa"/>
            <w:tcBorders>
              <w:top w:val="nil"/>
              <w:left w:val="nil"/>
              <w:bottom w:val="nil"/>
              <w:right w:val="nil"/>
            </w:tcBorders>
          </w:tcPr>
          <w:p w:rsidR="00BB7174" w:rsidRPr="00922B59" w:rsidRDefault="00BB7174" w:rsidP="006A47C7">
            <w:pPr>
              <w:autoSpaceDE w:val="0"/>
              <w:autoSpaceDN w:val="0"/>
              <w:spacing w:before="60" w:after="60"/>
              <w:ind w:left="57" w:right="57"/>
              <w:rPr>
                <w:rFonts w:cs="Arial"/>
                <w:szCs w:val="20"/>
                <w:lang w:val="en-GB" w:eastAsia="de-DE"/>
              </w:rPr>
            </w:pPr>
          </w:p>
        </w:tc>
      </w:tr>
      <w:tr w:rsidR="00BB7174" w:rsidRPr="00922B59" w:rsidTr="00516888">
        <w:tc>
          <w:tcPr>
            <w:tcW w:w="4395" w:type="dxa"/>
            <w:tcBorders>
              <w:top w:val="nil"/>
              <w:left w:val="nil"/>
              <w:bottom w:val="nil"/>
              <w:right w:val="nil"/>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Active substance(s) (incl. content) 0.005% bromadiolone</w:t>
            </w:r>
          </w:p>
        </w:tc>
        <w:tc>
          <w:tcPr>
            <w:tcW w:w="4819" w:type="dxa"/>
            <w:tcBorders>
              <w:top w:val="nil"/>
              <w:left w:val="nil"/>
              <w:bottom w:val="nil"/>
              <w:right w:val="nil"/>
            </w:tcBorders>
          </w:tcPr>
          <w:p w:rsidR="00BB7174" w:rsidRPr="00922B59" w:rsidRDefault="00BB7174" w:rsidP="006A47C7">
            <w:pPr>
              <w:autoSpaceDE w:val="0"/>
              <w:autoSpaceDN w:val="0"/>
              <w:spacing w:before="60" w:after="60"/>
              <w:ind w:left="57" w:right="57"/>
              <w:rPr>
                <w:rFonts w:cs="Arial"/>
                <w:szCs w:val="20"/>
                <w:lang w:val="en-GB" w:eastAsia="de-DE"/>
              </w:rPr>
            </w:pPr>
          </w:p>
        </w:tc>
      </w:tr>
      <w:tr w:rsidR="00BB7174" w:rsidRPr="00922B59" w:rsidTr="00516888">
        <w:tc>
          <w:tcPr>
            <w:tcW w:w="4395" w:type="dxa"/>
            <w:tcBorders>
              <w:top w:val="nil"/>
              <w:left w:val="nil"/>
              <w:bottom w:val="nil"/>
              <w:right w:val="nil"/>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Category</w:t>
            </w:r>
          </w:p>
        </w:tc>
        <w:tc>
          <w:tcPr>
            <w:tcW w:w="4819" w:type="dxa"/>
            <w:tcBorders>
              <w:top w:val="nil"/>
              <w:left w:val="nil"/>
              <w:bottom w:val="nil"/>
              <w:right w:val="nil"/>
            </w:tcBorders>
          </w:tcPr>
          <w:p w:rsidR="00BB7174" w:rsidRPr="00922B59" w:rsidRDefault="00BB7174" w:rsidP="006A47C7">
            <w:pPr>
              <w:autoSpaceDE w:val="0"/>
              <w:autoSpaceDN w:val="0"/>
              <w:spacing w:before="60" w:after="60"/>
              <w:ind w:left="57" w:right="57"/>
              <w:rPr>
                <w:rFonts w:cs="Arial"/>
                <w:szCs w:val="20"/>
                <w:lang w:val="en-GB" w:eastAsia="de-DE"/>
              </w:rPr>
            </w:pPr>
          </w:p>
        </w:tc>
      </w:tr>
      <w:tr w:rsidR="00BB7174" w:rsidRPr="00922B59" w:rsidTr="00516888">
        <w:tc>
          <w:tcPr>
            <w:tcW w:w="4395" w:type="dxa"/>
            <w:tcBorders>
              <w:top w:val="nil"/>
              <w:left w:val="nil"/>
              <w:bottom w:val="single" w:sz="12" w:space="0" w:color="000000"/>
              <w:right w:val="nil"/>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Authorisation number</w:t>
            </w:r>
          </w:p>
        </w:tc>
        <w:tc>
          <w:tcPr>
            <w:tcW w:w="4819" w:type="dxa"/>
            <w:tcBorders>
              <w:top w:val="nil"/>
              <w:left w:val="nil"/>
              <w:bottom w:val="single" w:sz="12" w:space="0" w:color="000000"/>
              <w:right w:val="nil"/>
            </w:tcBorders>
          </w:tcPr>
          <w:p w:rsidR="00BB7174" w:rsidRPr="00922B59" w:rsidRDefault="00BB7174" w:rsidP="006A47C7">
            <w:pPr>
              <w:autoSpaceDE w:val="0"/>
              <w:autoSpaceDN w:val="0"/>
              <w:spacing w:before="60" w:after="60"/>
              <w:ind w:left="57" w:right="57"/>
              <w:rPr>
                <w:rFonts w:cs="Arial"/>
                <w:szCs w:val="20"/>
                <w:lang w:val="en-GB" w:eastAsia="de-DE"/>
              </w:rPr>
            </w:pPr>
          </w:p>
        </w:tc>
      </w:tr>
    </w:tbl>
    <w:p w:rsidR="00BB7174" w:rsidRPr="00922B59" w:rsidRDefault="00BB7174" w:rsidP="006A47C7">
      <w:pPr>
        <w:autoSpaceDE w:val="0"/>
        <w:autoSpaceDN w:val="0"/>
        <w:rPr>
          <w:rFonts w:cs="Arial"/>
          <w:lang w:val="en-GB" w:eastAsia="de-DE"/>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BB7174" w:rsidRPr="00922B59" w:rsidTr="00516888">
        <w:trPr>
          <w:tblHeader/>
        </w:trPr>
        <w:tc>
          <w:tcPr>
            <w:tcW w:w="9214" w:type="dxa"/>
            <w:tcBorders>
              <w:top w:val="single" w:sz="12" w:space="0" w:color="000000"/>
              <w:left w:val="nil"/>
              <w:bottom w:val="single" w:sz="12" w:space="0" w:color="auto"/>
              <w:right w:val="nil"/>
            </w:tcBorders>
          </w:tcPr>
          <w:p w:rsidR="00BB7174" w:rsidRPr="00784B4B" w:rsidRDefault="00BB7174" w:rsidP="006A47C7">
            <w:pPr>
              <w:autoSpaceDE w:val="0"/>
              <w:autoSpaceDN w:val="0"/>
              <w:spacing w:before="60" w:after="60"/>
              <w:ind w:left="57" w:right="57"/>
              <w:rPr>
                <w:rFonts w:cs="Arial"/>
                <w:b/>
                <w:bCs/>
                <w:lang w:val="en-GB" w:eastAsia="de-DE"/>
              </w:rPr>
            </w:pPr>
            <w:r w:rsidRPr="00922B59">
              <w:rPr>
                <w:rFonts w:cs="Arial"/>
                <w:b/>
                <w:noProof/>
                <w:lang w:val="en-GB" w:eastAsia="de-DE"/>
              </w:rPr>
              <w:t>Bromadiolone</w:t>
            </w:r>
          </w:p>
        </w:tc>
      </w:tr>
    </w:tbl>
    <w:p w:rsidR="00BB7174" w:rsidRPr="00922B59" w:rsidRDefault="00BB7174" w:rsidP="006A47C7">
      <w:pPr>
        <w:autoSpaceDE w:val="0"/>
        <w:autoSpaceDN w:val="0"/>
        <w:rPr>
          <w:rFonts w:cs="Arial"/>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127"/>
        <w:gridCol w:w="7087"/>
      </w:tblGrid>
      <w:tr w:rsidR="00BB7174" w:rsidRPr="00517404" w:rsidTr="00516888">
        <w:trPr>
          <w:tblHeader/>
        </w:trPr>
        <w:tc>
          <w:tcPr>
            <w:tcW w:w="9214" w:type="dxa"/>
            <w:gridSpan w:val="2"/>
            <w:tcBorders>
              <w:top w:val="single" w:sz="12" w:space="0" w:color="000000"/>
              <w:left w:val="nil"/>
              <w:bottom w:val="single" w:sz="6" w:space="0" w:color="000000"/>
              <w:right w:val="nil"/>
            </w:tcBorders>
          </w:tcPr>
          <w:p w:rsidR="00BB7174" w:rsidRPr="00784B4B" w:rsidRDefault="00BB7174" w:rsidP="006A47C7">
            <w:pPr>
              <w:autoSpaceDE w:val="0"/>
              <w:autoSpaceDN w:val="0"/>
              <w:ind w:firstLine="112"/>
              <w:rPr>
                <w:rFonts w:cs="Arial"/>
                <w:sz w:val="24"/>
                <w:lang w:val="en-GB" w:eastAsia="de-DE"/>
              </w:rPr>
            </w:pPr>
            <w:r w:rsidRPr="00922B59">
              <w:rPr>
                <w:rFonts w:cs="Arial"/>
                <w:b/>
                <w:bCs/>
                <w:noProof/>
                <w:snapToGrid w:val="0"/>
                <w:lang w:val="en-GB" w:eastAsia="de-DE"/>
              </w:rPr>
              <w:t>Data base for exposure estimation</w:t>
            </w:r>
          </w:p>
        </w:tc>
      </w:tr>
      <w:tr w:rsidR="00BB7174" w:rsidRPr="00517404" w:rsidTr="00516888">
        <w:tc>
          <w:tcPr>
            <w:tcW w:w="2127" w:type="dxa"/>
            <w:tcBorders>
              <w:top w:val="nil"/>
              <w:left w:val="nil"/>
              <w:bottom w:val="single" w:sz="12" w:space="0" w:color="000000"/>
              <w:right w:val="nil"/>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according to</w:t>
            </w:r>
          </w:p>
        </w:tc>
        <w:tc>
          <w:tcPr>
            <w:tcW w:w="7087" w:type="dxa"/>
            <w:tcBorders>
              <w:top w:val="nil"/>
              <w:left w:val="nil"/>
              <w:bottom w:val="single" w:sz="12" w:space="0" w:color="000000"/>
              <w:right w:val="nil"/>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Appendix: Toxicology and metabolism – active substance/CAR</w:t>
            </w:r>
          </w:p>
        </w:tc>
      </w:tr>
    </w:tbl>
    <w:p w:rsidR="00BB7174" w:rsidRPr="00922B59" w:rsidRDefault="00BB7174" w:rsidP="006A47C7">
      <w:pPr>
        <w:autoSpaceDE w:val="0"/>
        <w:autoSpaceDN w:val="0"/>
        <w:rPr>
          <w:rFonts w:cs="Arial"/>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BB7174" w:rsidRPr="00517404" w:rsidTr="00516888">
        <w:trPr>
          <w:tblHeader/>
        </w:trPr>
        <w:tc>
          <w:tcPr>
            <w:tcW w:w="9214" w:type="dxa"/>
            <w:gridSpan w:val="2"/>
            <w:tcBorders>
              <w:top w:val="single" w:sz="12" w:space="0" w:color="000000"/>
              <w:left w:val="nil"/>
              <w:bottom w:val="single" w:sz="6" w:space="0" w:color="000000"/>
              <w:right w:val="nil"/>
            </w:tcBorders>
          </w:tcPr>
          <w:p w:rsidR="00BB7174" w:rsidRPr="00784B4B" w:rsidRDefault="00BB7174" w:rsidP="006A47C7">
            <w:pPr>
              <w:autoSpaceDE w:val="0"/>
              <w:autoSpaceDN w:val="0"/>
              <w:ind w:firstLine="112"/>
              <w:rPr>
                <w:rFonts w:cs="Arial"/>
                <w:sz w:val="24"/>
                <w:lang w:val="en-GB" w:eastAsia="de-DE"/>
              </w:rPr>
            </w:pPr>
            <w:r w:rsidRPr="00922B59">
              <w:rPr>
                <w:rFonts w:cs="Arial"/>
                <w:b/>
                <w:bCs/>
                <w:noProof/>
                <w:snapToGrid w:val="0"/>
                <w:lang w:val="en-GB" w:eastAsia="de-DE"/>
              </w:rPr>
              <w:t>Exposure scenarios for intended uses (Annex IIIB, point 6.6 )</w:t>
            </w:r>
            <w:r w:rsidRPr="00784B4B">
              <w:rPr>
                <w:rFonts w:cs="Arial"/>
                <w:sz w:val="24"/>
                <w:lang w:val="en-GB" w:eastAsia="de-DE"/>
              </w:rPr>
              <w:t xml:space="preserve"> </w:t>
            </w:r>
          </w:p>
        </w:tc>
      </w:tr>
      <w:tr w:rsidR="00BB7174" w:rsidRPr="00922B59" w:rsidTr="00516888">
        <w:tblPrEx>
          <w:tblBorders>
            <w:top w:val="none" w:sz="0" w:space="0" w:color="auto"/>
            <w:bottom w:val="none" w:sz="0" w:space="0" w:color="auto"/>
          </w:tblBorders>
        </w:tblPrEx>
        <w:trPr>
          <w:trHeight w:val="596"/>
        </w:trPr>
        <w:tc>
          <w:tcPr>
            <w:tcW w:w="2835" w:type="dxa"/>
          </w:tcPr>
          <w:p w:rsidR="00BB7174" w:rsidRPr="00784B4B" w:rsidRDefault="00BB7174" w:rsidP="006A47C7">
            <w:pPr>
              <w:autoSpaceDE w:val="0"/>
              <w:autoSpaceDN w:val="0"/>
              <w:rPr>
                <w:rFonts w:cs="Arial"/>
                <w:noProof/>
                <w:lang w:val="en-GB" w:eastAsia="de-DE"/>
              </w:rPr>
            </w:pPr>
            <w:r w:rsidRPr="00922B59">
              <w:rPr>
                <w:rFonts w:cs="Arial"/>
                <w:noProof/>
                <w:lang w:val="en-GB" w:eastAsia="de-DE"/>
              </w:rPr>
              <w:t>Primary exposure: non-professional use</w:t>
            </w:r>
          </w:p>
        </w:tc>
        <w:tc>
          <w:tcPr>
            <w:tcW w:w="6379" w:type="dxa"/>
          </w:tcPr>
          <w:p w:rsidR="00BB7174" w:rsidRPr="00784B4B" w:rsidRDefault="00BB7174" w:rsidP="006A47C7">
            <w:pPr>
              <w:autoSpaceDE w:val="0"/>
              <w:autoSpaceDN w:val="0"/>
              <w:rPr>
                <w:rFonts w:cs="Arial"/>
                <w:noProof/>
                <w:lang w:val="en-GB" w:eastAsia="de-DE"/>
              </w:rPr>
            </w:pPr>
          </w:p>
        </w:tc>
      </w:tr>
      <w:tr w:rsidR="00BB7174" w:rsidRPr="00517404" w:rsidTr="00516888">
        <w:tblPrEx>
          <w:tblBorders>
            <w:top w:val="none" w:sz="0" w:space="0" w:color="auto"/>
            <w:bottom w:val="none" w:sz="0" w:space="0" w:color="auto"/>
          </w:tblBorders>
        </w:tblPrEx>
        <w:tc>
          <w:tcPr>
            <w:tcW w:w="2835" w:type="dxa"/>
          </w:tcPr>
          <w:p w:rsidR="00BB7174" w:rsidRPr="00784B4B" w:rsidRDefault="00BB7174" w:rsidP="006A47C7">
            <w:pPr>
              <w:autoSpaceDE w:val="0"/>
              <w:autoSpaceDN w:val="0"/>
              <w:rPr>
                <w:rFonts w:cs="Arial"/>
                <w:noProof/>
                <w:lang w:val="en-GB" w:eastAsia="de-DE"/>
              </w:rPr>
            </w:pPr>
            <w:r w:rsidRPr="00922B59">
              <w:rPr>
                <w:rFonts w:cs="Arial"/>
                <w:noProof/>
                <w:lang w:val="en-GB" w:eastAsia="de-DE"/>
              </w:rPr>
              <w:t>Secondary exposure, acute: child ingesting bait</w:t>
            </w:r>
          </w:p>
        </w:tc>
        <w:tc>
          <w:tcPr>
            <w:tcW w:w="6379" w:type="dxa"/>
          </w:tcPr>
          <w:p w:rsidR="00BB7174" w:rsidRPr="00784B4B" w:rsidRDefault="00BB7174" w:rsidP="006A47C7">
            <w:pPr>
              <w:autoSpaceDE w:val="0"/>
              <w:autoSpaceDN w:val="0"/>
              <w:rPr>
                <w:rFonts w:cs="Arial"/>
                <w:noProof/>
                <w:lang w:val="en-GB" w:eastAsia="de-DE"/>
              </w:rPr>
            </w:pPr>
          </w:p>
        </w:tc>
      </w:tr>
      <w:tr w:rsidR="00BB7174" w:rsidRPr="00922B59" w:rsidTr="00516888">
        <w:tblPrEx>
          <w:tblBorders>
            <w:top w:val="none" w:sz="0" w:space="0" w:color="auto"/>
            <w:bottom w:val="none" w:sz="0" w:space="0" w:color="auto"/>
          </w:tblBorders>
        </w:tblPrEx>
        <w:tc>
          <w:tcPr>
            <w:tcW w:w="2835" w:type="dxa"/>
            <w:tcBorders>
              <w:bottom w:val="single" w:sz="12" w:space="0" w:color="000000"/>
            </w:tcBorders>
          </w:tcPr>
          <w:p w:rsidR="00BB7174" w:rsidRPr="00784B4B" w:rsidRDefault="00BB7174" w:rsidP="006A47C7">
            <w:pPr>
              <w:autoSpaceDE w:val="0"/>
              <w:autoSpaceDN w:val="0"/>
              <w:rPr>
                <w:rFonts w:cs="Arial"/>
                <w:noProof/>
                <w:lang w:val="en-GB" w:eastAsia="de-DE"/>
              </w:rPr>
            </w:pPr>
            <w:r w:rsidRPr="00922B59">
              <w:rPr>
                <w:rFonts w:cs="Arial"/>
                <w:noProof/>
                <w:lang w:val="en-GB" w:eastAsia="de-DE"/>
              </w:rPr>
              <w:t>Secondary exposure, chronic: none</w:t>
            </w:r>
          </w:p>
        </w:tc>
        <w:tc>
          <w:tcPr>
            <w:tcW w:w="6379" w:type="dxa"/>
            <w:tcBorders>
              <w:bottom w:val="single" w:sz="12" w:space="0" w:color="000000"/>
            </w:tcBorders>
          </w:tcPr>
          <w:p w:rsidR="00BB7174" w:rsidRPr="00784B4B" w:rsidRDefault="00BB7174" w:rsidP="006A47C7">
            <w:pPr>
              <w:autoSpaceDE w:val="0"/>
              <w:autoSpaceDN w:val="0"/>
              <w:rPr>
                <w:rFonts w:cs="Arial"/>
                <w:noProof/>
                <w:lang w:val="en-GB" w:eastAsia="de-DE"/>
              </w:rPr>
            </w:pPr>
          </w:p>
        </w:tc>
      </w:tr>
    </w:tbl>
    <w:p w:rsidR="00BB7174" w:rsidRPr="00922B59" w:rsidRDefault="00BB7174" w:rsidP="006A47C7">
      <w:pPr>
        <w:autoSpaceDE w:val="0"/>
        <w:autoSpaceDN w:val="0"/>
        <w:rPr>
          <w:rFonts w:cs="Arial"/>
          <w:lang w:val="en-GB" w:eastAsia="de-DE"/>
        </w:rPr>
      </w:pPr>
    </w:p>
    <w:p w:rsidR="00BB7174" w:rsidRPr="00922B59" w:rsidRDefault="00BB7174" w:rsidP="006A47C7">
      <w:pPr>
        <w:autoSpaceDE w:val="0"/>
        <w:autoSpaceDN w:val="0"/>
        <w:rPr>
          <w:rFonts w:cs="Arial"/>
          <w:noProof/>
          <w:u w:val="single"/>
          <w:lang w:val="en-GB" w:eastAsia="de-DE"/>
        </w:rPr>
      </w:pPr>
      <w:r w:rsidRPr="00922B59">
        <w:rPr>
          <w:rFonts w:cs="Arial"/>
          <w:noProof/>
          <w:u w:val="single"/>
          <w:lang w:val="en-GB" w:eastAsia="de-DE"/>
        </w:rPr>
        <w:t xml:space="preserve">Conclusion: </w:t>
      </w:r>
    </w:p>
    <w:p w:rsidR="00BB7174" w:rsidRPr="00922B59" w:rsidRDefault="00BB7174" w:rsidP="006A47C7">
      <w:pPr>
        <w:autoSpaceDE w:val="0"/>
        <w:autoSpaceDN w:val="0"/>
        <w:rPr>
          <w:rFonts w:cs="Arial"/>
          <w:noProof/>
          <w:lang w:val="en-GB" w:eastAsia="de-DE"/>
        </w:rPr>
      </w:pPr>
      <w:r w:rsidRPr="00922B59">
        <w:rPr>
          <w:rFonts w:cs="Arial"/>
          <w:noProof/>
          <w:lang w:val="en-GB" w:eastAsia="de-DE"/>
        </w:rPr>
        <w:t>Exposure of non-professionals to the biocidal product containing</w:t>
      </w:r>
      <w:r w:rsidR="00EF410A">
        <w:rPr>
          <w:rFonts w:cs="Arial"/>
          <w:noProof/>
          <w:lang w:val="en-GB" w:eastAsia="de-DE"/>
        </w:rPr>
        <w:t xml:space="preserve"> bromadiolone</w:t>
      </w:r>
      <w:r w:rsidRPr="00922B59">
        <w:rPr>
          <w:rFonts w:cs="Arial"/>
          <w:noProof/>
          <w:lang w:val="en-GB" w:eastAsia="de-DE"/>
        </w:rPr>
        <w:t xml:space="preserve"> as active substance is considered acceptable. </w:t>
      </w:r>
    </w:p>
    <w:p w:rsidR="00BB7174" w:rsidRPr="00922B59" w:rsidRDefault="00BB7174" w:rsidP="006A47C7">
      <w:pPr>
        <w:autoSpaceDE w:val="0"/>
        <w:autoSpaceDN w:val="0"/>
        <w:rPr>
          <w:rFonts w:cs="Arial"/>
          <w:noProof/>
          <w:lang w:val="en-GB" w:eastAsia="de-DE"/>
        </w:rPr>
      </w:pPr>
    </w:p>
    <w:p w:rsidR="00BB7174" w:rsidRPr="00922B59" w:rsidRDefault="00BB7174" w:rsidP="006A47C7">
      <w:pPr>
        <w:autoSpaceDE w:val="0"/>
        <w:autoSpaceDN w:val="0"/>
        <w:rPr>
          <w:rFonts w:cs="Arial"/>
          <w:noProof/>
          <w:lang w:val="en-GB" w:eastAsia="de-DE"/>
        </w:rPr>
      </w:pPr>
    </w:p>
    <w:p w:rsidR="00BB7174" w:rsidRPr="00922B59" w:rsidRDefault="00BB7174" w:rsidP="006A47C7">
      <w:pPr>
        <w:autoSpaceDE w:val="0"/>
        <w:autoSpaceDN w:val="0"/>
        <w:rPr>
          <w:rFonts w:cs="Arial"/>
          <w:noProof/>
          <w:lang w:val="en-GB" w:eastAsia="de-DE"/>
        </w:rPr>
      </w:pPr>
      <w:r w:rsidRPr="00922B59">
        <w:rPr>
          <w:rFonts w:cs="Arial"/>
          <w:noProof/>
          <w:lang w:val="en-GB" w:eastAsia="de-DE"/>
        </w:rPr>
        <w:t>The accidental ingestion of baits poses a risk to infants since the AEL is exceeded wh</w:t>
      </w:r>
      <w:r>
        <w:rPr>
          <w:rFonts w:cs="Arial"/>
          <w:noProof/>
          <w:lang w:val="en-GB" w:eastAsia="de-DE"/>
        </w:rPr>
        <w:t>en infant ingests more than 0.66</w:t>
      </w:r>
      <w:r w:rsidRPr="00922B59">
        <w:rPr>
          <w:rFonts w:cs="Arial"/>
          <w:noProof/>
          <w:lang w:val="en-GB" w:eastAsia="de-DE"/>
        </w:rPr>
        <w:t xml:space="preserve"> mg of product per day.</w:t>
      </w:r>
    </w:p>
    <w:p w:rsidR="00BB7174" w:rsidRPr="00922B59" w:rsidRDefault="00BB7174" w:rsidP="006A47C7">
      <w:pPr>
        <w:autoSpaceDE w:val="0"/>
        <w:autoSpaceDN w:val="0"/>
        <w:rPr>
          <w:rFonts w:cs="Arial"/>
          <w:noProof/>
          <w:lang w:val="en-GB" w:eastAsia="de-DE"/>
        </w:rPr>
      </w:pPr>
    </w:p>
    <w:p w:rsidR="00BB7174" w:rsidRPr="00922B59" w:rsidRDefault="00BB7174" w:rsidP="006A47C7">
      <w:pPr>
        <w:rPr>
          <w:rFonts w:cs="Arial"/>
          <w:lang w:val="en-GB"/>
        </w:rPr>
      </w:pPr>
      <w:r w:rsidRPr="00922B59">
        <w:rPr>
          <w:rFonts w:cs="Arial"/>
          <w:lang w:val="en-GB"/>
        </w:rPr>
        <w:t>Details for the exposure estimates: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0"/>
        <w:gridCol w:w="1375"/>
        <w:gridCol w:w="1134"/>
        <w:gridCol w:w="1843"/>
        <w:gridCol w:w="1701"/>
        <w:gridCol w:w="1364"/>
        <w:gridCol w:w="1054"/>
      </w:tblGrid>
      <w:tr w:rsidR="00BB7174" w:rsidRPr="00922B59" w:rsidTr="00516888">
        <w:trPr>
          <w:trHeight w:val="803"/>
          <w:jc w:val="center"/>
        </w:trPr>
        <w:tc>
          <w:tcPr>
            <w:tcW w:w="1346" w:type="dxa"/>
            <w:vAlign w:val="center"/>
          </w:tcPr>
          <w:p w:rsidR="00BB7174" w:rsidRPr="00922B59" w:rsidRDefault="00BB7174" w:rsidP="006A47C7">
            <w:pPr>
              <w:jc w:val="center"/>
              <w:rPr>
                <w:rFonts w:cs="Arial"/>
                <w:b/>
                <w:noProof/>
                <w:szCs w:val="20"/>
                <w:lang w:val="en-GB" w:eastAsia="de-DE"/>
              </w:rPr>
            </w:pPr>
            <w:r w:rsidRPr="00922B59">
              <w:rPr>
                <w:rFonts w:cs="Arial"/>
                <w:b/>
                <w:noProof/>
                <w:szCs w:val="20"/>
                <w:lang w:val="en-GB" w:eastAsia="de-DE"/>
              </w:rPr>
              <w:t>Scenario</w:t>
            </w:r>
          </w:p>
        </w:tc>
        <w:tc>
          <w:tcPr>
            <w:tcW w:w="1206" w:type="dxa"/>
            <w:noWrap/>
            <w:vAlign w:val="center"/>
          </w:tcPr>
          <w:p w:rsidR="00BB7174" w:rsidRPr="00922B59" w:rsidRDefault="00BB7174" w:rsidP="006A47C7">
            <w:pPr>
              <w:jc w:val="center"/>
              <w:rPr>
                <w:rFonts w:cs="Arial"/>
                <w:b/>
                <w:noProof/>
                <w:szCs w:val="20"/>
                <w:lang w:val="en-GB" w:eastAsia="de-DE"/>
              </w:rPr>
            </w:pPr>
            <w:r w:rsidRPr="00922B59">
              <w:rPr>
                <w:rFonts w:cs="Arial"/>
                <w:b/>
                <w:noProof/>
                <w:szCs w:val="20"/>
                <w:lang w:val="en-GB" w:eastAsia="de-DE"/>
              </w:rPr>
              <w:t>Component</w:t>
            </w:r>
          </w:p>
          <w:p w:rsidR="00BB7174" w:rsidRPr="00922B59" w:rsidRDefault="00BB7174" w:rsidP="006A47C7">
            <w:pPr>
              <w:jc w:val="center"/>
              <w:rPr>
                <w:rFonts w:cs="Arial"/>
                <w:b/>
                <w:noProof/>
                <w:szCs w:val="20"/>
                <w:lang w:val="en-GB" w:eastAsia="de-DE"/>
              </w:rPr>
            </w:pPr>
          </w:p>
        </w:tc>
        <w:tc>
          <w:tcPr>
            <w:tcW w:w="1134" w:type="dxa"/>
            <w:noWrap/>
            <w:vAlign w:val="center"/>
          </w:tcPr>
          <w:p w:rsidR="00BB7174" w:rsidRPr="00922B59" w:rsidRDefault="00BB7174" w:rsidP="006A47C7">
            <w:pPr>
              <w:jc w:val="center"/>
              <w:rPr>
                <w:rFonts w:cs="Arial"/>
                <w:b/>
                <w:noProof/>
                <w:szCs w:val="20"/>
                <w:lang w:val="en-GB" w:eastAsia="de-DE"/>
              </w:rPr>
            </w:pPr>
            <w:r w:rsidRPr="00922B59">
              <w:rPr>
                <w:rFonts w:cs="Arial"/>
                <w:b/>
                <w:noProof/>
                <w:szCs w:val="20"/>
                <w:lang w:val="en-GB" w:eastAsia="de-DE"/>
              </w:rPr>
              <w:t>CAS</w:t>
            </w:r>
          </w:p>
          <w:p w:rsidR="00BB7174" w:rsidRPr="00922B59" w:rsidRDefault="00BB7174" w:rsidP="006A47C7">
            <w:pPr>
              <w:jc w:val="center"/>
              <w:rPr>
                <w:rFonts w:cs="Arial"/>
                <w:b/>
                <w:noProof/>
                <w:szCs w:val="20"/>
                <w:lang w:val="en-GB" w:eastAsia="de-DE"/>
              </w:rPr>
            </w:pPr>
          </w:p>
        </w:tc>
        <w:tc>
          <w:tcPr>
            <w:tcW w:w="1843" w:type="dxa"/>
            <w:vAlign w:val="bottom"/>
          </w:tcPr>
          <w:p w:rsidR="00BB7174" w:rsidRPr="00922B59" w:rsidRDefault="00BB7174" w:rsidP="006A47C7">
            <w:pPr>
              <w:spacing w:after="120"/>
              <w:rPr>
                <w:rFonts w:cs="Arial"/>
                <w:b/>
                <w:noProof/>
                <w:szCs w:val="20"/>
                <w:lang w:val="en-GB" w:eastAsia="de-DE"/>
              </w:rPr>
            </w:pPr>
            <w:r w:rsidRPr="00922B59">
              <w:rPr>
                <w:rFonts w:cs="Arial"/>
                <w:b/>
                <w:noProof/>
                <w:szCs w:val="20"/>
                <w:lang w:val="en-GB" w:eastAsia="de-DE"/>
              </w:rPr>
              <w:t>Inhalation internal exposure</w:t>
            </w:r>
          </w:p>
          <w:p w:rsidR="00BB7174" w:rsidRPr="00922B59" w:rsidRDefault="00BB7174" w:rsidP="006A47C7">
            <w:pPr>
              <w:spacing w:after="120"/>
              <w:rPr>
                <w:rFonts w:cs="Arial"/>
                <w:b/>
                <w:noProof/>
                <w:szCs w:val="20"/>
                <w:lang w:val="en-GB" w:eastAsia="de-DE"/>
              </w:rPr>
            </w:pPr>
            <w:r w:rsidRPr="00922B59">
              <w:rPr>
                <w:rFonts w:cs="Arial"/>
                <w:b/>
                <w:noProof/>
                <w:szCs w:val="20"/>
                <w:lang w:val="en-GB" w:eastAsia="de-DE"/>
              </w:rPr>
              <w:t>[mg/kg/d]</w:t>
            </w:r>
          </w:p>
        </w:tc>
        <w:tc>
          <w:tcPr>
            <w:tcW w:w="1701" w:type="dxa"/>
            <w:vAlign w:val="bottom"/>
          </w:tcPr>
          <w:p w:rsidR="00BB7174" w:rsidRPr="00922B59" w:rsidRDefault="00BB7174" w:rsidP="006A47C7">
            <w:pPr>
              <w:spacing w:after="120"/>
              <w:rPr>
                <w:rFonts w:cs="Arial"/>
                <w:b/>
                <w:noProof/>
                <w:szCs w:val="20"/>
                <w:lang w:val="en-GB" w:eastAsia="de-DE"/>
              </w:rPr>
            </w:pPr>
            <w:r w:rsidRPr="00922B59">
              <w:rPr>
                <w:rFonts w:cs="Arial"/>
                <w:b/>
                <w:noProof/>
                <w:szCs w:val="20"/>
                <w:lang w:val="en-GB" w:eastAsia="de-DE"/>
              </w:rPr>
              <w:t>Dermal internal exposure</w:t>
            </w:r>
          </w:p>
          <w:p w:rsidR="00BB7174" w:rsidRPr="00922B59" w:rsidRDefault="00BB7174" w:rsidP="006A47C7">
            <w:pPr>
              <w:spacing w:after="120"/>
              <w:rPr>
                <w:rFonts w:cs="Arial"/>
                <w:b/>
                <w:noProof/>
                <w:szCs w:val="20"/>
                <w:lang w:val="en-GB" w:eastAsia="de-DE"/>
              </w:rPr>
            </w:pPr>
            <w:r w:rsidRPr="00922B59">
              <w:rPr>
                <w:rFonts w:cs="Arial"/>
                <w:b/>
                <w:noProof/>
                <w:szCs w:val="20"/>
                <w:lang w:val="en-GB" w:eastAsia="de-DE"/>
              </w:rPr>
              <w:t>[mg/kg/d]</w:t>
            </w:r>
          </w:p>
        </w:tc>
        <w:tc>
          <w:tcPr>
            <w:tcW w:w="1364" w:type="dxa"/>
            <w:vAlign w:val="bottom"/>
          </w:tcPr>
          <w:p w:rsidR="00BB7174" w:rsidRPr="00922B59" w:rsidRDefault="00BB7174" w:rsidP="006A47C7">
            <w:pPr>
              <w:spacing w:after="120"/>
              <w:rPr>
                <w:rFonts w:cs="Arial"/>
                <w:b/>
                <w:noProof/>
                <w:szCs w:val="20"/>
                <w:lang w:val="en-GB" w:eastAsia="de-DE"/>
              </w:rPr>
            </w:pPr>
            <w:r w:rsidRPr="00922B59">
              <w:rPr>
                <w:rFonts w:cs="Arial"/>
                <w:b/>
                <w:noProof/>
                <w:szCs w:val="20"/>
                <w:lang w:val="en-GB" w:eastAsia="de-DE"/>
              </w:rPr>
              <w:t>Total exposure</w:t>
            </w:r>
          </w:p>
          <w:p w:rsidR="00BB7174" w:rsidRPr="00922B59" w:rsidRDefault="00BB7174" w:rsidP="006A47C7">
            <w:pPr>
              <w:spacing w:after="120"/>
              <w:rPr>
                <w:rFonts w:cs="Arial"/>
                <w:b/>
                <w:noProof/>
                <w:szCs w:val="20"/>
                <w:lang w:val="en-GB" w:eastAsia="de-DE"/>
              </w:rPr>
            </w:pPr>
            <w:r w:rsidRPr="00922B59">
              <w:rPr>
                <w:rFonts w:cs="Arial"/>
                <w:b/>
                <w:noProof/>
                <w:szCs w:val="20"/>
                <w:lang w:val="en-GB" w:eastAsia="de-DE"/>
              </w:rPr>
              <w:t>[mg/kg/d]</w:t>
            </w:r>
          </w:p>
        </w:tc>
        <w:tc>
          <w:tcPr>
            <w:tcW w:w="1187" w:type="dxa"/>
            <w:vAlign w:val="center"/>
          </w:tcPr>
          <w:p w:rsidR="00BB7174" w:rsidRPr="00922B59" w:rsidRDefault="00BB7174" w:rsidP="006A47C7">
            <w:pPr>
              <w:jc w:val="center"/>
              <w:rPr>
                <w:rFonts w:cs="Arial"/>
                <w:b/>
                <w:noProof/>
                <w:szCs w:val="20"/>
                <w:lang w:val="en-GB" w:eastAsia="de-DE"/>
              </w:rPr>
            </w:pPr>
            <w:r w:rsidRPr="00922B59">
              <w:rPr>
                <w:rFonts w:cs="Arial"/>
                <w:b/>
                <w:noProof/>
                <w:szCs w:val="20"/>
                <w:lang w:val="en-GB" w:eastAsia="de-DE"/>
              </w:rPr>
              <w:t>Model</w:t>
            </w:r>
          </w:p>
        </w:tc>
      </w:tr>
      <w:tr w:rsidR="00BB7174" w:rsidRPr="00517404" w:rsidTr="00516888">
        <w:trPr>
          <w:trHeight w:val="255"/>
          <w:jc w:val="center"/>
        </w:trPr>
        <w:tc>
          <w:tcPr>
            <w:tcW w:w="9781" w:type="dxa"/>
            <w:gridSpan w:val="7"/>
            <w:vAlign w:val="center"/>
          </w:tcPr>
          <w:p w:rsidR="00BB7174" w:rsidRPr="00922B59" w:rsidRDefault="00BB7174" w:rsidP="006A47C7">
            <w:pPr>
              <w:spacing w:before="60" w:after="60"/>
              <w:jc w:val="center"/>
              <w:rPr>
                <w:rFonts w:cs="Arial"/>
                <w:noProof/>
                <w:szCs w:val="20"/>
                <w:lang w:val="en-GB" w:eastAsia="de-DE"/>
              </w:rPr>
            </w:pPr>
            <w:r w:rsidRPr="00922B59">
              <w:rPr>
                <w:rFonts w:cs="Arial"/>
                <w:noProof/>
                <w:szCs w:val="20"/>
                <w:lang w:val="en-GB" w:eastAsia="de-DE"/>
              </w:rPr>
              <w:t>Control of rats and mice - Sachet considered (exposure only during cleaning)</w:t>
            </w:r>
          </w:p>
        </w:tc>
      </w:tr>
      <w:tr w:rsidR="00BB7174" w:rsidRPr="00922B59" w:rsidTr="00516888">
        <w:trPr>
          <w:trHeight w:val="255"/>
          <w:jc w:val="center"/>
        </w:trPr>
        <w:tc>
          <w:tcPr>
            <w:tcW w:w="1346" w:type="dxa"/>
            <w:vAlign w:val="center"/>
          </w:tcPr>
          <w:p w:rsidR="00BB7174" w:rsidRPr="00922B59" w:rsidRDefault="00BB7174" w:rsidP="006A47C7">
            <w:pPr>
              <w:spacing w:before="60" w:after="60"/>
              <w:jc w:val="center"/>
              <w:rPr>
                <w:rFonts w:cs="Arial"/>
                <w:noProof/>
                <w:szCs w:val="20"/>
                <w:lang w:val="en-GB" w:eastAsia="de-DE"/>
              </w:rPr>
            </w:pPr>
            <w:r w:rsidRPr="00922B59">
              <w:rPr>
                <w:rFonts w:cs="Arial"/>
                <w:noProof/>
                <w:szCs w:val="20"/>
                <w:lang w:val="en-GB" w:eastAsia="de-DE"/>
              </w:rPr>
              <w:t>Non professional</w:t>
            </w:r>
          </w:p>
        </w:tc>
        <w:tc>
          <w:tcPr>
            <w:tcW w:w="1206" w:type="dxa"/>
            <w:noWrap/>
            <w:vAlign w:val="center"/>
          </w:tcPr>
          <w:p w:rsidR="00BB7174" w:rsidRPr="00922B59" w:rsidRDefault="00BB7174" w:rsidP="006A47C7">
            <w:pPr>
              <w:spacing w:before="60" w:after="60"/>
              <w:jc w:val="center"/>
              <w:rPr>
                <w:rFonts w:cs="Arial"/>
                <w:noProof/>
                <w:szCs w:val="20"/>
                <w:lang w:val="en-GB" w:eastAsia="de-DE"/>
              </w:rPr>
            </w:pPr>
            <w:r w:rsidRPr="00922B59">
              <w:rPr>
                <w:rFonts w:cs="Arial"/>
                <w:noProof/>
                <w:szCs w:val="20"/>
                <w:lang w:val="en-GB" w:eastAsia="de-DE"/>
              </w:rPr>
              <w:t>Bromadiolone</w:t>
            </w:r>
          </w:p>
        </w:tc>
        <w:tc>
          <w:tcPr>
            <w:tcW w:w="1134" w:type="dxa"/>
            <w:noWrap/>
            <w:vAlign w:val="center"/>
          </w:tcPr>
          <w:p w:rsidR="00BB7174" w:rsidRPr="00922B59" w:rsidRDefault="00BB7174" w:rsidP="006A47C7">
            <w:pPr>
              <w:spacing w:before="60" w:after="60"/>
              <w:jc w:val="center"/>
              <w:rPr>
                <w:rFonts w:cs="Arial"/>
                <w:noProof/>
                <w:szCs w:val="20"/>
                <w:lang w:val="en-GB" w:eastAsia="de-DE"/>
              </w:rPr>
            </w:pPr>
            <w:r w:rsidRPr="00922B59">
              <w:rPr>
                <w:rFonts w:cs="Arial"/>
                <w:szCs w:val="20"/>
              </w:rPr>
              <w:t>28772-56-7</w:t>
            </w:r>
          </w:p>
        </w:tc>
        <w:tc>
          <w:tcPr>
            <w:tcW w:w="1843" w:type="dxa"/>
            <w:noWrap/>
            <w:vAlign w:val="center"/>
          </w:tcPr>
          <w:p w:rsidR="00BB7174" w:rsidRPr="00922B59" w:rsidRDefault="00BB7174" w:rsidP="006A47C7">
            <w:pPr>
              <w:jc w:val="center"/>
              <w:rPr>
                <w:rFonts w:cs="Arial"/>
                <w:noProof/>
                <w:szCs w:val="20"/>
                <w:vertAlign w:val="superscript"/>
                <w:lang w:val="en-GB" w:eastAsia="de-DE"/>
              </w:rPr>
            </w:pPr>
            <w:r w:rsidRPr="00922B59">
              <w:rPr>
                <w:rFonts w:cs="Arial"/>
                <w:noProof/>
                <w:szCs w:val="20"/>
                <w:lang w:val="en-GB" w:eastAsia="de-DE"/>
              </w:rPr>
              <w:t>Not applicable</w:t>
            </w:r>
          </w:p>
        </w:tc>
        <w:tc>
          <w:tcPr>
            <w:tcW w:w="1701" w:type="dxa"/>
            <w:noWrap/>
            <w:vAlign w:val="center"/>
          </w:tcPr>
          <w:p w:rsidR="00BB7174" w:rsidRPr="00922B59" w:rsidRDefault="00BB7174" w:rsidP="006A47C7">
            <w:pPr>
              <w:jc w:val="center"/>
              <w:rPr>
                <w:rFonts w:cs="Arial"/>
                <w:noProof/>
                <w:szCs w:val="20"/>
                <w:vertAlign w:val="superscript"/>
                <w:lang w:val="en-GB" w:eastAsia="de-DE"/>
              </w:rPr>
            </w:pPr>
            <w:r w:rsidRPr="0017304A">
              <w:rPr>
                <w:rFonts w:cs="Arial"/>
                <w:szCs w:val="20"/>
              </w:rPr>
              <w:t>1.</w:t>
            </w:r>
            <w:r>
              <w:rPr>
                <w:rFonts w:cs="Arial"/>
                <w:szCs w:val="20"/>
              </w:rPr>
              <w:t>41</w:t>
            </w:r>
            <w:r w:rsidRPr="0017304A">
              <w:rPr>
                <w:rFonts w:cs="Arial"/>
                <w:szCs w:val="20"/>
              </w:rPr>
              <w:t>x10</w:t>
            </w:r>
            <w:r w:rsidRPr="0017304A">
              <w:rPr>
                <w:rFonts w:cs="Arial"/>
                <w:szCs w:val="20"/>
                <w:vertAlign w:val="superscript"/>
              </w:rPr>
              <w:t>-</w:t>
            </w:r>
            <w:r>
              <w:rPr>
                <w:rFonts w:cs="Arial"/>
                <w:szCs w:val="20"/>
                <w:vertAlign w:val="superscript"/>
              </w:rPr>
              <w:t>7</w:t>
            </w:r>
          </w:p>
        </w:tc>
        <w:tc>
          <w:tcPr>
            <w:tcW w:w="1364" w:type="dxa"/>
            <w:noWrap/>
            <w:vAlign w:val="center"/>
          </w:tcPr>
          <w:p w:rsidR="00BB7174" w:rsidRPr="00922B59" w:rsidRDefault="00BB7174" w:rsidP="006A47C7">
            <w:pPr>
              <w:spacing w:before="60" w:after="60"/>
              <w:jc w:val="center"/>
              <w:rPr>
                <w:rFonts w:cs="Arial"/>
                <w:noProof/>
                <w:szCs w:val="20"/>
                <w:lang w:val="en-GB" w:eastAsia="de-DE"/>
              </w:rPr>
            </w:pPr>
            <w:r w:rsidRPr="0017304A">
              <w:rPr>
                <w:rFonts w:cs="Arial"/>
                <w:szCs w:val="20"/>
              </w:rPr>
              <w:t>1.</w:t>
            </w:r>
            <w:r>
              <w:rPr>
                <w:rFonts w:cs="Arial"/>
                <w:szCs w:val="20"/>
              </w:rPr>
              <w:t>41</w:t>
            </w:r>
            <w:r w:rsidRPr="0017304A">
              <w:rPr>
                <w:rFonts w:cs="Arial"/>
                <w:szCs w:val="20"/>
              </w:rPr>
              <w:t>x10</w:t>
            </w:r>
            <w:r w:rsidRPr="0017304A">
              <w:rPr>
                <w:rFonts w:cs="Arial"/>
                <w:szCs w:val="20"/>
                <w:vertAlign w:val="superscript"/>
              </w:rPr>
              <w:t>-</w:t>
            </w:r>
            <w:r>
              <w:rPr>
                <w:rFonts w:cs="Arial"/>
                <w:szCs w:val="20"/>
                <w:vertAlign w:val="superscript"/>
              </w:rPr>
              <w:t>7</w:t>
            </w:r>
          </w:p>
        </w:tc>
        <w:tc>
          <w:tcPr>
            <w:tcW w:w="1187" w:type="dxa"/>
            <w:vAlign w:val="center"/>
          </w:tcPr>
          <w:p w:rsidR="00BB7174" w:rsidRPr="00922B59" w:rsidRDefault="00BB7174" w:rsidP="006A47C7">
            <w:pPr>
              <w:spacing w:before="60" w:after="60"/>
              <w:jc w:val="center"/>
              <w:rPr>
                <w:rFonts w:cs="Arial"/>
                <w:noProof/>
                <w:szCs w:val="20"/>
                <w:lang w:val="en-GB" w:eastAsia="de-DE"/>
              </w:rPr>
            </w:pPr>
            <w:r w:rsidRPr="00922B59">
              <w:rPr>
                <w:rFonts w:cs="Arial"/>
                <w:noProof/>
                <w:szCs w:val="20"/>
                <w:lang w:val="en-GB" w:eastAsia="de-DE"/>
              </w:rPr>
              <w:t>Cefic study</w:t>
            </w:r>
          </w:p>
        </w:tc>
      </w:tr>
    </w:tbl>
    <w:p w:rsidR="00BB7174" w:rsidRPr="00922B59" w:rsidRDefault="00BB7174" w:rsidP="006A47C7">
      <w:pPr>
        <w:rPr>
          <w:rFonts w:cs="Arial"/>
          <w:lang w:val="en-GB"/>
        </w:rPr>
      </w:pPr>
    </w:p>
    <w:p w:rsidR="00BB7174" w:rsidRPr="00922B59" w:rsidRDefault="00BB7174" w:rsidP="006A47C7">
      <w:pPr>
        <w:rPr>
          <w:rFonts w:cs="Arial"/>
          <w:lang w:val="en-GB"/>
        </w:rPr>
      </w:pPr>
      <w:r w:rsidRPr="00922B59">
        <w:rPr>
          <w:rFonts w:cs="Arial"/>
          <w:lang w:val="en-GB"/>
        </w:rPr>
        <w:t>Risk assessment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276"/>
        <w:gridCol w:w="1134"/>
        <w:gridCol w:w="567"/>
        <w:gridCol w:w="709"/>
        <w:gridCol w:w="1134"/>
        <w:gridCol w:w="850"/>
        <w:gridCol w:w="1418"/>
      </w:tblGrid>
      <w:tr w:rsidR="00BB7174" w:rsidRPr="00922B59" w:rsidTr="00516888">
        <w:trPr>
          <w:jc w:val="center"/>
        </w:trPr>
        <w:tc>
          <w:tcPr>
            <w:tcW w:w="1418" w:type="dxa"/>
            <w:vAlign w:val="center"/>
          </w:tcPr>
          <w:p w:rsidR="00BB7174" w:rsidRPr="00922B59" w:rsidRDefault="00BB7174" w:rsidP="006A47C7">
            <w:pPr>
              <w:spacing w:before="60" w:after="60"/>
              <w:jc w:val="center"/>
              <w:rPr>
                <w:rFonts w:cs="Arial"/>
                <w:b/>
                <w:noProof/>
                <w:szCs w:val="20"/>
                <w:lang w:val="en-GB" w:eastAsia="de-DE"/>
              </w:rPr>
            </w:pPr>
            <w:r w:rsidRPr="00922B59">
              <w:rPr>
                <w:rFonts w:cs="Arial"/>
                <w:b/>
                <w:noProof/>
                <w:szCs w:val="20"/>
                <w:lang w:val="en-GB" w:eastAsia="de-DE"/>
              </w:rPr>
              <w:t>Scenario</w:t>
            </w:r>
          </w:p>
        </w:tc>
        <w:tc>
          <w:tcPr>
            <w:tcW w:w="1276" w:type="dxa"/>
            <w:vAlign w:val="center"/>
          </w:tcPr>
          <w:p w:rsidR="00BB7174" w:rsidRPr="00922B59" w:rsidRDefault="00BB7174" w:rsidP="006A47C7">
            <w:pPr>
              <w:spacing w:before="60" w:after="60"/>
              <w:jc w:val="center"/>
              <w:rPr>
                <w:rFonts w:cs="Arial"/>
                <w:b/>
                <w:bCs/>
                <w:szCs w:val="20"/>
                <w:lang w:val="en-GB"/>
              </w:rPr>
            </w:pPr>
            <w:r w:rsidRPr="00922B59">
              <w:rPr>
                <w:rFonts w:cs="Arial"/>
                <w:b/>
                <w:noProof/>
                <w:szCs w:val="20"/>
                <w:lang w:val="en-GB" w:eastAsia="de-DE"/>
              </w:rPr>
              <w:t>Component</w:t>
            </w:r>
          </w:p>
        </w:tc>
        <w:tc>
          <w:tcPr>
            <w:tcW w:w="1276" w:type="dxa"/>
            <w:vAlign w:val="center"/>
          </w:tcPr>
          <w:p w:rsidR="00BB7174" w:rsidRPr="00922B59" w:rsidRDefault="00BB7174" w:rsidP="006A47C7">
            <w:pPr>
              <w:spacing w:before="60" w:after="60"/>
              <w:jc w:val="center"/>
              <w:rPr>
                <w:rFonts w:cs="Arial"/>
                <w:b/>
                <w:bCs/>
                <w:szCs w:val="20"/>
                <w:lang w:val="en-GB"/>
              </w:rPr>
            </w:pPr>
            <w:r w:rsidRPr="00922B59">
              <w:rPr>
                <w:rFonts w:cs="Arial"/>
                <w:b/>
                <w:bCs/>
                <w:szCs w:val="20"/>
                <w:lang w:val="en-GB"/>
              </w:rPr>
              <w:t>CAS</w:t>
            </w:r>
          </w:p>
        </w:tc>
        <w:tc>
          <w:tcPr>
            <w:tcW w:w="1134" w:type="dxa"/>
            <w:vAlign w:val="center"/>
          </w:tcPr>
          <w:p w:rsidR="00BB7174" w:rsidRPr="00922B59" w:rsidRDefault="00BB7174" w:rsidP="006A47C7">
            <w:pPr>
              <w:spacing w:before="60" w:after="60"/>
              <w:jc w:val="center"/>
              <w:rPr>
                <w:rFonts w:cs="Arial"/>
                <w:b/>
                <w:bCs/>
                <w:szCs w:val="20"/>
                <w:lang w:val="en-GB"/>
              </w:rPr>
            </w:pPr>
            <w:r w:rsidRPr="00922B59">
              <w:rPr>
                <w:rFonts w:cs="Arial"/>
                <w:b/>
                <w:bCs/>
                <w:szCs w:val="20"/>
                <w:lang w:val="en-GB"/>
              </w:rPr>
              <w:t>AEL [mg/kg/d]</w:t>
            </w:r>
          </w:p>
        </w:tc>
        <w:tc>
          <w:tcPr>
            <w:tcW w:w="1276" w:type="dxa"/>
            <w:gridSpan w:val="2"/>
            <w:vAlign w:val="center"/>
          </w:tcPr>
          <w:p w:rsidR="00BB7174" w:rsidRPr="00922B59" w:rsidRDefault="00BB7174" w:rsidP="006A47C7">
            <w:pPr>
              <w:spacing w:before="60" w:after="60"/>
              <w:jc w:val="center"/>
              <w:rPr>
                <w:rFonts w:cs="Arial"/>
                <w:b/>
                <w:bCs/>
                <w:szCs w:val="20"/>
                <w:lang w:val="en-GB"/>
              </w:rPr>
            </w:pPr>
            <w:r w:rsidRPr="00922B59">
              <w:rPr>
                <w:rFonts w:cs="Arial"/>
                <w:b/>
                <w:bCs/>
                <w:szCs w:val="20"/>
                <w:lang w:val="en-GB"/>
              </w:rPr>
              <w:t>Absorption</w:t>
            </w:r>
          </w:p>
          <w:p w:rsidR="00BB7174" w:rsidRPr="00922B59" w:rsidRDefault="00BB7174" w:rsidP="006A47C7">
            <w:pPr>
              <w:spacing w:before="60" w:after="60"/>
              <w:jc w:val="center"/>
              <w:rPr>
                <w:rFonts w:cs="Arial"/>
                <w:b/>
                <w:bCs/>
                <w:szCs w:val="20"/>
                <w:lang w:val="en-GB"/>
              </w:rPr>
            </w:pPr>
            <w:r w:rsidRPr="00922B59">
              <w:rPr>
                <w:rFonts w:cs="Arial"/>
                <w:b/>
                <w:bCs/>
                <w:szCs w:val="20"/>
                <w:lang w:val="en-GB"/>
              </w:rPr>
              <w:t>[%]</w:t>
            </w:r>
          </w:p>
        </w:tc>
        <w:tc>
          <w:tcPr>
            <w:tcW w:w="1984" w:type="dxa"/>
            <w:gridSpan w:val="2"/>
            <w:vAlign w:val="center"/>
          </w:tcPr>
          <w:p w:rsidR="00BB7174" w:rsidRPr="00922B59" w:rsidRDefault="00BB7174" w:rsidP="006A47C7">
            <w:pPr>
              <w:spacing w:before="60" w:after="60"/>
              <w:jc w:val="center"/>
              <w:rPr>
                <w:rFonts w:cs="Arial"/>
                <w:b/>
                <w:bCs/>
                <w:szCs w:val="20"/>
                <w:lang w:val="en-GB"/>
              </w:rPr>
            </w:pPr>
            <w:r w:rsidRPr="00922B59">
              <w:rPr>
                <w:rFonts w:cs="Arial"/>
                <w:b/>
                <w:bCs/>
                <w:szCs w:val="20"/>
                <w:lang w:val="en-GB"/>
              </w:rPr>
              <w:t>Total syst exposure</w:t>
            </w:r>
          </w:p>
          <w:p w:rsidR="00BB7174" w:rsidRPr="00922B59" w:rsidRDefault="00BB7174" w:rsidP="006A47C7">
            <w:pPr>
              <w:spacing w:before="60" w:after="60"/>
              <w:jc w:val="center"/>
              <w:rPr>
                <w:rFonts w:cs="Arial"/>
                <w:b/>
                <w:bCs/>
                <w:szCs w:val="20"/>
                <w:lang w:val="en-GB"/>
              </w:rPr>
            </w:pPr>
            <w:r w:rsidRPr="00922B59">
              <w:rPr>
                <w:rFonts w:cs="Arial"/>
                <w:b/>
                <w:bCs/>
                <w:szCs w:val="20"/>
                <w:lang w:val="en-GB"/>
              </w:rPr>
              <w:lastRenderedPageBreak/>
              <w:t>[mg/kg bw/d] [mg/m</w:t>
            </w:r>
            <w:r w:rsidRPr="00922B59">
              <w:rPr>
                <w:rFonts w:cs="Arial"/>
                <w:b/>
                <w:bCs/>
                <w:szCs w:val="20"/>
                <w:vertAlign w:val="superscript"/>
                <w:lang w:val="en-GB"/>
              </w:rPr>
              <w:t>3</w:t>
            </w:r>
            <w:r w:rsidRPr="00922B59">
              <w:rPr>
                <w:rFonts w:cs="Arial"/>
                <w:b/>
                <w:bCs/>
                <w:szCs w:val="20"/>
                <w:lang w:val="en-GB"/>
              </w:rPr>
              <w:t>]</w:t>
            </w:r>
          </w:p>
        </w:tc>
        <w:tc>
          <w:tcPr>
            <w:tcW w:w="1418" w:type="dxa"/>
            <w:vAlign w:val="center"/>
          </w:tcPr>
          <w:p w:rsidR="00BB7174" w:rsidRPr="00922B59" w:rsidRDefault="00BB7174" w:rsidP="006A47C7">
            <w:pPr>
              <w:spacing w:before="60" w:after="60"/>
              <w:jc w:val="center"/>
              <w:rPr>
                <w:rFonts w:cs="Arial"/>
                <w:b/>
                <w:bCs/>
                <w:szCs w:val="20"/>
                <w:lang w:val="en-GB"/>
              </w:rPr>
            </w:pPr>
            <w:r w:rsidRPr="00922B59">
              <w:rPr>
                <w:rFonts w:cs="Arial"/>
                <w:b/>
                <w:bCs/>
                <w:szCs w:val="20"/>
                <w:lang w:val="en-GB"/>
              </w:rPr>
              <w:lastRenderedPageBreak/>
              <w:t>Risk</w:t>
            </w:r>
          </w:p>
        </w:tc>
      </w:tr>
      <w:tr w:rsidR="00BB7174" w:rsidRPr="00922B59" w:rsidTr="00516888">
        <w:trPr>
          <w:jc w:val="center"/>
        </w:trPr>
        <w:tc>
          <w:tcPr>
            <w:tcW w:w="1418" w:type="dxa"/>
            <w:vAlign w:val="center"/>
          </w:tcPr>
          <w:p w:rsidR="00BB7174" w:rsidRPr="00922B59" w:rsidRDefault="00BB7174" w:rsidP="006A47C7">
            <w:pPr>
              <w:autoSpaceDE w:val="0"/>
              <w:autoSpaceDN w:val="0"/>
              <w:spacing w:before="60" w:after="60"/>
              <w:jc w:val="center"/>
              <w:outlineLvl w:val="0"/>
              <w:rPr>
                <w:rFonts w:cs="Arial"/>
                <w:noProof/>
                <w:szCs w:val="20"/>
                <w:lang w:val="en-GB" w:eastAsia="de-DE"/>
              </w:rPr>
            </w:pPr>
          </w:p>
        </w:tc>
        <w:tc>
          <w:tcPr>
            <w:tcW w:w="1276" w:type="dxa"/>
            <w:vAlign w:val="center"/>
          </w:tcPr>
          <w:p w:rsidR="00BB7174" w:rsidRPr="00922B59" w:rsidRDefault="00BB7174" w:rsidP="006A47C7">
            <w:pPr>
              <w:autoSpaceDE w:val="0"/>
              <w:autoSpaceDN w:val="0"/>
              <w:spacing w:before="60" w:after="60"/>
              <w:jc w:val="center"/>
              <w:outlineLvl w:val="0"/>
              <w:rPr>
                <w:rFonts w:cs="Arial"/>
                <w:noProof/>
                <w:szCs w:val="20"/>
                <w:lang w:val="en-GB" w:eastAsia="de-DE"/>
              </w:rPr>
            </w:pPr>
          </w:p>
        </w:tc>
        <w:tc>
          <w:tcPr>
            <w:tcW w:w="1276" w:type="dxa"/>
            <w:vAlign w:val="center"/>
          </w:tcPr>
          <w:p w:rsidR="00BB7174" w:rsidRPr="00922B59" w:rsidRDefault="00BB7174" w:rsidP="006A47C7">
            <w:pPr>
              <w:autoSpaceDE w:val="0"/>
              <w:autoSpaceDN w:val="0"/>
              <w:spacing w:before="60" w:after="60"/>
              <w:jc w:val="center"/>
              <w:outlineLvl w:val="0"/>
              <w:rPr>
                <w:rFonts w:cs="Arial"/>
                <w:noProof/>
                <w:szCs w:val="20"/>
                <w:lang w:val="en-GB" w:eastAsia="de-DE"/>
              </w:rPr>
            </w:pPr>
          </w:p>
        </w:tc>
        <w:tc>
          <w:tcPr>
            <w:tcW w:w="1134" w:type="dxa"/>
            <w:vAlign w:val="center"/>
          </w:tcPr>
          <w:p w:rsidR="00BB7174" w:rsidRPr="00922B59" w:rsidRDefault="00BB7174" w:rsidP="006A47C7">
            <w:pPr>
              <w:autoSpaceDE w:val="0"/>
              <w:autoSpaceDN w:val="0"/>
              <w:spacing w:before="60" w:after="60"/>
              <w:jc w:val="center"/>
              <w:outlineLvl w:val="0"/>
              <w:rPr>
                <w:rFonts w:cs="Arial"/>
                <w:noProof/>
                <w:szCs w:val="20"/>
                <w:lang w:val="en-GB" w:eastAsia="de-DE"/>
              </w:rPr>
            </w:pPr>
          </w:p>
        </w:tc>
        <w:tc>
          <w:tcPr>
            <w:tcW w:w="567"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inh</w:t>
            </w:r>
          </w:p>
        </w:tc>
        <w:tc>
          <w:tcPr>
            <w:tcW w:w="709"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derm</w:t>
            </w:r>
          </w:p>
        </w:tc>
        <w:tc>
          <w:tcPr>
            <w:tcW w:w="1134"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Expo</w:t>
            </w:r>
          </w:p>
        </w:tc>
        <w:tc>
          <w:tcPr>
            <w:tcW w:w="850"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%AEL</w:t>
            </w:r>
          </w:p>
        </w:tc>
        <w:tc>
          <w:tcPr>
            <w:tcW w:w="1418" w:type="dxa"/>
            <w:vAlign w:val="center"/>
          </w:tcPr>
          <w:p w:rsidR="00BB7174" w:rsidRPr="00922B59" w:rsidRDefault="00BB7174" w:rsidP="006A47C7">
            <w:pPr>
              <w:autoSpaceDE w:val="0"/>
              <w:autoSpaceDN w:val="0"/>
              <w:spacing w:before="60" w:after="60"/>
              <w:jc w:val="center"/>
              <w:outlineLvl w:val="0"/>
              <w:rPr>
                <w:rFonts w:cs="Arial"/>
                <w:noProof/>
                <w:szCs w:val="20"/>
                <w:lang w:val="en-GB" w:eastAsia="de-DE"/>
              </w:rPr>
            </w:pPr>
          </w:p>
        </w:tc>
      </w:tr>
      <w:tr w:rsidR="00BB7174" w:rsidRPr="00517404" w:rsidTr="00516888">
        <w:trPr>
          <w:jc w:val="center"/>
        </w:trPr>
        <w:tc>
          <w:tcPr>
            <w:tcW w:w="9782" w:type="dxa"/>
            <w:gridSpan w:val="9"/>
            <w:vAlign w:val="center"/>
          </w:tcPr>
          <w:p w:rsidR="00BB7174" w:rsidRPr="00922B59" w:rsidRDefault="00BB7174" w:rsidP="006A47C7">
            <w:pPr>
              <w:spacing w:before="60" w:after="60"/>
              <w:jc w:val="center"/>
              <w:rPr>
                <w:rFonts w:cs="Arial"/>
                <w:noProof/>
                <w:szCs w:val="20"/>
                <w:lang w:val="en-GB" w:eastAsia="de-DE"/>
              </w:rPr>
            </w:pPr>
            <w:r w:rsidRPr="00922B59">
              <w:rPr>
                <w:rFonts w:cs="Arial"/>
                <w:noProof/>
                <w:szCs w:val="20"/>
                <w:lang w:val="en-GB" w:eastAsia="de-DE"/>
              </w:rPr>
              <w:t>Control of rats and mice - Sachet considered (exposure only during cleaning)</w:t>
            </w:r>
          </w:p>
        </w:tc>
      </w:tr>
      <w:tr w:rsidR="00BB7174" w:rsidRPr="00922B59" w:rsidTr="00516888">
        <w:trPr>
          <w:jc w:val="center"/>
        </w:trPr>
        <w:tc>
          <w:tcPr>
            <w:tcW w:w="1418"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Non-professional</w:t>
            </w:r>
          </w:p>
        </w:tc>
        <w:tc>
          <w:tcPr>
            <w:tcW w:w="1276"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Bromadiolone</w:t>
            </w:r>
          </w:p>
        </w:tc>
        <w:tc>
          <w:tcPr>
            <w:tcW w:w="1276" w:type="dxa"/>
            <w:vAlign w:val="center"/>
          </w:tcPr>
          <w:p w:rsidR="00BB7174" w:rsidRPr="00922B59" w:rsidRDefault="00BB7174" w:rsidP="006A47C7">
            <w:pPr>
              <w:spacing w:before="60" w:after="60"/>
              <w:jc w:val="center"/>
              <w:rPr>
                <w:rFonts w:cs="Arial"/>
                <w:szCs w:val="20"/>
                <w:lang w:val="en-GB"/>
              </w:rPr>
            </w:pPr>
            <w:r w:rsidRPr="00922B59">
              <w:rPr>
                <w:rFonts w:cs="Arial"/>
                <w:szCs w:val="20"/>
              </w:rPr>
              <w:t>28772-56-7</w:t>
            </w:r>
          </w:p>
        </w:tc>
        <w:tc>
          <w:tcPr>
            <w:tcW w:w="1134"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1.2x10</w:t>
            </w:r>
            <w:r w:rsidRPr="00922B59">
              <w:rPr>
                <w:rFonts w:cs="Arial"/>
                <w:szCs w:val="20"/>
                <w:vertAlign w:val="superscript"/>
                <w:lang w:val="en-GB"/>
              </w:rPr>
              <w:t>-6</w:t>
            </w:r>
          </w:p>
        </w:tc>
        <w:tc>
          <w:tcPr>
            <w:tcW w:w="567" w:type="dxa"/>
            <w:vAlign w:val="center"/>
          </w:tcPr>
          <w:p w:rsidR="00BB7174" w:rsidRPr="00922B59" w:rsidRDefault="00BB7174" w:rsidP="006A47C7">
            <w:pPr>
              <w:spacing w:before="60" w:after="60"/>
              <w:jc w:val="center"/>
              <w:rPr>
                <w:rFonts w:cs="Arial"/>
                <w:szCs w:val="20"/>
                <w:lang w:val="en-GB"/>
              </w:rPr>
            </w:pPr>
            <w:r w:rsidRPr="00922B59">
              <w:rPr>
                <w:rFonts w:cs="Arial"/>
                <w:szCs w:val="20"/>
                <w:lang w:val="en-GB"/>
              </w:rPr>
              <w:t>100</w:t>
            </w:r>
          </w:p>
        </w:tc>
        <w:tc>
          <w:tcPr>
            <w:tcW w:w="709" w:type="dxa"/>
            <w:vAlign w:val="center"/>
          </w:tcPr>
          <w:p w:rsidR="00BB7174" w:rsidRPr="00922B59" w:rsidRDefault="00BB7174" w:rsidP="006A47C7">
            <w:pPr>
              <w:spacing w:before="60" w:after="60"/>
              <w:jc w:val="center"/>
              <w:rPr>
                <w:rFonts w:cs="Arial"/>
                <w:szCs w:val="20"/>
                <w:lang w:val="en-GB"/>
              </w:rPr>
            </w:pPr>
            <w:r>
              <w:rPr>
                <w:rFonts w:cs="Arial"/>
                <w:szCs w:val="20"/>
                <w:lang w:val="en-GB"/>
              </w:rPr>
              <w:t>0.748</w:t>
            </w:r>
          </w:p>
        </w:tc>
        <w:tc>
          <w:tcPr>
            <w:tcW w:w="1134" w:type="dxa"/>
          </w:tcPr>
          <w:p w:rsidR="00BB7174" w:rsidRPr="00922B59" w:rsidRDefault="00BB7174" w:rsidP="006A47C7">
            <w:pPr>
              <w:spacing w:before="60" w:after="60"/>
              <w:jc w:val="center"/>
              <w:rPr>
                <w:rFonts w:cs="Arial"/>
                <w:szCs w:val="20"/>
                <w:vertAlign w:val="superscript"/>
                <w:lang w:val="en-GB"/>
              </w:rPr>
            </w:pPr>
            <w:r w:rsidRPr="0017304A">
              <w:rPr>
                <w:rFonts w:cs="Arial"/>
                <w:szCs w:val="20"/>
              </w:rPr>
              <w:t>1.</w:t>
            </w:r>
            <w:r>
              <w:rPr>
                <w:rFonts w:cs="Arial"/>
                <w:szCs w:val="20"/>
              </w:rPr>
              <w:t>41</w:t>
            </w:r>
            <w:r w:rsidRPr="0017304A">
              <w:rPr>
                <w:rFonts w:cs="Arial"/>
                <w:szCs w:val="20"/>
              </w:rPr>
              <w:t>x10</w:t>
            </w:r>
            <w:r w:rsidRPr="0017304A">
              <w:rPr>
                <w:rFonts w:cs="Arial"/>
                <w:szCs w:val="20"/>
                <w:vertAlign w:val="superscript"/>
              </w:rPr>
              <w:t>-</w:t>
            </w:r>
            <w:r>
              <w:rPr>
                <w:rFonts w:cs="Arial"/>
                <w:szCs w:val="20"/>
                <w:vertAlign w:val="superscript"/>
              </w:rPr>
              <w:t>7</w:t>
            </w:r>
          </w:p>
        </w:tc>
        <w:tc>
          <w:tcPr>
            <w:tcW w:w="850" w:type="dxa"/>
          </w:tcPr>
          <w:p w:rsidR="00BB7174" w:rsidRPr="00922B59" w:rsidRDefault="00BB7174" w:rsidP="006A47C7">
            <w:pPr>
              <w:spacing w:before="60" w:after="60"/>
              <w:jc w:val="center"/>
              <w:rPr>
                <w:rFonts w:cs="Arial"/>
                <w:szCs w:val="20"/>
                <w:lang w:val="en-GB"/>
              </w:rPr>
            </w:pPr>
            <w:r>
              <w:rPr>
                <w:rFonts w:cs="Arial"/>
                <w:szCs w:val="20"/>
              </w:rPr>
              <w:t>12</w:t>
            </w:r>
          </w:p>
        </w:tc>
        <w:tc>
          <w:tcPr>
            <w:tcW w:w="1418" w:type="dxa"/>
          </w:tcPr>
          <w:p w:rsidR="00BB7174" w:rsidRPr="0062750A" w:rsidRDefault="00BB7174" w:rsidP="006A47C7">
            <w:pPr>
              <w:spacing w:before="60" w:after="60"/>
              <w:jc w:val="center"/>
              <w:rPr>
                <w:rFonts w:cs="Arial"/>
                <w:b/>
                <w:noProof/>
                <w:szCs w:val="20"/>
                <w:lang w:val="en-GB" w:eastAsia="de-DE"/>
              </w:rPr>
            </w:pPr>
            <w:r w:rsidRPr="0062750A">
              <w:rPr>
                <w:rFonts w:cs="Arial"/>
                <w:b/>
                <w:szCs w:val="20"/>
              </w:rPr>
              <w:t>Acceptable</w:t>
            </w:r>
          </w:p>
        </w:tc>
      </w:tr>
    </w:tbl>
    <w:p w:rsidR="00BB7174" w:rsidRDefault="00BB7174" w:rsidP="006A47C7">
      <w:pPr>
        <w:autoSpaceDE w:val="0"/>
        <w:autoSpaceDN w:val="0"/>
        <w:rPr>
          <w:rFonts w:cs="Arial"/>
          <w:lang w:val="en-GB" w:eastAsia="de-DE"/>
        </w:rPr>
      </w:pPr>
    </w:p>
    <w:p w:rsidR="006261FA" w:rsidRDefault="006261FA" w:rsidP="006A47C7">
      <w:pPr>
        <w:autoSpaceDE w:val="0"/>
        <w:autoSpaceDN w:val="0"/>
        <w:rPr>
          <w:rFonts w:cs="Arial"/>
          <w:lang w:val="en-GB" w:eastAsia="de-DE"/>
        </w:rPr>
      </w:pPr>
    </w:p>
    <w:p w:rsidR="006261FA" w:rsidRPr="004D55F2" w:rsidRDefault="006261FA" w:rsidP="006261FA">
      <w:pPr>
        <w:pStyle w:val="BfRBBStandard"/>
        <w:rPr>
          <w:lang w:val="en-GB"/>
        </w:rPr>
      </w:pPr>
    </w:p>
    <w:p w:rsidR="006261FA" w:rsidRPr="004D55F2" w:rsidRDefault="006261FA" w:rsidP="00B51A2D">
      <w:pPr>
        <w:keepNext/>
        <w:numPr>
          <w:ilvl w:val="0"/>
          <w:numId w:val="20"/>
        </w:numPr>
        <w:spacing w:before="60" w:after="60"/>
        <w:rPr>
          <w:rFonts w:eastAsia="Times New Roman" w:cs="Arial"/>
          <w:b/>
          <w:bCs/>
          <w:szCs w:val="22"/>
          <w:u w:val="single"/>
          <w:lang w:val="en-GB" w:eastAsia="de-DE"/>
        </w:rPr>
      </w:pPr>
      <w:r w:rsidRPr="004D55F2">
        <w:rPr>
          <w:rFonts w:eastAsia="Times New Roman" w:cs="Arial"/>
          <w:b/>
          <w:bCs/>
          <w:szCs w:val="22"/>
          <w:u w:val="single"/>
          <w:lang w:val="en-GB" w:eastAsia="de-DE"/>
        </w:rPr>
        <w:t>Major change (2016):</w:t>
      </w:r>
    </w:p>
    <w:p w:rsidR="006261FA" w:rsidRPr="004D55F2" w:rsidRDefault="006261FA" w:rsidP="006261FA">
      <w:pPr>
        <w:pStyle w:val="BfRBBStandard"/>
        <w:rPr>
          <w:lang w:val="en-GB"/>
        </w:rPr>
      </w:pPr>
    </w:p>
    <w:p w:rsidR="006261FA" w:rsidRPr="004D55F2" w:rsidRDefault="006261FA" w:rsidP="006261FA">
      <w:pPr>
        <w:pStyle w:val="BfRBBStandard"/>
        <w:jc w:val="right"/>
        <w:rPr>
          <w:lang w:val="en-GB"/>
        </w:rPr>
      </w:pPr>
      <w:r w:rsidRPr="004D55F2">
        <w:rPr>
          <w:lang w:val="en-GB"/>
        </w:rPr>
        <w:t xml:space="preserve">Date:19.01.2016 </w:t>
      </w:r>
    </w:p>
    <w:p w:rsidR="006261FA" w:rsidRPr="004D55F2" w:rsidRDefault="006261FA" w:rsidP="006261FA">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6261FA" w:rsidRPr="004D55F2" w:rsidTr="001A1455">
        <w:trPr>
          <w:tblHeader/>
        </w:trPr>
        <w:tc>
          <w:tcPr>
            <w:tcW w:w="9214" w:type="dxa"/>
            <w:gridSpan w:val="2"/>
            <w:tcBorders>
              <w:top w:val="single" w:sz="12" w:space="0" w:color="000000"/>
              <w:left w:val="nil"/>
              <w:bottom w:val="single" w:sz="6" w:space="0" w:color="000000"/>
              <w:right w:val="nil"/>
            </w:tcBorders>
          </w:tcPr>
          <w:p w:rsidR="006261FA" w:rsidRPr="004D55F2" w:rsidRDefault="006261FA" w:rsidP="001A1455">
            <w:pPr>
              <w:pStyle w:val="BfRBBTitel"/>
              <w:ind w:firstLine="112"/>
              <w:jc w:val="left"/>
              <w:outlineLvl w:val="9"/>
              <w:rPr>
                <w:b w:val="0"/>
                <w:bCs w:val="0"/>
                <w:noProof w:val="0"/>
                <w:lang w:val="en-GB"/>
              </w:rPr>
            </w:pPr>
            <w:r w:rsidRPr="004D55F2">
              <w:rPr>
                <w:snapToGrid w:val="0"/>
                <w:sz w:val="22"/>
                <w:szCs w:val="22"/>
                <w:lang w:val="en-GB"/>
              </w:rPr>
              <w:t>General information</w:t>
            </w:r>
          </w:p>
        </w:tc>
      </w:tr>
      <w:tr w:rsidR="006261FA" w:rsidRPr="004D55F2" w:rsidTr="001A1455">
        <w:tc>
          <w:tcPr>
            <w:tcW w:w="4395" w:type="dxa"/>
            <w:tcBorders>
              <w:top w:val="nil"/>
              <w:left w:val="nil"/>
              <w:bottom w:val="nil"/>
              <w:right w:val="nil"/>
            </w:tcBorders>
          </w:tcPr>
          <w:p w:rsidR="006261FA" w:rsidRPr="004D55F2" w:rsidRDefault="006261FA" w:rsidP="001A1455">
            <w:pPr>
              <w:pStyle w:val="BfRBBStandard"/>
              <w:jc w:val="left"/>
              <w:rPr>
                <w:lang w:val="en-GB"/>
              </w:rPr>
            </w:pPr>
            <w:r w:rsidRPr="004D55F2">
              <w:rPr>
                <w:lang w:val="en-GB"/>
              </w:rPr>
              <w:t>Formulation Type</w:t>
            </w:r>
          </w:p>
        </w:tc>
        <w:tc>
          <w:tcPr>
            <w:tcW w:w="4819" w:type="dxa"/>
            <w:tcBorders>
              <w:top w:val="nil"/>
              <w:left w:val="nil"/>
              <w:bottom w:val="nil"/>
              <w:right w:val="nil"/>
            </w:tcBorders>
          </w:tcPr>
          <w:p w:rsidR="006261FA" w:rsidRPr="004D55F2" w:rsidRDefault="006261FA" w:rsidP="001A1455">
            <w:pPr>
              <w:pStyle w:val="BfRBBTabelle"/>
              <w:rPr>
                <w:noProof w:val="0"/>
                <w:lang w:val="en-GB"/>
              </w:rPr>
            </w:pPr>
            <w:r w:rsidRPr="004D55F2">
              <w:rPr>
                <w:noProof w:val="0"/>
                <w:lang w:val="en-GB"/>
              </w:rPr>
              <w:t>Cereal grains</w:t>
            </w:r>
          </w:p>
        </w:tc>
      </w:tr>
      <w:tr w:rsidR="006261FA" w:rsidRPr="004D55F2" w:rsidTr="001A1455">
        <w:tc>
          <w:tcPr>
            <w:tcW w:w="4395" w:type="dxa"/>
            <w:tcBorders>
              <w:top w:val="nil"/>
              <w:left w:val="nil"/>
              <w:bottom w:val="nil"/>
              <w:right w:val="nil"/>
            </w:tcBorders>
          </w:tcPr>
          <w:p w:rsidR="006261FA" w:rsidRPr="004D55F2" w:rsidRDefault="006261FA" w:rsidP="001A1455">
            <w:pPr>
              <w:pStyle w:val="BfRBBStandard"/>
              <w:jc w:val="left"/>
              <w:rPr>
                <w:lang w:val="en-GB"/>
              </w:rPr>
            </w:pPr>
            <w:r w:rsidRPr="004D55F2">
              <w:rPr>
                <w:lang w:val="en-GB"/>
              </w:rPr>
              <w:t>Active substance(s) (incl. content)</w:t>
            </w:r>
          </w:p>
        </w:tc>
        <w:tc>
          <w:tcPr>
            <w:tcW w:w="4819" w:type="dxa"/>
            <w:tcBorders>
              <w:top w:val="nil"/>
              <w:left w:val="nil"/>
              <w:bottom w:val="nil"/>
              <w:right w:val="nil"/>
            </w:tcBorders>
          </w:tcPr>
          <w:p w:rsidR="006261FA" w:rsidRPr="004D55F2" w:rsidRDefault="006261FA" w:rsidP="001A1455">
            <w:pPr>
              <w:pStyle w:val="BfRBBTabelle"/>
              <w:rPr>
                <w:noProof w:val="0"/>
                <w:lang w:val="en-GB"/>
              </w:rPr>
            </w:pPr>
            <w:r w:rsidRPr="004D55F2">
              <w:rPr>
                <w:noProof w:val="0"/>
                <w:lang w:val="en-GB"/>
              </w:rPr>
              <w:t>0.005% bromadiolone</w:t>
            </w:r>
          </w:p>
        </w:tc>
      </w:tr>
      <w:tr w:rsidR="006261FA" w:rsidRPr="004D55F2" w:rsidTr="001A1455">
        <w:tc>
          <w:tcPr>
            <w:tcW w:w="4395" w:type="dxa"/>
            <w:tcBorders>
              <w:top w:val="nil"/>
              <w:left w:val="nil"/>
              <w:bottom w:val="nil"/>
              <w:right w:val="nil"/>
            </w:tcBorders>
          </w:tcPr>
          <w:p w:rsidR="006261FA" w:rsidRPr="004D55F2" w:rsidRDefault="006261FA" w:rsidP="001A1455">
            <w:pPr>
              <w:pStyle w:val="BfRBBStandard"/>
              <w:jc w:val="left"/>
              <w:rPr>
                <w:lang w:val="en-GB"/>
              </w:rPr>
            </w:pPr>
            <w:r w:rsidRPr="004D55F2">
              <w:rPr>
                <w:lang w:val="en-GB"/>
              </w:rPr>
              <w:t>Category</w:t>
            </w:r>
          </w:p>
        </w:tc>
        <w:tc>
          <w:tcPr>
            <w:tcW w:w="4819" w:type="dxa"/>
            <w:tcBorders>
              <w:top w:val="nil"/>
              <w:left w:val="nil"/>
              <w:bottom w:val="nil"/>
              <w:right w:val="nil"/>
            </w:tcBorders>
          </w:tcPr>
          <w:p w:rsidR="006261FA" w:rsidRPr="004D55F2" w:rsidRDefault="006261FA" w:rsidP="001A1455">
            <w:pPr>
              <w:pStyle w:val="BfRBBTabelle"/>
              <w:rPr>
                <w:noProof w:val="0"/>
                <w:lang w:val="en-GB"/>
              </w:rPr>
            </w:pPr>
            <w:r w:rsidRPr="004D55F2">
              <w:rPr>
                <w:noProof w:val="0"/>
                <w:lang w:val="en-GB"/>
              </w:rPr>
              <w:t>PT14</w:t>
            </w:r>
          </w:p>
        </w:tc>
      </w:tr>
      <w:tr w:rsidR="006261FA" w:rsidRPr="004D55F2" w:rsidTr="001A1455">
        <w:tc>
          <w:tcPr>
            <w:tcW w:w="4395" w:type="dxa"/>
            <w:tcBorders>
              <w:top w:val="nil"/>
              <w:left w:val="nil"/>
              <w:bottom w:val="single" w:sz="12" w:space="0" w:color="000000"/>
              <w:right w:val="nil"/>
            </w:tcBorders>
          </w:tcPr>
          <w:p w:rsidR="006261FA" w:rsidRPr="004D55F2" w:rsidRDefault="006261FA" w:rsidP="001A1455">
            <w:pPr>
              <w:pStyle w:val="BfRBBStandard"/>
              <w:jc w:val="left"/>
              <w:rPr>
                <w:lang w:val="en-GB"/>
              </w:rPr>
            </w:pPr>
            <w:r w:rsidRPr="004D55F2">
              <w:rPr>
                <w:lang w:val="en-GB"/>
              </w:rPr>
              <w:t>Authorisation number</w:t>
            </w:r>
          </w:p>
        </w:tc>
        <w:tc>
          <w:tcPr>
            <w:tcW w:w="4819" w:type="dxa"/>
            <w:tcBorders>
              <w:top w:val="nil"/>
              <w:left w:val="nil"/>
              <w:bottom w:val="single" w:sz="12" w:space="0" w:color="000000"/>
              <w:right w:val="nil"/>
            </w:tcBorders>
          </w:tcPr>
          <w:p w:rsidR="006261FA" w:rsidRPr="004D55F2" w:rsidRDefault="006261FA" w:rsidP="001A1455">
            <w:pPr>
              <w:pStyle w:val="BfRBBTabelle"/>
              <w:rPr>
                <w:noProof w:val="0"/>
                <w:lang w:val="en-GB"/>
              </w:rPr>
            </w:pPr>
          </w:p>
        </w:tc>
      </w:tr>
    </w:tbl>
    <w:p w:rsidR="006261FA" w:rsidRPr="004D55F2" w:rsidRDefault="006261FA" w:rsidP="006261FA">
      <w:pPr>
        <w:pStyle w:val="BfRBBStandard"/>
        <w:rPr>
          <w:noProof w:val="0"/>
          <w:lang w:val="en-GB"/>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6261FA" w:rsidRPr="004D55F2" w:rsidTr="001A1455">
        <w:trPr>
          <w:tblHeader/>
        </w:trPr>
        <w:tc>
          <w:tcPr>
            <w:tcW w:w="9214" w:type="dxa"/>
            <w:tcBorders>
              <w:top w:val="single" w:sz="12" w:space="0" w:color="000000"/>
              <w:left w:val="nil"/>
              <w:bottom w:val="single" w:sz="12" w:space="0" w:color="auto"/>
              <w:right w:val="nil"/>
            </w:tcBorders>
          </w:tcPr>
          <w:p w:rsidR="006261FA" w:rsidRPr="004D55F2" w:rsidRDefault="006261FA" w:rsidP="001A1455">
            <w:pPr>
              <w:pStyle w:val="BfRBBTabelle"/>
              <w:rPr>
                <w:b/>
                <w:bCs/>
                <w:noProof w:val="0"/>
                <w:sz w:val="22"/>
                <w:szCs w:val="22"/>
                <w:lang w:val="en-GB"/>
              </w:rPr>
            </w:pPr>
            <w:r w:rsidRPr="004D55F2">
              <w:rPr>
                <w:b/>
                <w:sz w:val="22"/>
                <w:szCs w:val="22"/>
                <w:lang w:val="en-GB"/>
              </w:rPr>
              <w:t>Bromadiolone</w:t>
            </w:r>
          </w:p>
        </w:tc>
      </w:tr>
    </w:tbl>
    <w:p w:rsidR="006261FA" w:rsidRPr="004D55F2" w:rsidRDefault="006261FA" w:rsidP="006261FA">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127"/>
        <w:gridCol w:w="7087"/>
      </w:tblGrid>
      <w:tr w:rsidR="006261FA" w:rsidRPr="004D55F2" w:rsidTr="001A1455">
        <w:trPr>
          <w:tblHeader/>
        </w:trPr>
        <w:tc>
          <w:tcPr>
            <w:tcW w:w="9214" w:type="dxa"/>
            <w:gridSpan w:val="2"/>
            <w:tcBorders>
              <w:top w:val="single" w:sz="12" w:space="0" w:color="000000"/>
              <w:left w:val="nil"/>
              <w:bottom w:val="single" w:sz="6" w:space="0" w:color="000000"/>
              <w:right w:val="nil"/>
            </w:tcBorders>
          </w:tcPr>
          <w:p w:rsidR="006261FA" w:rsidRPr="004D55F2" w:rsidRDefault="006261FA" w:rsidP="001A1455">
            <w:pPr>
              <w:pStyle w:val="BfRBBTitel"/>
              <w:ind w:firstLine="112"/>
              <w:jc w:val="left"/>
              <w:outlineLvl w:val="9"/>
              <w:rPr>
                <w:b w:val="0"/>
                <w:bCs w:val="0"/>
                <w:noProof w:val="0"/>
                <w:lang w:val="en-GB"/>
              </w:rPr>
            </w:pPr>
            <w:r w:rsidRPr="004D55F2">
              <w:rPr>
                <w:snapToGrid w:val="0"/>
                <w:sz w:val="22"/>
                <w:szCs w:val="22"/>
                <w:lang w:val="en-GB"/>
              </w:rPr>
              <w:t>Data base for exposure estimation</w:t>
            </w:r>
          </w:p>
        </w:tc>
      </w:tr>
      <w:tr w:rsidR="006261FA" w:rsidRPr="004D55F2" w:rsidTr="001A1455">
        <w:tc>
          <w:tcPr>
            <w:tcW w:w="2127" w:type="dxa"/>
            <w:tcBorders>
              <w:top w:val="nil"/>
              <w:left w:val="nil"/>
              <w:bottom w:val="single" w:sz="12" w:space="0" w:color="000000"/>
              <w:right w:val="nil"/>
            </w:tcBorders>
          </w:tcPr>
          <w:p w:rsidR="006261FA" w:rsidRPr="004D55F2" w:rsidRDefault="006261FA" w:rsidP="001A1455">
            <w:pPr>
              <w:pStyle w:val="BfRBBStandard"/>
              <w:jc w:val="left"/>
              <w:rPr>
                <w:lang w:val="en-GB"/>
              </w:rPr>
            </w:pPr>
            <w:r w:rsidRPr="004D55F2">
              <w:rPr>
                <w:lang w:val="en-GB"/>
              </w:rPr>
              <w:t>according to</w:t>
            </w:r>
          </w:p>
        </w:tc>
        <w:tc>
          <w:tcPr>
            <w:tcW w:w="7087" w:type="dxa"/>
            <w:tcBorders>
              <w:top w:val="nil"/>
              <w:left w:val="nil"/>
              <w:bottom w:val="single" w:sz="12" w:space="0" w:color="000000"/>
              <w:right w:val="nil"/>
            </w:tcBorders>
          </w:tcPr>
          <w:p w:rsidR="006261FA" w:rsidRPr="004D55F2" w:rsidRDefault="006261FA" w:rsidP="001A1455">
            <w:pPr>
              <w:pStyle w:val="BfRBBStandard"/>
              <w:jc w:val="left"/>
              <w:rPr>
                <w:lang w:val="en-GB"/>
              </w:rPr>
            </w:pPr>
            <w:r w:rsidRPr="004D55F2">
              <w:rPr>
                <w:lang w:val="en-GB"/>
              </w:rPr>
              <w:t>Appendix: Toxicology and metabolism – active substance/CAR</w:t>
            </w:r>
          </w:p>
        </w:tc>
      </w:tr>
    </w:tbl>
    <w:p w:rsidR="006261FA" w:rsidRPr="004D55F2" w:rsidRDefault="006261FA" w:rsidP="006261FA">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6261FA" w:rsidRPr="004D55F2" w:rsidTr="001A1455">
        <w:trPr>
          <w:tblHeader/>
        </w:trPr>
        <w:tc>
          <w:tcPr>
            <w:tcW w:w="9214" w:type="dxa"/>
            <w:gridSpan w:val="2"/>
            <w:tcBorders>
              <w:top w:val="single" w:sz="12" w:space="0" w:color="000000"/>
              <w:left w:val="nil"/>
              <w:bottom w:val="single" w:sz="6" w:space="0" w:color="000000"/>
              <w:right w:val="nil"/>
            </w:tcBorders>
          </w:tcPr>
          <w:p w:rsidR="006261FA" w:rsidRPr="004D55F2" w:rsidRDefault="006261FA" w:rsidP="001A1455">
            <w:pPr>
              <w:pStyle w:val="BfRBBTitel"/>
              <w:ind w:firstLine="112"/>
              <w:jc w:val="left"/>
              <w:outlineLvl w:val="9"/>
              <w:rPr>
                <w:b w:val="0"/>
                <w:bCs w:val="0"/>
                <w:noProof w:val="0"/>
                <w:lang w:val="en-GB"/>
              </w:rPr>
            </w:pPr>
            <w:r w:rsidRPr="004D55F2">
              <w:rPr>
                <w:snapToGrid w:val="0"/>
                <w:sz w:val="22"/>
                <w:szCs w:val="22"/>
                <w:lang w:val="en-GB"/>
              </w:rPr>
              <w:t>Exposure scenarios for intended uses (Annex IIIB, point 6.6</w:t>
            </w:r>
            <w:r w:rsidRPr="004D55F2" w:rsidDel="00790CBF">
              <w:rPr>
                <w:snapToGrid w:val="0"/>
                <w:sz w:val="22"/>
                <w:szCs w:val="22"/>
                <w:lang w:val="en-GB"/>
              </w:rPr>
              <w:t xml:space="preserve"> </w:t>
            </w:r>
            <w:r w:rsidRPr="004D55F2">
              <w:rPr>
                <w:snapToGrid w:val="0"/>
                <w:sz w:val="22"/>
                <w:szCs w:val="22"/>
                <w:lang w:val="en-GB"/>
              </w:rPr>
              <w:t>)</w:t>
            </w:r>
            <w:r w:rsidRPr="004D55F2" w:rsidDel="00523DA7">
              <w:rPr>
                <w:b w:val="0"/>
                <w:bCs w:val="0"/>
                <w:noProof w:val="0"/>
                <w:lang w:val="en-GB"/>
              </w:rPr>
              <w:t xml:space="preserve"> </w:t>
            </w:r>
          </w:p>
        </w:tc>
      </w:tr>
      <w:tr w:rsidR="006261FA" w:rsidRPr="004D55F2" w:rsidTr="001A1455">
        <w:tblPrEx>
          <w:tblBorders>
            <w:top w:val="none" w:sz="0" w:space="0" w:color="auto"/>
            <w:bottom w:val="none" w:sz="0" w:space="0" w:color="auto"/>
          </w:tblBorders>
        </w:tblPrEx>
        <w:tc>
          <w:tcPr>
            <w:tcW w:w="2835" w:type="dxa"/>
          </w:tcPr>
          <w:p w:rsidR="006261FA" w:rsidRPr="004D55F2" w:rsidRDefault="006261FA" w:rsidP="001A1455">
            <w:pPr>
              <w:pStyle w:val="BfRBBStandard"/>
              <w:jc w:val="left"/>
              <w:rPr>
                <w:lang w:val="en-GB"/>
              </w:rPr>
            </w:pPr>
            <w:r w:rsidRPr="004D55F2">
              <w:rPr>
                <w:lang w:val="en-GB"/>
              </w:rPr>
              <w:t>Primary exposure</w:t>
            </w:r>
          </w:p>
        </w:tc>
        <w:tc>
          <w:tcPr>
            <w:tcW w:w="6379" w:type="dxa"/>
          </w:tcPr>
          <w:p w:rsidR="006261FA" w:rsidRPr="004D55F2" w:rsidRDefault="006261FA" w:rsidP="001A1455">
            <w:pPr>
              <w:pStyle w:val="BfRBBStandard"/>
              <w:jc w:val="left"/>
              <w:rPr>
                <w:lang w:val="en-GB"/>
              </w:rPr>
            </w:pPr>
            <w:r w:rsidRPr="004D55F2">
              <w:rPr>
                <w:lang w:val="en-GB"/>
              </w:rPr>
              <w:t>Non-professional use</w:t>
            </w:r>
          </w:p>
        </w:tc>
      </w:tr>
      <w:tr w:rsidR="006261FA" w:rsidRPr="004D55F2" w:rsidTr="001A1455">
        <w:tblPrEx>
          <w:tblBorders>
            <w:top w:val="none" w:sz="0" w:space="0" w:color="auto"/>
            <w:bottom w:val="none" w:sz="0" w:space="0" w:color="auto"/>
          </w:tblBorders>
        </w:tblPrEx>
        <w:tc>
          <w:tcPr>
            <w:tcW w:w="2835" w:type="dxa"/>
          </w:tcPr>
          <w:p w:rsidR="006261FA" w:rsidRPr="004D55F2" w:rsidRDefault="006261FA" w:rsidP="001A1455">
            <w:pPr>
              <w:pStyle w:val="BfRBBStandard"/>
              <w:jc w:val="left"/>
              <w:rPr>
                <w:lang w:val="en-GB"/>
              </w:rPr>
            </w:pPr>
            <w:r w:rsidRPr="004D55F2">
              <w:rPr>
                <w:lang w:val="en-GB"/>
              </w:rPr>
              <w:t>Secondary exposure, acute</w:t>
            </w:r>
          </w:p>
        </w:tc>
        <w:tc>
          <w:tcPr>
            <w:tcW w:w="6379" w:type="dxa"/>
          </w:tcPr>
          <w:p w:rsidR="006261FA" w:rsidRPr="004D55F2" w:rsidRDefault="006261FA" w:rsidP="001A1455">
            <w:pPr>
              <w:pStyle w:val="BfRBBStandard"/>
              <w:jc w:val="left"/>
              <w:rPr>
                <w:lang w:val="en-GB"/>
              </w:rPr>
            </w:pPr>
            <w:r w:rsidRPr="004D55F2">
              <w:rPr>
                <w:lang w:val="en-GB"/>
              </w:rPr>
              <w:t>Child ingesting bait</w:t>
            </w:r>
          </w:p>
        </w:tc>
      </w:tr>
      <w:tr w:rsidR="006261FA" w:rsidRPr="004D55F2" w:rsidTr="001A1455">
        <w:tblPrEx>
          <w:tblBorders>
            <w:top w:val="none" w:sz="0" w:space="0" w:color="auto"/>
            <w:bottom w:val="none" w:sz="0" w:space="0" w:color="auto"/>
          </w:tblBorders>
        </w:tblPrEx>
        <w:tc>
          <w:tcPr>
            <w:tcW w:w="2835" w:type="dxa"/>
            <w:tcBorders>
              <w:bottom w:val="single" w:sz="12" w:space="0" w:color="000000"/>
            </w:tcBorders>
          </w:tcPr>
          <w:p w:rsidR="006261FA" w:rsidRPr="004D55F2" w:rsidRDefault="006261FA" w:rsidP="001A1455">
            <w:pPr>
              <w:pStyle w:val="BfRBBStandard"/>
              <w:jc w:val="left"/>
              <w:rPr>
                <w:lang w:val="en-GB"/>
              </w:rPr>
            </w:pPr>
            <w:r w:rsidRPr="004D55F2">
              <w:rPr>
                <w:lang w:val="en-GB"/>
              </w:rPr>
              <w:t>Secondary exposure, chronic</w:t>
            </w:r>
          </w:p>
        </w:tc>
        <w:tc>
          <w:tcPr>
            <w:tcW w:w="6379" w:type="dxa"/>
            <w:tcBorders>
              <w:bottom w:val="single" w:sz="12" w:space="0" w:color="000000"/>
            </w:tcBorders>
          </w:tcPr>
          <w:p w:rsidR="006261FA" w:rsidRPr="004D55F2" w:rsidRDefault="006261FA" w:rsidP="001A1455">
            <w:pPr>
              <w:pStyle w:val="BfRBBStandard"/>
              <w:jc w:val="left"/>
              <w:rPr>
                <w:lang w:val="en-GB"/>
              </w:rPr>
            </w:pPr>
            <w:r w:rsidRPr="004D55F2">
              <w:rPr>
                <w:lang w:val="en-GB"/>
              </w:rPr>
              <w:t>None</w:t>
            </w:r>
          </w:p>
        </w:tc>
      </w:tr>
    </w:tbl>
    <w:p w:rsidR="006261FA" w:rsidRPr="004D55F2" w:rsidRDefault="006261FA" w:rsidP="006261FA">
      <w:pPr>
        <w:pStyle w:val="BfRBBStandard"/>
        <w:rPr>
          <w:noProof w:val="0"/>
          <w:lang w:val="en-GB"/>
        </w:rPr>
      </w:pPr>
    </w:p>
    <w:p w:rsidR="006261FA" w:rsidRDefault="006261FA" w:rsidP="006261FA">
      <w:pPr>
        <w:rPr>
          <w:rFonts w:cs="Arial"/>
          <w:i/>
          <w:szCs w:val="20"/>
          <w:lang w:val="en-GB" w:eastAsia="fr-FR"/>
        </w:rPr>
      </w:pPr>
      <w:r w:rsidRPr="004D55F2">
        <w:rPr>
          <w:rFonts w:cs="Arial"/>
          <w:u w:val="single"/>
          <w:lang w:val="en-GB"/>
        </w:rPr>
        <w:t>Conclusion:</w:t>
      </w:r>
      <w:r w:rsidRPr="004D55F2">
        <w:rPr>
          <w:lang w:val="en-GB"/>
        </w:rPr>
        <w:t xml:space="preserve"> </w:t>
      </w:r>
      <w:r w:rsidRPr="004D55F2">
        <w:rPr>
          <w:rFonts w:cs="Arial"/>
          <w:i/>
          <w:lang w:val="en-GB" w:eastAsia="fr-FR"/>
        </w:rPr>
        <w:t xml:space="preserve">Please refer to the product assessment report related to FAAR BLE product authorisation (FR-2014-0020) under </w:t>
      </w:r>
      <w:r w:rsidRPr="004D55F2">
        <w:rPr>
          <w:rFonts w:cs="Arial"/>
          <w:i/>
          <w:szCs w:val="20"/>
          <w:lang w:val="en-GB" w:eastAsia="fr-FR"/>
        </w:rPr>
        <w:t>Regulation (UE) 528/2012.</w:t>
      </w:r>
    </w:p>
    <w:p w:rsidR="006261FA" w:rsidRPr="008562AB" w:rsidRDefault="006261FA" w:rsidP="006261FA">
      <w:pPr>
        <w:pStyle w:val="BfRBBStandard"/>
        <w:rPr>
          <w:u w:val="single"/>
          <w:lang w:val="en-GB"/>
        </w:rPr>
      </w:pPr>
    </w:p>
    <w:p w:rsidR="006261FA" w:rsidRDefault="006261FA" w:rsidP="006261FA">
      <w:pPr>
        <w:spacing w:after="200" w:line="276" w:lineRule="auto"/>
        <w:rPr>
          <w:rFonts w:cs="Arial"/>
          <w:lang w:val="en-GB"/>
        </w:rPr>
      </w:pPr>
    </w:p>
    <w:p w:rsidR="006261FA" w:rsidRPr="00114C5B" w:rsidRDefault="006261FA" w:rsidP="00955316">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6261FA" w:rsidRPr="008B2F2D" w:rsidRDefault="006261FA" w:rsidP="00955316">
      <w:pPr>
        <w:rPr>
          <w:rFonts w:eastAsia="Times New Roman" w:cs="Arial"/>
          <w:lang w:val="en-GB"/>
        </w:rPr>
      </w:pPr>
      <w:r w:rsidRPr="008B2F2D">
        <w:rPr>
          <w:rFonts w:eastAsia="Times New Roman" w:cs="Arial"/>
          <w:lang w:val="en-GB"/>
        </w:rPr>
        <w:t>General public uses are no longer claimed for the renewal of authorisation.</w:t>
      </w:r>
    </w:p>
    <w:p w:rsidR="006261FA" w:rsidRPr="0055020C" w:rsidRDefault="006261FA" w:rsidP="006261FA">
      <w:pPr>
        <w:pStyle w:val="BfRBBStandard"/>
        <w:rPr>
          <w:highlight w:val="red"/>
          <w:lang w:val="en-GB"/>
        </w:rPr>
      </w:pPr>
    </w:p>
    <w:p w:rsidR="006A47C7" w:rsidRDefault="006A47C7">
      <w:pPr>
        <w:spacing w:after="200" w:line="276" w:lineRule="auto"/>
        <w:rPr>
          <w:rFonts w:cs="Arial"/>
          <w:lang w:val="en-GB"/>
        </w:rPr>
      </w:pPr>
    </w:p>
    <w:p w:rsidR="0055020C" w:rsidRDefault="0065728C" w:rsidP="00F942E2">
      <w:pPr>
        <w:spacing w:after="200" w:line="276" w:lineRule="auto"/>
        <w:rPr>
          <w:rFonts w:cs="Arial"/>
          <w:szCs w:val="22"/>
          <w:lang w:val="en-GB" w:eastAsia="de-DE"/>
        </w:rPr>
      </w:pPr>
      <w:r>
        <w:rPr>
          <w:rFonts w:cs="Arial"/>
          <w:szCs w:val="22"/>
          <w:lang w:val="en-GB" w:eastAsia="de-DE"/>
        </w:rPr>
        <w:br w:type="page"/>
      </w:r>
    </w:p>
    <w:p w:rsidR="00927DAF" w:rsidRPr="00AD59B1" w:rsidRDefault="0065728C" w:rsidP="00AD59B1">
      <w:pPr>
        <w:pStyle w:val="Titre"/>
        <w:rPr>
          <w:rFonts w:ascii="Arial" w:hAnsi="Arial" w:cs="Arial"/>
          <w:lang w:val="en-GB"/>
        </w:rPr>
      </w:pPr>
      <w:bookmarkStart w:id="320" w:name="_Toc303783724"/>
      <w:bookmarkStart w:id="321" w:name="_Toc338944806"/>
      <w:bookmarkStart w:id="322" w:name="_Toc340743500"/>
      <w:bookmarkStart w:id="323" w:name="_Toc492377529"/>
      <w:bookmarkStart w:id="324" w:name="_Toc89789606"/>
      <w:r w:rsidRPr="00AD59B1">
        <w:rPr>
          <w:rFonts w:ascii="Arial" w:hAnsi="Arial" w:cs="Arial"/>
          <w:snapToGrid w:val="0"/>
          <w:lang w:val="en-GB"/>
        </w:rPr>
        <w:lastRenderedPageBreak/>
        <w:t>Annex 8: Residue behaviour</w:t>
      </w:r>
      <w:bookmarkEnd w:id="320"/>
      <w:bookmarkEnd w:id="321"/>
      <w:bookmarkEnd w:id="322"/>
      <w:r w:rsidR="00FB1EF2" w:rsidRPr="00AD59B1">
        <w:rPr>
          <w:rFonts w:ascii="Arial" w:hAnsi="Arial" w:cs="Arial"/>
          <w:snapToGrid w:val="0"/>
          <w:lang w:val="en-GB"/>
        </w:rPr>
        <w:t>, 2012</w:t>
      </w:r>
      <w:bookmarkEnd w:id="323"/>
      <w:bookmarkEnd w:id="324"/>
    </w:p>
    <w:p w:rsidR="0065728C" w:rsidRPr="0065728C" w:rsidRDefault="0065728C" w:rsidP="0065728C">
      <w:pPr>
        <w:autoSpaceDE w:val="0"/>
        <w:autoSpaceDN w:val="0"/>
        <w:jc w:val="center"/>
        <w:rPr>
          <w:rFonts w:cs="Arial"/>
          <w:b/>
          <w:noProof/>
          <w:sz w:val="24"/>
          <w:lang w:val="en-GB" w:eastAsia="de-DE"/>
        </w:rPr>
      </w:pPr>
    </w:p>
    <w:p w:rsidR="0065728C" w:rsidRPr="0065728C" w:rsidRDefault="00DA2EFC" w:rsidP="0065728C">
      <w:pPr>
        <w:pBdr>
          <w:top w:val="single" w:sz="4" w:space="1" w:color="auto"/>
          <w:left w:val="single" w:sz="4" w:space="4" w:color="auto"/>
          <w:bottom w:val="single" w:sz="4" w:space="1" w:color="auto"/>
          <w:right w:val="single" w:sz="4" w:space="4" w:color="auto"/>
        </w:pBdr>
        <w:jc w:val="center"/>
        <w:rPr>
          <w:rFonts w:cs="Arial"/>
          <w:b/>
          <w:lang w:val="en-GB"/>
        </w:rPr>
      </w:pPr>
      <w:r w:rsidRPr="00DA2EFC">
        <w:rPr>
          <w:rFonts w:cs="Arial"/>
          <w:b/>
          <w:lang w:val="en-GB"/>
        </w:rPr>
        <w:t>Bromadiolone</w:t>
      </w:r>
    </w:p>
    <w:p w:rsidR="0065728C" w:rsidRPr="0065728C" w:rsidRDefault="0065728C" w:rsidP="0065728C">
      <w:pPr>
        <w:autoSpaceDE w:val="0"/>
        <w:autoSpaceDN w:val="0"/>
        <w:jc w:val="right"/>
        <w:rPr>
          <w:rFonts w:cs="Arial"/>
          <w:noProof/>
          <w:szCs w:val="22"/>
          <w:lang w:val="en-GB" w:eastAsia="de-DE"/>
        </w:rPr>
      </w:pPr>
    </w:p>
    <w:p w:rsidR="00F942E2" w:rsidRDefault="00F942E2" w:rsidP="0065728C">
      <w:pPr>
        <w:rPr>
          <w:rFonts w:cs="Arial"/>
          <w:lang w:val="en-GB"/>
        </w:rPr>
      </w:pPr>
    </w:p>
    <w:p w:rsidR="0065728C" w:rsidRPr="0065728C" w:rsidRDefault="0065728C" w:rsidP="0065728C">
      <w:pPr>
        <w:rPr>
          <w:rFonts w:cs="Arial"/>
          <w:lang w:val="en-GB"/>
        </w:rPr>
      </w:pPr>
      <w:r w:rsidRPr="0065728C">
        <w:rPr>
          <w:rFonts w:cs="Arial"/>
          <w:lang w:val="en-GB"/>
        </w:rPr>
        <w:t xml:space="preserve">The intended use descriptions of the product </w:t>
      </w:r>
      <w:r>
        <w:rPr>
          <w:rFonts w:cs="Arial"/>
          <w:lang w:val="en-GB"/>
        </w:rPr>
        <w:t>FAAR BLE</w:t>
      </w:r>
      <w:r w:rsidRPr="0065728C">
        <w:rPr>
          <w:rFonts w:cs="Arial"/>
          <w:lang w:val="en-GB"/>
        </w:rPr>
        <w:t xml:space="preserve"> indicate that these uses are not relevant in terms of residues in food and feed. No further data are required concerning the residue behaviour.</w:t>
      </w:r>
    </w:p>
    <w:p w:rsidR="00E80ACC" w:rsidRDefault="00E80ACC" w:rsidP="00E80ACC">
      <w:pPr>
        <w:autoSpaceDE w:val="0"/>
        <w:autoSpaceDN w:val="0"/>
        <w:rPr>
          <w:rFonts w:cs="Arial"/>
          <w:szCs w:val="22"/>
          <w:lang w:val="en-GB" w:eastAsia="de-DE"/>
        </w:rPr>
      </w:pPr>
    </w:p>
    <w:p w:rsidR="00F942E2" w:rsidRDefault="00F942E2" w:rsidP="00E80ACC">
      <w:pPr>
        <w:autoSpaceDE w:val="0"/>
        <w:autoSpaceDN w:val="0"/>
        <w:rPr>
          <w:rFonts w:cs="Arial"/>
          <w:szCs w:val="22"/>
          <w:lang w:val="en-GB" w:eastAsia="de-DE"/>
        </w:rPr>
      </w:pPr>
    </w:p>
    <w:p w:rsidR="00F942E2" w:rsidRPr="00114C5B" w:rsidRDefault="00F942E2" w:rsidP="00B51A2D">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t xml:space="preserve">Major change </w:t>
      </w:r>
      <w:r w:rsidRPr="00114C5B">
        <w:rPr>
          <w:rFonts w:eastAsia="Times New Roman" w:cs="Arial"/>
          <w:b/>
          <w:bCs/>
          <w:szCs w:val="22"/>
          <w:u w:val="single"/>
          <w:lang w:val="en-GB" w:eastAsia="de-DE"/>
        </w:rPr>
        <w:t>(201</w:t>
      </w:r>
      <w:r>
        <w:rPr>
          <w:rFonts w:eastAsia="Times New Roman" w:cs="Arial"/>
          <w:b/>
          <w:bCs/>
          <w:szCs w:val="22"/>
          <w:u w:val="single"/>
          <w:lang w:val="en-GB" w:eastAsia="de-DE"/>
        </w:rPr>
        <w:t>6</w:t>
      </w:r>
      <w:r w:rsidRPr="00114C5B">
        <w:rPr>
          <w:rFonts w:eastAsia="Times New Roman" w:cs="Arial"/>
          <w:b/>
          <w:bCs/>
          <w:szCs w:val="22"/>
          <w:u w:val="single"/>
          <w:lang w:val="en-GB" w:eastAsia="de-DE"/>
        </w:rPr>
        <w:t>):</w:t>
      </w:r>
    </w:p>
    <w:p w:rsidR="00F942E2" w:rsidRDefault="00F942E2" w:rsidP="00E80ACC">
      <w:pPr>
        <w:autoSpaceDE w:val="0"/>
        <w:autoSpaceDN w:val="0"/>
        <w:rPr>
          <w:rFonts w:cs="Arial"/>
          <w:szCs w:val="22"/>
          <w:lang w:val="en-GB" w:eastAsia="de-DE"/>
        </w:rPr>
      </w:pPr>
    </w:p>
    <w:p w:rsidR="00F942E2" w:rsidRPr="0055020C" w:rsidRDefault="00F942E2" w:rsidP="00F942E2">
      <w:pPr>
        <w:pStyle w:val="BfRBBStandard"/>
        <w:jc w:val="right"/>
        <w:rPr>
          <w:sz w:val="20"/>
          <w:szCs w:val="20"/>
          <w:highlight w:val="red"/>
          <w:lang w:val="en-GB"/>
        </w:rPr>
      </w:pPr>
    </w:p>
    <w:p w:rsidR="00F942E2" w:rsidRPr="00F942E2" w:rsidRDefault="00F942E2" w:rsidP="00F942E2">
      <w:pPr>
        <w:pStyle w:val="BfRBBStandard"/>
        <w:jc w:val="right"/>
        <w:rPr>
          <w:sz w:val="20"/>
          <w:szCs w:val="20"/>
          <w:lang w:val="en-GB"/>
        </w:rPr>
      </w:pPr>
      <w:r w:rsidRPr="00F942E2">
        <w:rPr>
          <w:sz w:val="20"/>
          <w:szCs w:val="20"/>
          <w:lang w:val="en-GB"/>
        </w:rPr>
        <w:t xml:space="preserve">Date: 17.11.2015 </w:t>
      </w:r>
    </w:p>
    <w:p w:rsidR="00F942E2" w:rsidRPr="00F942E2" w:rsidRDefault="00F942E2" w:rsidP="00F942E2">
      <w:pPr>
        <w:pStyle w:val="BfRBBStandard"/>
        <w:jc w:val="right"/>
        <w:rPr>
          <w:lang w:val="en-GB"/>
        </w:rPr>
      </w:pPr>
    </w:p>
    <w:p w:rsidR="00F942E2" w:rsidRPr="00F942E2" w:rsidRDefault="00F942E2" w:rsidP="00F942E2">
      <w:pPr>
        <w:rPr>
          <w:rFonts w:cs="Arial"/>
          <w:b/>
          <w:snapToGrid w:val="0"/>
          <w:lang w:val="en-GB"/>
        </w:rPr>
      </w:pPr>
      <w:bookmarkStart w:id="325" w:name="_Toc303783699"/>
    </w:p>
    <w:p w:rsidR="00F942E2" w:rsidRPr="00F942E2" w:rsidRDefault="00F942E2" w:rsidP="00F942E2">
      <w:pPr>
        <w:rPr>
          <w:rFonts w:cs="Arial"/>
          <w:b/>
          <w:snapToGrid w:val="0"/>
          <w:lang w:val="en-GB"/>
        </w:rPr>
      </w:pPr>
    </w:p>
    <w:bookmarkEnd w:id="325"/>
    <w:p w:rsidR="00F942E2" w:rsidRPr="00F942E2" w:rsidRDefault="00F942E2" w:rsidP="00F942E2">
      <w:pPr>
        <w:pStyle w:val="BfRBBStandard"/>
        <w:rPr>
          <w:sz w:val="20"/>
          <w:lang w:val="en-GB"/>
        </w:rPr>
      </w:pPr>
      <w:r w:rsidRPr="00F942E2">
        <w:rPr>
          <w:b/>
          <w:sz w:val="20"/>
          <w:lang w:val="en-GB"/>
        </w:rPr>
        <w:t>Intended Use:</w:t>
      </w:r>
      <w:r w:rsidRPr="00F942E2">
        <w:rPr>
          <w:sz w:val="20"/>
          <w:lang w:val="en-GB"/>
        </w:rPr>
        <w:t xml:space="preserve"> TP14 - Rodenticide against wild mice, brown rats and black rats.</w:t>
      </w:r>
    </w:p>
    <w:p w:rsidR="00F942E2" w:rsidRPr="00F942E2" w:rsidRDefault="00F942E2" w:rsidP="00F942E2">
      <w:pPr>
        <w:pStyle w:val="BfRBBStandard"/>
        <w:rPr>
          <w:sz w:val="20"/>
          <w:lang w:val="en-GB"/>
        </w:rPr>
      </w:pPr>
    </w:p>
    <w:p w:rsidR="00F942E2" w:rsidRPr="00F942E2" w:rsidRDefault="00F942E2" w:rsidP="00F942E2">
      <w:pPr>
        <w:pStyle w:val="BfRBBStandard"/>
        <w:rPr>
          <w:sz w:val="20"/>
          <w:lang w:val="en-GB"/>
        </w:rPr>
      </w:pPr>
      <w:r w:rsidRPr="00F942E2">
        <w:rPr>
          <w:b/>
          <w:sz w:val="20"/>
          <w:lang w:val="en-GB"/>
        </w:rPr>
        <w:t>Active substance:</w:t>
      </w:r>
      <w:r w:rsidRPr="00F942E2">
        <w:rPr>
          <w:sz w:val="20"/>
          <w:lang w:val="en-GB"/>
        </w:rPr>
        <w:t xml:space="preserve"> bromadiolone</w:t>
      </w:r>
    </w:p>
    <w:p w:rsidR="00F942E2" w:rsidRPr="00F942E2" w:rsidRDefault="00F942E2" w:rsidP="00F942E2">
      <w:pPr>
        <w:pStyle w:val="BfRBBStandard"/>
        <w:rPr>
          <w:sz w:val="20"/>
          <w:lang w:val="en-GB"/>
        </w:rPr>
      </w:pPr>
      <w:r w:rsidRPr="00F942E2">
        <w:rPr>
          <w:b/>
          <w:sz w:val="20"/>
          <w:lang w:val="en-GB"/>
        </w:rPr>
        <w:t>Formulation of biocidal product:</w:t>
      </w:r>
      <w:r w:rsidRPr="00F942E2">
        <w:rPr>
          <w:sz w:val="20"/>
          <w:lang w:val="en-GB"/>
        </w:rPr>
        <w:t xml:space="preserve"> bait</w:t>
      </w:r>
    </w:p>
    <w:p w:rsidR="00F942E2" w:rsidRPr="00F942E2" w:rsidRDefault="00F942E2" w:rsidP="00F942E2">
      <w:pPr>
        <w:pStyle w:val="BfRBBStandard"/>
        <w:rPr>
          <w:sz w:val="20"/>
          <w:lang w:val="en-GB"/>
        </w:rPr>
      </w:pPr>
      <w:r w:rsidRPr="00F942E2">
        <w:rPr>
          <w:b/>
          <w:sz w:val="20"/>
          <w:lang w:val="en-GB"/>
        </w:rPr>
        <w:t>Place of treatment:</w:t>
      </w:r>
      <w:r w:rsidRPr="00F942E2">
        <w:rPr>
          <w:sz w:val="20"/>
          <w:lang w:val="en-GB"/>
        </w:rPr>
        <w:t xml:space="preserve"> In and around buildings and open areas by professional and non professional users. In waste dumps and landfills by professional users.</w:t>
      </w:r>
    </w:p>
    <w:p w:rsidR="00F942E2" w:rsidRPr="00F942E2" w:rsidRDefault="00F942E2" w:rsidP="00F942E2">
      <w:pPr>
        <w:pStyle w:val="BfRBBStandard"/>
        <w:rPr>
          <w:sz w:val="20"/>
          <w:lang w:val="en-GB"/>
        </w:rPr>
      </w:pPr>
    </w:p>
    <w:p w:rsidR="00F942E2" w:rsidRPr="00F942E2" w:rsidRDefault="00F942E2" w:rsidP="00F942E2">
      <w:pPr>
        <w:pStyle w:val="BfRBBStandard"/>
        <w:rPr>
          <w:sz w:val="20"/>
          <w:lang w:val="en-GB"/>
        </w:rPr>
      </w:pPr>
      <w:r w:rsidRPr="00F942E2">
        <w:rPr>
          <w:sz w:val="20"/>
          <w:lang w:val="en-GB"/>
        </w:rPr>
        <w:t>The intended use descriptions of the bromadiolone-containing biocidal products for which authorisation is sought indicate that these uses are not relevant in terms of residues in food and feed. The product is to be used as bait stations and pre-fille secured boxes in and around buildings and open areas. No further data are required concerning the residue behaviour.</w:t>
      </w:r>
    </w:p>
    <w:p w:rsidR="00F942E2" w:rsidRPr="00F942E2" w:rsidRDefault="00F942E2" w:rsidP="00F942E2">
      <w:pPr>
        <w:pStyle w:val="BfRBBStandard"/>
        <w:rPr>
          <w:sz w:val="20"/>
          <w:lang w:val="en-GB"/>
        </w:rPr>
      </w:pPr>
    </w:p>
    <w:p w:rsidR="00F942E2" w:rsidRPr="007A3BB3" w:rsidRDefault="00F942E2" w:rsidP="00F942E2">
      <w:pPr>
        <w:pStyle w:val="BfRBBStandard"/>
        <w:rPr>
          <w:sz w:val="20"/>
          <w:lang w:val="en-GB"/>
        </w:rPr>
      </w:pPr>
      <w:r w:rsidRPr="00F942E2">
        <w:rPr>
          <w:sz w:val="20"/>
          <w:lang w:val="en-GB"/>
        </w:rPr>
        <w:t>The intended uses are not relevant in terms of consumer health protection.</w:t>
      </w:r>
    </w:p>
    <w:p w:rsidR="00F942E2" w:rsidRDefault="00F942E2" w:rsidP="00F942E2">
      <w:pPr>
        <w:spacing w:after="200" w:line="276" w:lineRule="auto"/>
        <w:rPr>
          <w:rFonts w:cs="Arial"/>
          <w:szCs w:val="22"/>
          <w:lang w:val="en-GB" w:eastAsia="de-DE"/>
        </w:rPr>
      </w:pPr>
    </w:p>
    <w:p w:rsidR="00F942E2" w:rsidRDefault="00F942E2" w:rsidP="00E80ACC">
      <w:pPr>
        <w:autoSpaceDE w:val="0"/>
        <w:autoSpaceDN w:val="0"/>
        <w:rPr>
          <w:rFonts w:cs="Arial"/>
          <w:szCs w:val="22"/>
          <w:lang w:val="en-GB" w:eastAsia="de-DE"/>
        </w:rPr>
      </w:pPr>
    </w:p>
    <w:p w:rsidR="00F942E2" w:rsidRPr="00E80ACC" w:rsidRDefault="00F942E2" w:rsidP="00E80ACC">
      <w:pPr>
        <w:autoSpaceDE w:val="0"/>
        <w:autoSpaceDN w:val="0"/>
        <w:rPr>
          <w:rFonts w:cs="Arial"/>
          <w:szCs w:val="22"/>
          <w:lang w:val="en-GB" w:eastAsia="de-DE"/>
        </w:rPr>
      </w:pPr>
    </w:p>
    <w:p w:rsidR="00F942E2" w:rsidRDefault="00F942E2" w:rsidP="00E67A26">
      <w:pPr>
        <w:rPr>
          <w:rFonts w:cs="Arial"/>
          <w:b/>
          <w:lang w:val="en-GB"/>
        </w:rPr>
      </w:pPr>
    </w:p>
    <w:p w:rsidR="00F942E2" w:rsidRPr="00672A2B" w:rsidRDefault="00F942E2" w:rsidP="00672A2B">
      <w:pPr>
        <w:rPr>
          <w:rFonts w:cs="Arial"/>
          <w:b/>
          <w:lang w:val="en-GB"/>
        </w:rPr>
      </w:pPr>
    </w:p>
    <w:p w:rsidR="00672A2B" w:rsidRDefault="00672A2B" w:rsidP="00F0002A">
      <w:pPr>
        <w:rPr>
          <w:rFonts w:cs="Arial"/>
          <w:lang w:val="en-GB"/>
        </w:rPr>
        <w:sectPr w:rsidR="00672A2B" w:rsidSect="001C543A">
          <w:pgSz w:w="11906" w:h="16838"/>
          <w:pgMar w:top="1418" w:right="709" w:bottom="1418" w:left="1418" w:header="709" w:footer="709" w:gutter="0"/>
          <w:cols w:space="708"/>
          <w:docGrid w:linePitch="360"/>
        </w:sectPr>
      </w:pPr>
    </w:p>
    <w:p w:rsidR="00FB3689" w:rsidRDefault="00FB3689" w:rsidP="00672A2B">
      <w:pPr>
        <w:pStyle w:val="Titre"/>
        <w:jc w:val="left"/>
        <w:rPr>
          <w:rFonts w:ascii="Arial" w:hAnsi="Arial" w:cs="Arial"/>
          <w:snapToGrid w:val="0"/>
          <w:sz w:val="24"/>
          <w:szCs w:val="24"/>
          <w:lang w:val="en-GB"/>
        </w:rPr>
      </w:pPr>
      <w:bookmarkStart w:id="326" w:name="_Toc492377530"/>
      <w:bookmarkStart w:id="327" w:name="_Toc89789607"/>
      <w:r w:rsidRPr="00672A2B">
        <w:rPr>
          <w:rFonts w:ascii="Arial" w:hAnsi="Arial" w:cs="Arial"/>
          <w:snapToGrid w:val="0"/>
          <w:sz w:val="24"/>
          <w:szCs w:val="24"/>
          <w:lang w:val="en-GB"/>
        </w:rPr>
        <w:lastRenderedPageBreak/>
        <w:t>Annex 9: Efficac</w:t>
      </w:r>
      <w:bookmarkStart w:id="328" w:name="_Toc444692987"/>
      <w:r w:rsidRPr="00672A2B">
        <w:rPr>
          <w:rFonts w:ascii="Arial" w:hAnsi="Arial" w:cs="Arial"/>
          <w:snapToGrid w:val="0"/>
          <w:sz w:val="24"/>
          <w:szCs w:val="24"/>
          <w:lang w:val="en-GB"/>
        </w:rPr>
        <w:t>y of the active substance from its use in the biocidal product</w:t>
      </w:r>
      <w:bookmarkEnd w:id="328"/>
      <w:r w:rsidR="00FB1EF2">
        <w:rPr>
          <w:rFonts w:ascii="Arial" w:hAnsi="Arial" w:cs="Arial"/>
          <w:snapToGrid w:val="0"/>
          <w:sz w:val="24"/>
          <w:szCs w:val="24"/>
          <w:lang w:val="en-GB"/>
        </w:rPr>
        <w:t xml:space="preserve"> - 2012, updated 2017</w:t>
      </w:r>
      <w:bookmarkEnd w:id="326"/>
      <w:bookmarkEnd w:id="327"/>
    </w:p>
    <w:p w:rsidR="00F942E2" w:rsidRDefault="00F942E2" w:rsidP="00672A2B">
      <w:pPr>
        <w:rPr>
          <w:rFonts w:cs="Arial"/>
          <w:lang w:val="en-GB"/>
        </w:rPr>
      </w:pPr>
    </w:p>
    <w:p w:rsidR="00F942E2" w:rsidRDefault="00F942E2" w:rsidP="00672A2B">
      <w:pPr>
        <w:rPr>
          <w:rFonts w:cs="Arial"/>
          <w:lang w:val="en-GB"/>
        </w:rPr>
      </w:pPr>
    </w:p>
    <w:p w:rsidR="00672A2B" w:rsidRDefault="00672A2B" w:rsidP="00672A2B">
      <w:pPr>
        <w:rPr>
          <w:rFonts w:cs="Arial"/>
          <w:lang w:val="en-GB"/>
        </w:rPr>
      </w:pPr>
      <w:r w:rsidRPr="00672A2B">
        <w:rPr>
          <w:rFonts w:cs="Arial"/>
          <w:lang w:val="en-GB"/>
        </w:rPr>
        <w:t>Efficacy data submitted at the first authorisation:</w:t>
      </w:r>
    </w:p>
    <w:p w:rsidR="00D550CE" w:rsidRPr="00672A2B" w:rsidRDefault="00D550CE" w:rsidP="00672A2B">
      <w:pPr>
        <w:rPr>
          <w:rFonts w:cs="Arial"/>
          <w:lang w:val="en-GB"/>
        </w:rPr>
      </w:pPr>
    </w:p>
    <w:p w:rsidR="00FB3689" w:rsidRPr="00672A2B" w:rsidRDefault="00FB3689" w:rsidP="00FB3689">
      <w:pPr>
        <w:pStyle w:val="BfRBBStandard"/>
        <w:rPr>
          <w:b/>
          <w:sz w:val="20"/>
          <w:szCs w:val="20"/>
          <w:lang w:val="en-GB"/>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418"/>
        <w:gridCol w:w="1559"/>
        <w:gridCol w:w="1701"/>
        <w:gridCol w:w="2126"/>
        <w:gridCol w:w="3402"/>
        <w:gridCol w:w="1843"/>
      </w:tblGrid>
      <w:tr w:rsidR="00672A2B" w:rsidRPr="00F942E2" w:rsidTr="00672A2B">
        <w:tc>
          <w:tcPr>
            <w:tcW w:w="1204" w:type="dxa"/>
            <w:tcBorders>
              <w:right w:val="single" w:sz="4" w:space="0" w:color="auto"/>
            </w:tcBorders>
          </w:tcPr>
          <w:p w:rsidR="00672A2B" w:rsidRPr="00672A2B" w:rsidRDefault="00672A2B" w:rsidP="00672A2B">
            <w:pPr>
              <w:pStyle w:val="BfRBBStandard"/>
              <w:rPr>
                <w:b/>
                <w:sz w:val="18"/>
                <w:szCs w:val="18"/>
              </w:rPr>
            </w:pPr>
            <w:r w:rsidRPr="00672A2B">
              <w:rPr>
                <w:b/>
                <w:sz w:val="18"/>
                <w:szCs w:val="18"/>
              </w:rPr>
              <w:t>Function</w:t>
            </w:r>
          </w:p>
        </w:tc>
        <w:tc>
          <w:tcPr>
            <w:tcW w:w="1276" w:type="dxa"/>
            <w:tcBorders>
              <w:left w:val="nil"/>
              <w:right w:val="thinThickLargeGap" w:sz="24" w:space="0" w:color="auto"/>
            </w:tcBorders>
          </w:tcPr>
          <w:p w:rsidR="00672A2B" w:rsidRPr="00672A2B" w:rsidRDefault="00672A2B" w:rsidP="00672A2B">
            <w:pPr>
              <w:pStyle w:val="BfRBBStandard"/>
              <w:rPr>
                <w:b/>
                <w:sz w:val="18"/>
                <w:szCs w:val="18"/>
              </w:rPr>
            </w:pPr>
            <w:r w:rsidRPr="00672A2B">
              <w:rPr>
                <w:b/>
                <w:sz w:val="18"/>
                <w:szCs w:val="18"/>
              </w:rPr>
              <w:t>Field of use envisaged</w:t>
            </w:r>
          </w:p>
        </w:tc>
        <w:tc>
          <w:tcPr>
            <w:tcW w:w="1418" w:type="dxa"/>
            <w:tcBorders>
              <w:left w:val="nil"/>
            </w:tcBorders>
          </w:tcPr>
          <w:p w:rsidR="00672A2B" w:rsidRPr="00672A2B" w:rsidRDefault="00672A2B" w:rsidP="00672A2B">
            <w:pPr>
              <w:pStyle w:val="BfRBBStandard"/>
              <w:rPr>
                <w:b/>
                <w:sz w:val="18"/>
                <w:szCs w:val="18"/>
              </w:rPr>
            </w:pPr>
            <w:r w:rsidRPr="00672A2B">
              <w:rPr>
                <w:b/>
                <w:sz w:val="18"/>
                <w:szCs w:val="18"/>
              </w:rPr>
              <w:t>Test substance</w:t>
            </w:r>
          </w:p>
        </w:tc>
        <w:tc>
          <w:tcPr>
            <w:tcW w:w="1559" w:type="dxa"/>
          </w:tcPr>
          <w:p w:rsidR="00672A2B" w:rsidRPr="00672A2B" w:rsidRDefault="00672A2B" w:rsidP="00672A2B">
            <w:pPr>
              <w:pStyle w:val="BfRBBStandard"/>
              <w:rPr>
                <w:b/>
                <w:sz w:val="18"/>
                <w:szCs w:val="18"/>
              </w:rPr>
            </w:pPr>
            <w:r w:rsidRPr="00672A2B">
              <w:rPr>
                <w:b/>
                <w:sz w:val="18"/>
                <w:szCs w:val="18"/>
              </w:rPr>
              <w:t>Test organism(s)</w:t>
            </w:r>
          </w:p>
        </w:tc>
        <w:tc>
          <w:tcPr>
            <w:tcW w:w="1701" w:type="dxa"/>
          </w:tcPr>
          <w:p w:rsidR="00672A2B" w:rsidRPr="00672A2B" w:rsidRDefault="00672A2B" w:rsidP="00672A2B">
            <w:pPr>
              <w:pStyle w:val="BfRBBStandard"/>
              <w:rPr>
                <w:b/>
                <w:sz w:val="18"/>
                <w:szCs w:val="18"/>
              </w:rPr>
            </w:pPr>
            <w:r w:rsidRPr="00672A2B">
              <w:rPr>
                <w:b/>
                <w:sz w:val="18"/>
                <w:szCs w:val="18"/>
              </w:rPr>
              <w:t>Test method</w:t>
            </w:r>
          </w:p>
        </w:tc>
        <w:tc>
          <w:tcPr>
            <w:tcW w:w="2126" w:type="dxa"/>
          </w:tcPr>
          <w:p w:rsidR="00672A2B" w:rsidRPr="00672A2B" w:rsidRDefault="00672A2B" w:rsidP="00672A2B">
            <w:pPr>
              <w:pStyle w:val="BfRBBStandard"/>
              <w:rPr>
                <w:b/>
                <w:sz w:val="18"/>
                <w:szCs w:val="18"/>
              </w:rPr>
            </w:pPr>
            <w:r w:rsidRPr="00672A2B">
              <w:rPr>
                <w:b/>
                <w:sz w:val="18"/>
                <w:szCs w:val="18"/>
              </w:rPr>
              <w:t>Test conditions</w:t>
            </w:r>
          </w:p>
        </w:tc>
        <w:tc>
          <w:tcPr>
            <w:tcW w:w="3402" w:type="dxa"/>
          </w:tcPr>
          <w:p w:rsidR="00672A2B" w:rsidRPr="00672A2B" w:rsidRDefault="00672A2B" w:rsidP="00672A2B">
            <w:pPr>
              <w:pStyle w:val="BfRBBStandard"/>
              <w:rPr>
                <w:b/>
                <w:sz w:val="18"/>
                <w:szCs w:val="18"/>
              </w:rPr>
            </w:pPr>
            <w:r w:rsidRPr="00672A2B">
              <w:rPr>
                <w:b/>
                <w:sz w:val="18"/>
                <w:szCs w:val="18"/>
              </w:rPr>
              <w:t>Test results: effects, mode of action, resistance</w:t>
            </w:r>
          </w:p>
        </w:tc>
        <w:tc>
          <w:tcPr>
            <w:tcW w:w="1843" w:type="dxa"/>
          </w:tcPr>
          <w:p w:rsidR="00672A2B" w:rsidRPr="00672A2B" w:rsidRDefault="00672A2B" w:rsidP="00672A2B">
            <w:pPr>
              <w:pStyle w:val="BfRBBStandard"/>
              <w:rPr>
                <w:b/>
                <w:sz w:val="18"/>
                <w:szCs w:val="18"/>
              </w:rPr>
            </w:pPr>
            <w:r w:rsidRPr="00672A2B">
              <w:rPr>
                <w:b/>
                <w:sz w:val="18"/>
                <w:szCs w:val="18"/>
              </w:rPr>
              <w:t>Reference*</w:t>
            </w:r>
          </w:p>
        </w:tc>
      </w:tr>
      <w:tr w:rsidR="00672A2B" w:rsidRPr="00F942E2" w:rsidTr="00672A2B">
        <w:tc>
          <w:tcPr>
            <w:tcW w:w="1204" w:type="dxa"/>
            <w:tcBorders>
              <w:right w:val="single" w:sz="4" w:space="0" w:color="auto"/>
            </w:tcBorders>
          </w:tcPr>
          <w:p w:rsidR="00672A2B" w:rsidRPr="00672A2B" w:rsidRDefault="00672A2B" w:rsidP="00672A2B">
            <w:pPr>
              <w:pStyle w:val="BfRBBStandard"/>
              <w:rPr>
                <w:sz w:val="18"/>
                <w:szCs w:val="18"/>
              </w:rPr>
            </w:pPr>
            <w:r w:rsidRPr="00672A2B">
              <w:rPr>
                <w:sz w:val="18"/>
                <w:szCs w:val="18"/>
              </w:rPr>
              <w:t>Rodenticide</w:t>
            </w:r>
          </w:p>
        </w:tc>
        <w:tc>
          <w:tcPr>
            <w:tcW w:w="1276" w:type="dxa"/>
            <w:tcBorders>
              <w:left w:val="nil"/>
              <w:right w:val="thinThickLargeGap" w:sz="24" w:space="0" w:color="auto"/>
            </w:tcBorders>
          </w:tcPr>
          <w:p w:rsidR="00672A2B" w:rsidRPr="00672A2B" w:rsidRDefault="00672A2B" w:rsidP="00672A2B">
            <w:pPr>
              <w:pStyle w:val="BfRBBStandard"/>
              <w:rPr>
                <w:sz w:val="18"/>
                <w:szCs w:val="18"/>
              </w:rPr>
            </w:pPr>
            <w:r w:rsidRPr="00672A2B">
              <w:rPr>
                <w:sz w:val="18"/>
                <w:szCs w:val="18"/>
              </w:rPr>
              <w:t>Control of rats and mice</w:t>
            </w:r>
          </w:p>
        </w:tc>
        <w:tc>
          <w:tcPr>
            <w:tcW w:w="1418" w:type="dxa"/>
            <w:tcBorders>
              <w:left w:val="nil"/>
            </w:tcBorders>
          </w:tcPr>
          <w:p w:rsidR="00672A2B" w:rsidRPr="00672A2B" w:rsidRDefault="00672A2B" w:rsidP="00672A2B">
            <w:pPr>
              <w:pStyle w:val="BfRBBStandard"/>
              <w:rPr>
                <w:sz w:val="18"/>
                <w:szCs w:val="18"/>
              </w:rPr>
            </w:pPr>
            <w:r w:rsidRPr="00672A2B">
              <w:rPr>
                <w:sz w:val="18"/>
                <w:szCs w:val="18"/>
              </w:rPr>
              <w:t>FAAR BLE</w:t>
            </w:r>
          </w:p>
          <w:p w:rsidR="00672A2B" w:rsidRPr="00672A2B" w:rsidRDefault="00672A2B" w:rsidP="00672A2B">
            <w:pPr>
              <w:pStyle w:val="BfRBBStandard"/>
              <w:rPr>
                <w:sz w:val="18"/>
                <w:szCs w:val="18"/>
              </w:rPr>
            </w:pPr>
            <w:r w:rsidRPr="00672A2B">
              <w:rPr>
                <w:sz w:val="18"/>
                <w:szCs w:val="18"/>
              </w:rPr>
              <w:t>0.005% bromadiolone</w:t>
            </w:r>
          </w:p>
          <w:p w:rsidR="00672A2B" w:rsidRPr="00672A2B" w:rsidRDefault="00672A2B" w:rsidP="00672A2B">
            <w:pPr>
              <w:pStyle w:val="BfRBBStandard"/>
              <w:rPr>
                <w:sz w:val="18"/>
                <w:szCs w:val="18"/>
              </w:rPr>
            </w:pPr>
          </w:p>
        </w:tc>
        <w:tc>
          <w:tcPr>
            <w:tcW w:w="1559" w:type="dxa"/>
          </w:tcPr>
          <w:p w:rsidR="00672A2B" w:rsidRPr="00672A2B" w:rsidRDefault="00672A2B" w:rsidP="00672A2B">
            <w:pPr>
              <w:pStyle w:val="BfRBBStandard"/>
              <w:rPr>
                <w:sz w:val="18"/>
                <w:szCs w:val="18"/>
              </w:rPr>
            </w:pPr>
            <w:r w:rsidRPr="00672A2B">
              <w:rPr>
                <w:sz w:val="18"/>
                <w:szCs w:val="18"/>
              </w:rPr>
              <w:t>Albino house mice</w:t>
            </w:r>
          </w:p>
          <w:p w:rsidR="00672A2B" w:rsidRPr="00672A2B" w:rsidRDefault="00672A2B" w:rsidP="00672A2B">
            <w:pPr>
              <w:pStyle w:val="BfRBBStandard"/>
              <w:rPr>
                <w:sz w:val="18"/>
                <w:szCs w:val="18"/>
              </w:rPr>
            </w:pPr>
            <w:r w:rsidRPr="00672A2B">
              <w:rPr>
                <w:sz w:val="18"/>
                <w:szCs w:val="18"/>
              </w:rPr>
              <w:t>(</w:t>
            </w:r>
            <w:r w:rsidRPr="00672A2B">
              <w:rPr>
                <w:i/>
                <w:sz w:val="18"/>
                <w:szCs w:val="18"/>
              </w:rPr>
              <w:t>Mus musculus)</w:t>
            </w:r>
          </w:p>
        </w:tc>
        <w:tc>
          <w:tcPr>
            <w:tcW w:w="1701" w:type="dxa"/>
          </w:tcPr>
          <w:p w:rsidR="00672A2B" w:rsidRPr="00672A2B" w:rsidRDefault="00672A2B" w:rsidP="00672A2B">
            <w:pPr>
              <w:pStyle w:val="BfRBBStandard"/>
              <w:rPr>
                <w:sz w:val="18"/>
                <w:szCs w:val="18"/>
              </w:rPr>
            </w:pPr>
            <w:r w:rsidRPr="00672A2B">
              <w:rPr>
                <w:sz w:val="18"/>
                <w:szCs w:val="18"/>
              </w:rPr>
              <w:t>Laboratory</w:t>
            </w:r>
          </w:p>
          <w:p w:rsidR="00672A2B" w:rsidRPr="00672A2B" w:rsidRDefault="00672A2B" w:rsidP="00672A2B">
            <w:pPr>
              <w:pStyle w:val="BfRBBStandard"/>
              <w:rPr>
                <w:sz w:val="18"/>
                <w:szCs w:val="18"/>
              </w:rPr>
            </w:pPr>
            <w:r w:rsidRPr="00672A2B">
              <w:rPr>
                <w:sz w:val="18"/>
                <w:szCs w:val="18"/>
              </w:rPr>
              <w:t>CEB n°1</w:t>
            </w:r>
          </w:p>
          <w:p w:rsidR="00672A2B" w:rsidRPr="00672A2B" w:rsidRDefault="00672A2B" w:rsidP="00672A2B">
            <w:pPr>
              <w:pStyle w:val="BfRBBStandard"/>
              <w:rPr>
                <w:sz w:val="18"/>
                <w:szCs w:val="18"/>
              </w:rPr>
            </w:pPr>
          </w:p>
          <w:p w:rsidR="00672A2B" w:rsidRPr="00672A2B" w:rsidRDefault="00672A2B" w:rsidP="00672A2B">
            <w:pPr>
              <w:pStyle w:val="BfRBBStandard"/>
              <w:rPr>
                <w:sz w:val="18"/>
                <w:szCs w:val="18"/>
              </w:rPr>
            </w:pPr>
            <w:r w:rsidRPr="00672A2B">
              <w:rPr>
                <w:sz w:val="18"/>
                <w:szCs w:val="18"/>
              </w:rPr>
              <w:t>Albino mice:</w:t>
            </w:r>
          </w:p>
          <w:p w:rsidR="00672A2B" w:rsidRPr="00672A2B" w:rsidRDefault="00672A2B" w:rsidP="00672A2B">
            <w:pPr>
              <w:pStyle w:val="BfRBBStandard"/>
              <w:rPr>
                <w:sz w:val="18"/>
                <w:szCs w:val="18"/>
              </w:rPr>
            </w:pPr>
            <w:r w:rsidRPr="00672A2B">
              <w:rPr>
                <w:sz w:val="18"/>
                <w:szCs w:val="18"/>
              </w:rPr>
              <w:t>5 males and 5 females per lot</w:t>
            </w:r>
          </w:p>
          <w:p w:rsidR="00672A2B" w:rsidRPr="00672A2B" w:rsidRDefault="00672A2B" w:rsidP="00672A2B">
            <w:pPr>
              <w:pStyle w:val="BfRBBStandard"/>
              <w:rPr>
                <w:sz w:val="18"/>
                <w:szCs w:val="18"/>
              </w:rPr>
            </w:pPr>
            <w:r w:rsidRPr="00672A2B">
              <w:rPr>
                <w:sz w:val="18"/>
                <w:szCs w:val="18"/>
              </w:rPr>
              <w:t xml:space="preserve">3 lots: </w:t>
            </w:r>
          </w:p>
          <w:p w:rsidR="00672A2B" w:rsidRPr="00672A2B" w:rsidRDefault="00672A2B" w:rsidP="00672A2B">
            <w:pPr>
              <w:pStyle w:val="BfRBBStandard"/>
              <w:rPr>
                <w:sz w:val="18"/>
                <w:szCs w:val="18"/>
              </w:rPr>
            </w:pPr>
            <w:r w:rsidRPr="00672A2B">
              <w:rPr>
                <w:sz w:val="18"/>
                <w:szCs w:val="18"/>
              </w:rPr>
              <w:t>lot efficacy (no-choice food),</w:t>
            </w:r>
          </w:p>
          <w:p w:rsidR="00672A2B" w:rsidRPr="00672A2B" w:rsidRDefault="00672A2B" w:rsidP="00672A2B">
            <w:pPr>
              <w:pStyle w:val="BfRBBStandard"/>
              <w:rPr>
                <w:sz w:val="18"/>
                <w:szCs w:val="18"/>
              </w:rPr>
            </w:pPr>
            <w:r w:rsidRPr="00672A2B">
              <w:rPr>
                <w:sz w:val="18"/>
                <w:szCs w:val="18"/>
              </w:rPr>
              <w:t>lot acceptance (free-choice food)</w:t>
            </w:r>
          </w:p>
          <w:p w:rsidR="00672A2B" w:rsidRPr="00672A2B" w:rsidRDefault="00672A2B" w:rsidP="00672A2B">
            <w:pPr>
              <w:pStyle w:val="BfRBBStandard"/>
              <w:rPr>
                <w:sz w:val="18"/>
                <w:szCs w:val="18"/>
              </w:rPr>
            </w:pPr>
            <w:r w:rsidRPr="00672A2B">
              <w:rPr>
                <w:sz w:val="18"/>
                <w:szCs w:val="18"/>
              </w:rPr>
              <w:t>lot control animals.</w:t>
            </w:r>
          </w:p>
          <w:p w:rsidR="00672A2B" w:rsidRPr="00672A2B" w:rsidRDefault="00672A2B" w:rsidP="00672A2B">
            <w:pPr>
              <w:pStyle w:val="BfRBBStandard"/>
              <w:rPr>
                <w:sz w:val="18"/>
                <w:szCs w:val="18"/>
              </w:rPr>
            </w:pPr>
          </w:p>
          <w:p w:rsidR="00672A2B" w:rsidRPr="00672A2B" w:rsidRDefault="00672A2B" w:rsidP="00672A2B">
            <w:pPr>
              <w:pStyle w:val="BfRBBStandard"/>
              <w:rPr>
                <w:sz w:val="18"/>
                <w:szCs w:val="18"/>
              </w:rPr>
            </w:pPr>
            <w:r w:rsidRPr="00672A2B">
              <w:rPr>
                <w:sz w:val="18"/>
                <w:szCs w:val="18"/>
              </w:rPr>
              <w:t>Intoxication duration: 3 days with daily measurement of mortality and consumption.</w:t>
            </w:r>
          </w:p>
          <w:p w:rsidR="00672A2B" w:rsidRPr="00672A2B" w:rsidRDefault="00672A2B" w:rsidP="00672A2B">
            <w:pPr>
              <w:pStyle w:val="BfRBBStandard"/>
              <w:rPr>
                <w:sz w:val="18"/>
                <w:szCs w:val="18"/>
              </w:rPr>
            </w:pPr>
          </w:p>
        </w:tc>
        <w:tc>
          <w:tcPr>
            <w:tcW w:w="2126" w:type="dxa"/>
          </w:tcPr>
          <w:p w:rsidR="00672A2B" w:rsidRPr="00672A2B" w:rsidRDefault="00672A2B" w:rsidP="00672A2B">
            <w:pPr>
              <w:pStyle w:val="BfRBBStandard"/>
              <w:rPr>
                <w:sz w:val="18"/>
                <w:szCs w:val="18"/>
              </w:rPr>
            </w:pPr>
            <w:r w:rsidRPr="00672A2B">
              <w:rPr>
                <w:sz w:val="18"/>
                <w:szCs w:val="18"/>
              </w:rPr>
              <w:t>Acclimation: 3 days in individual cage.</w:t>
            </w:r>
          </w:p>
          <w:p w:rsidR="00672A2B" w:rsidRPr="00672A2B" w:rsidRDefault="00672A2B" w:rsidP="00672A2B">
            <w:pPr>
              <w:pStyle w:val="BfRBBStandard"/>
              <w:rPr>
                <w:sz w:val="18"/>
                <w:szCs w:val="18"/>
              </w:rPr>
            </w:pPr>
            <w:r w:rsidRPr="00672A2B">
              <w:rPr>
                <w:sz w:val="18"/>
                <w:szCs w:val="18"/>
              </w:rPr>
              <w:t>Room temperature was 22°C.</w:t>
            </w:r>
          </w:p>
          <w:p w:rsidR="00672A2B" w:rsidRPr="00672A2B" w:rsidRDefault="00672A2B" w:rsidP="00672A2B">
            <w:pPr>
              <w:pStyle w:val="BfRBBStandard"/>
              <w:rPr>
                <w:sz w:val="18"/>
                <w:szCs w:val="18"/>
              </w:rPr>
            </w:pPr>
            <w:r w:rsidRPr="00672A2B">
              <w:rPr>
                <w:sz w:val="18"/>
                <w:szCs w:val="18"/>
              </w:rPr>
              <w:t>D0: food or bait biocidal product have been given:</w:t>
            </w:r>
          </w:p>
          <w:p w:rsidR="00672A2B" w:rsidRPr="00672A2B" w:rsidRDefault="00672A2B" w:rsidP="00672A2B">
            <w:pPr>
              <w:pStyle w:val="BfRBBStandard"/>
              <w:rPr>
                <w:sz w:val="18"/>
                <w:szCs w:val="18"/>
              </w:rPr>
            </w:pPr>
            <w:r w:rsidRPr="00672A2B">
              <w:rPr>
                <w:sz w:val="18"/>
                <w:szCs w:val="18"/>
              </w:rPr>
              <w:t>- 30 g per animal of usual food for the controls,</w:t>
            </w:r>
          </w:p>
          <w:p w:rsidR="00672A2B" w:rsidRPr="00672A2B" w:rsidRDefault="00672A2B" w:rsidP="00672A2B">
            <w:pPr>
              <w:pStyle w:val="BfRBBStandard"/>
              <w:rPr>
                <w:sz w:val="18"/>
                <w:szCs w:val="18"/>
              </w:rPr>
            </w:pPr>
            <w:r w:rsidRPr="00672A2B">
              <w:rPr>
                <w:sz w:val="18"/>
                <w:szCs w:val="18"/>
              </w:rPr>
              <w:t>- 20 g per animal of usual food + 20 g of bait for acceptance lot,</w:t>
            </w:r>
          </w:p>
          <w:p w:rsidR="00672A2B" w:rsidRPr="00672A2B" w:rsidRDefault="00672A2B" w:rsidP="00672A2B">
            <w:pPr>
              <w:pStyle w:val="BfRBBStandard"/>
              <w:rPr>
                <w:sz w:val="18"/>
                <w:szCs w:val="18"/>
              </w:rPr>
            </w:pPr>
            <w:r w:rsidRPr="00672A2B">
              <w:rPr>
                <w:sz w:val="18"/>
                <w:szCs w:val="18"/>
              </w:rPr>
              <w:t>- 30 g per animal of bait for the efficacy lot,</w:t>
            </w:r>
          </w:p>
          <w:p w:rsidR="00672A2B" w:rsidRPr="00672A2B" w:rsidRDefault="00672A2B" w:rsidP="00672A2B">
            <w:pPr>
              <w:pStyle w:val="BfRBBStandard"/>
              <w:rPr>
                <w:sz w:val="18"/>
                <w:szCs w:val="18"/>
              </w:rPr>
            </w:pPr>
            <w:r w:rsidRPr="00672A2B">
              <w:rPr>
                <w:sz w:val="18"/>
                <w:szCs w:val="18"/>
              </w:rPr>
              <w:t>during 3 consecutive days with daily consumption measurements.</w:t>
            </w:r>
          </w:p>
          <w:p w:rsidR="00672A2B" w:rsidRPr="00672A2B" w:rsidRDefault="00672A2B" w:rsidP="00672A2B">
            <w:pPr>
              <w:pStyle w:val="BfRBBStandard"/>
              <w:rPr>
                <w:sz w:val="18"/>
                <w:szCs w:val="18"/>
              </w:rPr>
            </w:pPr>
            <w:r w:rsidRPr="00672A2B">
              <w:rPr>
                <w:sz w:val="18"/>
                <w:szCs w:val="18"/>
              </w:rPr>
              <w:t>Mortality was observed during 10 days from the first day of intoxication every 24 hours. At D10 all animals were dead.</w:t>
            </w:r>
          </w:p>
        </w:tc>
        <w:tc>
          <w:tcPr>
            <w:tcW w:w="3402" w:type="dxa"/>
          </w:tcPr>
          <w:p w:rsidR="00672A2B" w:rsidRPr="00672A2B" w:rsidRDefault="00672A2B" w:rsidP="00672A2B">
            <w:pPr>
              <w:pStyle w:val="BfRBBStandard"/>
              <w:rPr>
                <w:sz w:val="18"/>
                <w:szCs w:val="18"/>
              </w:rPr>
            </w:pPr>
            <w:r w:rsidRPr="00672A2B">
              <w:rPr>
                <w:sz w:val="18"/>
                <w:szCs w:val="18"/>
              </w:rPr>
              <w:t xml:space="preserve">The FAAR BLE bait containing 50 ppm bromadiolone given to albino house mice (5 males and 5 females per lot) during 3 days according to CEB n°1 protocol has demonstrated that: </w:t>
            </w:r>
          </w:p>
          <w:p w:rsidR="00672A2B" w:rsidRPr="00672A2B" w:rsidRDefault="00672A2B" w:rsidP="00B51A2D">
            <w:pPr>
              <w:pStyle w:val="BfRBBStandard"/>
              <w:numPr>
                <w:ilvl w:val="0"/>
                <w:numId w:val="18"/>
              </w:numPr>
              <w:rPr>
                <w:sz w:val="18"/>
                <w:szCs w:val="18"/>
              </w:rPr>
            </w:pPr>
            <w:r w:rsidRPr="00672A2B">
              <w:rPr>
                <w:sz w:val="18"/>
                <w:szCs w:val="18"/>
              </w:rPr>
              <w:t>The overall average daily consumption within the free-choice food lot has been close to the control animals’ lot and that the bait has been overwhelmingly preferred to usual food (68.7 % to 87.3 % of the overall consumption during 3 days);</w:t>
            </w:r>
          </w:p>
          <w:p w:rsidR="00672A2B" w:rsidRPr="00672A2B" w:rsidRDefault="00672A2B" w:rsidP="00B51A2D">
            <w:pPr>
              <w:pStyle w:val="BfRBBStandard"/>
              <w:numPr>
                <w:ilvl w:val="0"/>
                <w:numId w:val="18"/>
              </w:numPr>
              <w:rPr>
                <w:sz w:val="18"/>
                <w:szCs w:val="18"/>
              </w:rPr>
            </w:pPr>
            <w:r w:rsidRPr="00672A2B">
              <w:rPr>
                <w:sz w:val="18"/>
                <w:szCs w:val="18"/>
              </w:rPr>
              <w:t>This overall daily consumption for the bait alone has been a little bit lower for the efficacy lot than for the controls’ one with a quick induction of the toxic effect at D2;</w:t>
            </w:r>
          </w:p>
          <w:p w:rsidR="00672A2B" w:rsidRPr="00672A2B" w:rsidRDefault="00672A2B" w:rsidP="00B51A2D">
            <w:pPr>
              <w:pStyle w:val="BfRBBStandard"/>
              <w:numPr>
                <w:ilvl w:val="0"/>
                <w:numId w:val="18"/>
              </w:numPr>
              <w:rPr>
                <w:sz w:val="18"/>
                <w:szCs w:val="18"/>
              </w:rPr>
            </w:pPr>
            <w:r w:rsidRPr="00672A2B">
              <w:rPr>
                <w:sz w:val="18"/>
                <w:szCs w:val="18"/>
              </w:rPr>
              <w:t>100% efficacy has been reached for the both lots:  from 6 to 10 days (average of 7.3 days) for acceptance and from 3 to 8 days (average of 5.6 days) for efficacy;</w:t>
            </w:r>
          </w:p>
          <w:p w:rsidR="00672A2B" w:rsidRPr="00672A2B" w:rsidRDefault="00672A2B" w:rsidP="00B51A2D">
            <w:pPr>
              <w:pStyle w:val="BfRBBStandard"/>
              <w:numPr>
                <w:ilvl w:val="0"/>
                <w:numId w:val="18"/>
              </w:numPr>
              <w:rPr>
                <w:sz w:val="18"/>
                <w:szCs w:val="18"/>
              </w:rPr>
            </w:pPr>
            <w:r w:rsidRPr="00672A2B">
              <w:rPr>
                <w:sz w:val="18"/>
                <w:szCs w:val="18"/>
              </w:rPr>
              <w:t>0% mortality in the control animals lot.</w:t>
            </w:r>
          </w:p>
          <w:p w:rsidR="00672A2B" w:rsidRPr="00672A2B" w:rsidRDefault="00672A2B" w:rsidP="00672A2B">
            <w:pPr>
              <w:pStyle w:val="BfRBBStandard"/>
              <w:rPr>
                <w:sz w:val="18"/>
                <w:szCs w:val="18"/>
              </w:rPr>
            </w:pPr>
            <w:r w:rsidRPr="00672A2B">
              <w:rPr>
                <w:sz w:val="18"/>
                <w:szCs w:val="18"/>
              </w:rPr>
              <w:t xml:space="preserve">Consequently an extrapolation to wild mice seems justified. </w:t>
            </w:r>
          </w:p>
          <w:p w:rsidR="00672A2B" w:rsidRPr="00672A2B" w:rsidRDefault="00672A2B" w:rsidP="00672A2B">
            <w:pPr>
              <w:pStyle w:val="BfRBBStandard"/>
              <w:rPr>
                <w:sz w:val="18"/>
                <w:szCs w:val="18"/>
              </w:rPr>
            </w:pPr>
          </w:p>
        </w:tc>
        <w:tc>
          <w:tcPr>
            <w:tcW w:w="1843" w:type="dxa"/>
          </w:tcPr>
          <w:p w:rsidR="00672A2B" w:rsidRPr="00672A2B" w:rsidRDefault="00672A2B" w:rsidP="00672A2B">
            <w:pPr>
              <w:pStyle w:val="BfRBBStandard"/>
              <w:rPr>
                <w:sz w:val="18"/>
                <w:szCs w:val="18"/>
              </w:rPr>
            </w:pPr>
            <w:r w:rsidRPr="00672A2B">
              <w:rPr>
                <w:sz w:val="18"/>
                <w:szCs w:val="18"/>
              </w:rPr>
              <w:lastRenderedPageBreak/>
              <w:t>Barbieux S, Grolleau G, 2011, report SB-2011-003</w:t>
            </w:r>
            <w:r w:rsidRPr="00672A2B">
              <w:rPr>
                <w:sz w:val="18"/>
                <w:szCs w:val="18"/>
              </w:rPr>
              <w:footnoteReference w:id="17"/>
            </w:r>
          </w:p>
        </w:tc>
      </w:tr>
      <w:tr w:rsidR="00672A2B" w:rsidRPr="00F942E2" w:rsidTr="00672A2B">
        <w:tc>
          <w:tcPr>
            <w:tcW w:w="1204" w:type="dxa"/>
            <w:tcBorders>
              <w:right w:val="single" w:sz="4" w:space="0" w:color="auto"/>
            </w:tcBorders>
          </w:tcPr>
          <w:p w:rsidR="00672A2B" w:rsidRPr="00672A2B" w:rsidRDefault="00672A2B" w:rsidP="00672A2B">
            <w:pPr>
              <w:pStyle w:val="BfRBBStandard"/>
              <w:rPr>
                <w:sz w:val="18"/>
                <w:szCs w:val="18"/>
              </w:rPr>
            </w:pPr>
            <w:r w:rsidRPr="00672A2B">
              <w:rPr>
                <w:sz w:val="18"/>
                <w:szCs w:val="18"/>
              </w:rPr>
              <w:t>Rodenticide</w:t>
            </w:r>
          </w:p>
        </w:tc>
        <w:tc>
          <w:tcPr>
            <w:tcW w:w="1276" w:type="dxa"/>
            <w:tcBorders>
              <w:left w:val="nil"/>
              <w:right w:val="thinThickLargeGap" w:sz="24" w:space="0" w:color="auto"/>
            </w:tcBorders>
          </w:tcPr>
          <w:p w:rsidR="00672A2B" w:rsidRPr="00672A2B" w:rsidRDefault="00672A2B" w:rsidP="00672A2B">
            <w:pPr>
              <w:pStyle w:val="BfRBBStandard"/>
              <w:rPr>
                <w:sz w:val="18"/>
                <w:szCs w:val="18"/>
              </w:rPr>
            </w:pPr>
            <w:r w:rsidRPr="00672A2B">
              <w:rPr>
                <w:sz w:val="18"/>
                <w:szCs w:val="18"/>
              </w:rPr>
              <w:t>Control of rats and mice</w:t>
            </w:r>
          </w:p>
        </w:tc>
        <w:tc>
          <w:tcPr>
            <w:tcW w:w="1418" w:type="dxa"/>
            <w:tcBorders>
              <w:left w:val="nil"/>
            </w:tcBorders>
          </w:tcPr>
          <w:p w:rsidR="00672A2B" w:rsidRPr="00672A2B" w:rsidRDefault="00672A2B" w:rsidP="00672A2B">
            <w:pPr>
              <w:pStyle w:val="BfRBBStandard"/>
              <w:rPr>
                <w:sz w:val="18"/>
                <w:szCs w:val="18"/>
              </w:rPr>
            </w:pPr>
            <w:r w:rsidRPr="00672A2B">
              <w:rPr>
                <w:sz w:val="18"/>
                <w:szCs w:val="18"/>
              </w:rPr>
              <w:t>FAAR BLE</w:t>
            </w:r>
          </w:p>
          <w:p w:rsidR="00672A2B" w:rsidRPr="00672A2B" w:rsidRDefault="00672A2B" w:rsidP="00672A2B">
            <w:pPr>
              <w:pStyle w:val="BfRBBStandard"/>
              <w:rPr>
                <w:sz w:val="18"/>
                <w:szCs w:val="18"/>
              </w:rPr>
            </w:pPr>
            <w:r w:rsidRPr="00672A2B">
              <w:rPr>
                <w:sz w:val="18"/>
                <w:szCs w:val="18"/>
              </w:rPr>
              <w:t>0.005% bromadiolone</w:t>
            </w:r>
          </w:p>
          <w:p w:rsidR="00672A2B" w:rsidRPr="00672A2B" w:rsidRDefault="00672A2B" w:rsidP="00672A2B">
            <w:pPr>
              <w:pStyle w:val="BfRBBStandard"/>
              <w:rPr>
                <w:sz w:val="18"/>
                <w:szCs w:val="18"/>
              </w:rPr>
            </w:pPr>
          </w:p>
        </w:tc>
        <w:tc>
          <w:tcPr>
            <w:tcW w:w="1559" w:type="dxa"/>
          </w:tcPr>
          <w:p w:rsidR="00672A2B" w:rsidRPr="00672A2B" w:rsidRDefault="00672A2B" w:rsidP="00672A2B">
            <w:pPr>
              <w:pStyle w:val="BfRBBStandard"/>
              <w:rPr>
                <w:sz w:val="18"/>
                <w:szCs w:val="18"/>
              </w:rPr>
            </w:pPr>
            <w:r w:rsidRPr="00672A2B">
              <w:rPr>
                <w:sz w:val="18"/>
                <w:szCs w:val="18"/>
              </w:rPr>
              <w:t>Black rat</w:t>
            </w:r>
          </w:p>
          <w:p w:rsidR="00672A2B" w:rsidRPr="00672A2B" w:rsidRDefault="00672A2B" w:rsidP="00672A2B">
            <w:pPr>
              <w:pStyle w:val="BfRBBStandard"/>
              <w:rPr>
                <w:sz w:val="18"/>
                <w:szCs w:val="18"/>
              </w:rPr>
            </w:pPr>
            <w:r w:rsidRPr="00672A2B">
              <w:rPr>
                <w:sz w:val="18"/>
                <w:szCs w:val="18"/>
              </w:rPr>
              <w:t>(</w:t>
            </w:r>
            <w:r w:rsidRPr="00672A2B">
              <w:rPr>
                <w:i/>
                <w:sz w:val="18"/>
                <w:szCs w:val="18"/>
              </w:rPr>
              <w:t>Rattus rattus)</w:t>
            </w:r>
          </w:p>
        </w:tc>
        <w:tc>
          <w:tcPr>
            <w:tcW w:w="1701" w:type="dxa"/>
          </w:tcPr>
          <w:p w:rsidR="00672A2B" w:rsidRPr="00672A2B" w:rsidRDefault="00672A2B" w:rsidP="00672A2B">
            <w:pPr>
              <w:pStyle w:val="BfRBBStandard"/>
              <w:rPr>
                <w:sz w:val="18"/>
                <w:szCs w:val="18"/>
              </w:rPr>
            </w:pPr>
            <w:r w:rsidRPr="00672A2B">
              <w:rPr>
                <w:sz w:val="18"/>
                <w:szCs w:val="18"/>
              </w:rPr>
              <w:t>Field study</w:t>
            </w:r>
          </w:p>
          <w:p w:rsidR="00672A2B" w:rsidRPr="00672A2B" w:rsidRDefault="00672A2B" w:rsidP="00672A2B">
            <w:pPr>
              <w:pStyle w:val="BfRBBStandard"/>
              <w:rPr>
                <w:sz w:val="18"/>
                <w:szCs w:val="18"/>
              </w:rPr>
            </w:pPr>
            <w:r w:rsidRPr="00672A2B">
              <w:rPr>
                <w:sz w:val="18"/>
                <w:szCs w:val="18"/>
              </w:rPr>
              <w:t>CEB n° 2</w:t>
            </w:r>
          </w:p>
          <w:p w:rsidR="00672A2B" w:rsidRPr="00672A2B" w:rsidRDefault="00672A2B" w:rsidP="00672A2B">
            <w:pPr>
              <w:pStyle w:val="BfRBBStandard"/>
              <w:rPr>
                <w:sz w:val="18"/>
                <w:szCs w:val="18"/>
              </w:rPr>
            </w:pPr>
            <w:r w:rsidRPr="00672A2B">
              <w:rPr>
                <w:sz w:val="18"/>
                <w:szCs w:val="18"/>
              </w:rPr>
              <w:t>The used method is relative and allows knowing the bait biocidal product efficacy on a rats ‘population without knowing the precise population size.</w:t>
            </w:r>
          </w:p>
          <w:p w:rsidR="00672A2B" w:rsidRPr="00672A2B" w:rsidRDefault="00672A2B" w:rsidP="00672A2B">
            <w:pPr>
              <w:pStyle w:val="BfRBBStandard"/>
              <w:rPr>
                <w:sz w:val="18"/>
                <w:szCs w:val="18"/>
              </w:rPr>
            </w:pPr>
          </w:p>
        </w:tc>
        <w:tc>
          <w:tcPr>
            <w:tcW w:w="2126" w:type="dxa"/>
          </w:tcPr>
          <w:p w:rsidR="00672A2B" w:rsidRPr="00672A2B" w:rsidRDefault="00672A2B" w:rsidP="00672A2B">
            <w:pPr>
              <w:pStyle w:val="BfRBBStandard"/>
              <w:rPr>
                <w:sz w:val="18"/>
                <w:szCs w:val="18"/>
              </w:rPr>
            </w:pPr>
            <w:r w:rsidRPr="00672A2B">
              <w:rPr>
                <w:sz w:val="18"/>
                <w:szCs w:val="18"/>
              </w:rPr>
              <w:t>After habituation of an isolated wild population of black rats to their new environment, 34 stations were loaded with 500 g grains (used for pre- and post-baiting phases) and with 500 g baits for poisoning phase (8 days). The daily consumption was measured from day 28 to day 50.</w:t>
            </w:r>
          </w:p>
          <w:p w:rsidR="00672A2B" w:rsidRPr="00672A2B" w:rsidRDefault="00672A2B" w:rsidP="00672A2B">
            <w:pPr>
              <w:pStyle w:val="BfRBBStandard"/>
              <w:rPr>
                <w:sz w:val="18"/>
                <w:szCs w:val="18"/>
              </w:rPr>
            </w:pPr>
          </w:p>
        </w:tc>
        <w:tc>
          <w:tcPr>
            <w:tcW w:w="3402" w:type="dxa"/>
          </w:tcPr>
          <w:p w:rsidR="00672A2B" w:rsidRPr="00672A2B" w:rsidRDefault="00672A2B" w:rsidP="00672A2B">
            <w:pPr>
              <w:pStyle w:val="BfRBBStandard"/>
              <w:rPr>
                <w:sz w:val="18"/>
                <w:szCs w:val="18"/>
              </w:rPr>
            </w:pPr>
            <w:r w:rsidRPr="00672A2B">
              <w:rPr>
                <w:sz w:val="18"/>
                <w:szCs w:val="18"/>
              </w:rPr>
              <w:t xml:space="preserve">The FAAR BLE bait containing 50 ppm bromadiolone given to wild black rats during 8 days according to CEB n°2 protocol has demonstrated that: </w:t>
            </w:r>
          </w:p>
          <w:p w:rsidR="00672A2B" w:rsidRPr="00672A2B" w:rsidRDefault="00672A2B" w:rsidP="00672A2B">
            <w:pPr>
              <w:pStyle w:val="BfRBBStandard"/>
              <w:rPr>
                <w:sz w:val="18"/>
                <w:szCs w:val="18"/>
              </w:rPr>
            </w:pPr>
            <w:r w:rsidRPr="00672A2B">
              <w:rPr>
                <w:sz w:val="18"/>
                <w:szCs w:val="18"/>
              </w:rPr>
              <w:t>The efficacy was good (80.2%).</w:t>
            </w:r>
          </w:p>
          <w:p w:rsidR="00672A2B" w:rsidRPr="00672A2B" w:rsidRDefault="00672A2B" w:rsidP="00B51A2D">
            <w:pPr>
              <w:pStyle w:val="BfRBBStandard"/>
              <w:numPr>
                <w:ilvl w:val="0"/>
                <w:numId w:val="17"/>
              </w:numPr>
              <w:rPr>
                <w:sz w:val="18"/>
                <w:szCs w:val="18"/>
              </w:rPr>
            </w:pPr>
            <w:r w:rsidRPr="00672A2B">
              <w:rPr>
                <w:sz w:val="18"/>
                <w:szCs w:val="18"/>
              </w:rPr>
              <w:t>Pre-baiting plateau = 5636.7 g</w:t>
            </w:r>
          </w:p>
          <w:p w:rsidR="00672A2B" w:rsidRPr="00672A2B" w:rsidRDefault="00672A2B" w:rsidP="00B51A2D">
            <w:pPr>
              <w:pStyle w:val="BfRBBStandard"/>
              <w:numPr>
                <w:ilvl w:val="0"/>
                <w:numId w:val="17"/>
              </w:numPr>
              <w:rPr>
                <w:sz w:val="18"/>
                <w:szCs w:val="18"/>
              </w:rPr>
            </w:pPr>
            <w:r w:rsidRPr="00672A2B">
              <w:rPr>
                <w:sz w:val="18"/>
                <w:szCs w:val="18"/>
              </w:rPr>
              <w:t>Post-baiting plateau</w:t>
            </w:r>
            <w:r w:rsidRPr="00672A2B" w:rsidDel="001F4A8F">
              <w:rPr>
                <w:sz w:val="18"/>
                <w:szCs w:val="18"/>
              </w:rPr>
              <w:t xml:space="preserve"> </w:t>
            </w:r>
            <w:r w:rsidRPr="00672A2B">
              <w:rPr>
                <w:sz w:val="18"/>
                <w:szCs w:val="18"/>
              </w:rPr>
              <w:t xml:space="preserve"> = 1118.3g</w:t>
            </w:r>
          </w:p>
          <w:p w:rsidR="00672A2B" w:rsidRPr="00672A2B" w:rsidRDefault="00672A2B" w:rsidP="00B51A2D">
            <w:pPr>
              <w:pStyle w:val="BfRBBStandard"/>
              <w:numPr>
                <w:ilvl w:val="0"/>
                <w:numId w:val="17"/>
              </w:numPr>
              <w:rPr>
                <w:sz w:val="18"/>
                <w:szCs w:val="18"/>
              </w:rPr>
            </w:pPr>
            <w:r w:rsidRPr="00672A2B">
              <w:rPr>
                <w:sz w:val="18"/>
                <w:szCs w:val="18"/>
              </w:rPr>
              <w:t>Assessed efficacy = 80.2%</w:t>
            </w:r>
          </w:p>
          <w:p w:rsidR="00672A2B" w:rsidRPr="00672A2B" w:rsidRDefault="00672A2B" w:rsidP="00672A2B">
            <w:pPr>
              <w:pStyle w:val="BfRBBStandard"/>
              <w:rPr>
                <w:sz w:val="18"/>
                <w:szCs w:val="18"/>
              </w:rPr>
            </w:pPr>
            <w:r w:rsidRPr="00672A2B">
              <w:rPr>
                <w:sz w:val="18"/>
                <w:szCs w:val="18"/>
              </w:rPr>
              <w:t>The number of dead rats right from the last days of poisoning and post-baiting has shown a good efficacy of the treatment. However the arrival of young rats consuming in bait stations has probably distorted the efficacy assessment (decrease in the 4th and 5th day of the post-baiting phase and increase of consumption in the 6th day of post-baiting stage).</w:t>
            </w:r>
          </w:p>
          <w:p w:rsidR="00672A2B" w:rsidRPr="00672A2B" w:rsidRDefault="00672A2B" w:rsidP="00672A2B">
            <w:pPr>
              <w:pStyle w:val="BfRBBStandard"/>
              <w:rPr>
                <w:sz w:val="18"/>
                <w:szCs w:val="18"/>
              </w:rPr>
            </w:pPr>
            <w:r w:rsidRPr="00672A2B">
              <w:rPr>
                <w:sz w:val="18"/>
                <w:szCs w:val="18"/>
              </w:rPr>
              <w:t>Under practical conditions a professional would have gone on the poisoning to rid of young rats.</w:t>
            </w:r>
          </w:p>
          <w:p w:rsidR="00672A2B" w:rsidRPr="00672A2B" w:rsidRDefault="00672A2B" w:rsidP="00672A2B">
            <w:pPr>
              <w:pStyle w:val="BfRBBStandard"/>
              <w:rPr>
                <w:sz w:val="18"/>
                <w:szCs w:val="18"/>
              </w:rPr>
            </w:pPr>
            <w:r w:rsidRPr="00672A2B">
              <w:rPr>
                <w:sz w:val="18"/>
                <w:szCs w:val="18"/>
              </w:rPr>
              <w:t>The assessed bait has been very well accepted by rats and effective and the results are coherent with laboratory ones.</w:t>
            </w:r>
          </w:p>
        </w:tc>
        <w:tc>
          <w:tcPr>
            <w:tcW w:w="1843" w:type="dxa"/>
          </w:tcPr>
          <w:p w:rsidR="00672A2B" w:rsidRPr="00672A2B" w:rsidRDefault="00672A2B" w:rsidP="00672A2B">
            <w:pPr>
              <w:pStyle w:val="BfRBBStandard"/>
              <w:rPr>
                <w:sz w:val="18"/>
                <w:szCs w:val="18"/>
              </w:rPr>
            </w:pPr>
            <w:r w:rsidRPr="00672A2B">
              <w:rPr>
                <w:sz w:val="18"/>
                <w:szCs w:val="18"/>
              </w:rPr>
              <w:t>Barbieux S, Grolleau G, 2011, report SB-2011-004</w:t>
            </w:r>
            <w:r w:rsidRPr="00672A2B">
              <w:rPr>
                <w:sz w:val="18"/>
                <w:szCs w:val="18"/>
              </w:rPr>
              <w:footnoteReference w:id="18"/>
            </w:r>
          </w:p>
        </w:tc>
      </w:tr>
    </w:tbl>
    <w:p w:rsidR="00251CFE" w:rsidRPr="00251CFE" w:rsidRDefault="00251CFE" w:rsidP="00251CFE">
      <w:pPr>
        <w:rPr>
          <w:bCs/>
          <w:vanish/>
          <w:szCs w:val="48"/>
        </w:rPr>
      </w:pPr>
    </w:p>
    <w:tbl>
      <w:tblPr>
        <w:tblpPr w:leftFromText="141" w:rightFromText="141" w:vertAnchor="text" w:horzAnchor="page" w:tblpX="1405" w:tblpY="38"/>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29"/>
        <w:gridCol w:w="1438"/>
        <w:gridCol w:w="1592"/>
        <w:gridCol w:w="1656"/>
        <w:gridCol w:w="2124"/>
        <w:gridCol w:w="3478"/>
        <w:gridCol w:w="1732"/>
      </w:tblGrid>
      <w:tr w:rsidR="00672A2B" w:rsidRPr="00251CFE" w:rsidTr="00251CFE">
        <w:tc>
          <w:tcPr>
            <w:tcW w:w="1387" w:type="dxa"/>
            <w:shd w:val="clear" w:color="auto" w:fill="auto"/>
          </w:tcPr>
          <w:p w:rsidR="00672A2B" w:rsidRPr="00251CFE" w:rsidRDefault="00672A2B" w:rsidP="00251CFE">
            <w:pPr>
              <w:spacing w:before="120" w:after="120"/>
              <w:jc w:val="center"/>
              <w:rPr>
                <w:rFonts w:cs="Arial"/>
                <w:sz w:val="18"/>
                <w:szCs w:val="18"/>
                <w:lang w:val="en-GB"/>
              </w:rPr>
            </w:pPr>
            <w:r w:rsidRPr="00251CFE">
              <w:rPr>
                <w:rFonts w:cs="Arial"/>
                <w:color w:val="000000"/>
                <w:sz w:val="18"/>
                <w:szCs w:val="18"/>
              </w:rPr>
              <w:t>Rodenticide</w:t>
            </w:r>
          </w:p>
        </w:tc>
        <w:tc>
          <w:tcPr>
            <w:tcW w:w="1129" w:type="dxa"/>
            <w:shd w:val="clear" w:color="auto" w:fill="auto"/>
          </w:tcPr>
          <w:p w:rsidR="00672A2B" w:rsidRPr="00251CFE" w:rsidRDefault="00672A2B" w:rsidP="00251CFE">
            <w:pPr>
              <w:spacing w:before="120" w:after="120"/>
              <w:rPr>
                <w:rFonts w:cs="Arial"/>
                <w:sz w:val="18"/>
                <w:szCs w:val="18"/>
                <w:lang w:val="en-GB"/>
              </w:rPr>
            </w:pPr>
            <w:r w:rsidRPr="00251CFE">
              <w:rPr>
                <w:rFonts w:cs="Arial"/>
                <w:color w:val="000000"/>
                <w:sz w:val="18"/>
                <w:szCs w:val="18"/>
              </w:rPr>
              <w:t>Control of rats and mice</w:t>
            </w:r>
          </w:p>
        </w:tc>
        <w:tc>
          <w:tcPr>
            <w:tcW w:w="1438" w:type="dxa"/>
            <w:shd w:val="clear" w:color="auto" w:fill="auto"/>
          </w:tcPr>
          <w:p w:rsidR="00672A2B" w:rsidRPr="00251CFE" w:rsidRDefault="00672A2B" w:rsidP="00251CFE">
            <w:pPr>
              <w:pStyle w:val="Tabellenformat"/>
              <w:rPr>
                <w:color w:val="000000"/>
                <w:sz w:val="18"/>
                <w:szCs w:val="18"/>
              </w:rPr>
            </w:pPr>
            <w:r w:rsidRPr="00251CFE">
              <w:rPr>
                <w:color w:val="000000"/>
                <w:sz w:val="18"/>
                <w:szCs w:val="18"/>
              </w:rPr>
              <w:t>FAARBLOC SP</w:t>
            </w:r>
          </w:p>
          <w:p w:rsidR="00672A2B" w:rsidRPr="00251CFE" w:rsidRDefault="00672A2B" w:rsidP="00251CFE">
            <w:pPr>
              <w:pStyle w:val="Tabellenformat"/>
              <w:rPr>
                <w:color w:val="000000"/>
                <w:sz w:val="18"/>
                <w:szCs w:val="18"/>
              </w:rPr>
            </w:pPr>
            <w:r w:rsidRPr="00251CFE">
              <w:rPr>
                <w:color w:val="000000"/>
                <w:sz w:val="18"/>
                <w:szCs w:val="18"/>
              </w:rPr>
              <w:t>0.005% bromadiolone</w:t>
            </w:r>
          </w:p>
          <w:p w:rsidR="00672A2B" w:rsidRPr="00251CFE" w:rsidRDefault="00672A2B" w:rsidP="00251CFE">
            <w:pPr>
              <w:spacing w:before="120" w:after="120"/>
              <w:rPr>
                <w:rFonts w:cs="Arial"/>
                <w:sz w:val="18"/>
                <w:szCs w:val="18"/>
                <w:lang w:val="en-GB"/>
              </w:rPr>
            </w:pPr>
          </w:p>
        </w:tc>
        <w:tc>
          <w:tcPr>
            <w:tcW w:w="1592" w:type="dxa"/>
            <w:shd w:val="clear" w:color="auto" w:fill="auto"/>
          </w:tcPr>
          <w:p w:rsidR="00672A2B" w:rsidRPr="00251CFE" w:rsidRDefault="00672A2B" w:rsidP="00251CFE">
            <w:pPr>
              <w:pStyle w:val="Tabellenformat"/>
              <w:rPr>
                <w:color w:val="000000"/>
                <w:sz w:val="18"/>
                <w:szCs w:val="18"/>
              </w:rPr>
            </w:pPr>
            <w:r w:rsidRPr="00251CFE">
              <w:rPr>
                <w:color w:val="000000"/>
                <w:sz w:val="18"/>
                <w:szCs w:val="18"/>
              </w:rPr>
              <w:t>Brown rat</w:t>
            </w:r>
          </w:p>
          <w:p w:rsidR="00672A2B" w:rsidRPr="00251CFE" w:rsidRDefault="00672A2B" w:rsidP="00251CFE">
            <w:pPr>
              <w:spacing w:before="120" w:after="120"/>
              <w:rPr>
                <w:rFonts w:cs="Arial"/>
                <w:sz w:val="18"/>
                <w:szCs w:val="18"/>
                <w:lang w:val="en-GB"/>
              </w:rPr>
            </w:pPr>
            <w:r w:rsidRPr="00251CFE">
              <w:rPr>
                <w:rFonts w:cs="Arial"/>
                <w:color w:val="000000"/>
                <w:sz w:val="18"/>
                <w:szCs w:val="18"/>
              </w:rPr>
              <w:t>(</w:t>
            </w:r>
            <w:r w:rsidRPr="00251CFE">
              <w:rPr>
                <w:rFonts w:cs="Arial"/>
                <w:i/>
                <w:color w:val="000000"/>
                <w:sz w:val="18"/>
                <w:szCs w:val="18"/>
              </w:rPr>
              <w:t>Rattus norvegicus)</w:t>
            </w:r>
          </w:p>
        </w:tc>
        <w:tc>
          <w:tcPr>
            <w:tcW w:w="1656" w:type="dxa"/>
            <w:shd w:val="clear" w:color="auto" w:fill="auto"/>
          </w:tcPr>
          <w:p w:rsidR="00672A2B" w:rsidRPr="00251CFE" w:rsidRDefault="00672A2B" w:rsidP="00251CFE">
            <w:pPr>
              <w:pStyle w:val="Tabellenformat"/>
              <w:rPr>
                <w:color w:val="000000"/>
                <w:sz w:val="18"/>
                <w:szCs w:val="18"/>
              </w:rPr>
            </w:pPr>
            <w:r w:rsidRPr="00251CFE">
              <w:rPr>
                <w:color w:val="000000"/>
                <w:sz w:val="18"/>
                <w:szCs w:val="18"/>
              </w:rPr>
              <w:t>Field study</w:t>
            </w:r>
          </w:p>
          <w:p w:rsidR="00672A2B" w:rsidRPr="00251CFE" w:rsidRDefault="00672A2B" w:rsidP="00251CFE">
            <w:pPr>
              <w:pStyle w:val="Tabellenformat"/>
              <w:rPr>
                <w:color w:val="000000"/>
                <w:sz w:val="18"/>
                <w:szCs w:val="18"/>
              </w:rPr>
            </w:pPr>
            <w:r w:rsidRPr="00251CFE">
              <w:rPr>
                <w:color w:val="000000"/>
                <w:sz w:val="18"/>
                <w:szCs w:val="18"/>
              </w:rPr>
              <w:t>CEB n° 2</w:t>
            </w:r>
          </w:p>
          <w:p w:rsidR="00672A2B" w:rsidRPr="00251CFE" w:rsidRDefault="00672A2B" w:rsidP="00251CFE">
            <w:pPr>
              <w:autoSpaceDE w:val="0"/>
              <w:autoSpaceDN w:val="0"/>
              <w:adjustRightInd w:val="0"/>
              <w:rPr>
                <w:rFonts w:cs="Arial"/>
                <w:sz w:val="18"/>
                <w:szCs w:val="18"/>
                <w:lang w:eastAsia="en-US"/>
              </w:rPr>
            </w:pPr>
            <w:r w:rsidRPr="00251CFE">
              <w:rPr>
                <w:rFonts w:cs="Arial"/>
                <w:sz w:val="18"/>
                <w:szCs w:val="18"/>
                <w:lang w:eastAsia="en-US"/>
              </w:rPr>
              <w:t xml:space="preserve">The used method is relative and allows knowing the bait biocidal product efficacy on a rats’ </w:t>
            </w:r>
            <w:r w:rsidRPr="00251CFE">
              <w:rPr>
                <w:rFonts w:cs="Arial"/>
                <w:sz w:val="18"/>
                <w:szCs w:val="18"/>
                <w:lang w:eastAsia="en-US"/>
              </w:rPr>
              <w:lastRenderedPageBreak/>
              <w:t>population without knowing the precise population size.</w:t>
            </w:r>
          </w:p>
          <w:p w:rsidR="00672A2B" w:rsidRPr="00251CFE" w:rsidRDefault="00672A2B" w:rsidP="00251CFE">
            <w:pPr>
              <w:autoSpaceDE w:val="0"/>
              <w:autoSpaceDN w:val="0"/>
              <w:adjustRightInd w:val="0"/>
              <w:rPr>
                <w:rFonts w:cs="Arial"/>
                <w:sz w:val="18"/>
                <w:szCs w:val="18"/>
                <w:lang w:eastAsia="en-US"/>
              </w:rPr>
            </w:pPr>
          </w:p>
          <w:p w:rsidR="00672A2B" w:rsidRPr="00251CFE" w:rsidRDefault="00672A2B" w:rsidP="00251CFE">
            <w:pPr>
              <w:autoSpaceDE w:val="0"/>
              <w:autoSpaceDN w:val="0"/>
              <w:adjustRightInd w:val="0"/>
              <w:rPr>
                <w:rFonts w:cs="Arial"/>
                <w:sz w:val="18"/>
                <w:szCs w:val="18"/>
                <w:lang w:eastAsia="en-US"/>
              </w:rPr>
            </w:pPr>
            <w:r w:rsidRPr="00251CFE">
              <w:rPr>
                <w:rFonts w:cs="Arial"/>
                <w:sz w:val="18"/>
                <w:szCs w:val="18"/>
                <w:lang w:eastAsia="en-US"/>
              </w:rPr>
              <w:t>Daily food consumptions are measured.</w:t>
            </w:r>
          </w:p>
          <w:p w:rsidR="00672A2B" w:rsidRPr="00251CFE" w:rsidRDefault="00672A2B" w:rsidP="00251CFE">
            <w:pPr>
              <w:spacing w:before="120" w:after="120"/>
              <w:rPr>
                <w:rFonts w:cs="Arial"/>
                <w:sz w:val="18"/>
                <w:szCs w:val="18"/>
                <w:lang w:val="en-GB"/>
              </w:rPr>
            </w:pPr>
          </w:p>
        </w:tc>
        <w:tc>
          <w:tcPr>
            <w:tcW w:w="2124" w:type="dxa"/>
            <w:shd w:val="clear" w:color="auto" w:fill="auto"/>
          </w:tcPr>
          <w:p w:rsidR="00672A2B" w:rsidRPr="00251CFE" w:rsidRDefault="00672A2B" w:rsidP="00251CFE">
            <w:pPr>
              <w:pStyle w:val="Standard-italics"/>
              <w:rPr>
                <w:rFonts w:cs="Arial"/>
                <w:i w:val="0"/>
                <w:sz w:val="18"/>
                <w:szCs w:val="18"/>
              </w:rPr>
            </w:pPr>
            <w:r w:rsidRPr="00251CFE">
              <w:rPr>
                <w:rFonts w:cs="Arial"/>
                <w:i w:val="0"/>
                <w:sz w:val="18"/>
                <w:szCs w:val="18"/>
              </w:rPr>
              <w:lastRenderedPageBreak/>
              <w:t>46 empty bait stations have been placed at the beginning of the study (acclimation phase).</w:t>
            </w:r>
          </w:p>
          <w:p w:rsidR="00672A2B" w:rsidRPr="00251CFE" w:rsidRDefault="00672A2B" w:rsidP="00251CFE">
            <w:pPr>
              <w:pStyle w:val="Standard-italics"/>
              <w:rPr>
                <w:rFonts w:cs="Arial"/>
                <w:i w:val="0"/>
                <w:sz w:val="18"/>
                <w:szCs w:val="18"/>
              </w:rPr>
            </w:pPr>
            <w:r w:rsidRPr="00251CFE">
              <w:rPr>
                <w:rFonts w:cs="Arial"/>
                <w:i w:val="0"/>
                <w:sz w:val="18"/>
                <w:szCs w:val="18"/>
              </w:rPr>
              <w:t>Pre-baiting phase: 750 g of grain were placed daily in each station.</w:t>
            </w:r>
          </w:p>
          <w:p w:rsidR="00672A2B" w:rsidRPr="00251CFE" w:rsidRDefault="00672A2B" w:rsidP="00251CFE">
            <w:pPr>
              <w:pStyle w:val="Standard-italics"/>
              <w:rPr>
                <w:rFonts w:cs="Arial"/>
                <w:i w:val="0"/>
                <w:sz w:val="18"/>
                <w:szCs w:val="18"/>
              </w:rPr>
            </w:pPr>
            <w:r w:rsidRPr="00251CFE">
              <w:rPr>
                <w:rFonts w:cs="Arial"/>
                <w:i w:val="0"/>
                <w:sz w:val="18"/>
                <w:szCs w:val="18"/>
              </w:rPr>
              <w:t xml:space="preserve">Poisoning phase: 20 blocks of baits per day </w:t>
            </w:r>
            <w:r w:rsidRPr="00251CFE">
              <w:rPr>
                <w:rFonts w:cs="Arial"/>
                <w:i w:val="0"/>
                <w:sz w:val="18"/>
                <w:szCs w:val="18"/>
              </w:rPr>
              <w:lastRenderedPageBreak/>
              <w:t>and per station during 8 days.</w:t>
            </w:r>
          </w:p>
          <w:p w:rsidR="00672A2B" w:rsidRPr="00251CFE" w:rsidRDefault="00672A2B" w:rsidP="00251CFE">
            <w:pPr>
              <w:autoSpaceDE w:val="0"/>
              <w:autoSpaceDN w:val="0"/>
              <w:adjustRightInd w:val="0"/>
              <w:rPr>
                <w:rFonts w:cs="Arial"/>
                <w:sz w:val="18"/>
                <w:szCs w:val="18"/>
              </w:rPr>
            </w:pPr>
            <w:r w:rsidRPr="00251CFE">
              <w:rPr>
                <w:rFonts w:cs="Arial"/>
                <w:sz w:val="18"/>
                <w:szCs w:val="18"/>
              </w:rPr>
              <w:t>Post-baiting phase: 500g</w:t>
            </w:r>
          </w:p>
          <w:p w:rsidR="00672A2B" w:rsidRPr="00251CFE" w:rsidRDefault="00672A2B" w:rsidP="00251CFE">
            <w:pPr>
              <w:spacing w:before="120" w:after="120"/>
              <w:rPr>
                <w:rFonts w:cs="Arial"/>
                <w:sz w:val="18"/>
                <w:szCs w:val="18"/>
                <w:lang w:val="en-GB"/>
              </w:rPr>
            </w:pPr>
            <w:r w:rsidRPr="00251CFE">
              <w:rPr>
                <w:rFonts w:cs="Arial"/>
                <w:sz w:val="18"/>
                <w:szCs w:val="18"/>
              </w:rPr>
              <w:t>of the pre-baiting grains per station and per day</w:t>
            </w:r>
          </w:p>
        </w:tc>
        <w:tc>
          <w:tcPr>
            <w:tcW w:w="3478" w:type="dxa"/>
            <w:shd w:val="clear" w:color="auto" w:fill="auto"/>
          </w:tcPr>
          <w:p w:rsidR="00672A2B" w:rsidRPr="00251CFE" w:rsidRDefault="00672A2B" w:rsidP="00251CFE">
            <w:pPr>
              <w:pStyle w:val="myParagraph"/>
              <w:spacing w:before="60"/>
              <w:rPr>
                <w:rFonts w:ascii="Arial" w:hAnsi="Arial" w:cs="Arial"/>
                <w:sz w:val="18"/>
                <w:szCs w:val="18"/>
              </w:rPr>
            </w:pPr>
            <w:r w:rsidRPr="00251CFE">
              <w:rPr>
                <w:rFonts w:ascii="Arial" w:hAnsi="Arial" w:cs="Arial"/>
                <w:sz w:val="18"/>
                <w:szCs w:val="18"/>
              </w:rPr>
              <w:lastRenderedPageBreak/>
              <w:t>A field study with brown rats conducted in pheasants aviaries (78125 Saint Hilarion) with a block containing 50 ppm bromadiolone (FAAR BLOC SP) has given excellent results:</w:t>
            </w:r>
          </w:p>
          <w:p w:rsidR="00672A2B" w:rsidRPr="00251CFE" w:rsidRDefault="00672A2B" w:rsidP="00251CFE">
            <w:pPr>
              <w:pStyle w:val="myParagraph"/>
              <w:rPr>
                <w:rFonts w:ascii="Arial" w:hAnsi="Arial" w:cs="Arial"/>
                <w:sz w:val="18"/>
                <w:szCs w:val="18"/>
              </w:rPr>
            </w:pPr>
            <w:r w:rsidRPr="00251CFE">
              <w:rPr>
                <w:rFonts w:ascii="Arial" w:hAnsi="Arial" w:cs="Arial"/>
                <w:sz w:val="18"/>
                <w:szCs w:val="18"/>
              </w:rPr>
              <w:t xml:space="preserve">- Pre-baiting stage: </w:t>
            </w:r>
            <w:r w:rsidRPr="00251CFE">
              <w:rPr>
                <w:rFonts w:ascii="Arial" w:hAnsi="Arial" w:cs="Arial"/>
                <w:sz w:val="18"/>
                <w:szCs w:val="18"/>
              </w:rPr>
              <w:tab/>
              <w:t>23581.8 g</w:t>
            </w:r>
          </w:p>
          <w:p w:rsidR="00672A2B" w:rsidRPr="00251CFE" w:rsidRDefault="00672A2B" w:rsidP="00251CFE">
            <w:pPr>
              <w:pStyle w:val="myParagraph"/>
              <w:rPr>
                <w:rFonts w:ascii="Arial" w:hAnsi="Arial" w:cs="Arial"/>
                <w:sz w:val="18"/>
                <w:szCs w:val="18"/>
              </w:rPr>
            </w:pPr>
            <w:r w:rsidRPr="00251CFE">
              <w:rPr>
                <w:rFonts w:ascii="Arial" w:hAnsi="Arial" w:cs="Arial"/>
                <w:sz w:val="18"/>
                <w:szCs w:val="18"/>
              </w:rPr>
              <w:t>- Post-baiting stage:</w:t>
            </w:r>
            <w:r w:rsidRPr="00251CFE">
              <w:rPr>
                <w:rFonts w:ascii="Arial" w:hAnsi="Arial" w:cs="Arial"/>
                <w:sz w:val="18"/>
                <w:szCs w:val="18"/>
              </w:rPr>
              <w:tab/>
              <w:t>1691.0g</w:t>
            </w:r>
          </w:p>
          <w:p w:rsidR="00672A2B" w:rsidRPr="00251CFE" w:rsidRDefault="00672A2B" w:rsidP="00251CFE">
            <w:pPr>
              <w:pStyle w:val="myParagraph"/>
              <w:rPr>
                <w:rFonts w:ascii="Arial" w:hAnsi="Arial" w:cs="Arial"/>
                <w:sz w:val="18"/>
                <w:szCs w:val="18"/>
              </w:rPr>
            </w:pPr>
            <w:proofErr w:type="gramStart"/>
            <w:r w:rsidRPr="00251CFE">
              <w:rPr>
                <w:rFonts w:ascii="Arial" w:hAnsi="Arial" w:cs="Arial"/>
                <w:sz w:val="18"/>
                <w:szCs w:val="18"/>
              </w:rPr>
              <w:t>within</w:t>
            </w:r>
            <w:proofErr w:type="gramEnd"/>
            <w:r w:rsidRPr="00251CFE">
              <w:rPr>
                <w:rFonts w:ascii="Arial" w:hAnsi="Arial" w:cs="Arial"/>
                <w:sz w:val="18"/>
                <w:szCs w:val="18"/>
              </w:rPr>
              <w:t xml:space="preserve"> 8 days baiting. </w:t>
            </w:r>
          </w:p>
          <w:p w:rsidR="00672A2B" w:rsidRPr="00251CFE" w:rsidRDefault="00672A2B" w:rsidP="00251CFE">
            <w:pPr>
              <w:pStyle w:val="myParagraph"/>
              <w:rPr>
                <w:rFonts w:ascii="Arial" w:hAnsi="Arial" w:cs="Arial"/>
                <w:b/>
                <w:sz w:val="18"/>
                <w:szCs w:val="18"/>
              </w:rPr>
            </w:pPr>
            <w:r w:rsidRPr="00251CFE">
              <w:rPr>
                <w:rFonts w:ascii="Arial" w:hAnsi="Arial" w:cs="Arial"/>
                <w:b/>
                <w:sz w:val="18"/>
                <w:szCs w:val="18"/>
              </w:rPr>
              <w:lastRenderedPageBreak/>
              <w:t>Assessed efficacy is 92.8 %.</w:t>
            </w:r>
          </w:p>
          <w:p w:rsidR="00672A2B" w:rsidRPr="00251CFE" w:rsidRDefault="00672A2B" w:rsidP="00251CFE">
            <w:pPr>
              <w:pStyle w:val="Paragraphe"/>
              <w:rPr>
                <w:rFonts w:ascii="Arial" w:hAnsi="Arial" w:cs="Arial"/>
                <w:sz w:val="18"/>
                <w:szCs w:val="18"/>
              </w:rPr>
            </w:pPr>
            <w:r w:rsidRPr="00251CFE">
              <w:rPr>
                <w:rFonts w:ascii="Arial" w:hAnsi="Arial" w:cs="Arial"/>
                <w:sz w:val="18"/>
                <w:szCs w:val="18"/>
              </w:rPr>
              <w:t xml:space="preserve">The field study with brown rats during 8 days of intoxication has given 92.8 % efficacy for a very large population (&gt; 1000 individuals). </w:t>
            </w:r>
          </w:p>
          <w:p w:rsidR="00672A2B" w:rsidRPr="00251CFE" w:rsidRDefault="00672A2B" w:rsidP="00251CFE">
            <w:pPr>
              <w:pStyle w:val="myParagraph"/>
              <w:rPr>
                <w:rFonts w:ascii="Arial" w:hAnsi="Arial" w:cs="Arial"/>
                <w:sz w:val="18"/>
                <w:szCs w:val="18"/>
              </w:rPr>
            </w:pPr>
            <w:r w:rsidRPr="00251CFE">
              <w:rPr>
                <w:rFonts w:ascii="Arial" w:hAnsi="Arial" w:cs="Arial"/>
                <w:sz w:val="18"/>
                <w:szCs w:val="18"/>
              </w:rPr>
              <w:t>The acceptance of the product has not been assessed because the brown rats have visibly stored the bait blocks. But the excellent efficacy allowed estimating that baits have been well consumed.</w:t>
            </w:r>
          </w:p>
          <w:p w:rsidR="00672A2B" w:rsidRPr="00251CFE" w:rsidRDefault="00672A2B" w:rsidP="00251CFE">
            <w:pPr>
              <w:spacing w:before="120" w:after="120"/>
              <w:rPr>
                <w:rFonts w:cs="Arial"/>
                <w:sz w:val="18"/>
                <w:szCs w:val="18"/>
                <w:lang w:val="en-GB"/>
              </w:rPr>
            </w:pPr>
            <w:r w:rsidRPr="00251CFE">
              <w:rPr>
                <w:rFonts w:cs="Arial"/>
                <w:sz w:val="18"/>
                <w:szCs w:val="18"/>
              </w:rPr>
              <w:t xml:space="preserve">The bait given in laboratory to albino house mice during 3 days had been well consumed with or without food choice and it had shown an excellent efficacy (cf. study SB-2011-002). </w:t>
            </w:r>
          </w:p>
        </w:tc>
        <w:tc>
          <w:tcPr>
            <w:tcW w:w="1732" w:type="dxa"/>
            <w:shd w:val="clear" w:color="auto" w:fill="auto"/>
          </w:tcPr>
          <w:p w:rsidR="00672A2B" w:rsidRPr="00251CFE" w:rsidRDefault="00672A2B" w:rsidP="00251CFE">
            <w:pPr>
              <w:spacing w:before="120" w:after="120"/>
              <w:rPr>
                <w:rFonts w:cs="Arial"/>
                <w:sz w:val="18"/>
                <w:szCs w:val="18"/>
                <w:lang w:val="en-GB"/>
              </w:rPr>
            </w:pPr>
            <w:r w:rsidRPr="00251CFE">
              <w:rPr>
                <w:rFonts w:cs="Arial"/>
                <w:color w:val="000000"/>
                <w:sz w:val="18"/>
                <w:szCs w:val="18"/>
              </w:rPr>
              <w:lastRenderedPageBreak/>
              <w:t>Barbieux S, Grolleau G. 2011. Report SB-2011-005</w:t>
            </w:r>
            <w:r w:rsidRPr="00251CFE">
              <w:rPr>
                <w:rStyle w:val="Appelnotedebasdep"/>
                <w:rFonts w:cs="Arial"/>
                <w:color w:val="000000"/>
                <w:sz w:val="18"/>
                <w:szCs w:val="18"/>
              </w:rPr>
              <w:footnoteReference w:id="19"/>
            </w:r>
          </w:p>
        </w:tc>
      </w:tr>
      <w:tr w:rsidR="00672A2B" w:rsidRPr="00251CFE" w:rsidTr="00251CFE">
        <w:tc>
          <w:tcPr>
            <w:tcW w:w="1387" w:type="dxa"/>
            <w:shd w:val="clear" w:color="auto" w:fill="auto"/>
          </w:tcPr>
          <w:p w:rsidR="00672A2B" w:rsidRPr="00251CFE" w:rsidRDefault="00672A2B" w:rsidP="00251CFE">
            <w:pPr>
              <w:spacing w:before="120" w:after="120"/>
              <w:rPr>
                <w:rFonts w:cs="Arial"/>
                <w:sz w:val="18"/>
                <w:szCs w:val="18"/>
                <w:lang w:val="en-GB"/>
              </w:rPr>
            </w:pPr>
            <w:r w:rsidRPr="00251CFE">
              <w:rPr>
                <w:rFonts w:cs="Arial"/>
                <w:color w:val="000000"/>
                <w:sz w:val="18"/>
                <w:szCs w:val="18"/>
                <w:lang w:val="en-GB"/>
              </w:rPr>
              <w:t>Rodenticide</w:t>
            </w:r>
          </w:p>
        </w:tc>
        <w:tc>
          <w:tcPr>
            <w:tcW w:w="1129" w:type="dxa"/>
            <w:shd w:val="clear" w:color="auto" w:fill="auto"/>
          </w:tcPr>
          <w:p w:rsidR="00672A2B" w:rsidRPr="00251CFE" w:rsidRDefault="00672A2B" w:rsidP="00251CFE">
            <w:pPr>
              <w:spacing w:before="120" w:after="120"/>
              <w:rPr>
                <w:rFonts w:cs="Arial"/>
                <w:sz w:val="18"/>
                <w:szCs w:val="18"/>
                <w:lang w:val="en-GB"/>
              </w:rPr>
            </w:pPr>
            <w:r w:rsidRPr="00251CFE">
              <w:rPr>
                <w:rFonts w:cs="Arial"/>
                <w:color w:val="000000"/>
                <w:sz w:val="18"/>
                <w:szCs w:val="18"/>
                <w:lang w:val="en-GB"/>
              </w:rPr>
              <w:t>Control of rats and mice</w:t>
            </w:r>
          </w:p>
        </w:tc>
        <w:tc>
          <w:tcPr>
            <w:tcW w:w="1438" w:type="dxa"/>
            <w:shd w:val="clear" w:color="auto" w:fill="auto"/>
          </w:tcPr>
          <w:p w:rsidR="00672A2B" w:rsidRPr="00251CFE" w:rsidRDefault="00672A2B" w:rsidP="00251CFE">
            <w:pPr>
              <w:rPr>
                <w:rFonts w:cs="Arial"/>
                <w:color w:val="000000"/>
                <w:sz w:val="18"/>
                <w:szCs w:val="18"/>
                <w:lang w:val="en-GB"/>
              </w:rPr>
            </w:pPr>
            <w:r w:rsidRPr="00251CFE">
              <w:rPr>
                <w:rFonts w:cs="Arial"/>
                <w:color w:val="000000"/>
                <w:sz w:val="18"/>
                <w:szCs w:val="18"/>
                <w:lang w:val="en-GB"/>
              </w:rPr>
              <w:t>FAAR AVOINE</w:t>
            </w:r>
          </w:p>
          <w:p w:rsidR="00672A2B" w:rsidRPr="00251CFE" w:rsidRDefault="00672A2B" w:rsidP="00251CFE">
            <w:pPr>
              <w:rPr>
                <w:rFonts w:cs="Arial"/>
                <w:color w:val="000000"/>
                <w:sz w:val="18"/>
                <w:szCs w:val="18"/>
                <w:lang w:val="en-GB"/>
              </w:rPr>
            </w:pPr>
            <w:r w:rsidRPr="00251CFE">
              <w:rPr>
                <w:rFonts w:cs="Arial"/>
                <w:color w:val="000000"/>
                <w:sz w:val="18"/>
                <w:szCs w:val="18"/>
                <w:lang w:val="en-GB"/>
              </w:rPr>
              <w:t>0.005% bromadiolone</w:t>
            </w:r>
          </w:p>
          <w:p w:rsidR="00672A2B" w:rsidRPr="00251CFE" w:rsidRDefault="00672A2B" w:rsidP="00251CFE">
            <w:pPr>
              <w:spacing w:before="120" w:after="120"/>
              <w:rPr>
                <w:rFonts w:cs="Arial"/>
                <w:sz w:val="18"/>
                <w:szCs w:val="18"/>
                <w:lang w:val="en-GB"/>
              </w:rPr>
            </w:pPr>
          </w:p>
        </w:tc>
        <w:tc>
          <w:tcPr>
            <w:tcW w:w="1592" w:type="dxa"/>
            <w:shd w:val="clear" w:color="auto" w:fill="auto"/>
          </w:tcPr>
          <w:p w:rsidR="00672A2B" w:rsidRPr="00251CFE" w:rsidRDefault="00672A2B" w:rsidP="00251CFE">
            <w:pPr>
              <w:spacing w:before="120" w:after="120"/>
              <w:rPr>
                <w:rFonts w:cs="Arial"/>
                <w:sz w:val="18"/>
                <w:szCs w:val="18"/>
                <w:lang w:val="en-GB"/>
              </w:rPr>
            </w:pPr>
            <w:r w:rsidRPr="00251CFE">
              <w:rPr>
                <w:rFonts w:cs="Arial"/>
                <w:color w:val="000000"/>
                <w:sz w:val="18"/>
                <w:szCs w:val="18"/>
                <w:lang w:val="en-GB"/>
              </w:rPr>
              <w:t>Wild mice (</w:t>
            </w:r>
            <w:r w:rsidRPr="00251CFE">
              <w:rPr>
                <w:rFonts w:cs="Arial"/>
                <w:i/>
                <w:color w:val="000000"/>
                <w:sz w:val="18"/>
                <w:szCs w:val="18"/>
                <w:lang w:val="en-GB"/>
              </w:rPr>
              <w:t>Mus musculus)</w:t>
            </w:r>
          </w:p>
        </w:tc>
        <w:tc>
          <w:tcPr>
            <w:tcW w:w="1656" w:type="dxa"/>
            <w:shd w:val="clear" w:color="auto" w:fill="auto"/>
          </w:tcPr>
          <w:p w:rsidR="00672A2B" w:rsidRPr="00251CFE" w:rsidRDefault="00672A2B" w:rsidP="00251CFE">
            <w:pPr>
              <w:rPr>
                <w:rFonts w:cs="Arial"/>
                <w:color w:val="000000"/>
                <w:sz w:val="18"/>
                <w:szCs w:val="18"/>
                <w:lang w:val="en-GB"/>
              </w:rPr>
            </w:pPr>
            <w:r w:rsidRPr="00251CFE">
              <w:rPr>
                <w:rFonts w:cs="Arial"/>
                <w:color w:val="000000"/>
                <w:sz w:val="18"/>
                <w:szCs w:val="18"/>
                <w:lang w:val="en-GB"/>
              </w:rPr>
              <w:t xml:space="preserve">Field trial </w:t>
            </w:r>
          </w:p>
          <w:p w:rsidR="00672A2B" w:rsidRPr="00251CFE" w:rsidRDefault="00672A2B" w:rsidP="00251CFE">
            <w:pPr>
              <w:rPr>
                <w:rFonts w:cs="Arial"/>
                <w:color w:val="000000"/>
                <w:sz w:val="18"/>
                <w:szCs w:val="18"/>
                <w:lang w:val="en-GB"/>
              </w:rPr>
            </w:pPr>
            <w:r w:rsidRPr="00251CFE">
              <w:rPr>
                <w:rFonts w:cs="Arial"/>
                <w:color w:val="000000"/>
                <w:sz w:val="18"/>
                <w:szCs w:val="18"/>
                <w:lang w:val="en-GB"/>
              </w:rPr>
              <w:t>CEB n°2</w:t>
            </w:r>
          </w:p>
          <w:p w:rsidR="00672A2B" w:rsidRPr="00251CFE" w:rsidRDefault="00672A2B" w:rsidP="00251CFE">
            <w:pPr>
              <w:rPr>
                <w:rFonts w:cs="Arial"/>
                <w:color w:val="000000"/>
                <w:sz w:val="18"/>
                <w:szCs w:val="18"/>
                <w:lang w:val="en-GB"/>
              </w:rPr>
            </w:pPr>
          </w:p>
          <w:p w:rsidR="00672A2B" w:rsidRPr="00251CFE" w:rsidRDefault="00672A2B" w:rsidP="00251CFE">
            <w:pPr>
              <w:autoSpaceDE w:val="0"/>
              <w:autoSpaceDN w:val="0"/>
              <w:adjustRightInd w:val="0"/>
              <w:rPr>
                <w:rFonts w:cs="Arial"/>
                <w:sz w:val="18"/>
                <w:szCs w:val="18"/>
                <w:lang w:eastAsia="en-US"/>
              </w:rPr>
            </w:pPr>
            <w:r w:rsidRPr="00251CFE">
              <w:rPr>
                <w:rFonts w:cs="Arial"/>
                <w:sz w:val="18"/>
                <w:szCs w:val="18"/>
                <w:lang w:eastAsia="en-US"/>
              </w:rPr>
              <w:t>The used method is relative and allows knowing the bait biocidal product efficacy on a wild mice population without knowing the precise population size.</w:t>
            </w:r>
          </w:p>
          <w:p w:rsidR="00672A2B" w:rsidRPr="00251CFE" w:rsidRDefault="00672A2B" w:rsidP="00251CFE">
            <w:pPr>
              <w:spacing w:before="120" w:after="120"/>
              <w:rPr>
                <w:rFonts w:cs="Arial"/>
                <w:sz w:val="18"/>
                <w:szCs w:val="18"/>
                <w:lang w:val="en-GB"/>
              </w:rPr>
            </w:pPr>
          </w:p>
        </w:tc>
        <w:tc>
          <w:tcPr>
            <w:tcW w:w="2124" w:type="dxa"/>
            <w:shd w:val="clear" w:color="auto" w:fill="auto"/>
          </w:tcPr>
          <w:p w:rsidR="00672A2B" w:rsidRPr="00251CFE" w:rsidRDefault="00672A2B" w:rsidP="00251CFE">
            <w:pPr>
              <w:autoSpaceDE w:val="0"/>
              <w:autoSpaceDN w:val="0"/>
              <w:adjustRightInd w:val="0"/>
              <w:rPr>
                <w:rFonts w:cs="Arial"/>
                <w:sz w:val="18"/>
                <w:szCs w:val="18"/>
                <w:lang w:eastAsia="en-US"/>
              </w:rPr>
            </w:pPr>
            <w:r w:rsidRPr="00251CFE">
              <w:rPr>
                <w:rFonts w:cs="Arial"/>
                <w:sz w:val="18"/>
                <w:szCs w:val="18"/>
                <w:lang w:val="en-US" w:eastAsia="en-US"/>
              </w:rPr>
              <w:t>After habituation of an isolated wild population of mice to their new environment, 18 stations were loaded with 50g or 100g grains per station (used for pre- and post-baiting phases) and with 50 g or 100g baits for poisoning phase (24 days). The daily consumption was measured from day 24/09 to day 03/10 then every 2 or 3 days from day 03/10 till the end of poisoning</w:t>
            </w:r>
            <w:r w:rsidRPr="00251CFE">
              <w:rPr>
                <w:rFonts w:cs="Arial"/>
                <w:sz w:val="18"/>
                <w:szCs w:val="18"/>
                <w:lang w:eastAsia="en-US"/>
              </w:rPr>
              <w:t>.</w:t>
            </w:r>
          </w:p>
          <w:p w:rsidR="00672A2B" w:rsidRPr="00251CFE" w:rsidRDefault="00672A2B" w:rsidP="00251CFE">
            <w:pPr>
              <w:spacing w:before="120" w:after="120"/>
              <w:rPr>
                <w:rFonts w:cs="Arial"/>
                <w:sz w:val="18"/>
                <w:szCs w:val="18"/>
                <w:lang w:val="en-GB"/>
              </w:rPr>
            </w:pPr>
          </w:p>
        </w:tc>
        <w:tc>
          <w:tcPr>
            <w:tcW w:w="3478" w:type="dxa"/>
            <w:shd w:val="clear" w:color="auto" w:fill="auto"/>
          </w:tcPr>
          <w:p w:rsidR="00672A2B" w:rsidRPr="00251CFE" w:rsidRDefault="00672A2B" w:rsidP="00251CFE">
            <w:pPr>
              <w:rPr>
                <w:rFonts w:cs="Arial"/>
                <w:sz w:val="18"/>
                <w:szCs w:val="18"/>
              </w:rPr>
            </w:pPr>
            <w:r w:rsidRPr="00251CFE">
              <w:rPr>
                <w:rFonts w:cs="Arial"/>
                <w:sz w:val="18"/>
                <w:szCs w:val="18"/>
              </w:rPr>
              <w:t xml:space="preserve">The FAAR AVOINE bait containing 50 ppm bromadiolone given to wild mice during 24 days according to CEB n°2 protocol has demonstrated that: </w:t>
            </w:r>
          </w:p>
          <w:p w:rsidR="00672A2B" w:rsidRPr="00251CFE" w:rsidRDefault="00672A2B" w:rsidP="00251CFE">
            <w:pPr>
              <w:rPr>
                <w:rFonts w:cs="Arial"/>
                <w:sz w:val="18"/>
                <w:szCs w:val="18"/>
              </w:rPr>
            </w:pPr>
            <w:r w:rsidRPr="00251CFE">
              <w:rPr>
                <w:rFonts w:cs="Arial"/>
                <w:sz w:val="18"/>
                <w:szCs w:val="18"/>
              </w:rPr>
              <w:t>The efficacy was total (100%).</w:t>
            </w:r>
          </w:p>
          <w:p w:rsidR="00672A2B" w:rsidRPr="00251CFE" w:rsidRDefault="00672A2B" w:rsidP="00B51A2D">
            <w:pPr>
              <w:pStyle w:val="Paragraphedeliste"/>
              <w:numPr>
                <w:ilvl w:val="0"/>
                <w:numId w:val="17"/>
              </w:numPr>
              <w:rPr>
                <w:rFonts w:cs="Arial"/>
                <w:sz w:val="18"/>
                <w:szCs w:val="18"/>
                <w:lang w:val="en-US"/>
              </w:rPr>
            </w:pPr>
            <w:r w:rsidRPr="00251CFE">
              <w:rPr>
                <w:rFonts w:cs="Arial"/>
                <w:sz w:val="18"/>
                <w:szCs w:val="18"/>
                <w:lang w:val="en-US"/>
              </w:rPr>
              <w:t>Pre-baiting plateau = 286.25g</w:t>
            </w:r>
          </w:p>
          <w:p w:rsidR="00672A2B" w:rsidRPr="00251CFE" w:rsidRDefault="00672A2B" w:rsidP="00B51A2D">
            <w:pPr>
              <w:pStyle w:val="Paragraphedeliste"/>
              <w:numPr>
                <w:ilvl w:val="0"/>
                <w:numId w:val="17"/>
              </w:numPr>
              <w:rPr>
                <w:rFonts w:cs="Arial"/>
                <w:sz w:val="18"/>
                <w:szCs w:val="18"/>
                <w:lang w:val="en-US"/>
              </w:rPr>
            </w:pPr>
            <w:r w:rsidRPr="00251CFE">
              <w:rPr>
                <w:rFonts w:cs="Arial"/>
                <w:sz w:val="18"/>
                <w:szCs w:val="18"/>
                <w:lang w:val="en-US"/>
              </w:rPr>
              <w:t>Post-baiting plateau</w:t>
            </w:r>
            <w:r w:rsidRPr="00251CFE" w:rsidDel="001F4A8F">
              <w:rPr>
                <w:rFonts w:cs="Arial"/>
                <w:sz w:val="18"/>
                <w:szCs w:val="18"/>
                <w:lang w:val="en-US"/>
              </w:rPr>
              <w:t xml:space="preserve"> </w:t>
            </w:r>
            <w:r w:rsidRPr="00251CFE">
              <w:rPr>
                <w:rFonts w:cs="Arial"/>
                <w:sz w:val="18"/>
                <w:szCs w:val="18"/>
                <w:lang w:val="en-US"/>
              </w:rPr>
              <w:t xml:space="preserve"> = 0g</w:t>
            </w:r>
          </w:p>
          <w:p w:rsidR="00672A2B" w:rsidRPr="00251CFE" w:rsidRDefault="00672A2B" w:rsidP="00B51A2D">
            <w:pPr>
              <w:pStyle w:val="Paragraphedeliste"/>
              <w:numPr>
                <w:ilvl w:val="0"/>
                <w:numId w:val="17"/>
              </w:numPr>
              <w:rPr>
                <w:rFonts w:cs="Arial"/>
                <w:sz w:val="18"/>
                <w:szCs w:val="18"/>
                <w:lang w:val="en-US"/>
              </w:rPr>
            </w:pPr>
            <w:r w:rsidRPr="00251CFE">
              <w:rPr>
                <w:rFonts w:cs="Arial"/>
                <w:sz w:val="18"/>
                <w:szCs w:val="18"/>
                <w:lang w:val="en-US"/>
              </w:rPr>
              <w:t>Assessed efficacy = 100%</w:t>
            </w:r>
          </w:p>
          <w:p w:rsidR="00672A2B" w:rsidRPr="00251CFE" w:rsidRDefault="00672A2B" w:rsidP="00251CFE">
            <w:pPr>
              <w:rPr>
                <w:rFonts w:cs="Arial"/>
                <w:sz w:val="18"/>
                <w:szCs w:val="18"/>
                <w:lang w:val="en-GB"/>
              </w:rPr>
            </w:pPr>
            <w:r w:rsidRPr="00251CFE">
              <w:rPr>
                <w:rFonts w:cs="Arial"/>
                <w:sz w:val="18"/>
                <w:szCs w:val="18"/>
              </w:rPr>
              <w:t>The assessed bait has been very well accepted by mice and effective and the results are coherent with laboratory ones.</w:t>
            </w:r>
          </w:p>
          <w:p w:rsidR="00672A2B" w:rsidRPr="00251CFE" w:rsidRDefault="00672A2B" w:rsidP="00251CFE">
            <w:pPr>
              <w:spacing w:before="120" w:after="120"/>
              <w:rPr>
                <w:rFonts w:cs="Arial"/>
                <w:sz w:val="18"/>
                <w:szCs w:val="18"/>
                <w:lang w:val="en-GB"/>
              </w:rPr>
            </w:pPr>
          </w:p>
        </w:tc>
        <w:tc>
          <w:tcPr>
            <w:tcW w:w="1732" w:type="dxa"/>
            <w:shd w:val="clear" w:color="auto" w:fill="auto"/>
          </w:tcPr>
          <w:p w:rsidR="00672A2B" w:rsidRPr="00251CFE" w:rsidRDefault="00672A2B" w:rsidP="00251CFE">
            <w:pPr>
              <w:spacing w:before="120" w:after="120"/>
              <w:rPr>
                <w:rFonts w:cs="Arial"/>
                <w:sz w:val="18"/>
                <w:szCs w:val="18"/>
                <w:lang w:val="en-GB"/>
              </w:rPr>
            </w:pPr>
            <w:r w:rsidRPr="00251CFE">
              <w:rPr>
                <w:rFonts w:cs="Arial"/>
                <w:sz w:val="18"/>
                <w:szCs w:val="18"/>
                <w:lang w:val="en-GB"/>
              </w:rPr>
              <w:t>Barbieux S, Grolleau G, 2011, study 11-TOX-002</w:t>
            </w:r>
            <w:r w:rsidRPr="00251CFE">
              <w:rPr>
                <w:rStyle w:val="Appelnotedebasdep"/>
                <w:rFonts w:cs="Arial"/>
                <w:sz w:val="18"/>
                <w:szCs w:val="18"/>
                <w:lang w:val="en-GB"/>
              </w:rPr>
              <w:footnoteReference w:id="20"/>
            </w:r>
          </w:p>
        </w:tc>
      </w:tr>
    </w:tbl>
    <w:p w:rsidR="00FB3689" w:rsidRDefault="00FB3689" w:rsidP="00FB3689">
      <w:pPr>
        <w:rPr>
          <w:rFonts w:cs="Arial"/>
          <w:i/>
          <w:iCs/>
        </w:rPr>
      </w:pPr>
    </w:p>
    <w:p w:rsidR="00F942E2" w:rsidRDefault="00F942E2" w:rsidP="00FB3689">
      <w:pPr>
        <w:rPr>
          <w:rFonts w:cs="Arial"/>
          <w:i/>
          <w:iCs/>
        </w:rPr>
      </w:pPr>
    </w:p>
    <w:p w:rsidR="00F942E2" w:rsidRPr="00114C5B" w:rsidRDefault="00F942E2" w:rsidP="00126554">
      <w:pPr>
        <w:keepNext/>
        <w:numPr>
          <w:ilvl w:val="0"/>
          <w:numId w:val="20"/>
        </w:numPr>
        <w:spacing w:before="60" w:after="60"/>
        <w:rPr>
          <w:rFonts w:eastAsia="Times New Roman" w:cs="Arial"/>
          <w:b/>
          <w:bCs/>
          <w:szCs w:val="22"/>
          <w:u w:val="single"/>
          <w:lang w:val="en-GB" w:eastAsia="de-DE"/>
        </w:rPr>
      </w:pPr>
      <w:r>
        <w:rPr>
          <w:rFonts w:eastAsia="Times New Roman" w:cs="Arial"/>
          <w:b/>
          <w:bCs/>
          <w:szCs w:val="22"/>
          <w:u w:val="single"/>
          <w:lang w:val="en-GB" w:eastAsia="de-DE"/>
        </w:rPr>
        <w:lastRenderedPageBreak/>
        <w:t xml:space="preserve">Renewal </w:t>
      </w:r>
      <w:r w:rsidRPr="00114C5B">
        <w:rPr>
          <w:rFonts w:eastAsia="Times New Roman" w:cs="Arial"/>
          <w:b/>
          <w:bCs/>
          <w:szCs w:val="22"/>
          <w:u w:val="single"/>
          <w:lang w:val="en-GB" w:eastAsia="de-DE"/>
        </w:rPr>
        <w:t>(201</w:t>
      </w:r>
      <w:r>
        <w:rPr>
          <w:rFonts w:eastAsia="Times New Roman" w:cs="Arial"/>
          <w:b/>
          <w:bCs/>
          <w:szCs w:val="22"/>
          <w:u w:val="single"/>
          <w:lang w:val="en-GB" w:eastAsia="de-DE"/>
        </w:rPr>
        <w:t>7</w:t>
      </w:r>
      <w:r w:rsidRPr="00114C5B">
        <w:rPr>
          <w:rFonts w:eastAsia="Times New Roman" w:cs="Arial"/>
          <w:b/>
          <w:bCs/>
          <w:szCs w:val="22"/>
          <w:u w:val="single"/>
          <w:lang w:val="en-GB" w:eastAsia="de-DE"/>
        </w:rPr>
        <w:t>):</w:t>
      </w:r>
    </w:p>
    <w:p w:rsidR="00FB3689" w:rsidRDefault="00672A2B" w:rsidP="00126554">
      <w:pPr>
        <w:rPr>
          <w:rFonts w:cs="Arial"/>
          <w:lang w:val="en-GB"/>
        </w:rPr>
      </w:pPr>
      <w:r>
        <w:rPr>
          <w:rFonts w:cs="Arial"/>
          <w:lang w:val="en-GB"/>
        </w:rPr>
        <w:t>Efficacy data requested for post authorisation with aged product</w:t>
      </w:r>
      <w:r w:rsidR="00D43EED">
        <w:rPr>
          <w:rFonts w:cs="Arial"/>
          <w:lang w:val="en-GB"/>
        </w:rPr>
        <w:t xml:space="preserve"> (24 months)</w:t>
      </w:r>
      <w:r>
        <w:rPr>
          <w:rFonts w:cs="Arial"/>
          <w:lang w:val="en-GB"/>
        </w:rPr>
        <w:t xml:space="preserve"> </w:t>
      </w:r>
      <w:r w:rsidR="00D25E3D">
        <w:rPr>
          <w:rFonts w:cs="Arial"/>
          <w:lang w:val="en-GB"/>
        </w:rPr>
        <w:t>assessed at the renewal of FAAR BLE</w:t>
      </w:r>
    </w:p>
    <w:p w:rsidR="00D550CE" w:rsidRPr="00D550CE" w:rsidRDefault="00D550CE" w:rsidP="00D550CE">
      <w:pPr>
        <w:rPr>
          <w:rFonts w:cs="Arial"/>
          <w:lang w:val="en-GB"/>
        </w:rPr>
      </w:pPr>
    </w:p>
    <w:p w:rsidR="00126554" w:rsidRPr="00126554" w:rsidRDefault="00126554" w:rsidP="00126554">
      <w:pPr>
        <w:rPr>
          <w:rFonts w:cs="Arial"/>
        </w:rPr>
      </w:pPr>
    </w:p>
    <w:p w:rsidR="00672A2B" w:rsidRDefault="00672A2B" w:rsidP="00EF410A">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30"/>
        <w:gridCol w:w="2327"/>
        <w:gridCol w:w="2336"/>
        <w:gridCol w:w="2329"/>
        <w:gridCol w:w="2330"/>
        <w:gridCol w:w="2340"/>
      </w:tblGrid>
      <w:tr w:rsidR="00672A2B" w:rsidRPr="00251CFE" w:rsidTr="00126554">
        <w:tc>
          <w:tcPr>
            <w:tcW w:w="2357" w:type="dxa"/>
            <w:shd w:val="clear" w:color="auto" w:fill="auto"/>
            <w:vAlign w:val="center"/>
          </w:tcPr>
          <w:p w:rsidR="00672A2B" w:rsidRPr="00251CFE" w:rsidRDefault="00672A2B" w:rsidP="00EF410A">
            <w:pPr>
              <w:rPr>
                <w:rFonts w:cs="Arial"/>
                <w:b/>
                <w:sz w:val="18"/>
                <w:szCs w:val="18"/>
                <w:lang w:val="en-GB"/>
              </w:rPr>
            </w:pPr>
            <w:r w:rsidRPr="00251CFE">
              <w:rPr>
                <w:rFonts w:cs="Arial"/>
                <w:b/>
                <w:sz w:val="18"/>
                <w:szCs w:val="18"/>
              </w:rPr>
              <w:t>Test substance</w:t>
            </w:r>
          </w:p>
        </w:tc>
        <w:tc>
          <w:tcPr>
            <w:tcW w:w="2357" w:type="dxa"/>
            <w:shd w:val="clear" w:color="auto" w:fill="auto"/>
            <w:vAlign w:val="center"/>
          </w:tcPr>
          <w:p w:rsidR="00672A2B" w:rsidRPr="00251CFE" w:rsidRDefault="00672A2B" w:rsidP="00EF410A">
            <w:pPr>
              <w:rPr>
                <w:rFonts w:cs="Arial"/>
                <w:b/>
                <w:sz w:val="18"/>
                <w:szCs w:val="18"/>
                <w:lang w:val="en-GB"/>
              </w:rPr>
            </w:pPr>
            <w:r w:rsidRPr="00251CFE">
              <w:rPr>
                <w:rFonts w:cs="Arial"/>
                <w:b/>
                <w:sz w:val="18"/>
                <w:szCs w:val="18"/>
              </w:rPr>
              <w:t>Test organisms</w:t>
            </w:r>
          </w:p>
        </w:tc>
        <w:tc>
          <w:tcPr>
            <w:tcW w:w="2357" w:type="dxa"/>
            <w:shd w:val="clear" w:color="auto" w:fill="auto"/>
            <w:vAlign w:val="center"/>
          </w:tcPr>
          <w:p w:rsidR="00672A2B" w:rsidRPr="00251CFE" w:rsidRDefault="00672A2B">
            <w:pPr>
              <w:rPr>
                <w:rFonts w:cs="Arial"/>
                <w:b/>
                <w:sz w:val="18"/>
                <w:szCs w:val="18"/>
                <w:lang w:val="en-GB"/>
              </w:rPr>
            </w:pPr>
            <w:r w:rsidRPr="00251CFE">
              <w:rPr>
                <w:rFonts w:cs="Arial"/>
                <w:b/>
                <w:sz w:val="18"/>
                <w:szCs w:val="18"/>
              </w:rPr>
              <w:t>Test system / Concentrations applied / exposure time</w:t>
            </w:r>
          </w:p>
        </w:tc>
        <w:tc>
          <w:tcPr>
            <w:tcW w:w="2357" w:type="dxa"/>
            <w:shd w:val="clear" w:color="auto" w:fill="auto"/>
            <w:vAlign w:val="center"/>
          </w:tcPr>
          <w:p w:rsidR="00672A2B" w:rsidRPr="00251CFE" w:rsidRDefault="00672A2B">
            <w:pPr>
              <w:rPr>
                <w:rFonts w:cs="Arial"/>
                <w:b/>
                <w:sz w:val="18"/>
                <w:szCs w:val="18"/>
                <w:lang w:val="en-GB"/>
              </w:rPr>
            </w:pPr>
            <w:r w:rsidRPr="00251CFE">
              <w:rPr>
                <w:rFonts w:cs="Arial"/>
                <w:b/>
                <w:sz w:val="18"/>
                <w:szCs w:val="18"/>
              </w:rPr>
              <w:t>Test conditions</w:t>
            </w:r>
          </w:p>
        </w:tc>
        <w:tc>
          <w:tcPr>
            <w:tcW w:w="2357" w:type="dxa"/>
            <w:shd w:val="clear" w:color="auto" w:fill="auto"/>
            <w:vAlign w:val="center"/>
          </w:tcPr>
          <w:p w:rsidR="00672A2B" w:rsidRPr="00251CFE" w:rsidRDefault="00672A2B">
            <w:pPr>
              <w:rPr>
                <w:rFonts w:cs="Arial"/>
                <w:b/>
                <w:sz w:val="18"/>
                <w:szCs w:val="18"/>
                <w:lang w:val="en-GB"/>
              </w:rPr>
            </w:pPr>
            <w:r w:rsidRPr="00251CFE">
              <w:rPr>
                <w:rFonts w:cs="Arial"/>
                <w:b/>
                <w:sz w:val="18"/>
                <w:szCs w:val="18"/>
              </w:rPr>
              <w:t>Test results: effects, mode of action, resistance</w:t>
            </w:r>
          </w:p>
        </w:tc>
        <w:tc>
          <w:tcPr>
            <w:tcW w:w="2357" w:type="dxa"/>
            <w:shd w:val="clear" w:color="auto" w:fill="auto"/>
            <w:vAlign w:val="center"/>
          </w:tcPr>
          <w:p w:rsidR="00672A2B" w:rsidRPr="00251CFE" w:rsidRDefault="00672A2B">
            <w:pPr>
              <w:rPr>
                <w:rFonts w:cs="Arial"/>
                <w:b/>
                <w:sz w:val="18"/>
                <w:szCs w:val="18"/>
                <w:lang w:val="en-GB"/>
              </w:rPr>
            </w:pPr>
            <w:r w:rsidRPr="00251CFE">
              <w:rPr>
                <w:rFonts w:cs="Arial"/>
                <w:b/>
                <w:sz w:val="18"/>
                <w:szCs w:val="18"/>
              </w:rPr>
              <w:t>Reference</w:t>
            </w:r>
          </w:p>
        </w:tc>
      </w:tr>
      <w:tr w:rsidR="00672A2B" w:rsidRPr="00251CFE" w:rsidTr="00126554">
        <w:tc>
          <w:tcPr>
            <w:tcW w:w="2357" w:type="dxa"/>
            <w:shd w:val="clear" w:color="auto" w:fill="auto"/>
          </w:tcPr>
          <w:p w:rsidR="00672A2B" w:rsidRPr="00251CFE" w:rsidRDefault="00672A2B" w:rsidP="00EF410A">
            <w:pPr>
              <w:rPr>
                <w:rFonts w:cs="Arial"/>
                <w:sz w:val="18"/>
                <w:szCs w:val="18"/>
                <w:lang w:val="en-GB"/>
              </w:rPr>
            </w:pPr>
            <w:r w:rsidRPr="00251CFE">
              <w:rPr>
                <w:rFonts w:cs="Arial"/>
                <w:sz w:val="18"/>
                <w:szCs w:val="18"/>
                <w:lang w:val="en-GB"/>
              </w:rPr>
              <w:t>BMB50V1</w:t>
            </w:r>
          </w:p>
          <w:p w:rsidR="00672A2B" w:rsidRPr="00251CFE" w:rsidRDefault="00672A2B" w:rsidP="00EF410A">
            <w:pPr>
              <w:rPr>
                <w:rFonts w:cs="Arial"/>
                <w:sz w:val="18"/>
                <w:szCs w:val="18"/>
                <w:lang w:val="en-GB"/>
              </w:rPr>
            </w:pPr>
            <w:r w:rsidRPr="00251CFE">
              <w:rPr>
                <w:rFonts w:cs="Arial"/>
                <w:sz w:val="18"/>
                <w:szCs w:val="18"/>
                <w:lang w:val="en-GB"/>
              </w:rPr>
              <w:t>0.005% bromadiolone</w:t>
            </w:r>
          </w:p>
          <w:p w:rsidR="00672A2B" w:rsidRPr="00251CFE" w:rsidRDefault="00873EA5" w:rsidP="00EF410A">
            <w:pPr>
              <w:rPr>
                <w:rFonts w:cs="Arial"/>
                <w:sz w:val="18"/>
                <w:szCs w:val="18"/>
                <w:lang w:val="en-GB"/>
              </w:rPr>
            </w:pPr>
            <w:r>
              <w:rPr>
                <w:rFonts w:cs="Arial"/>
                <w:sz w:val="18"/>
                <w:szCs w:val="18"/>
                <w:lang w:val="en-GB"/>
              </w:rPr>
              <w:t xml:space="preserve"> Aged 24 months </w:t>
            </w:r>
          </w:p>
        </w:tc>
        <w:tc>
          <w:tcPr>
            <w:tcW w:w="2357" w:type="dxa"/>
            <w:shd w:val="clear" w:color="auto" w:fill="auto"/>
          </w:tcPr>
          <w:p w:rsidR="00672A2B" w:rsidRPr="00251CFE" w:rsidRDefault="00672A2B" w:rsidP="00EF410A">
            <w:pPr>
              <w:rPr>
                <w:rFonts w:cs="Arial"/>
                <w:sz w:val="18"/>
                <w:szCs w:val="18"/>
                <w:lang w:val="en-GB"/>
              </w:rPr>
            </w:pPr>
            <w:r w:rsidRPr="00251CFE">
              <w:rPr>
                <w:rFonts w:cs="Arial"/>
                <w:sz w:val="18"/>
                <w:szCs w:val="18"/>
                <w:lang w:val="en-GB"/>
              </w:rPr>
              <w:t>Brown rats (</w:t>
            </w:r>
            <w:r w:rsidRPr="00251CFE">
              <w:rPr>
                <w:rFonts w:cs="Arial"/>
                <w:i/>
                <w:sz w:val="18"/>
                <w:szCs w:val="18"/>
                <w:lang w:val="en-GB"/>
              </w:rPr>
              <w:t>Rattus norvegicus</w:t>
            </w:r>
            <w:r w:rsidRPr="00251CFE">
              <w:rPr>
                <w:rFonts w:cs="Arial"/>
                <w:sz w:val="18"/>
                <w:szCs w:val="18"/>
                <w:lang w:val="en-GB"/>
              </w:rPr>
              <w:t>)</w:t>
            </w:r>
          </w:p>
        </w:tc>
        <w:tc>
          <w:tcPr>
            <w:tcW w:w="2357" w:type="dxa"/>
            <w:shd w:val="clear" w:color="auto" w:fill="auto"/>
          </w:tcPr>
          <w:p w:rsidR="00672A2B" w:rsidRPr="00251CFE" w:rsidRDefault="00672A2B">
            <w:pPr>
              <w:rPr>
                <w:rFonts w:cs="Arial"/>
                <w:sz w:val="18"/>
                <w:szCs w:val="18"/>
                <w:lang w:val="en-US"/>
              </w:rPr>
            </w:pPr>
            <w:r w:rsidRPr="00251CFE">
              <w:rPr>
                <w:rFonts w:cs="Arial"/>
                <w:sz w:val="18"/>
                <w:szCs w:val="18"/>
                <w:lang w:val="en-US"/>
              </w:rPr>
              <w:t>Field study</w:t>
            </w:r>
          </w:p>
          <w:p w:rsidR="00672A2B" w:rsidRPr="00251CFE" w:rsidRDefault="00672A2B">
            <w:pPr>
              <w:rPr>
                <w:rFonts w:cs="Arial"/>
                <w:sz w:val="18"/>
                <w:szCs w:val="18"/>
                <w:lang w:val="en-GB"/>
              </w:rPr>
            </w:pPr>
            <w:r w:rsidRPr="00251CFE">
              <w:rPr>
                <w:rFonts w:cs="Arial"/>
                <w:sz w:val="18"/>
                <w:szCs w:val="18"/>
                <w:lang w:val="en-US"/>
              </w:rPr>
              <w:t>EPPO PP1/114(2)</w:t>
            </w:r>
          </w:p>
        </w:tc>
        <w:tc>
          <w:tcPr>
            <w:tcW w:w="2357" w:type="dxa"/>
            <w:shd w:val="clear" w:color="auto" w:fill="auto"/>
          </w:tcPr>
          <w:p w:rsidR="00672A2B" w:rsidRPr="00251CFE" w:rsidRDefault="00672A2B">
            <w:pPr>
              <w:rPr>
                <w:rFonts w:cs="Arial"/>
                <w:sz w:val="18"/>
                <w:szCs w:val="18"/>
                <w:lang w:val="de-DE"/>
              </w:rPr>
            </w:pPr>
            <w:r w:rsidRPr="00251CFE">
              <w:rPr>
                <w:rFonts w:cs="Arial"/>
                <w:sz w:val="18"/>
                <w:szCs w:val="18"/>
                <w:lang w:val="de-DE"/>
              </w:rPr>
              <w:t>Method for recording / scoring effects: daily bait take and tracking score during the trial period</w:t>
            </w:r>
          </w:p>
          <w:p w:rsidR="00672A2B" w:rsidRPr="00251CFE" w:rsidRDefault="00672A2B">
            <w:pPr>
              <w:rPr>
                <w:rFonts w:cs="Arial"/>
                <w:sz w:val="18"/>
                <w:szCs w:val="18"/>
                <w:lang w:val="de-DE"/>
              </w:rPr>
            </w:pPr>
            <w:r w:rsidRPr="00251CFE">
              <w:rPr>
                <w:rFonts w:cs="Arial"/>
                <w:sz w:val="18"/>
                <w:szCs w:val="18"/>
                <w:lang w:val="de-DE"/>
              </w:rPr>
              <w:t>The percentage of efficacy of the test product against the rat population was calculated using the following formula:</w:t>
            </w:r>
          </w:p>
          <w:p w:rsidR="00672A2B" w:rsidRPr="00251CFE" w:rsidRDefault="00672A2B">
            <w:pPr>
              <w:rPr>
                <w:rFonts w:cs="Arial"/>
                <w:sz w:val="18"/>
                <w:szCs w:val="18"/>
                <w:lang w:val="de-DE"/>
              </w:rPr>
            </w:pPr>
            <w:r w:rsidRPr="00251CFE">
              <w:rPr>
                <w:rFonts w:cs="Arial"/>
                <w:sz w:val="18"/>
                <w:szCs w:val="18"/>
                <w:lang w:val="de-DE"/>
              </w:rPr>
              <w:t>% efficacy = 100 – [ Post-treatment rat population size index/Pre-treatment rat population size index x 100]</w:t>
            </w:r>
          </w:p>
          <w:p w:rsidR="00672A2B" w:rsidRPr="00251CFE" w:rsidRDefault="00672A2B">
            <w:pPr>
              <w:rPr>
                <w:rFonts w:cs="Arial"/>
                <w:sz w:val="18"/>
                <w:szCs w:val="18"/>
                <w:lang w:val="de-DE"/>
              </w:rPr>
            </w:pPr>
            <w:r w:rsidRPr="00251CFE">
              <w:rPr>
                <w:rFonts w:cs="Arial"/>
                <w:sz w:val="18"/>
                <w:szCs w:val="18"/>
                <w:lang w:val="de-DE"/>
              </w:rPr>
              <w:t>where:</w:t>
            </w:r>
          </w:p>
          <w:p w:rsidR="00672A2B" w:rsidRPr="00251CFE" w:rsidRDefault="00672A2B">
            <w:pPr>
              <w:rPr>
                <w:rFonts w:cs="Arial"/>
                <w:sz w:val="18"/>
                <w:szCs w:val="18"/>
                <w:lang w:val="de-DE"/>
              </w:rPr>
            </w:pPr>
            <w:r w:rsidRPr="00251CFE">
              <w:rPr>
                <w:rFonts w:cs="Arial"/>
                <w:sz w:val="18"/>
                <w:szCs w:val="18"/>
                <w:lang w:val="de-DE"/>
              </w:rPr>
              <w:t>Pre-treatment index: average weight of the bait amounts eaten on the last 4 days of the Pre-treatment census.</w:t>
            </w:r>
          </w:p>
          <w:p w:rsidR="00672A2B" w:rsidRPr="00251CFE" w:rsidRDefault="00672A2B">
            <w:pPr>
              <w:rPr>
                <w:rFonts w:cs="Arial"/>
                <w:sz w:val="18"/>
                <w:szCs w:val="18"/>
                <w:lang w:val="de-DE"/>
              </w:rPr>
            </w:pPr>
            <w:r w:rsidRPr="00251CFE">
              <w:rPr>
                <w:rFonts w:cs="Arial"/>
                <w:sz w:val="18"/>
                <w:szCs w:val="18"/>
                <w:lang w:val="de-DE"/>
              </w:rPr>
              <w:t>Post-treatment index: average weight of the bait amounts eaten on the last 4 days of the Post-treatment census.</w:t>
            </w:r>
          </w:p>
          <w:p w:rsidR="00672A2B" w:rsidRPr="00251CFE" w:rsidRDefault="00672A2B">
            <w:pPr>
              <w:rPr>
                <w:rFonts w:cs="Arial"/>
                <w:sz w:val="18"/>
                <w:szCs w:val="18"/>
                <w:lang w:val="en-GB"/>
              </w:rPr>
            </w:pPr>
            <w:r w:rsidRPr="00251CFE">
              <w:rPr>
                <w:rFonts w:cs="Arial"/>
                <w:sz w:val="18"/>
                <w:szCs w:val="18"/>
                <w:lang w:val="de-DE"/>
              </w:rPr>
              <w:t>- Intervals of examination: every day</w:t>
            </w:r>
          </w:p>
        </w:tc>
        <w:tc>
          <w:tcPr>
            <w:tcW w:w="2357" w:type="dxa"/>
            <w:shd w:val="clear" w:color="auto" w:fill="auto"/>
          </w:tcPr>
          <w:p w:rsidR="00672A2B" w:rsidRPr="00251CFE" w:rsidRDefault="00672A2B">
            <w:pPr>
              <w:rPr>
                <w:rFonts w:cs="Arial"/>
                <w:sz w:val="18"/>
                <w:szCs w:val="18"/>
                <w:lang w:val="en-US"/>
              </w:rPr>
            </w:pPr>
            <w:r w:rsidRPr="00251CFE">
              <w:rPr>
                <w:rFonts w:cs="Arial"/>
                <w:sz w:val="18"/>
                <w:szCs w:val="18"/>
                <w:lang w:val="en-US"/>
              </w:rPr>
              <w:t xml:space="preserve">The trial was set up in an agricultural habitat (breeding stables for cows, fodder and equipment warehouses) in which rats infestation was signalled by the farmer. </w:t>
            </w:r>
          </w:p>
          <w:p w:rsidR="00672A2B" w:rsidRPr="00251CFE" w:rsidRDefault="00672A2B">
            <w:pPr>
              <w:rPr>
                <w:rFonts w:cs="Arial"/>
                <w:sz w:val="18"/>
                <w:szCs w:val="18"/>
                <w:lang w:val="en-US"/>
              </w:rPr>
            </w:pPr>
            <w:r w:rsidRPr="00251CFE">
              <w:rPr>
                <w:rFonts w:cs="Arial"/>
                <w:sz w:val="18"/>
                <w:szCs w:val="18"/>
                <w:lang w:val="en-US"/>
              </w:rPr>
              <w:t xml:space="preserve">The farm site was surveyed and a notable </w:t>
            </w:r>
            <w:proofErr w:type="gramStart"/>
            <w:r w:rsidRPr="00251CFE">
              <w:rPr>
                <w:rFonts w:cs="Arial"/>
                <w:sz w:val="18"/>
                <w:szCs w:val="18"/>
                <w:lang w:val="en-US"/>
              </w:rPr>
              <w:t>rats</w:t>
            </w:r>
            <w:proofErr w:type="gramEnd"/>
            <w:r w:rsidRPr="00251CFE">
              <w:rPr>
                <w:rFonts w:cs="Arial"/>
                <w:sz w:val="18"/>
                <w:szCs w:val="18"/>
                <w:lang w:val="en-US"/>
              </w:rPr>
              <w:t xml:space="preserve"> presence over the entire site was detected. The analysis of the observed runways, footprints and faeces allowed these rats to be identified as belonging to Norway rat (</w:t>
            </w:r>
            <w:r w:rsidRPr="00251CFE">
              <w:rPr>
                <w:rFonts w:cs="Arial"/>
                <w:i/>
                <w:iCs/>
                <w:sz w:val="18"/>
                <w:szCs w:val="18"/>
                <w:lang w:val="en-US"/>
              </w:rPr>
              <w:t xml:space="preserve">Rattus norvegicus </w:t>
            </w:r>
            <w:r w:rsidRPr="00251CFE">
              <w:rPr>
                <w:rFonts w:cs="Arial"/>
                <w:sz w:val="18"/>
                <w:szCs w:val="18"/>
                <w:lang w:val="en-US"/>
              </w:rPr>
              <w:t xml:space="preserve">Berk.). </w:t>
            </w:r>
          </w:p>
          <w:p w:rsidR="00672A2B" w:rsidRPr="00251CFE" w:rsidRDefault="00672A2B">
            <w:pPr>
              <w:rPr>
                <w:rFonts w:cs="Arial"/>
                <w:sz w:val="18"/>
                <w:szCs w:val="18"/>
                <w:lang w:val="en-US"/>
              </w:rPr>
            </w:pPr>
            <w:r w:rsidRPr="00251CFE">
              <w:rPr>
                <w:rFonts w:cs="Arial"/>
                <w:sz w:val="18"/>
                <w:szCs w:val="18"/>
                <w:lang w:val="en-US"/>
              </w:rPr>
              <w:t xml:space="preserve">Eight bait-stations and eight tracking patches were set out on the main rat runways which were found inside or outside the buildings. </w:t>
            </w:r>
          </w:p>
          <w:p w:rsidR="00672A2B" w:rsidRPr="00251CFE" w:rsidRDefault="00672A2B">
            <w:pPr>
              <w:rPr>
                <w:rFonts w:cs="Arial"/>
                <w:sz w:val="18"/>
                <w:szCs w:val="18"/>
                <w:lang w:val="en-US"/>
              </w:rPr>
            </w:pPr>
            <w:r w:rsidRPr="00251CFE">
              <w:rPr>
                <w:rFonts w:cs="Arial"/>
                <w:sz w:val="18"/>
                <w:szCs w:val="18"/>
                <w:lang w:val="en-US"/>
              </w:rPr>
              <w:t xml:space="preserve">In order to detect the efficacy of the test product against the pest, it was firstly calculated an index of the rat population size during a Pre-treatment </w:t>
            </w:r>
            <w:r w:rsidRPr="00251CFE">
              <w:rPr>
                <w:rFonts w:cs="Arial"/>
                <w:i/>
                <w:iCs/>
                <w:sz w:val="18"/>
                <w:szCs w:val="18"/>
                <w:lang w:val="en-US"/>
              </w:rPr>
              <w:t xml:space="preserve">census </w:t>
            </w:r>
            <w:r w:rsidRPr="00251CFE">
              <w:rPr>
                <w:rFonts w:cs="Arial"/>
                <w:sz w:val="18"/>
                <w:szCs w:val="18"/>
                <w:lang w:val="en-US"/>
              </w:rPr>
              <w:t xml:space="preserve">(monitoring of the daily consumption of unpoisoned </w:t>
            </w:r>
            <w:r w:rsidRPr="00251CFE">
              <w:rPr>
                <w:rFonts w:cs="Arial"/>
                <w:i/>
                <w:iCs/>
                <w:sz w:val="18"/>
                <w:szCs w:val="18"/>
                <w:lang w:val="en-US"/>
              </w:rPr>
              <w:t xml:space="preserve">census </w:t>
            </w:r>
            <w:r w:rsidRPr="00251CFE">
              <w:rPr>
                <w:rFonts w:cs="Arial"/>
                <w:sz w:val="18"/>
                <w:szCs w:val="18"/>
                <w:lang w:val="en-US"/>
              </w:rPr>
              <w:t xml:space="preserve">baits). </w:t>
            </w:r>
          </w:p>
          <w:p w:rsidR="00672A2B" w:rsidRPr="00251CFE" w:rsidRDefault="00672A2B">
            <w:pPr>
              <w:rPr>
                <w:rFonts w:cs="Arial"/>
                <w:sz w:val="18"/>
                <w:szCs w:val="18"/>
                <w:lang w:val="en-US"/>
              </w:rPr>
            </w:pPr>
            <w:r w:rsidRPr="00251CFE">
              <w:rPr>
                <w:rFonts w:cs="Arial"/>
                <w:sz w:val="18"/>
                <w:szCs w:val="18"/>
                <w:lang w:val="en-US"/>
              </w:rPr>
              <w:t xml:space="preserve">On the same way it was calculated an index of the rat population size after </w:t>
            </w:r>
            <w:r w:rsidRPr="00251CFE">
              <w:rPr>
                <w:rFonts w:cs="Arial"/>
                <w:sz w:val="18"/>
                <w:szCs w:val="18"/>
                <w:lang w:val="en-US"/>
              </w:rPr>
              <w:lastRenderedPageBreak/>
              <w:t xml:space="preserve">the Poisoning phase (monitoring of the daily consumption of unpoisoned </w:t>
            </w:r>
            <w:r w:rsidRPr="00251CFE">
              <w:rPr>
                <w:rFonts w:cs="Arial"/>
                <w:i/>
                <w:iCs/>
                <w:sz w:val="18"/>
                <w:szCs w:val="18"/>
                <w:lang w:val="en-US"/>
              </w:rPr>
              <w:t xml:space="preserve">census </w:t>
            </w:r>
            <w:r w:rsidRPr="00251CFE">
              <w:rPr>
                <w:rFonts w:cs="Arial"/>
                <w:sz w:val="18"/>
                <w:szCs w:val="18"/>
                <w:lang w:val="en-US"/>
              </w:rPr>
              <w:t xml:space="preserve">baits during the Post-treatment phase). </w:t>
            </w:r>
          </w:p>
          <w:p w:rsidR="00672A2B" w:rsidRPr="00251CFE" w:rsidRDefault="00672A2B">
            <w:pPr>
              <w:rPr>
                <w:rFonts w:cs="Arial"/>
                <w:sz w:val="18"/>
                <w:szCs w:val="18"/>
                <w:lang w:val="en-GB"/>
              </w:rPr>
            </w:pPr>
            <w:r w:rsidRPr="00251CFE">
              <w:rPr>
                <w:rFonts w:cs="Arial"/>
                <w:sz w:val="18"/>
                <w:szCs w:val="18"/>
                <w:lang w:val="de-DE"/>
              </w:rPr>
              <w:t xml:space="preserve">According to the results of the present study, BMB50V1 aged of two years showed a good acceptance level and provided a complete effectiveness (100,0%) against the </w:t>
            </w:r>
            <w:r w:rsidRPr="00251CFE">
              <w:rPr>
                <w:rFonts w:cs="Arial"/>
                <w:i/>
                <w:iCs/>
                <w:sz w:val="18"/>
                <w:szCs w:val="18"/>
                <w:lang w:val="de-DE"/>
              </w:rPr>
              <w:t xml:space="preserve">Rattus norvegicus </w:t>
            </w:r>
            <w:r w:rsidRPr="00251CFE">
              <w:rPr>
                <w:rFonts w:cs="Arial"/>
                <w:sz w:val="18"/>
                <w:szCs w:val="18"/>
                <w:lang w:val="de-DE"/>
              </w:rPr>
              <w:t>population present across the trial</w:t>
            </w:r>
          </w:p>
        </w:tc>
        <w:tc>
          <w:tcPr>
            <w:tcW w:w="2357" w:type="dxa"/>
            <w:shd w:val="clear" w:color="auto" w:fill="auto"/>
          </w:tcPr>
          <w:p w:rsidR="00672A2B" w:rsidRPr="00251CFE" w:rsidRDefault="00672A2B">
            <w:pPr>
              <w:rPr>
                <w:rFonts w:cs="Arial"/>
                <w:sz w:val="18"/>
                <w:szCs w:val="18"/>
                <w:lang w:val="en-GB"/>
              </w:rPr>
            </w:pPr>
            <w:r w:rsidRPr="00251CFE">
              <w:rPr>
                <w:rFonts w:cs="Arial"/>
                <w:sz w:val="18"/>
                <w:szCs w:val="18"/>
                <w:lang w:val="en-GB"/>
              </w:rPr>
              <w:lastRenderedPageBreak/>
              <w:t xml:space="preserve">ROVETTO I </w:t>
            </w:r>
          </w:p>
          <w:p w:rsidR="00672A2B" w:rsidRPr="00251CFE" w:rsidRDefault="00672A2B">
            <w:pPr>
              <w:rPr>
                <w:rFonts w:cs="Arial"/>
                <w:sz w:val="18"/>
                <w:szCs w:val="18"/>
                <w:lang w:val="en-GB"/>
              </w:rPr>
            </w:pPr>
            <w:r w:rsidRPr="00251CFE">
              <w:rPr>
                <w:rFonts w:cs="Arial"/>
                <w:sz w:val="18"/>
                <w:szCs w:val="18"/>
                <w:lang w:val="en-GB"/>
              </w:rPr>
              <w:t>Study: 2021.BCD.SAG15</w:t>
            </w:r>
          </w:p>
        </w:tc>
      </w:tr>
      <w:tr w:rsidR="00672A2B" w:rsidRPr="00251CFE" w:rsidTr="00126554">
        <w:tc>
          <w:tcPr>
            <w:tcW w:w="2357" w:type="dxa"/>
            <w:shd w:val="clear" w:color="auto" w:fill="auto"/>
          </w:tcPr>
          <w:p w:rsidR="00672A2B" w:rsidRPr="00251CFE" w:rsidRDefault="00672A2B" w:rsidP="00EF410A">
            <w:pPr>
              <w:rPr>
                <w:rFonts w:cs="Arial"/>
                <w:sz w:val="18"/>
                <w:szCs w:val="18"/>
                <w:lang w:val="en-GB"/>
              </w:rPr>
            </w:pPr>
            <w:r w:rsidRPr="00251CFE">
              <w:rPr>
                <w:rFonts w:cs="Arial"/>
                <w:sz w:val="18"/>
                <w:szCs w:val="18"/>
                <w:lang w:val="en-GB"/>
              </w:rPr>
              <w:t>BMB50V1</w:t>
            </w:r>
          </w:p>
          <w:p w:rsidR="00672A2B" w:rsidRDefault="00672A2B" w:rsidP="00EF410A">
            <w:pPr>
              <w:rPr>
                <w:rFonts w:cs="Arial"/>
                <w:sz w:val="18"/>
                <w:szCs w:val="18"/>
                <w:lang w:val="en-GB"/>
              </w:rPr>
            </w:pPr>
            <w:r w:rsidRPr="00251CFE">
              <w:rPr>
                <w:rFonts w:cs="Arial"/>
                <w:sz w:val="18"/>
                <w:szCs w:val="18"/>
                <w:lang w:val="en-GB"/>
              </w:rPr>
              <w:t>0.005% bromadiolone</w:t>
            </w:r>
          </w:p>
          <w:p w:rsidR="00873EA5" w:rsidRPr="00251CFE" w:rsidRDefault="00873EA5">
            <w:pPr>
              <w:rPr>
                <w:rFonts w:cs="Arial"/>
                <w:sz w:val="18"/>
                <w:szCs w:val="18"/>
                <w:lang w:val="en-GB"/>
              </w:rPr>
            </w:pPr>
            <w:r>
              <w:rPr>
                <w:rFonts w:cs="Arial"/>
                <w:sz w:val="18"/>
                <w:szCs w:val="18"/>
                <w:lang w:val="en-GB"/>
              </w:rPr>
              <w:t>Aged 24 mois</w:t>
            </w:r>
          </w:p>
        </w:tc>
        <w:tc>
          <w:tcPr>
            <w:tcW w:w="2357" w:type="dxa"/>
            <w:shd w:val="clear" w:color="auto" w:fill="auto"/>
          </w:tcPr>
          <w:p w:rsidR="00672A2B" w:rsidRPr="00251CFE" w:rsidRDefault="00672A2B">
            <w:pPr>
              <w:rPr>
                <w:rFonts w:cs="Arial"/>
                <w:sz w:val="18"/>
                <w:szCs w:val="18"/>
                <w:lang w:val="en-GB"/>
              </w:rPr>
            </w:pPr>
            <w:r w:rsidRPr="00251CFE">
              <w:rPr>
                <w:rFonts w:cs="Arial"/>
                <w:sz w:val="18"/>
                <w:szCs w:val="18"/>
                <w:lang w:val="en-GB"/>
              </w:rPr>
              <w:t>House mice (</w:t>
            </w:r>
            <w:r w:rsidRPr="00C46D0E">
              <w:rPr>
                <w:rFonts w:cs="Arial"/>
                <w:i/>
                <w:sz w:val="18"/>
                <w:szCs w:val="18"/>
                <w:lang w:val="en-GB"/>
              </w:rPr>
              <w:t>Mus musculus</w:t>
            </w:r>
            <w:r w:rsidRPr="00251CFE">
              <w:rPr>
                <w:rFonts w:cs="Arial"/>
                <w:sz w:val="18"/>
                <w:szCs w:val="18"/>
                <w:lang w:val="en-GB"/>
              </w:rPr>
              <w:t>)</w:t>
            </w:r>
          </w:p>
        </w:tc>
        <w:tc>
          <w:tcPr>
            <w:tcW w:w="2357" w:type="dxa"/>
            <w:shd w:val="clear" w:color="auto" w:fill="auto"/>
          </w:tcPr>
          <w:p w:rsidR="00672A2B" w:rsidRPr="00251CFE" w:rsidRDefault="00672A2B">
            <w:pPr>
              <w:rPr>
                <w:rFonts w:cs="Arial"/>
                <w:sz w:val="18"/>
                <w:szCs w:val="18"/>
                <w:lang w:val="en-US"/>
              </w:rPr>
            </w:pPr>
            <w:r w:rsidRPr="00251CFE">
              <w:rPr>
                <w:rFonts w:cs="Arial"/>
                <w:sz w:val="18"/>
                <w:szCs w:val="18"/>
                <w:lang w:val="en-US"/>
              </w:rPr>
              <w:t>Field study</w:t>
            </w:r>
          </w:p>
          <w:p w:rsidR="00672A2B" w:rsidRPr="00251CFE" w:rsidRDefault="00672A2B">
            <w:pPr>
              <w:rPr>
                <w:rFonts w:cs="Arial"/>
                <w:sz w:val="18"/>
                <w:szCs w:val="18"/>
                <w:lang w:val="en-GB"/>
              </w:rPr>
            </w:pPr>
            <w:r w:rsidRPr="00251CFE">
              <w:rPr>
                <w:rFonts w:cs="Arial"/>
                <w:sz w:val="18"/>
                <w:szCs w:val="18"/>
                <w:lang w:val="en-US"/>
              </w:rPr>
              <w:t>EPPO PP1/114(2)</w:t>
            </w:r>
          </w:p>
        </w:tc>
        <w:tc>
          <w:tcPr>
            <w:tcW w:w="2357" w:type="dxa"/>
            <w:shd w:val="clear" w:color="auto" w:fill="auto"/>
          </w:tcPr>
          <w:p w:rsidR="00672A2B" w:rsidRPr="00251CFE" w:rsidRDefault="00672A2B">
            <w:pPr>
              <w:rPr>
                <w:rFonts w:cs="Arial"/>
                <w:sz w:val="18"/>
                <w:szCs w:val="18"/>
                <w:lang w:val="de-DE"/>
              </w:rPr>
            </w:pPr>
            <w:r w:rsidRPr="00251CFE">
              <w:rPr>
                <w:rFonts w:cs="Arial"/>
                <w:sz w:val="18"/>
                <w:szCs w:val="18"/>
                <w:lang w:val="de-DE"/>
              </w:rPr>
              <w:t>Method for recording / scoring effects: daily bait take and tracking score during the trial period</w:t>
            </w:r>
          </w:p>
          <w:p w:rsidR="00672A2B" w:rsidRPr="00251CFE" w:rsidRDefault="00672A2B">
            <w:pPr>
              <w:rPr>
                <w:rFonts w:cs="Arial"/>
                <w:sz w:val="18"/>
                <w:szCs w:val="18"/>
                <w:lang w:val="de-DE"/>
              </w:rPr>
            </w:pPr>
            <w:r w:rsidRPr="00251CFE">
              <w:rPr>
                <w:rFonts w:cs="Arial"/>
                <w:sz w:val="18"/>
                <w:szCs w:val="18"/>
                <w:lang w:val="de-DE"/>
              </w:rPr>
              <w:t>The percentage of efficacy of the test product against the rat population was calculated using the following formula:</w:t>
            </w:r>
          </w:p>
          <w:p w:rsidR="00672A2B" w:rsidRPr="00251CFE" w:rsidRDefault="00672A2B">
            <w:pPr>
              <w:rPr>
                <w:rFonts w:cs="Arial"/>
                <w:sz w:val="18"/>
                <w:szCs w:val="18"/>
                <w:lang w:val="de-DE"/>
              </w:rPr>
            </w:pPr>
            <w:r w:rsidRPr="00251CFE">
              <w:rPr>
                <w:rFonts w:cs="Arial"/>
                <w:sz w:val="18"/>
                <w:szCs w:val="18"/>
                <w:lang w:val="de-DE"/>
              </w:rPr>
              <w:t>% efficacy = 100 – [ Post-treatment rat population size index/Pre-treatment rat population size index x 100]</w:t>
            </w:r>
          </w:p>
          <w:p w:rsidR="00672A2B" w:rsidRPr="00251CFE" w:rsidRDefault="00672A2B">
            <w:pPr>
              <w:rPr>
                <w:rFonts w:cs="Arial"/>
                <w:sz w:val="18"/>
                <w:szCs w:val="18"/>
                <w:lang w:val="de-DE"/>
              </w:rPr>
            </w:pPr>
            <w:r w:rsidRPr="00251CFE">
              <w:rPr>
                <w:rFonts w:cs="Arial"/>
                <w:sz w:val="18"/>
                <w:szCs w:val="18"/>
                <w:lang w:val="de-DE"/>
              </w:rPr>
              <w:t>where:</w:t>
            </w:r>
          </w:p>
          <w:p w:rsidR="00672A2B" w:rsidRPr="00251CFE" w:rsidRDefault="00672A2B">
            <w:pPr>
              <w:rPr>
                <w:rFonts w:cs="Arial"/>
                <w:sz w:val="18"/>
                <w:szCs w:val="18"/>
                <w:lang w:val="de-DE"/>
              </w:rPr>
            </w:pPr>
            <w:r w:rsidRPr="00251CFE">
              <w:rPr>
                <w:rFonts w:cs="Arial"/>
                <w:sz w:val="18"/>
                <w:szCs w:val="18"/>
                <w:lang w:val="de-DE"/>
              </w:rPr>
              <w:t>Pre-treatment index: average weight of the bait amounts eaten on the last 4 days of the Pre-treatment census.</w:t>
            </w:r>
          </w:p>
          <w:p w:rsidR="00672A2B" w:rsidRPr="00251CFE" w:rsidRDefault="00672A2B">
            <w:pPr>
              <w:rPr>
                <w:rFonts w:cs="Arial"/>
                <w:sz w:val="18"/>
                <w:szCs w:val="18"/>
                <w:lang w:val="de-DE"/>
              </w:rPr>
            </w:pPr>
            <w:r w:rsidRPr="00251CFE">
              <w:rPr>
                <w:rFonts w:cs="Arial"/>
                <w:sz w:val="18"/>
                <w:szCs w:val="18"/>
                <w:lang w:val="de-DE"/>
              </w:rPr>
              <w:t>Post-treatment index: average weight of the bait amounts eaten on the last 4 days of the Post-treatment census.</w:t>
            </w:r>
          </w:p>
          <w:p w:rsidR="00672A2B" w:rsidRPr="00251CFE" w:rsidRDefault="00672A2B">
            <w:pPr>
              <w:rPr>
                <w:rFonts w:cs="Arial"/>
                <w:sz w:val="18"/>
                <w:szCs w:val="18"/>
                <w:lang w:val="en-GB"/>
              </w:rPr>
            </w:pPr>
            <w:r w:rsidRPr="00251CFE">
              <w:rPr>
                <w:rFonts w:cs="Arial"/>
                <w:sz w:val="18"/>
                <w:szCs w:val="18"/>
                <w:lang w:val="de-DE"/>
              </w:rPr>
              <w:t>- Intervals of examination: every day from 2015-03-16 to 2015-04-26</w:t>
            </w:r>
          </w:p>
        </w:tc>
        <w:tc>
          <w:tcPr>
            <w:tcW w:w="2357" w:type="dxa"/>
            <w:shd w:val="clear" w:color="auto" w:fill="auto"/>
          </w:tcPr>
          <w:p w:rsidR="00672A2B" w:rsidRPr="00251CFE" w:rsidRDefault="00672A2B">
            <w:pPr>
              <w:rPr>
                <w:rFonts w:cs="Arial"/>
                <w:sz w:val="18"/>
                <w:szCs w:val="18"/>
                <w:lang w:val="en-US"/>
              </w:rPr>
            </w:pPr>
            <w:r w:rsidRPr="00251CFE">
              <w:rPr>
                <w:rFonts w:cs="Arial"/>
                <w:sz w:val="18"/>
                <w:szCs w:val="18"/>
                <w:lang w:val="en-US"/>
              </w:rPr>
              <w:t xml:space="preserve">The trial was set up in an agricultural habitat (breeding stables for cows, fodder and equipment warehouses) in which mice infestation was signalled by the farmer. </w:t>
            </w:r>
          </w:p>
          <w:p w:rsidR="00672A2B" w:rsidRPr="00251CFE" w:rsidRDefault="00672A2B">
            <w:pPr>
              <w:rPr>
                <w:rFonts w:cs="Arial"/>
                <w:sz w:val="18"/>
                <w:szCs w:val="18"/>
                <w:lang w:val="en-US"/>
              </w:rPr>
            </w:pPr>
            <w:r w:rsidRPr="00251CFE">
              <w:rPr>
                <w:rFonts w:cs="Arial"/>
                <w:sz w:val="18"/>
                <w:szCs w:val="18"/>
                <w:lang w:val="en-US"/>
              </w:rPr>
              <w:t xml:space="preserve">The farm site was surveyed and a notable mice presence over the entire site was detected. The analysis of the observed runways, footprints and faeces allowed these animals to be identified as belonging to House mouse (Mus musculus L.). </w:t>
            </w:r>
          </w:p>
          <w:p w:rsidR="00672A2B" w:rsidRPr="00251CFE" w:rsidRDefault="00672A2B">
            <w:pPr>
              <w:rPr>
                <w:rFonts w:cs="Arial"/>
                <w:sz w:val="18"/>
                <w:szCs w:val="18"/>
                <w:lang w:val="en-US"/>
              </w:rPr>
            </w:pPr>
            <w:r w:rsidRPr="00251CFE">
              <w:rPr>
                <w:rFonts w:cs="Arial"/>
                <w:sz w:val="18"/>
                <w:szCs w:val="18"/>
                <w:lang w:val="en-US"/>
              </w:rPr>
              <w:t xml:space="preserve">Eight bait-stations and eight tracking patches were set out on the main mice runways which were found inside the buildings. </w:t>
            </w:r>
          </w:p>
          <w:p w:rsidR="00672A2B" w:rsidRPr="00251CFE" w:rsidRDefault="00672A2B">
            <w:pPr>
              <w:rPr>
                <w:rFonts w:cs="Arial"/>
                <w:sz w:val="18"/>
                <w:szCs w:val="18"/>
                <w:lang w:val="en-US"/>
              </w:rPr>
            </w:pPr>
            <w:r w:rsidRPr="00251CFE">
              <w:rPr>
                <w:rFonts w:cs="Arial"/>
                <w:sz w:val="18"/>
                <w:szCs w:val="18"/>
                <w:lang w:val="en-US"/>
              </w:rPr>
              <w:t xml:space="preserve">In order to detect the efficacy of the test product against the pest, it was firstly calculated an index of the mice population size </w:t>
            </w:r>
            <w:r w:rsidRPr="00251CFE">
              <w:rPr>
                <w:rFonts w:cs="Arial"/>
                <w:sz w:val="18"/>
                <w:szCs w:val="18"/>
                <w:lang w:val="en-US"/>
              </w:rPr>
              <w:lastRenderedPageBreak/>
              <w:t xml:space="preserve">during a Pre-treatment census (monitoring of the daily consumption of unpoisoned census baits). </w:t>
            </w:r>
          </w:p>
          <w:p w:rsidR="00672A2B" w:rsidRPr="00251CFE" w:rsidRDefault="00672A2B">
            <w:pPr>
              <w:rPr>
                <w:rFonts w:cs="Arial"/>
                <w:sz w:val="18"/>
                <w:szCs w:val="18"/>
                <w:lang w:val="en-US"/>
              </w:rPr>
            </w:pPr>
            <w:r w:rsidRPr="00251CFE">
              <w:rPr>
                <w:rFonts w:cs="Arial"/>
                <w:sz w:val="18"/>
                <w:szCs w:val="18"/>
                <w:lang w:val="en-US"/>
              </w:rPr>
              <w:t xml:space="preserve">On the same way it was calculated an index of the mice population size after the Poisoning phase (monitoring of the daily consumption of unpoisoned census baits during the Post-treatment phase). </w:t>
            </w:r>
          </w:p>
          <w:p w:rsidR="00672A2B" w:rsidRPr="00251CFE" w:rsidRDefault="00672A2B">
            <w:pPr>
              <w:rPr>
                <w:rFonts w:cs="Arial"/>
                <w:sz w:val="18"/>
                <w:szCs w:val="18"/>
                <w:lang w:val="en-GB"/>
              </w:rPr>
            </w:pPr>
            <w:r w:rsidRPr="00251CFE">
              <w:rPr>
                <w:rFonts w:cs="Arial"/>
                <w:sz w:val="18"/>
                <w:szCs w:val="18"/>
                <w:lang w:val="en-US"/>
              </w:rPr>
              <w:t>According to the results of the present study, BMB50V1 aged of two years showed a good acceptance level and provided a complete effectiveness (100,0%) against the Mus musculus population present across the trial</w:t>
            </w:r>
          </w:p>
        </w:tc>
        <w:tc>
          <w:tcPr>
            <w:tcW w:w="2357" w:type="dxa"/>
            <w:shd w:val="clear" w:color="auto" w:fill="auto"/>
          </w:tcPr>
          <w:p w:rsidR="00672A2B" w:rsidRPr="00251CFE" w:rsidRDefault="00672A2B">
            <w:pPr>
              <w:rPr>
                <w:rFonts w:cs="Arial"/>
                <w:sz w:val="18"/>
                <w:szCs w:val="18"/>
                <w:lang w:val="en-GB"/>
              </w:rPr>
            </w:pPr>
            <w:r w:rsidRPr="00251CFE">
              <w:rPr>
                <w:rFonts w:cs="Arial"/>
                <w:sz w:val="18"/>
                <w:szCs w:val="18"/>
                <w:lang w:val="en-GB"/>
              </w:rPr>
              <w:lastRenderedPageBreak/>
              <w:t>Rovetto I</w:t>
            </w:r>
          </w:p>
          <w:p w:rsidR="00672A2B" w:rsidRPr="00251CFE" w:rsidRDefault="00672A2B">
            <w:pPr>
              <w:rPr>
                <w:rFonts w:cs="Arial"/>
                <w:sz w:val="18"/>
                <w:szCs w:val="18"/>
                <w:lang w:val="en-GB"/>
              </w:rPr>
            </w:pPr>
            <w:r w:rsidRPr="00251CFE">
              <w:rPr>
                <w:rFonts w:cs="Arial"/>
                <w:sz w:val="18"/>
                <w:szCs w:val="18"/>
                <w:lang w:val="en-GB"/>
              </w:rPr>
              <w:t>Study: 2022.BCD.SAG15</w:t>
            </w:r>
          </w:p>
        </w:tc>
      </w:tr>
    </w:tbl>
    <w:p w:rsidR="00FB3689" w:rsidRDefault="00FB3689" w:rsidP="00F0002A">
      <w:pPr>
        <w:rPr>
          <w:rFonts w:cs="Arial"/>
          <w:lang w:val="en-GB"/>
        </w:rPr>
      </w:pPr>
    </w:p>
    <w:p w:rsidR="0016316F" w:rsidRPr="00C63FCA" w:rsidRDefault="0016316F" w:rsidP="0016316F">
      <w:pPr>
        <w:numPr>
          <w:ilvl w:val="0"/>
          <w:numId w:val="29"/>
        </w:numPr>
        <w:shd w:val="clear" w:color="auto" w:fill="BFBFBF" w:themeFill="background1" w:themeFillShade="BF"/>
        <w:spacing w:after="240" w:line="260" w:lineRule="atLeast"/>
        <w:rPr>
          <w:rFonts w:cs="Arial"/>
          <w:b/>
          <w:u w:val="single"/>
          <w:lang w:val="en-US"/>
        </w:rPr>
      </w:pPr>
      <w:r w:rsidRPr="00C63FCA">
        <w:rPr>
          <w:rFonts w:cs="Arial"/>
          <w:b/>
          <w:u w:val="single"/>
          <w:lang w:val="en-US"/>
        </w:rPr>
        <w:t>Minor change (2021):</w:t>
      </w:r>
    </w:p>
    <w:tbl>
      <w:tblPr>
        <w:tblW w:w="5513" w:type="pct"/>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275"/>
        <w:gridCol w:w="1277"/>
        <w:gridCol w:w="1984"/>
        <w:gridCol w:w="1700"/>
        <w:gridCol w:w="2762"/>
        <w:gridCol w:w="2626"/>
        <w:gridCol w:w="2178"/>
        <w:gridCol w:w="1626"/>
      </w:tblGrid>
      <w:tr w:rsidR="0016316F" w:rsidRPr="007874A5" w:rsidTr="00484F3F">
        <w:trPr>
          <w:trHeight w:val="321"/>
        </w:trPr>
        <w:tc>
          <w:tcPr>
            <w:tcW w:w="5000" w:type="pct"/>
            <w:gridSpan w:val="8"/>
            <w:shd w:val="clear" w:color="auto" w:fill="BFBFBF" w:themeFill="background1" w:themeFillShade="BF"/>
            <w:vAlign w:val="center"/>
          </w:tcPr>
          <w:p w:rsidR="0016316F" w:rsidRPr="00BB3433" w:rsidRDefault="0016316F" w:rsidP="00BB3433">
            <w:pPr>
              <w:shd w:val="clear" w:color="auto" w:fill="BFBFBF" w:themeFill="background1" w:themeFillShade="BF"/>
              <w:rPr>
                <w:rFonts w:eastAsia="Times New Roman" w:cs="Arial"/>
                <w:b/>
                <w:lang w:val="en-GB" w:eastAsia="de-DE"/>
              </w:rPr>
            </w:pPr>
            <w:r w:rsidRPr="00BB3433">
              <w:rPr>
                <w:rFonts w:eastAsia="Times New Roman" w:cs="Arial"/>
                <w:b/>
                <w:lang w:val="en-GB" w:eastAsia="de-DE"/>
              </w:rPr>
              <w:t>Experimental data on the efficacy of the biocidal product against target organism(s)</w:t>
            </w:r>
          </w:p>
        </w:tc>
      </w:tr>
      <w:tr w:rsidR="0016316F" w:rsidRPr="007874A5" w:rsidTr="00484F3F">
        <w:trPr>
          <w:trHeight w:val="153"/>
        </w:trPr>
        <w:tc>
          <w:tcPr>
            <w:tcW w:w="413"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lang w:val="en-GB" w:eastAsia="de-DE"/>
              </w:rPr>
            </w:pPr>
            <w:r w:rsidRPr="007874A5">
              <w:rPr>
                <w:rFonts w:eastAsia="Times New Roman" w:cs="Arial"/>
                <w:b/>
                <w:lang w:val="en-GB" w:eastAsia="de-DE"/>
              </w:rPr>
              <w:t>Function</w:t>
            </w:r>
          </w:p>
        </w:tc>
        <w:tc>
          <w:tcPr>
            <w:tcW w:w="414"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lang w:val="en-GB" w:eastAsia="de-DE"/>
              </w:rPr>
            </w:pPr>
            <w:r w:rsidRPr="007874A5">
              <w:rPr>
                <w:rFonts w:eastAsia="Times New Roman" w:cs="Arial"/>
                <w:b/>
                <w:lang w:val="en-GB" w:eastAsia="de-DE"/>
              </w:rPr>
              <w:t>Field of use envisaged</w:t>
            </w:r>
          </w:p>
        </w:tc>
        <w:tc>
          <w:tcPr>
            <w:tcW w:w="643"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i/>
                <w:lang w:val="en-GB" w:eastAsia="de-DE"/>
              </w:rPr>
            </w:pPr>
            <w:r w:rsidRPr="007874A5">
              <w:rPr>
                <w:rFonts w:eastAsia="Times New Roman" w:cs="Arial"/>
                <w:b/>
                <w:lang w:val="en-GB" w:eastAsia="de-DE"/>
              </w:rPr>
              <w:t>Test substance</w:t>
            </w:r>
          </w:p>
        </w:tc>
        <w:tc>
          <w:tcPr>
            <w:tcW w:w="551"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i/>
                <w:lang w:val="en-GB" w:eastAsia="de-DE"/>
              </w:rPr>
            </w:pPr>
            <w:r w:rsidRPr="007874A5">
              <w:rPr>
                <w:rFonts w:eastAsia="Times New Roman" w:cs="Arial"/>
                <w:b/>
                <w:lang w:val="en-GB" w:eastAsia="de-DE"/>
              </w:rPr>
              <w:t>Test organism(s)</w:t>
            </w:r>
          </w:p>
        </w:tc>
        <w:tc>
          <w:tcPr>
            <w:tcW w:w="895"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lang w:val="en-GB" w:eastAsia="de-DE"/>
              </w:rPr>
            </w:pPr>
            <w:r w:rsidRPr="007874A5">
              <w:rPr>
                <w:rFonts w:eastAsia="Times New Roman" w:cs="Arial"/>
                <w:b/>
                <w:lang w:val="en-GB" w:eastAsia="de-DE"/>
              </w:rPr>
              <w:t>Test method</w:t>
            </w:r>
          </w:p>
        </w:tc>
        <w:tc>
          <w:tcPr>
            <w:tcW w:w="851"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lang w:val="en-GB" w:eastAsia="de-DE"/>
              </w:rPr>
            </w:pPr>
            <w:r w:rsidRPr="007874A5">
              <w:rPr>
                <w:rFonts w:eastAsia="Times New Roman" w:cs="Arial"/>
                <w:b/>
                <w:lang w:val="en-GB" w:eastAsia="de-DE"/>
              </w:rPr>
              <w:t>Test system / concentrations applied / exposure time</w:t>
            </w:r>
          </w:p>
        </w:tc>
        <w:tc>
          <w:tcPr>
            <w:tcW w:w="706"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lang w:val="en-GB" w:eastAsia="de-DE"/>
              </w:rPr>
            </w:pPr>
            <w:r w:rsidRPr="007874A5">
              <w:rPr>
                <w:rFonts w:eastAsia="Times New Roman" w:cs="Arial"/>
                <w:b/>
                <w:lang w:val="en-GB" w:eastAsia="de-DE"/>
              </w:rPr>
              <w:t>Test results: effects</w:t>
            </w:r>
          </w:p>
        </w:tc>
        <w:tc>
          <w:tcPr>
            <w:tcW w:w="527"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b/>
                <w:lang w:val="en-GB" w:eastAsia="de-DE"/>
              </w:rPr>
            </w:pPr>
            <w:r w:rsidRPr="007874A5">
              <w:rPr>
                <w:rFonts w:eastAsia="Times New Roman" w:cs="Arial"/>
                <w:b/>
                <w:lang w:val="en-GB" w:eastAsia="de-DE"/>
              </w:rPr>
              <w:t>Reference</w:t>
            </w:r>
          </w:p>
        </w:tc>
      </w:tr>
      <w:tr w:rsidR="0016316F" w:rsidRPr="00C63FCA" w:rsidTr="00484F3F">
        <w:trPr>
          <w:trHeight w:val="153"/>
        </w:trPr>
        <w:tc>
          <w:tcPr>
            <w:tcW w:w="413" w:type="pct"/>
            <w:shd w:val="clear" w:color="auto" w:fill="BFBFBF" w:themeFill="background1" w:themeFillShade="BF"/>
          </w:tcPr>
          <w:p w:rsidR="0016316F" w:rsidRPr="00C63FCA" w:rsidRDefault="0016316F" w:rsidP="0016316F">
            <w:pPr>
              <w:shd w:val="clear" w:color="auto" w:fill="BFBFBF" w:themeFill="background1" w:themeFillShade="BF"/>
              <w:rPr>
                <w:rFonts w:eastAsia="Times New Roman" w:cs="Arial"/>
                <w:lang w:val="en-GB" w:eastAsia="de-DE"/>
              </w:rPr>
            </w:pPr>
            <w:r w:rsidRPr="00C63FCA">
              <w:rPr>
                <w:rFonts w:eastAsia="Times New Roman" w:cs="Arial"/>
                <w:lang w:val="en-GB" w:eastAsia="de-DE"/>
              </w:rPr>
              <w:t>Rodenticide</w:t>
            </w:r>
          </w:p>
        </w:tc>
        <w:tc>
          <w:tcPr>
            <w:tcW w:w="414" w:type="pct"/>
            <w:shd w:val="clear" w:color="auto" w:fill="BFBFBF" w:themeFill="background1" w:themeFillShade="BF"/>
          </w:tcPr>
          <w:p w:rsidR="0016316F" w:rsidRPr="00C63FCA" w:rsidRDefault="0016316F" w:rsidP="0016316F">
            <w:pPr>
              <w:shd w:val="clear" w:color="auto" w:fill="BFBFBF" w:themeFill="background1" w:themeFillShade="BF"/>
              <w:rPr>
                <w:rFonts w:cs="Arial"/>
                <w:iCs/>
                <w:lang w:val="en-GB"/>
              </w:rPr>
            </w:pPr>
            <w:r w:rsidRPr="00C63FCA">
              <w:rPr>
                <w:rFonts w:cs="Arial"/>
                <w:iCs/>
                <w:lang w:val="en-GB"/>
              </w:rPr>
              <w:t>Indoor</w:t>
            </w:r>
          </w:p>
        </w:tc>
        <w:tc>
          <w:tcPr>
            <w:tcW w:w="643" w:type="pct"/>
            <w:shd w:val="clear" w:color="auto" w:fill="BFBFBF" w:themeFill="background1" w:themeFillShade="BF"/>
          </w:tcPr>
          <w:p w:rsidR="0016316F" w:rsidRPr="00C63FCA" w:rsidRDefault="0016316F" w:rsidP="0016316F">
            <w:pPr>
              <w:shd w:val="clear" w:color="auto" w:fill="BFBFBF" w:themeFill="background1" w:themeFillShade="BF"/>
              <w:jc w:val="left"/>
              <w:rPr>
                <w:rFonts w:cs="Arial"/>
                <w:iCs/>
                <w:lang w:val="en-GB"/>
              </w:rPr>
            </w:pPr>
            <w:r w:rsidRPr="00C63FCA">
              <w:rPr>
                <w:rFonts w:cs="Arial"/>
                <w:iCs/>
                <w:lang w:val="en-GB"/>
              </w:rPr>
              <w:t>BMM50V1 (bromadiolone 0,005% w/w)</w:t>
            </w:r>
          </w:p>
          <w:p w:rsidR="0016316F" w:rsidRPr="00C63FCA" w:rsidRDefault="0016316F" w:rsidP="0016316F">
            <w:pPr>
              <w:shd w:val="clear" w:color="auto" w:fill="BFBFBF" w:themeFill="background1" w:themeFillShade="BF"/>
              <w:jc w:val="left"/>
              <w:rPr>
                <w:rFonts w:cs="Arial"/>
                <w:iCs/>
                <w:lang w:val="en-GB"/>
              </w:rPr>
            </w:pPr>
          </w:p>
          <w:p w:rsidR="0016316F" w:rsidRPr="00C63FCA" w:rsidRDefault="0016316F" w:rsidP="0016316F">
            <w:pPr>
              <w:shd w:val="clear" w:color="auto" w:fill="BFBFBF" w:themeFill="background1" w:themeFillShade="BF"/>
              <w:jc w:val="left"/>
              <w:rPr>
                <w:rFonts w:cs="Arial"/>
                <w:iCs/>
                <w:lang w:val="en-GB"/>
              </w:rPr>
            </w:pPr>
            <w:r w:rsidRPr="00C63FCA">
              <w:rPr>
                <w:rFonts w:cs="Arial"/>
                <w:iCs/>
                <w:lang w:val="en-GB"/>
              </w:rPr>
              <w:t>Aged bait (2 years)</w:t>
            </w:r>
          </w:p>
        </w:tc>
        <w:tc>
          <w:tcPr>
            <w:tcW w:w="551" w:type="pct"/>
            <w:shd w:val="clear" w:color="auto" w:fill="BFBFBF" w:themeFill="background1" w:themeFillShade="BF"/>
          </w:tcPr>
          <w:p w:rsidR="0016316F" w:rsidRPr="00C63FCA" w:rsidRDefault="0016316F" w:rsidP="0016316F">
            <w:pPr>
              <w:shd w:val="clear" w:color="auto" w:fill="BFBFBF" w:themeFill="background1" w:themeFillShade="BF"/>
              <w:jc w:val="left"/>
              <w:rPr>
                <w:rFonts w:cs="Arial"/>
                <w:iCs/>
                <w:lang w:val="en-GB"/>
              </w:rPr>
            </w:pPr>
            <w:r w:rsidRPr="00C63FCA">
              <w:rPr>
                <w:rFonts w:cs="Arial"/>
                <w:iCs/>
                <w:lang w:val="en-GB"/>
              </w:rPr>
              <w:t>Norway rat (</w:t>
            </w:r>
            <w:r w:rsidRPr="00C63FCA">
              <w:rPr>
                <w:rFonts w:cs="Arial"/>
                <w:i/>
                <w:iCs/>
                <w:lang w:val="en-GB"/>
              </w:rPr>
              <w:t>Rattus norvegicus</w:t>
            </w:r>
            <w:r w:rsidRPr="00C63FCA">
              <w:rPr>
                <w:rFonts w:cs="Arial"/>
                <w:iCs/>
                <w:lang w:val="en-GB"/>
              </w:rPr>
              <w:t>)</w:t>
            </w:r>
          </w:p>
          <w:p w:rsidR="0016316F" w:rsidRPr="00C63FCA" w:rsidRDefault="0016316F" w:rsidP="0016316F">
            <w:pPr>
              <w:shd w:val="clear" w:color="auto" w:fill="BFBFBF" w:themeFill="background1" w:themeFillShade="BF"/>
              <w:jc w:val="left"/>
              <w:rPr>
                <w:rFonts w:cs="Arial"/>
                <w:i/>
                <w:iCs/>
                <w:lang w:val="en-GB"/>
              </w:rPr>
            </w:pPr>
          </w:p>
        </w:tc>
        <w:tc>
          <w:tcPr>
            <w:tcW w:w="895" w:type="pct"/>
            <w:shd w:val="clear" w:color="auto" w:fill="BFBFBF" w:themeFill="background1" w:themeFillShade="BF"/>
          </w:tcPr>
          <w:p w:rsidR="0016316F" w:rsidRPr="00C63FCA" w:rsidRDefault="0016316F" w:rsidP="0016316F">
            <w:pPr>
              <w:shd w:val="clear" w:color="auto" w:fill="BFBFBF" w:themeFill="background1" w:themeFillShade="BF"/>
              <w:jc w:val="left"/>
              <w:rPr>
                <w:rFonts w:cs="Arial"/>
              </w:rPr>
            </w:pPr>
            <w:r w:rsidRPr="00C63FCA">
              <w:rPr>
                <w:rFonts w:cs="Arial"/>
              </w:rPr>
              <w:t>Field test</w:t>
            </w:r>
          </w:p>
          <w:p w:rsidR="0016316F" w:rsidRPr="00C63FCA" w:rsidRDefault="0016316F" w:rsidP="0016316F">
            <w:pPr>
              <w:shd w:val="clear" w:color="auto" w:fill="BFBFBF" w:themeFill="background1" w:themeFillShade="BF"/>
              <w:jc w:val="left"/>
              <w:rPr>
                <w:rFonts w:cs="Arial"/>
              </w:rPr>
            </w:pPr>
          </w:p>
          <w:p w:rsidR="0016316F" w:rsidRPr="00C63FCA" w:rsidRDefault="0016316F" w:rsidP="0016316F">
            <w:pPr>
              <w:shd w:val="clear" w:color="auto" w:fill="BFBFBF" w:themeFill="background1" w:themeFillShade="BF"/>
              <w:jc w:val="left"/>
              <w:rPr>
                <w:rFonts w:cs="Arial"/>
              </w:rPr>
            </w:pPr>
            <w:r w:rsidRPr="00C63FCA">
              <w:rPr>
                <w:rFonts w:cs="Arial"/>
              </w:rPr>
              <w:t xml:space="preserve">Census baiting technique, which involved the following phases: </w:t>
            </w:r>
          </w:p>
          <w:p w:rsidR="0016316F" w:rsidRPr="00C63FCA" w:rsidRDefault="0016316F" w:rsidP="0016316F">
            <w:pPr>
              <w:shd w:val="clear" w:color="auto" w:fill="BFBFBF" w:themeFill="background1" w:themeFillShade="BF"/>
              <w:jc w:val="left"/>
              <w:rPr>
                <w:rFonts w:cs="Arial"/>
              </w:rPr>
            </w:pPr>
            <w:r w:rsidRPr="00C63FCA">
              <w:rPr>
                <w:rFonts w:cs="Arial"/>
              </w:rPr>
              <w:t>Pre-treatment census</w:t>
            </w:r>
          </w:p>
          <w:p w:rsidR="0016316F" w:rsidRPr="00C63FCA" w:rsidRDefault="0016316F" w:rsidP="0016316F">
            <w:pPr>
              <w:shd w:val="clear" w:color="auto" w:fill="BFBFBF" w:themeFill="background1" w:themeFillShade="BF"/>
              <w:jc w:val="left"/>
              <w:rPr>
                <w:rFonts w:cs="Arial"/>
              </w:rPr>
            </w:pPr>
            <w:r w:rsidRPr="00C63FCA">
              <w:rPr>
                <w:rFonts w:cs="Arial"/>
              </w:rPr>
              <w:t>Pre-treatment lag phase</w:t>
            </w:r>
          </w:p>
          <w:p w:rsidR="0016316F" w:rsidRPr="00C63FCA" w:rsidRDefault="0016316F" w:rsidP="0016316F">
            <w:pPr>
              <w:shd w:val="clear" w:color="auto" w:fill="BFBFBF" w:themeFill="background1" w:themeFillShade="BF"/>
              <w:jc w:val="left"/>
              <w:rPr>
                <w:rFonts w:cs="Arial"/>
              </w:rPr>
            </w:pPr>
            <w:r w:rsidRPr="00C63FCA">
              <w:rPr>
                <w:rFonts w:cs="Arial"/>
              </w:rPr>
              <w:t>Treatment census</w:t>
            </w:r>
          </w:p>
          <w:p w:rsidR="0016316F" w:rsidRPr="00C63FCA" w:rsidRDefault="0016316F" w:rsidP="0016316F">
            <w:pPr>
              <w:shd w:val="clear" w:color="auto" w:fill="BFBFBF" w:themeFill="background1" w:themeFillShade="BF"/>
              <w:jc w:val="left"/>
              <w:rPr>
                <w:rFonts w:cs="Arial"/>
              </w:rPr>
            </w:pPr>
            <w:r w:rsidRPr="00C63FCA">
              <w:rPr>
                <w:rFonts w:cs="Arial"/>
              </w:rPr>
              <w:t>Post-treatment lag phase</w:t>
            </w:r>
          </w:p>
          <w:p w:rsidR="0016316F" w:rsidRPr="00C63FCA" w:rsidRDefault="0016316F" w:rsidP="0016316F">
            <w:pPr>
              <w:shd w:val="clear" w:color="auto" w:fill="BFBFBF" w:themeFill="background1" w:themeFillShade="BF"/>
              <w:jc w:val="left"/>
              <w:rPr>
                <w:rFonts w:cs="Arial"/>
              </w:rPr>
            </w:pPr>
            <w:r w:rsidRPr="00C63FCA">
              <w:rPr>
                <w:rFonts w:cs="Arial"/>
              </w:rPr>
              <w:t>Post-treatment census</w:t>
            </w:r>
          </w:p>
          <w:p w:rsidR="0016316F" w:rsidRPr="00C63FCA" w:rsidRDefault="0016316F" w:rsidP="0016316F">
            <w:pPr>
              <w:shd w:val="clear" w:color="auto" w:fill="BFBFBF" w:themeFill="background1" w:themeFillShade="BF"/>
              <w:jc w:val="left"/>
              <w:rPr>
                <w:rFonts w:cs="Arial"/>
              </w:rPr>
            </w:pPr>
            <w:r w:rsidRPr="00C63FCA">
              <w:rPr>
                <w:rFonts w:cs="Arial"/>
              </w:rPr>
              <w:lastRenderedPageBreak/>
              <w:t>During each assessment the food/bait at each station was weighed and replenished, and the consumption in grams was calculated. During the treatment census, searches were conducted for dead and dying rats around the sites.</w:t>
            </w:r>
          </w:p>
        </w:tc>
        <w:tc>
          <w:tcPr>
            <w:tcW w:w="851" w:type="pct"/>
            <w:shd w:val="clear" w:color="auto" w:fill="BFBFBF" w:themeFill="background1" w:themeFillShade="BF"/>
          </w:tcPr>
          <w:p w:rsidR="0016316F" w:rsidRPr="00C63FCA" w:rsidRDefault="0016316F" w:rsidP="0016316F">
            <w:pPr>
              <w:shd w:val="clear" w:color="auto" w:fill="BFBFBF" w:themeFill="background1" w:themeFillShade="BF"/>
              <w:jc w:val="left"/>
              <w:rPr>
                <w:rFonts w:cs="Arial"/>
              </w:rPr>
            </w:pPr>
            <w:r w:rsidRPr="00C63FCA">
              <w:rPr>
                <w:rFonts w:cs="Arial"/>
              </w:rPr>
              <w:lastRenderedPageBreak/>
              <w:t>Acclimatization: 13 days (200 g unpoisoned food: mixture of maize grain and</w:t>
            </w:r>
          </w:p>
          <w:p w:rsidR="0016316F" w:rsidRPr="00C63FCA" w:rsidRDefault="0016316F" w:rsidP="0016316F">
            <w:pPr>
              <w:shd w:val="clear" w:color="auto" w:fill="BFBFBF" w:themeFill="background1" w:themeFillShade="BF"/>
              <w:jc w:val="left"/>
              <w:rPr>
                <w:rFonts w:cs="Arial"/>
              </w:rPr>
            </w:pPr>
            <w:r w:rsidRPr="00C63FCA">
              <w:rPr>
                <w:rFonts w:cs="Arial"/>
              </w:rPr>
              <w:t>poultry/pig feed)</w:t>
            </w:r>
          </w:p>
          <w:p w:rsidR="0016316F" w:rsidRPr="00C63FCA" w:rsidRDefault="0016316F" w:rsidP="0016316F">
            <w:pPr>
              <w:shd w:val="clear" w:color="auto" w:fill="BFBFBF" w:themeFill="background1" w:themeFillShade="BF"/>
              <w:jc w:val="left"/>
              <w:rPr>
                <w:rFonts w:cs="Arial"/>
              </w:rPr>
            </w:pPr>
            <w:r w:rsidRPr="00C63FCA">
              <w:rPr>
                <w:rFonts w:cs="Arial"/>
              </w:rPr>
              <w:t>Treatment : 200 g of bait per day in each lockable bait station (total 10 bait stations) during 19 days</w:t>
            </w:r>
          </w:p>
          <w:p w:rsidR="0016316F" w:rsidRPr="00C63FCA" w:rsidRDefault="0016316F" w:rsidP="0016316F">
            <w:pPr>
              <w:shd w:val="clear" w:color="auto" w:fill="BFBFBF" w:themeFill="background1" w:themeFillShade="BF"/>
              <w:jc w:val="left"/>
              <w:rPr>
                <w:rFonts w:cs="Arial"/>
              </w:rPr>
            </w:pPr>
            <w:r w:rsidRPr="00C63FCA">
              <w:rPr>
                <w:rFonts w:cs="Arial"/>
              </w:rPr>
              <w:t>Post-baiting: 5 days</w:t>
            </w:r>
          </w:p>
          <w:p w:rsidR="0016316F" w:rsidRPr="00C63FCA" w:rsidRDefault="0016316F" w:rsidP="0016316F">
            <w:pPr>
              <w:shd w:val="clear" w:color="auto" w:fill="BFBFBF" w:themeFill="background1" w:themeFillShade="BF"/>
              <w:jc w:val="left"/>
              <w:rPr>
                <w:rFonts w:cs="Arial"/>
              </w:rPr>
            </w:pPr>
            <w:r w:rsidRPr="00C63FCA">
              <w:rPr>
                <w:rFonts w:cs="Arial"/>
              </w:rPr>
              <w:t>(200 g unpoisoned food: mixture of maize grain and</w:t>
            </w:r>
          </w:p>
          <w:p w:rsidR="0016316F" w:rsidRPr="00C63FCA" w:rsidRDefault="0016316F" w:rsidP="0016316F">
            <w:pPr>
              <w:shd w:val="clear" w:color="auto" w:fill="BFBFBF" w:themeFill="background1" w:themeFillShade="BF"/>
              <w:jc w:val="left"/>
              <w:rPr>
                <w:rFonts w:cs="Arial"/>
              </w:rPr>
            </w:pPr>
            <w:r w:rsidRPr="00C63FCA">
              <w:rPr>
                <w:rFonts w:cs="Arial"/>
              </w:rPr>
              <w:lastRenderedPageBreak/>
              <w:t>poultry/pig feed)</w:t>
            </w:r>
          </w:p>
          <w:p w:rsidR="0016316F" w:rsidRPr="00C63FCA" w:rsidRDefault="0016316F" w:rsidP="0016316F">
            <w:pPr>
              <w:shd w:val="clear" w:color="auto" w:fill="BFBFBF" w:themeFill="background1" w:themeFillShade="BF"/>
              <w:jc w:val="left"/>
              <w:rPr>
                <w:rFonts w:cs="Arial"/>
              </w:rPr>
            </w:pPr>
          </w:p>
          <w:p w:rsidR="0016316F" w:rsidRPr="00C63FCA" w:rsidRDefault="0016316F" w:rsidP="0016316F">
            <w:pPr>
              <w:shd w:val="clear" w:color="auto" w:fill="BFBFBF" w:themeFill="background1" w:themeFillShade="BF"/>
              <w:jc w:val="left"/>
              <w:rPr>
                <w:rFonts w:cs="Arial"/>
              </w:rPr>
            </w:pPr>
            <w:r w:rsidRPr="00C63FCA">
              <w:rPr>
                <w:rFonts w:cs="Arial"/>
              </w:rPr>
              <w:t>Mortality was observed from the first day of intoxication and noted about every days until the end of the trial.</w:t>
            </w:r>
          </w:p>
        </w:tc>
        <w:tc>
          <w:tcPr>
            <w:tcW w:w="706" w:type="pct"/>
            <w:shd w:val="clear" w:color="auto" w:fill="BFBFBF" w:themeFill="background1" w:themeFillShade="BF"/>
          </w:tcPr>
          <w:p w:rsidR="0016316F" w:rsidRPr="00C63FCA" w:rsidRDefault="0016316F" w:rsidP="0016316F">
            <w:pPr>
              <w:shd w:val="clear" w:color="auto" w:fill="BFBFBF" w:themeFill="background1" w:themeFillShade="BF"/>
              <w:rPr>
                <w:rFonts w:cs="Arial"/>
              </w:rPr>
            </w:pPr>
            <w:r w:rsidRPr="00C63FCA">
              <w:rPr>
                <w:rFonts w:cs="Arial"/>
              </w:rPr>
              <w:lastRenderedPageBreak/>
              <w:t>Estimated efficacy = 100%.</w:t>
            </w:r>
          </w:p>
          <w:p w:rsidR="0016316F" w:rsidRPr="00C63FCA" w:rsidRDefault="0016316F" w:rsidP="0016316F">
            <w:pPr>
              <w:shd w:val="clear" w:color="auto" w:fill="BFBFBF" w:themeFill="background1" w:themeFillShade="BF"/>
              <w:rPr>
                <w:rFonts w:cs="Arial"/>
              </w:rPr>
            </w:pPr>
          </w:p>
          <w:p w:rsidR="0016316F" w:rsidRPr="00C63FCA" w:rsidRDefault="0016316F" w:rsidP="0016316F">
            <w:pPr>
              <w:shd w:val="clear" w:color="auto" w:fill="BFBFBF" w:themeFill="background1" w:themeFillShade="BF"/>
              <w:rPr>
                <w:rFonts w:cs="Arial"/>
              </w:rPr>
            </w:pPr>
            <w:r w:rsidRPr="00C63FCA">
              <w:rPr>
                <w:rFonts w:cs="Arial"/>
              </w:rPr>
              <w:t>Pre-baiting plateau = 1383,8 g/day</w:t>
            </w:r>
          </w:p>
          <w:p w:rsidR="0016316F" w:rsidRPr="00C63FCA" w:rsidRDefault="0016316F" w:rsidP="0016316F">
            <w:pPr>
              <w:shd w:val="clear" w:color="auto" w:fill="BFBFBF" w:themeFill="background1" w:themeFillShade="BF"/>
              <w:rPr>
                <w:rFonts w:cs="Arial"/>
              </w:rPr>
            </w:pPr>
          </w:p>
          <w:p w:rsidR="0016316F" w:rsidRPr="00C63FCA" w:rsidRDefault="0016316F" w:rsidP="0016316F">
            <w:pPr>
              <w:shd w:val="clear" w:color="auto" w:fill="BFBFBF" w:themeFill="background1" w:themeFillShade="BF"/>
              <w:rPr>
                <w:rFonts w:cs="Arial"/>
              </w:rPr>
            </w:pPr>
            <w:r w:rsidRPr="00C63FCA">
              <w:rPr>
                <w:rFonts w:cs="Arial"/>
              </w:rPr>
              <w:t>Post-baiting</w:t>
            </w:r>
            <w:r w:rsidRPr="00C63FCA" w:rsidDel="001F4A8F">
              <w:rPr>
                <w:rFonts w:cs="Arial"/>
              </w:rPr>
              <w:t xml:space="preserve"> </w:t>
            </w:r>
            <w:r w:rsidRPr="00C63FCA">
              <w:rPr>
                <w:rFonts w:cs="Arial"/>
              </w:rPr>
              <w:t>= 0 g</w:t>
            </w:r>
          </w:p>
          <w:p w:rsidR="0016316F" w:rsidRPr="00C63FCA" w:rsidRDefault="0016316F" w:rsidP="0016316F">
            <w:pPr>
              <w:shd w:val="clear" w:color="auto" w:fill="BFBFBF" w:themeFill="background1" w:themeFillShade="BF"/>
              <w:rPr>
                <w:rFonts w:cs="Arial"/>
              </w:rPr>
            </w:pPr>
          </w:p>
        </w:tc>
        <w:tc>
          <w:tcPr>
            <w:tcW w:w="527" w:type="pct"/>
            <w:shd w:val="clear" w:color="auto" w:fill="BFBFBF" w:themeFill="background1" w:themeFillShade="BF"/>
          </w:tcPr>
          <w:p w:rsidR="0016316F" w:rsidRPr="00C63FCA" w:rsidRDefault="00633285" w:rsidP="0016316F">
            <w:pPr>
              <w:shd w:val="clear" w:color="auto" w:fill="BFBFBF" w:themeFill="background1" w:themeFillShade="BF"/>
              <w:jc w:val="left"/>
              <w:rPr>
                <w:rFonts w:cs="Arial"/>
              </w:rPr>
            </w:pPr>
            <w:r>
              <w:rPr>
                <w:rFonts w:cs="Arial"/>
                <w:b/>
              </w:rPr>
              <w:t>XXX</w:t>
            </w:r>
          </w:p>
          <w:p w:rsidR="0016316F" w:rsidRPr="00C63FCA" w:rsidRDefault="0016316F" w:rsidP="0016316F">
            <w:pPr>
              <w:shd w:val="clear" w:color="auto" w:fill="BFBFBF" w:themeFill="background1" w:themeFillShade="BF"/>
              <w:rPr>
                <w:rFonts w:cs="Arial"/>
              </w:rPr>
            </w:pPr>
          </w:p>
          <w:p w:rsidR="0016316F" w:rsidRPr="00C63FCA" w:rsidRDefault="0016316F" w:rsidP="0016316F">
            <w:pPr>
              <w:shd w:val="clear" w:color="auto" w:fill="BFBFBF" w:themeFill="background1" w:themeFillShade="BF"/>
              <w:rPr>
                <w:rFonts w:cs="Arial"/>
              </w:rPr>
            </w:pPr>
            <w:r w:rsidRPr="00C63FCA">
              <w:rPr>
                <w:rFonts w:cs="Arial"/>
              </w:rPr>
              <w:t>R.I = 1</w:t>
            </w:r>
          </w:p>
          <w:p w:rsidR="0016316F" w:rsidRPr="00C63FCA" w:rsidRDefault="0016316F" w:rsidP="0016316F">
            <w:pPr>
              <w:shd w:val="clear" w:color="auto" w:fill="BFBFBF" w:themeFill="background1" w:themeFillShade="BF"/>
              <w:spacing w:line="260" w:lineRule="atLeast"/>
              <w:rPr>
                <w:rFonts w:cs="Arial"/>
              </w:rPr>
            </w:pPr>
          </w:p>
        </w:tc>
      </w:tr>
      <w:tr w:rsidR="0016316F" w:rsidRPr="007874A5" w:rsidTr="00484F3F">
        <w:trPr>
          <w:trHeight w:val="153"/>
        </w:trPr>
        <w:tc>
          <w:tcPr>
            <w:tcW w:w="413"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lang w:val="en-GB" w:eastAsia="de-DE"/>
              </w:rPr>
            </w:pPr>
            <w:r w:rsidRPr="007874A5">
              <w:rPr>
                <w:rFonts w:eastAsia="Times New Roman" w:cs="Arial"/>
                <w:lang w:val="en-GB" w:eastAsia="de-DE"/>
              </w:rPr>
              <w:t>Rodenticide</w:t>
            </w:r>
          </w:p>
        </w:tc>
        <w:tc>
          <w:tcPr>
            <w:tcW w:w="414" w:type="pct"/>
            <w:shd w:val="clear" w:color="auto" w:fill="BFBFBF" w:themeFill="background1" w:themeFillShade="BF"/>
          </w:tcPr>
          <w:p w:rsidR="0016316F" w:rsidRPr="007874A5" w:rsidRDefault="0016316F" w:rsidP="0016316F">
            <w:pPr>
              <w:shd w:val="clear" w:color="auto" w:fill="BFBFBF" w:themeFill="background1" w:themeFillShade="BF"/>
              <w:rPr>
                <w:rFonts w:cs="Arial"/>
                <w:iCs/>
                <w:lang w:val="en-GB"/>
              </w:rPr>
            </w:pPr>
            <w:r w:rsidRPr="007874A5">
              <w:rPr>
                <w:rFonts w:cs="Arial"/>
                <w:iCs/>
                <w:lang w:val="en-GB"/>
              </w:rPr>
              <w:t>Indoor</w:t>
            </w:r>
          </w:p>
        </w:tc>
        <w:tc>
          <w:tcPr>
            <w:tcW w:w="643"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BMM50V1 (bromadiolone 0,005% w/w)</w:t>
            </w:r>
          </w:p>
          <w:p w:rsidR="0016316F" w:rsidRPr="007874A5" w:rsidRDefault="0016316F" w:rsidP="0016316F">
            <w:pPr>
              <w:shd w:val="clear" w:color="auto" w:fill="BFBFBF" w:themeFill="background1" w:themeFillShade="BF"/>
              <w:jc w:val="left"/>
              <w:rPr>
                <w:rFonts w:cs="Arial"/>
                <w:iCs/>
                <w:lang w:val="en-GB"/>
              </w:rPr>
            </w:pPr>
          </w:p>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Aged bait (4 years)</w:t>
            </w:r>
          </w:p>
        </w:tc>
        <w:tc>
          <w:tcPr>
            <w:tcW w:w="551"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Roof rat (</w:t>
            </w:r>
            <w:r w:rsidRPr="007874A5">
              <w:rPr>
                <w:rFonts w:cs="Arial"/>
                <w:i/>
                <w:iCs/>
                <w:lang w:val="en-GB"/>
              </w:rPr>
              <w:t>Rattus rattus</w:t>
            </w:r>
            <w:r w:rsidRPr="007874A5">
              <w:rPr>
                <w:rFonts w:cs="Arial"/>
                <w:iCs/>
                <w:lang w:val="en-GB"/>
              </w:rPr>
              <w:t>)</w:t>
            </w:r>
          </w:p>
          <w:p w:rsidR="0016316F" w:rsidRPr="007874A5" w:rsidRDefault="0016316F" w:rsidP="0016316F">
            <w:pPr>
              <w:shd w:val="clear" w:color="auto" w:fill="BFBFBF" w:themeFill="background1" w:themeFillShade="BF"/>
              <w:jc w:val="left"/>
              <w:rPr>
                <w:rFonts w:cs="Arial"/>
                <w:iCs/>
                <w:lang w:val="en-GB"/>
              </w:rPr>
            </w:pPr>
          </w:p>
          <w:p w:rsidR="0016316F" w:rsidRPr="007874A5" w:rsidRDefault="0016316F" w:rsidP="0016316F">
            <w:pPr>
              <w:shd w:val="clear" w:color="auto" w:fill="BFBFBF" w:themeFill="background1" w:themeFillShade="BF"/>
              <w:jc w:val="left"/>
              <w:rPr>
                <w:rFonts w:cs="Arial"/>
                <w:iCs/>
                <w:lang w:val="en-GB"/>
              </w:rPr>
            </w:pPr>
          </w:p>
        </w:tc>
        <w:tc>
          <w:tcPr>
            <w:tcW w:w="895"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Field test</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 xml:space="preserve">Census baiting technique, which involved the following phases: </w:t>
            </w:r>
          </w:p>
          <w:p w:rsidR="0016316F" w:rsidRPr="007874A5" w:rsidRDefault="0016316F" w:rsidP="0016316F">
            <w:pPr>
              <w:shd w:val="clear" w:color="auto" w:fill="BFBFBF" w:themeFill="background1" w:themeFillShade="BF"/>
              <w:jc w:val="left"/>
              <w:rPr>
                <w:rFonts w:cs="Arial"/>
              </w:rPr>
            </w:pPr>
            <w:r w:rsidRPr="007874A5">
              <w:rPr>
                <w:rFonts w:cs="Arial"/>
              </w:rPr>
              <w:t>Pre-treatment census</w:t>
            </w:r>
          </w:p>
          <w:p w:rsidR="0016316F" w:rsidRPr="007874A5" w:rsidRDefault="0016316F" w:rsidP="0016316F">
            <w:pPr>
              <w:shd w:val="clear" w:color="auto" w:fill="BFBFBF" w:themeFill="background1" w:themeFillShade="BF"/>
              <w:jc w:val="left"/>
              <w:rPr>
                <w:rFonts w:cs="Arial"/>
              </w:rPr>
            </w:pPr>
            <w:r w:rsidRPr="007874A5">
              <w:rPr>
                <w:rFonts w:cs="Arial"/>
              </w:rPr>
              <w:t>Pre-treatment lag phase</w:t>
            </w:r>
          </w:p>
          <w:p w:rsidR="0016316F" w:rsidRPr="007874A5" w:rsidRDefault="0016316F" w:rsidP="0016316F">
            <w:pPr>
              <w:shd w:val="clear" w:color="auto" w:fill="BFBFBF" w:themeFill="background1" w:themeFillShade="BF"/>
              <w:jc w:val="left"/>
              <w:rPr>
                <w:rFonts w:cs="Arial"/>
              </w:rPr>
            </w:pPr>
            <w:r w:rsidRPr="007874A5">
              <w:rPr>
                <w:rFonts w:cs="Arial"/>
              </w:rPr>
              <w:t>Treatment census</w:t>
            </w:r>
          </w:p>
          <w:p w:rsidR="0016316F" w:rsidRPr="007874A5" w:rsidRDefault="0016316F" w:rsidP="0016316F">
            <w:pPr>
              <w:shd w:val="clear" w:color="auto" w:fill="BFBFBF" w:themeFill="background1" w:themeFillShade="BF"/>
              <w:jc w:val="left"/>
              <w:rPr>
                <w:rFonts w:cs="Arial"/>
              </w:rPr>
            </w:pPr>
            <w:r w:rsidRPr="007874A5">
              <w:rPr>
                <w:rFonts w:cs="Arial"/>
              </w:rPr>
              <w:t>Post-treatment lag phase</w:t>
            </w:r>
          </w:p>
          <w:p w:rsidR="0016316F" w:rsidRPr="007874A5" w:rsidRDefault="0016316F" w:rsidP="0016316F">
            <w:pPr>
              <w:shd w:val="clear" w:color="auto" w:fill="BFBFBF" w:themeFill="background1" w:themeFillShade="BF"/>
              <w:jc w:val="left"/>
              <w:rPr>
                <w:rFonts w:cs="Arial"/>
              </w:rPr>
            </w:pPr>
            <w:r w:rsidRPr="007874A5">
              <w:rPr>
                <w:rFonts w:cs="Arial"/>
              </w:rPr>
              <w:t>Post-treatment census</w:t>
            </w:r>
          </w:p>
          <w:p w:rsidR="0016316F" w:rsidRPr="007874A5" w:rsidRDefault="0016316F" w:rsidP="0016316F">
            <w:pPr>
              <w:shd w:val="clear" w:color="auto" w:fill="BFBFBF" w:themeFill="background1" w:themeFillShade="BF"/>
              <w:jc w:val="left"/>
              <w:rPr>
                <w:rFonts w:cs="Arial"/>
              </w:rPr>
            </w:pPr>
            <w:r w:rsidRPr="007874A5">
              <w:rPr>
                <w:rFonts w:cs="Arial"/>
              </w:rPr>
              <w:t>During each assessment the food/bait at each station was weighed and replenished, and the consumption in grams was calculated. During the treatment census, searches were conducted for dead and dying rats around the sites.</w:t>
            </w:r>
          </w:p>
        </w:tc>
        <w:tc>
          <w:tcPr>
            <w:tcW w:w="851"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Acclimatization: 13 days (200 g unpoisoned food: mixture of poultry/pig feed)</w:t>
            </w:r>
          </w:p>
          <w:p w:rsidR="0016316F" w:rsidRPr="007874A5" w:rsidRDefault="0016316F" w:rsidP="0016316F">
            <w:pPr>
              <w:shd w:val="clear" w:color="auto" w:fill="BFBFBF" w:themeFill="background1" w:themeFillShade="BF"/>
              <w:jc w:val="left"/>
              <w:rPr>
                <w:rFonts w:cs="Arial"/>
              </w:rPr>
            </w:pPr>
            <w:r w:rsidRPr="007874A5">
              <w:rPr>
                <w:rFonts w:cs="Arial"/>
              </w:rPr>
              <w:t>Treatment : 200 g of bait per day in each lockable bait station (total 8 bait stations) during 16 days</w:t>
            </w:r>
          </w:p>
          <w:p w:rsidR="0016316F" w:rsidRPr="007874A5" w:rsidRDefault="0016316F" w:rsidP="0016316F">
            <w:pPr>
              <w:shd w:val="clear" w:color="auto" w:fill="BFBFBF" w:themeFill="background1" w:themeFillShade="BF"/>
              <w:jc w:val="left"/>
              <w:rPr>
                <w:rFonts w:cs="Arial"/>
              </w:rPr>
            </w:pPr>
            <w:r w:rsidRPr="007874A5">
              <w:rPr>
                <w:rFonts w:cs="Arial"/>
              </w:rPr>
              <w:t>Post-baiting: 5 days</w:t>
            </w:r>
          </w:p>
          <w:p w:rsidR="0016316F" w:rsidRPr="007874A5" w:rsidRDefault="0016316F" w:rsidP="0016316F">
            <w:pPr>
              <w:shd w:val="clear" w:color="auto" w:fill="BFBFBF" w:themeFill="background1" w:themeFillShade="BF"/>
              <w:jc w:val="left"/>
              <w:rPr>
                <w:rFonts w:cs="Arial"/>
              </w:rPr>
            </w:pPr>
            <w:r w:rsidRPr="007874A5">
              <w:rPr>
                <w:rFonts w:cs="Arial"/>
              </w:rPr>
              <w:t>(200 g unpoisoned food: mixture of poultry/pig feed)</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Mortality was observed from the first day of intoxication and noted about every days until the end of the trial.</w:t>
            </w:r>
          </w:p>
          <w:p w:rsidR="0016316F" w:rsidRPr="007874A5" w:rsidRDefault="0016316F" w:rsidP="0016316F">
            <w:pPr>
              <w:shd w:val="clear" w:color="auto" w:fill="BFBFBF" w:themeFill="background1" w:themeFillShade="BF"/>
              <w:jc w:val="left"/>
              <w:rPr>
                <w:rFonts w:cs="Arial"/>
              </w:rPr>
            </w:pPr>
          </w:p>
        </w:tc>
        <w:tc>
          <w:tcPr>
            <w:tcW w:w="706" w:type="pct"/>
            <w:shd w:val="clear" w:color="auto" w:fill="BFBFBF" w:themeFill="background1" w:themeFillShade="BF"/>
          </w:tcPr>
          <w:p w:rsidR="0016316F" w:rsidRPr="007874A5" w:rsidRDefault="0016316F" w:rsidP="0016316F">
            <w:pPr>
              <w:shd w:val="clear" w:color="auto" w:fill="BFBFBF" w:themeFill="background1" w:themeFillShade="BF"/>
              <w:rPr>
                <w:rFonts w:cs="Arial"/>
              </w:rPr>
            </w:pPr>
            <w:r w:rsidRPr="007874A5">
              <w:rPr>
                <w:rFonts w:cs="Arial"/>
              </w:rPr>
              <w:t>Estimated efficacy = 100%.</w:t>
            </w:r>
          </w:p>
          <w:p w:rsidR="0016316F" w:rsidRPr="007874A5" w:rsidRDefault="0016316F" w:rsidP="0016316F">
            <w:pPr>
              <w:shd w:val="clear" w:color="auto" w:fill="BFBFBF" w:themeFill="background1" w:themeFillShade="BF"/>
              <w:rPr>
                <w:rFonts w:cs="Arial"/>
              </w:rPr>
            </w:pPr>
          </w:p>
          <w:p w:rsidR="0016316F" w:rsidRPr="007874A5" w:rsidRDefault="0016316F" w:rsidP="0016316F">
            <w:pPr>
              <w:shd w:val="clear" w:color="auto" w:fill="BFBFBF" w:themeFill="background1" w:themeFillShade="BF"/>
              <w:rPr>
                <w:rFonts w:cs="Arial"/>
              </w:rPr>
            </w:pPr>
            <w:r w:rsidRPr="007874A5">
              <w:rPr>
                <w:rFonts w:cs="Arial"/>
              </w:rPr>
              <w:t>Pre-baiting plateau = 1211,5 g/day</w:t>
            </w:r>
          </w:p>
          <w:p w:rsidR="0016316F" w:rsidRPr="007874A5" w:rsidRDefault="0016316F" w:rsidP="0016316F">
            <w:pPr>
              <w:shd w:val="clear" w:color="auto" w:fill="BFBFBF" w:themeFill="background1" w:themeFillShade="BF"/>
              <w:rPr>
                <w:rFonts w:cs="Arial"/>
              </w:rPr>
            </w:pPr>
          </w:p>
          <w:p w:rsidR="0016316F" w:rsidRPr="007874A5" w:rsidRDefault="0016316F" w:rsidP="0016316F">
            <w:pPr>
              <w:shd w:val="clear" w:color="auto" w:fill="BFBFBF" w:themeFill="background1" w:themeFillShade="BF"/>
              <w:rPr>
                <w:rFonts w:cs="Arial"/>
              </w:rPr>
            </w:pPr>
            <w:r w:rsidRPr="007874A5">
              <w:rPr>
                <w:rFonts w:cs="Arial"/>
              </w:rPr>
              <w:t>Post-baiting</w:t>
            </w:r>
            <w:r w:rsidRPr="007874A5" w:rsidDel="001F4A8F">
              <w:rPr>
                <w:rFonts w:cs="Arial"/>
              </w:rPr>
              <w:t xml:space="preserve"> </w:t>
            </w:r>
            <w:r w:rsidRPr="007874A5">
              <w:rPr>
                <w:rFonts w:cs="Arial"/>
              </w:rPr>
              <w:t>= 0 g</w:t>
            </w:r>
          </w:p>
          <w:p w:rsidR="0016316F" w:rsidRPr="007874A5" w:rsidRDefault="0016316F" w:rsidP="0016316F">
            <w:pPr>
              <w:shd w:val="clear" w:color="auto" w:fill="BFBFBF" w:themeFill="background1" w:themeFillShade="BF"/>
              <w:rPr>
                <w:rFonts w:cs="Arial"/>
              </w:rPr>
            </w:pPr>
          </w:p>
        </w:tc>
        <w:tc>
          <w:tcPr>
            <w:tcW w:w="527" w:type="pct"/>
            <w:shd w:val="clear" w:color="auto" w:fill="BFBFBF" w:themeFill="background1" w:themeFillShade="BF"/>
          </w:tcPr>
          <w:p w:rsidR="0016316F" w:rsidRDefault="00633285" w:rsidP="0016316F">
            <w:pPr>
              <w:shd w:val="clear" w:color="auto" w:fill="BFBFBF" w:themeFill="background1" w:themeFillShade="BF"/>
              <w:jc w:val="left"/>
              <w:rPr>
                <w:rFonts w:cs="Arial"/>
                <w:b/>
              </w:rPr>
            </w:pPr>
            <w:r>
              <w:rPr>
                <w:rFonts w:cs="Arial"/>
                <w:b/>
              </w:rPr>
              <w:t>XXX</w:t>
            </w:r>
          </w:p>
          <w:p w:rsidR="0016316F" w:rsidRPr="007874A5" w:rsidRDefault="0016316F" w:rsidP="0016316F">
            <w:pPr>
              <w:shd w:val="clear" w:color="auto" w:fill="BFBFBF" w:themeFill="background1" w:themeFillShade="BF"/>
              <w:jc w:val="left"/>
              <w:rPr>
                <w:rFonts w:cs="Arial"/>
                <w:b/>
              </w:rPr>
            </w:pPr>
          </w:p>
          <w:p w:rsidR="0016316F" w:rsidRPr="007874A5" w:rsidRDefault="0016316F" w:rsidP="0016316F">
            <w:pPr>
              <w:shd w:val="clear" w:color="auto" w:fill="BFBFBF" w:themeFill="background1" w:themeFillShade="BF"/>
              <w:rPr>
                <w:rFonts w:cs="Arial"/>
              </w:rPr>
            </w:pPr>
            <w:r w:rsidRPr="007874A5">
              <w:rPr>
                <w:rFonts w:cs="Arial"/>
              </w:rPr>
              <w:t>R.I = 1</w:t>
            </w:r>
          </w:p>
        </w:tc>
      </w:tr>
      <w:tr w:rsidR="0016316F" w:rsidRPr="007874A5" w:rsidTr="00484F3F">
        <w:trPr>
          <w:trHeight w:val="153"/>
        </w:trPr>
        <w:tc>
          <w:tcPr>
            <w:tcW w:w="413"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lang w:val="en-GB" w:eastAsia="de-DE"/>
              </w:rPr>
            </w:pPr>
            <w:r w:rsidRPr="007874A5">
              <w:rPr>
                <w:rFonts w:eastAsia="Times New Roman" w:cs="Arial"/>
                <w:lang w:val="en-GB" w:eastAsia="de-DE"/>
              </w:rPr>
              <w:t>Rodenticide</w:t>
            </w:r>
          </w:p>
        </w:tc>
        <w:tc>
          <w:tcPr>
            <w:tcW w:w="414" w:type="pct"/>
            <w:shd w:val="clear" w:color="auto" w:fill="BFBFBF" w:themeFill="background1" w:themeFillShade="BF"/>
          </w:tcPr>
          <w:p w:rsidR="0016316F" w:rsidRPr="007874A5" w:rsidRDefault="0016316F" w:rsidP="0016316F">
            <w:pPr>
              <w:shd w:val="clear" w:color="auto" w:fill="BFBFBF" w:themeFill="background1" w:themeFillShade="BF"/>
              <w:rPr>
                <w:rFonts w:cs="Arial"/>
                <w:iCs/>
                <w:lang w:val="en-GB"/>
              </w:rPr>
            </w:pPr>
            <w:r w:rsidRPr="007874A5">
              <w:rPr>
                <w:rFonts w:cs="Arial"/>
                <w:iCs/>
                <w:lang w:val="en-GB"/>
              </w:rPr>
              <w:t>Indoor</w:t>
            </w:r>
          </w:p>
        </w:tc>
        <w:tc>
          <w:tcPr>
            <w:tcW w:w="643"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BMM50V1 (bromadiolone 0,005% w/w)</w:t>
            </w:r>
          </w:p>
          <w:p w:rsidR="0016316F" w:rsidRPr="007874A5" w:rsidRDefault="0016316F" w:rsidP="0016316F">
            <w:pPr>
              <w:shd w:val="clear" w:color="auto" w:fill="BFBFBF" w:themeFill="background1" w:themeFillShade="BF"/>
              <w:jc w:val="left"/>
              <w:rPr>
                <w:rFonts w:cs="Arial"/>
                <w:iCs/>
                <w:lang w:val="en-GB"/>
              </w:rPr>
            </w:pPr>
          </w:p>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Aged bait (3 years)</w:t>
            </w:r>
          </w:p>
        </w:tc>
        <w:tc>
          <w:tcPr>
            <w:tcW w:w="551"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House mice (</w:t>
            </w:r>
            <w:r w:rsidRPr="007874A5">
              <w:rPr>
                <w:rFonts w:cs="Arial"/>
                <w:i/>
              </w:rPr>
              <w:t>Mus musculus</w:t>
            </w:r>
            <w:r w:rsidRPr="007874A5">
              <w:rPr>
                <w:rFonts w:cs="Arial"/>
              </w:rPr>
              <w:t>)</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5 males</w:t>
            </w:r>
          </w:p>
          <w:p w:rsidR="0016316F" w:rsidRPr="007874A5" w:rsidRDefault="0016316F" w:rsidP="0016316F">
            <w:pPr>
              <w:shd w:val="clear" w:color="auto" w:fill="BFBFBF" w:themeFill="background1" w:themeFillShade="BF"/>
              <w:jc w:val="left"/>
              <w:rPr>
                <w:rFonts w:cs="Arial"/>
                <w:iCs/>
                <w:lang w:val="en-GB"/>
              </w:rPr>
            </w:pPr>
            <w:r w:rsidRPr="007874A5">
              <w:rPr>
                <w:rFonts w:cs="Arial"/>
              </w:rPr>
              <w:t>5 females</w:t>
            </w:r>
          </w:p>
        </w:tc>
        <w:tc>
          <w:tcPr>
            <w:tcW w:w="895"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Laboratory test,</w:t>
            </w:r>
          </w:p>
          <w:p w:rsidR="0016316F" w:rsidRPr="007874A5" w:rsidRDefault="0016316F" w:rsidP="0016316F">
            <w:pPr>
              <w:shd w:val="clear" w:color="auto" w:fill="BFBFBF" w:themeFill="background1" w:themeFillShade="BF"/>
              <w:jc w:val="left"/>
              <w:rPr>
                <w:rFonts w:cs="Arial"/>
              </w:rPr>
            </w:pPr>
            <w:r w:rsidRPr="007874A5">
              <w:rPr>
                <w:rFonts w:cs="Arial"/>
              </w:rPr>
              <w:t>choice feeding</w:t>
            </w:r>
          </w:p>
          <w:p w:rsidR="0016316F" w:rsidRPr="007874A5" w:rsidRDefault="0016316F" w:rsidP="0016316F">
            <w:pPr>
              <w:shd w:val="clear" w:color="auto" w:fill="BFBFBF" w:themeFill="background1" w:themeFillShade="BF"/>
              <w:jc w:val="left"/>
              <w:rPr>
                <w:rFonts w:cs="Arial"/>
              </w:rPr>
            </w:pPr>
            <w:r w:rsidRPr="007874A5">
              <w:rPr>
                <w:rFonts w:cs="Arial"/>
              </w:rPr>
              <w:t>test</w:t>
            </w:r>
          </w:p>
        </w:tc>
        <w:tc>
          <w:tcPr>
            <w:tcW w:w="851"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 xml:space="preserve">Acclimatization: 7 days in individual cage at room temperature </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Day 0: reference food and bait biocidal product have been given:</w:t>
            </w:r>
          </w:p>
          <w:p w:rsidR="0016316F" w:rsidRPr="007874A5" w:rsidRDefault="0016316F" w:rsidP="0016316F">
            <w:pPr>
              <w:shd w:val="clear" w:color="auto" w:fill="BFBFBF" w:themeFill="background1" w:themeFillShade="BF"/>
              <w:jc w:val="left"/>
              <w:rPr>
                <w:rFonts w:cs="Arial"/>
              </w:rPr>
            </w:pPr>
            <w:r w:rsidRPr="007874A5">
              <w:rPr>
                <w:rFonts w:cs="Arial"/>
              </w:rPr>
              <w:t xml:space="preserve">- 14g of reference food for the assessment of palatability </w:t>
            </w:r>
          </w:p>
          <w:p w:rsidR="0016316F" w:rsidRPr="007874A5" w:rsidRDefault="0016316F" w:rsidP="0016316F">
            <w:pPr>
              <w:shd w:val="clear" w:color="auto" w:fill="BFBFBF" w:themeFill="background1" w:themeFillShade="BF"/>
              <w:jc w:val="left"/>
              <w:rPr>
                <w:rFonts w:cs="Arial"/>
              </w:rPr>
            </w:pPr>
            <w:r w:rsidRPr="007874A5">
              <w:rPr>
                <w:rFonts w:cs="Arial"/>
              </w:rPr>
              <w:t xml:space="preserve">- 14g of biocidal product during 5 consecutive days </w:t>
            </w:r>
            <w:r w:rsidRPr="007874A5">
              <w:rPr>
                <w:rFonts w:cs="Arial"/>
              </w:rPr>
              <w:lastRenderedPageBreak/>
              <w:t xml:space="preserve">with daily consumption measurements. </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 xml:space="preserve">Mortality was observed every 24 hours until the death of all animals.  </w:t>
            </w:r>
          </w:p>
        </w:tc>
        <w:tc>
          <w:tcPr>
            <w:tcW w:w="706" w:type="pct"/>
            <w:shd w:val="clear" w:color="auto" w:fill="BFBFBF" w:themeFill="background1" w:themeFillShade="BF"/>
          </w:tcPr>
          <w:p w:rsidR="0016316F" w:rsidRPr="007874A5" w:rsidRDefault="0016316F" w:rsidP="0016316F">
            <w:pPr>
              <w:shd w:val="clear" w:color="auto" w:fill="BFBFBF" w:themeFill="background1" w:themeFillShade="BF"/>
              <w:rPr>
                <w:rFonts w:cs="Arial"/>
              </w:rPr>
            </w:pPr>
            <w:r w:rsidRPr="007874A5">
              <w:rPr>
                <w:rFonts w:cs="Arial"/>
              </w:rPr>
              <w:lastRenderedPageBreak/>
              <w:t xml:space="preserve">Palatability = 44,9% </w:t>
            </w:r>
          </w:p>
          <w:p w:rsidR="0016316F" w:rsidRPr="007874A5" w:rsidRDefault="0016316F" w:rsidP="0016316F">
            <w:pPr>
              <w:shd w:val="clear" w:color="auto" w:fill="BFBFBF" w:themeFill="background1" w:themeFillShade="BF"/>
              <w:rPr>
                <w:rFonts w:cs="Arial"/>
              </w:rPr>
            </w:pPr>
          </w:p>
          <w:p w:rsidR="0016316F" w:rsidRPr="007874A5" w:rsidRDefault="0016316F" w:rsidP="0016316F">
            <w:pPr>
              <w:shd w:val="clear" w:color="auto" w:fill="BFBFBF" w:themeFill="background1" w:themeFillShade="BF"/>
              <w:rPr>
                <w:rFonts w:cs="Arial"/>
              </w:rPr>
            </w:pPr>
            <w:r w:rsidRPr="007874A5">
              <w:rPr>
                <w:rFonts w:cs="Arial"/>
              </w:rPr>
              <w:t>Mortality = 100% (max. 8 days)</w:t>
            </w:r>
          </w:p>
          <w:p w:rsidR="0016316F" w:rsidRPr="007874A5" w:rsidRDefault="0016316F" w:rsidP="0016316F">
            <w:pPr>
              <w:shd w:val="clear" w:color="auto" w:fill="BFBFBF" w:themeFill="background1" w:themeFillShade="BF"/>
              <w:ind w:firstLine="708"/>
              <w:rPr>
                <w:rFonts w:cs="Arial"/>
              </w:rPr>
            </w:pPr>
          </w:p>
        </w:tc>
        <w:tc>
          <w:tcPr>
            <w:tcW w:w="527" w:type="pct"/>
            <w:shd w:val="clear" w:color="auto" w:fill="BFBFBF" w:themeFill="background1" w:themeFillShade="BF"/>
          </w:tcPr>
          <w:p w:rsidR="0016316F" w:rsidRPr="007874A5" w:rsidRDefault="00633285" w:rsidP="0016316F">
            <w:pPr>
              <w:shd w:val="clear" w:color="auto" w:fill="BFBFBF" w:themeFill="background1" w:themeFillShade="BF"/>
              <w:jc w:val="left"/>
              <w:rPr>
                <w:rFonts w:cs="Arial"/>
                <w:b/>
              </w:rPr>
            </w:pPr>
            <w:r>
              <w:rPr>
                <w:rFonts w:cs="Arial"/>
                <w:b/>
              </w:rPr>
              <w:t>XXX</w:t>
            </w:r>
          </w:p>
          <w:p w:rsidR="0016316F" w:rsidRPr="007874A5" w:rsidRDefault="0016316F" w:rsidP="0016316F">
            <w:pPr>
              <w:shd w:val="clear" w:color="auto" w:fill="BFBFBF" w:themeFill="background1" w:themeFillShade="BF"/>
              <w:jc w:val="left"/>
              <w:rPr>
                <w:rFonts w:cs="Arial"/>
                <w:b/>
              </w:rPr>
            </w:pPr>
          </w:p>
          <w:p w:rsidR="0016316F" w:rsidRPr="007874A5" w:rsidRDefault="0016316F" w:rsidP="0016316F">
            <w:pPr>
              <w:shd w:val="clear" w:color="auto" w:fill="BFBFBF" w:themeFill="background1" w:themeFillShade="BF"/>
              <w:jc w:val="left"/>
              <w:rPr>
                <w:rFonts w:cs="Arial"/>
                <w:b/>
              </w:rPr>
            </w:pPr>
            <w:r w:rsidRPr="007874A5">
              <w:rPr>
                <w:rFonts w:cs="Arial"/>
              </w:rPr>
              <w:t>R.I = 1</w:t>
            </w:r>
          </w:p>
        </w:tc>
      </w:tr>
      <w:tr w:rsidR="0016316F" w:rsidRPr="00EA0A42" w:rsidTr="00484F3F">
        <w:trPr>
          <w:trHeight w:val="153"/>
        </w:trPr>
        <w:tc>
          <w:tcPr>
            <w:tcW w:w="413" w:type="pct"/>
            <w:shd w:val="clear" w:color="auto" w:fill="BFBFBF" w:themeFill="background1" w:themeFillShade="BF"/>
          </w:tcPr>
          <w:p w:rsidR="0016316F" w:rsidRPr="007874A5" w:rsidRDefault="0016316F" w:rsidP="0016316F">
            <w:pPr>
              <w:shd w:val="clear" w:color="auto" w:fill="BFBFBF" w:themeFill="background1" w:themeFillShade="BF"/>
              <w:rPr>
                <w:rFonts w:eastAsia="Times New Roman" w:cs="Arial"/>
                <w:lang w:val="en-GB" w:eastAsia="de-DE"/>
              </w:rPr>
            </w:pPr>
            <w:r w:rsidRPr="007874A5">
              <w:rPr>
                <w:rFonts w:eastAsia="Times New Roman" w:cs="Arial"/>
                <w:lang w:val="en-GB" w:eastAsia="de-DE"/>
              </w:rPr>
              <w:t>Rodenticide</w:t>
            </w:r>
          </w:p>
        </w:tc>
        <w:tc>
          <w:tcPr>
            <w:tcW w:w="414" w:type="pct"/>
            <w:shd w:val="clear" w:color="auto" w:fill="BFBFBF" w:themeFill="background1" w:themeFillShade="BF"/>
          </w:tcPr>
          <w:p w:rsidR="0016316F" w:rsidRPr="007874A5" w:rsidRDefault="0016316F" w:rsidP="0016316F">
            <w:pPr>
              <w:shd w:val="clear" w:color="auto" w:fill="BFBFBF" w:themeFill="background1" w:themeFillShade="BF"/>
              <w:rPr>
                <w:rFonts w:cs="Arial"/>
                <w:iCs/>
                <w:lang w:val="en-GB"/>
              </w:rPr>
            </w:pPr>
            <w:r w:rsidRPr="007874A5">
              <w:rPr>
                <w:rFonts w:cs="Arial"/>
                <w:iCs/>
                <w:lang w:val="en-GB"/>
              </w:rPr>
              <w:t>Indoor</w:t>
            </w:r>
          </w:p>
        </w:tc>
        <w:tc>
          <w:tcPr>
            <w:tcW w:w="643"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BMM50V1 (bromadiolone 0,005% w/w)</w:t>
            </w:r>
          </w:p>
          <w:p w:rsidR="0016316F" w:rsidRPr="007874A5" w:rsidRDefault="0016316F" w:rsidP="0016316F">
            <w:pPr>
              <w:shd w:val="clear" w:color="auto" w:fill="BFBFBF" w:themeFill="background1" w:themeFillShade="BF"/>
              <w:jc w:val="left"/>
              <w:rPr>
                <w:rFonts w:cs="Arial"/>
                <w:iCs/>
                <w:lang w:val="en-GB"/>
              </w:rPr>
            </w:pPr>
          </w:p>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Aged bait (3 years)</w:t>
            </w:r>
          </w:p>
        </w:tc>
        <w:tc>
          <w:tcPr>
            <w:tcW w:w="551"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iCs/>
                <w:lang w:val="en-GB"/>
              </w:rPr>
            </w:pPr>
            <w:r w:rsidRPr="007874A5">
              <w:rPr>
                <w:rFonts w:cs="Arial"/>
                <w:iCs/>
                <w:lang w:val="en-GB"/>
              </w:rPr>
              <w:t>Norway rat (</w:t>
            </w:r>
            <w:r w:rsidRPr="007874A5">
              <w:rPr>
                <w:rFonts w:cs="Arial"/>
                <w:i/>
                <w:iCs/>
                <w:lang w:val="en-GB"/>
              </w:rPr>
              <w:t>Rattus norvegicus</w:t>
            </w:r>
            <w:r w:rsidRPr="007874A5">
              <w:rPr>
                <w:rFonts w:cs="Arial"/>
                <w:iCs/>
                <w:lang w:val="en-GB"/>
              </w:rPr>
              <w:t>)</w:t>
            </w:r>
          </w:p>
          <w:p w:rsidR="0016316F" w:rsidRPr="007874A5" w:rsidRDefault="0016316F" w:rsidP="0016316F">
            <w:pPr>
              <w:shd w:val="clear" w:color="auto" w:fill="BFBFBF" w:themeFill="background1" w:themeFillShade="BF"/>
              <w:jc w:val="left"/>
              <w:rPr>
                <w:rFonts w:cs="Arial"/>
                <w:iCs/>
                <w:lang w:val="en-GB"/>
              </w:rPr>
            </w:pPr>
          </w:p>
          <w:p w:rsidR="0016316F" w:rsidRPr="007874A5" w:rsidRDefault="0016316F" w:rsidP="0016316F">
            <w:pPr>
              <w:shd w:val="clear" w:color="auto" w:fill="BFBFBF" w:themeFill="background1" w:themeFillShade="BF"/>
              <w:jc w:val="left"/>
              <w:rPr>
                <w:rFonts w:cs="Arial"/>
              </w:rPr>
            </w:pPr>
            <w:r w:rsidRPr="007874A5">
              <w:rPr>
                <w:rFonts w:cs="Arial"/>
              </w:rPr>
              <w:t>5 males</w:t>
            </w:r>
          </w:p>
          <w:p w:rsidR="0016316F" w:rsidRPr="007874A5" w:rsidRDefault="0016316F" w:rsidP="0016316F">
            <w:pPr>
              <w:shd w:val="clear" w:color="auto" w:fill="BFBFBF" w:themeFill="background1" w:themeFillShade="BF"/>
              <w:jc w:val="left"/>
              <w:rPr>
                <w:rFonts w:cs="Arial"/>
                <w:iCs/>
                <w:lang w:val="en-GB"/>
              </w:rPr>
            </w:pPr>
            <w:r w:rsidRPr="007874A5">
              <w:rPr>
                <w:rFonts w:cs="Arial"/>
              </w:rPr>
              <w:t>5 females</w:t>
            </w:r>
          </w:p>
        </w:tc>
        <w:tc>
          <w:tcPr>
            <w:tcW w:w="895"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Laboratory test,</w:t>
            </w:r>
          </w:p>
          <w:p w:rsidR="0016316F" w:rsidRPr="007874A5" w:rsidRDefault="0016316F" w:rsidP="0016316F">
            <w:pPr>
              <w:shd w:val="clear" w:color="auto" w:fill="BFBFBF" w:themeFill="background1" w:themeFillShade="BF"/>
              <w:jc w:val="left"/>
              <w:rPr>
                <w:rFonts w:cs="Arial"/>
              </w:rPr>
            </w:pPr>
            <w:r w:rsidRPr="007874A5">
              <w:rPr>
                <w:rFonts w:cs="Arial"/>
              </w:rPr>
              <w:t>choice feeding</w:t>
            </w:r>
          </w:p>
          <w:p w:rsidR="0016316F" w:rsidRPr="007874A5" w:rsidRDefault="0016316F" w:rsidP="0016316F">
            <w:pPr>
              <w:shd w:val="clear" w:color="auto" w:fill="BFBFBF" w:themeFill="background1" w:themeFillShade="BF"/>
              <w:rPr>
                <w:rFonts w:cs="Arial"/>
              </w:rPr>
            </w:pPr>
            <w:r w:rsidRPr="007874A5">
              <w:rPr>
                <w:rFonts w:cs="Arial"/>
              </w:rPr>
              <w:t>test</w:t>
            </w:r>
          </w:p>
        </w:tc>
        <w:tc>
          <w:tcPr>
            <w:tcW w:w="851" w:type="pct"/>
            <w:shd w:val="clear" w:color="auto" w:fill="BFBFBF" w:themeFill="background1" w:themeFillShade="BF"/>
          </w:tcPr>
          <w:p w:rsidR="0016316F" w:rsidRPr="007874A5" w:rsidRDefault="0016316F" w:rsidP="0016316F">
            <w:pPr>
              <w:shd w:val="clear" w:color="auto" w:fill="BFBFBF" w:themeFill="background1" w:themeFillShade="BF"/>
              <w:jc w:val="left"/>
              <w:rPr>
                <w:rFonts w:cs="Arial"/>
              </w:rPr>
            </w:pPr>
            <w:r w:rsidRPr="007874A5">
              <w:rPr>
                <w:rFonts w:cs="Arial"/>
              </w:rPr>
              <w:t xml:space="preserve">Acclimatization: 7 days in individual cage at room temperature </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Day 0: reference food and bait biocidal product have been given:</w:t>
            </w:r>
          </w:p>
          <w:p w:rsidR="0016316F" w:rsidRPr="007874A5" w:rsidRDefault="0016316F" w:rsidP="0016316F">
            <w:pPr>
              <w:shd w:val="clear" w:color="auto" w:fill="BFBFBF" w:themeFill="background1" w:themeFillShade="BF"/>
              <w:jc w:val="left"/>
              <w:rPr>
                <w:rFonts w:cs="Arial"/>
              </w:rPr>
            </w:pPr>
            <w:r w:rsidRPr="007874A5">
              <w:rPr>
                <w:rFonts w:cs="Arial"/>
              </w:rPr>
              <w:t xml:space="preserve">- 50g of reference food for the assessment of palatability </w:t>
            </w:r>
          </w:p>
          <w:p w:rsidR="0016316F" w:rsidRPr="007874A5" w:rsidRDefault="0016316F" w:rsidP="0016316F">
            <w:pPr>
              <w:shd w:val="clear" w:color="auto" w:fill="BFBFBF" w:themeFill="background1" w:themeFillShade="BF"/>
              <w:jc w:val="left"/>
              <w:rPr>
                <w:rFonts w:cs="Arial"/>
              </w:rPr>
            </w:pPr>
            <w:r w:rsidRPr="007874A5">
              <w:rPr>
                <w:rFonts w:cs="Arial"/>
              </w:rPr>
              <w:t xml:space="preserve">- 50g of biocidal product during 5 consecutive days with daily consumption measurements. </w:t>
            </w:r>
          </w:p>
          <w:p w:rsidR="0016316F" w:rsidRPr="007874A5" w:rsidRDefault="0016316F" w:rsidP="0016316F">
            <w:pPr>
              <w:shd w:val="clear" w:color="auto" w:fill="BFBFBF" w:themeFill="background1" w:themeFillShade="BF"/>
              <w:jc w:val="left"/>
              <w:rPr>
                <w:rFonts w:cs="Arial"/>
              </w:rPr>
            </w:pPr>
          </w:p>
          <w:p w:rsidR="0016316F" w:rsidRPr="007874A5" w:rsidRDefault="0016316F" w:rsidP="0016316F">
            <w:pPr>
              <w:shd w:val="clear" w:color="auto" w:fill="BFBFBF" w:themeFill="background1" w:themeFillShade="BF"/>
              <w:jc w:val="left"/>
              <w:rPr>
                <w:rFonts w:cs="Arial"/>
              </w:rPr>
            </w:pPr>
            <w:r w:rsidRPr="007874A5">
              <w:rPr>
                <w:rFonts w:cs="Arial"/>
              </w:rPr>
              <w:t xml:space="preserve">Mortality was observed every 24 hours until the death of all animals.  </w:t>
            </w:r>
          </w:p>
        </w:tc>
        <w:tc>
          <w:tcPr>
            <w:tcW w:w="706" w:type="pct"/>
            <w:shd w:val="clear" w:color="auto" w:fill="BFBFBF" w:themeFill="background1" w:themeFillShade="BF"/>
          </w:tcPr>
          <w:p w:rsidR="0016316F" w:rsidRPr="007874A5" w:rsidRDefault="0016316F" w:rsidP="0016316F">
            <w:pPr>
              <w:shd w:val="clear" w:color="auto" w:fill="BFBFBF" w:themeFill="background1" w:themeFillShade="BF"/>
              <w:rPr>
                <w:rFonts w:cs="Arial"/>
              </w:rPr>
            </w:pPr>
            <w:r w:rsidRPr="007874A5">
              <w:rPr>
                <w:rFonts w:cs="Arial"/>
              </w:rPr>
              <w:t xml:space="preserve">Palatability = 20,6% </w:t>
            </w:r>
          </w:p>
          <w:p w:rsidR="0016316F" w:rsidRPr="007874A5" w:rsidRDefault="0016316F" w:rsidP="0016316F">
            <w:pPr>
              <w:shd w:val="clear" w:color="auto" w:fill="BFBFBF" w:themeFill="background1" w:themeFillShade="BF"/>
              <w:rPr>
                <w:rFonts w:cs="Arial"/>
              </w:rPr>
            </w:pPr>
          </w:p>
          <w:p w:rsidR="0016316F" w:rsidRPr="007874A5" w:rsidRDefault="0016316F" w:rsidP="0016316F">
            <w:pPr>
              <w:shd w:val="clear" w:color="auto" w:fill="BFBFBF" w:themeFill="background1" w:themeFillShade="BF"/>
              <w:rPr>
                <w:rFonts w:cs="Arial"/>
              </w:rPr>
            </w:pPr>
            <w:r w:rsidRPr="007874A5">
              <w:rPr>
                <w:rFonts w:cs="Arial"/>
              </w:rPr>
              <w:t>Mortality = 90% (max. 9 days)</w:t>
            </w:r>
          </w:p>
          <w:p w:rsidR="0016316F" w:rsidRPr="007874A5" w:rsidRDefault="0016316F" w:rsidP="0016316F">
            <w:pPr>
              <w:shd w:val="clear" w:color="auto" w:fill="BFBFBF" w:themeFill="background1" w:themeFillShade="BF"/>
              <w:rPr>
                <w:rFonts w:cs="Arial"/>
              </w:rPr>
            </w:pPr>
          </w:p>
        </w:tc>
        <w:tc>
          <w:tcPr>
            <w:tcW w:w="527" w:type="pct"/>
            <w:shd w:val="clear" w:color="auto" w:fill="BFBFBF" w:themeFill="background1" w:themeFillShade="BF"/>
          </w:tcPr>
          <w:p w:rsidR="0016316F" w:rsidRPr="007874A5" w:rsidRDefault="00633285" w:rsidP="0016316F">
            <w:pPr>
              <w:shd w:val="clear" w:color="auto" w:fill="BFBFBF" w:themeFill="background1" w:themeFillShade="BF"/>
              <w:jc w:val="left"/>
              <w:rPr>
                <w:rFonts w:cs="Arial"/>
                <w:b/>
              </w:rPr>
            </w:pPr>
            <w:r>
              <w:rPr>
                <w:rFonts w:cs="Arial"/>
                <w:b/>
              </w:rPr>
              <w:t>XXX</w:t>
            </w:r>
          </w:p>
          <w:p w:rsidR="0016316F" w:rsidRPr="007874A5" w:rsidRDefault="0016316F" w:rsidP="0016316F">
            <w:pPr>
              <w:shd w:val="clear" w:color="auto" w:fill="BFBFBF" w:themeFill="background1" w:themeFillShade="BF"/>
              <w:jc w:val="left"/>
              <w:rPr>
                <w:rFonts w:cs="Arial"/>
                <w:b/>
              </w:rPr>
            </w:pPr>
          </w:p>
          <w:p w:rsidR="0016316F" w:rsidRPr="00757834" w:rsidRDefault="0016316F" w:rsidP="0016316F">
            <w:pPr>
              <w:shd w:val="clear" w:color="auto" w:fill="BFBFBF" w:themeFill="background1" w:themeFillShade="BF"/>
              <w:jc w:val="left"/>
              <w:rPr>
                <w:rFonts w:cs="Arial"/>
                <w:b/>
              </w:rPr>
            </w:pPr>
            <w:r w:rsidRPr="007874A5">
              <w:rPr>
                <w:rFonts w:cs="Arial"/>
              </w:rPr>
              <w:t>R.I = 1</w:t>
            </w:r>
          </w:p>
        </w:tc>
      </w:tr>
    </w:tbl>
    <w:p w:rsidR="0016316F" w:rsidRDefault="0016316F" w:rsidP="0016316F">
      <w:pPr>
        <w:shd w:val="clear" w:color="auto" w:fill="BFBFBF" w:themeFill="background1" w:themeFillShade="BF"/>
        <w:jc w:val="left"/>
        <w:rPr>
          <w:rFonts w:cs="Arial"/>
        </w:rPr>
      </w:pPr>
    </w:p>
    <w:p w:rsidR="0016316F" w:rsidRDefault="0016316F" w:rsidP="00F0002A">
      <w:pPr>
        <w:rPr>
          <w:rFonts w:cs="Arial"/>
          <w:lang w:val="en-GB"/>
        </w:rPr>
      </w:pPr>
    </w:p>
    <w:p w:rsidR="00126554" w:rsidRDefault="00126554" w:rsidP="00F0002A">
      <w:pPr>
        <w:rPr>
          <w:rFonts w:cs="Arial"/>
          <w:lang w:val="en-GB"/>
        </w:rPr>
      </w:pPr>
    </w:p>
    <w:p w:rsidR="00126554" w:rsidRDefault="00126554" w:rsidP="00F0002A">
      <w:pPr>
        <w:rPr>
          <w:rFonts w:cs="Arial"/>
          <w:lang w:val="en-GB"/>
        </w:rPr>
      </w:pPr>
    </w:p>
    <w:p w:rsidR="00126554" w:rsidRDefault="00126554" w:rsidP="00F0002A">
      <w:pPr>
        <w:rPr>
          <w:rFonts w:cs="Arial"/>
          <w:lang w:val="en-GB"/>
        </w:rPr>
      </w:pPr>
    </w:p>
    <w:p w:rsidR="00690E10" w:rsidRDefault="00690E10">
      <w:pPr>
        <w:jc w:val="left"/>
        <w:rPr>
          <w:rFonts w:cs="Arial"/>
          <w:lang w:val="en-GB"/>
        </w:rPr>
      </w:pPr>
      <w:r>
        <w:rPr>
          <w:rFonts w:cs="Arial"/>
          <w:lang w:val="en-GB"/>
        </w:rPr>
        <w:br w:type="page"/>
      </w:r>
    </w:p>
    <w:p w:rsidR="00126554" w:rsidRDefault="00126554" w:rsidP="00690E10">
      <w:pPr>
        <w:rPr>
          <w:rFonts w:cs="Arial"/>
          <w:lang w:val="en-GB"/>
        </w:rPr>
      </w:pPr>
    </w:p>
    <w:p w:rsidR="00126554" w:rsidRPr="009D5AA0" w:rsidRDefault="00126554" w:rsidP="009D5AA0">
      <w:pPr>
        <w:pStyle w:val="Titre"/>
        <w:jc w:val="left"/>
        <w:rPr>
          <w:rFonts w:ascii="Arial" w:hAnsi="Arial" w:cs="Arial"/>
          <w:snapToGrid w:val="0"/>
          <w:sz w:val="24"/>
          <w:szCs w:val="24"/>
          <w:lang w:val="en-GB"/>
        </w:rPr>
      </w:pPr>
      <w:bookmarkStart w:id="329" w:name="_Toc89789608"/>
      <w:r w:rsidRPr="009D5AA0">
        <w:rPr>
          <w:rFonts w:ascii="Arial" w:hAnsi="Arial" w:cs="Arial"/>
          <w:snapToGrid w:val="0"/>
          <w:sz w:val="24"/>
          <w:szCs w:val="24"/>
          <w:lang w:val="en-GB"/>
        </w:rPr>
        <w:t>Annex 10: post authorisation data regarding long term storage stability studies</w:t>
      </w:r>
      <w:bookmarkEnd w:id="329"/>
    </w:p>
    <w:p w:rsidR="00126554" w:rsidRDefault="00126554" w:rsidP="00690E10">
      <w:pPr>
        <w:rPr>
          <w:rFonts w:cs="Arial"/>
          <w:snapToGrid w:val="0"/>
          <w:sz w:val="24"/>
          <w:lang w:val="en-GB"/>
        </w:rPr>
      </w:pPr>
    </w:p>
    <w:p w:rsidR="009D5AA0" w:rsidRDefault="009D5AA0" w:rsidP="00690E10">
      <w:pPr>
        <w:rPr>
          <w:rFonts w:cs="Arial"/>
          <w:snapToGrid w:val="0"/>
          <w:sz w:val="24"/>
          <w:lang w:val="en-GB"/>
        </w:rPr>
      </w:pPr>
    </w:p>
    <w:p w:rsidR="009D5AA0" w:rsidRDefault="009D5AA0" w:rsidP="00690E10">
      <w:pPr>
        <w:rPr>
          <w:rFonts w:cs="Arial"/>
          <w:snapToGrid w:val="0"/>
          <w:sz w:val="24"/>
          <w:lang w:val="en-GB"/>
        </w:rPr>
      </w:pPr>
    </w:p>
    <w:p w:rsidR="00126554" w:rsidRPr="009049DD" w:rsidRDefault="00126554" w:rsidP="00690E10">
      <w:pPr>
        <w:rPr>
          <w:rFonts w:cs="Arial"/>
          <w:b/>
          <w:bCs/>
          <w:lang w:val="en-US"/>
        </w:rPr>
      </w:pPr>
      <w:r w:rsidRPr="00D550CE">
        <w:rPr>
          <w:rFonts w:cs="Arial"/>
          <w:b/>
          <w:bCs/>
          <w:lang w:val="en-US"/>
        </w:rPr>
        <w:t>Post-authorisation data (2019)</w:t>
      </w:r>
    </w:p>
    <w:p w:rsidR="00126554" w:rsidRPr="009049DD" w:rsidRDefault="00126554" w:rsidP="00690E10">
      <w:pPr>
        <w:rPr>
          <w:rFonts w:cs="Arial"/>
          <w:bCs/>
          <w:lang w:val="en-US"/>
        </w:rPr>
      </w:pPr>
      <w:r w:rsidRPr="009049DD">
        <w:rPr>
          <w:rFonts w:cs="Arial"/>
          <w:bCs/>
          <w:lang w:val="en-US"/>
        </w:rPr>
        <w:t>This consolidated PAR for the product authorization of BROMAFAR is based on the PAR of the renewal of the authorization.</w:t>
      </w:r>
    </w:p>
    <w:p w:rsidR="00126554" w:rsidRPr="009049DD" w:rsidRDefault="00126554" w:rsidP="00690E10">
      <w:pPr>
        <w:rPr>
          <w:rFonts w:cs="Arial"/>
          <w:bCs/>
          <w:lang w:val="en-US"/>
        </w:rPr>
      </w:pPr>
      <w:r w:rsidRPr="009049DD">
        <w:rPr>
          <w:rFonts w:cs="Arial"/>
          <w:bCs/>
          <w:lang w:val="en-US"/>
        </w:rPr>
        <w:t xml:space="preserve">The following post authorization requests have been </w:t>
      </w:r>
      <w:proofErr w:type="gramStart"/>
      <w:r w:rsidRPr="009049DD">
        <w:rPr>
          <w:rFonts w:cs="Arial"/>
          <w:bCs/>
          <w:lang w:val="en-US"/>
        </w:rPr>
        <w:t>made :</w:t>
      </w:r>
      <w:proofErr w:type="gramEnd"/>
    </w:p>
    <w:p w:rsidR="00126554" w:rsidRPr="009049DD" w:rsidRDefault="00126554" w:rsidP="00690E10">
      <w:pPr>
        <w:numPr>
          <w:ilvl w:val="0"/>
          <w:numId w:val="23"/>
        </w:numPr>
        <w:ind w:left="147" w:hanging="142"/>
        <w:contextualSpacing/>
        <w:rPr>
          <w:i/>
          <w:lang w:val="en-US"/>
        </w:rPr>
      </w:pPr>
      <w:r w:rsidRPr="009049DD">
        <w:rPr>
          <w:i/>
          <w:lang w:val="en-US"/>
        </w:rPr>
        <w:t xml:space="preserve">“The authorisation holder must provide the results of the long term-stability suitdy within 1 year post authrorisation. </w:t>
      </w:r>
    </w:p>
    <w:p w:rsidR="00126554" w:rsidRPr="009049DD" w:rsidRDefault="00126554" w:rsidP="00690E10">
      <w:pPr>
        <w:numPr>
          <w:ilvl w:val="0"/>
          <w:numId w:val="23"/>
        </w:numPr>
        <w:ind w:left="147" w:hanging="142"/>
        <w:contextualSpacing/>
        <w:rPr>
          <w:i/>
          <w:lang w:val="en-US"/>
        </w:rPr>
      </w:pPr>
      <w:r w:rsidRPr="009049DD">
        <w:rPr>
          <w:i/>
          <w:lang w:val="en-US"/>
        </w:rPr>
        <w:t>The authorisation older must provide an analytical fully validated method for the product within 1 year post authorisation.”</w:t>
      </w:r>
    </w:p>
    <w:p w:rsidR="00126554" w:rsidRPr="009049DD" w:rsidRDefault="00126554" w:rsidP="00690E10">
      <w:pPr>
        <w:contextualSpacing/>
        <w:rPr>
          <w:lang w:val="en-US"/>
        </w:rPr>
      </w:pPr>
    </w:p>
    <w:p w:rsidR="00126554" w:rsidRPr="00D550CE" w:rsidRDefault="00126554" w:rsidP="00690E10">
      <w:pPr>
        <w:rPr>
          <w:rFonts w:cs="Arial"/>
          <w:lang w:val="en-GB"/>
        </w:rPr>
      </w:pPr>
      <w:r w:rsidRPr="009049DD">
        <w:rPr>
          <w:lang w:val="en-US"/>
        </w:rPr>
        <w:t>The results of the long term stability and the analytical method have been provided on 2019/03/01.</w:t>
      </w:r>
      <w:r w:rsidR="003917B9">
        <w:rPr>
          <w:lang w:val="en-US"/>
        </w:rPr>
        <w:t xml:space="preserve"> Results are detailled on page </w:t>
      </w:r>
    </w:p>
    <w:p w:rsidR="00126554" w:rsidRPr="00AD02F5" w:rsidRDefault="00126554" w:rsidP="00690E10">
      <w:pPr>
        <w:rPr>
          <w:rFonts w:cs="Arial"/>
          <w:lang w:val="en-GB"/>
        </w:rPr>
      </w:pPr>
    </w:p>
    <w:sectPr w:rsidR="00126554" w:rsidRPr="00AD02F5" w:rsidSect="00672A2B">
      <w:pgSz w:w="16838" w:h="11906" w:orient="landscape"/>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33" w:rsidRDefault="00BB3433" w:rsidP="00172D90">
      <w:r>
        <w:separator/>
      </w:r>
    </w:p>
  </w:endnote>
  <w:endnote w:type="continuationSeparator" w:id="0">
    <w:p w:rsidR="00BB3433" w:rsidRDefault="00BB3433" w:rsidP="0017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swiss"/>
    <w:notTrueType/>
    <w:pitch w:val="default"/>
    <w:sig w:usb0="00000003" w:usb1="00000000" w:usb2="00000000" w:usb3="00000000" w:csb0="00000001" w:csb1="00000000"/>
  </w:font>
  <w:font w:name="T10">
    <w:altName w:val="Arial Unicode MS"/>
    <w:panose1 w:val="00000000000000000000"/>
    <w:charset w:val="80"/>
    <w:family w:val="swiss"/>
    <w:notTrueType/>
    <w:pitch w:val="default"/>
    <w:sig w:usb0="00000001" w:usb1="08070000" w:usb2="00000010" w:usb3="00000000" w:csb0="00020000" w:csb1="00000000"/>
  </w:font>
  <w:font w:name="T12">
    <w:altName w:val="Arial Unicode MS"/>
    <w:panose1 w:val="00000000000000000000"/>
    <w:charset w:val="80"/>
    <w:family w:val="swiss"/>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33" w:rsidRPr="00F41AF7" w:rsidRDefault="00BB3433">
    <w:pPr>
      <w:pStyle w:val="Pieddepage"/>
      <w:jc w:val="right"/>
      <w:rPr>
        <w:rFonts w:cs="Arial"/>
      </w:rPr>
    </w:pPr>
    <w:r w:rsidRPr="00F41AF7">
      <w:rPr>
        <w:rFonts w:cs="Arial"/>
      </w:rPr>
      <w:fldChar w:fldCharType="begin"/>
    </w:r>
    <w:r w:rsidRPr="00F41AF7">
      <w:rPr>
        <w:rFonts w:cs="Arial"/>
      </w:rPr>
      <w:instrText xml:space="preserve"> PAGE   \* MERGEFORMAT </w:instrText>
    </w:r>
    <w:r w:rsidRPr="00F41AF7">
      <w:rPr>
        <w:rFonts w:cs="Arial"/>
      </w:rPr>
      <w:fldChar w:fldCharType="separate"/>
    </w:r>
    <w:r w:rsidR="00AB3542">
      <w:rPr>
        <w:rFonts w:cs="Arial"/>
        <w:noProof/>
      </w:rPr>
      <w:t>19</w:t>
    </w:r>
    <w:r w:rsidRPr="00F41AF7">
      <w:rPr>
        <w:rFonts w:cs="Arial"/>
      </w:rPr>
      <w:fldChar w:fldCharType="end"/>
    </w:r>
  </w:p>
  <w:p w:rsidR="00BB3433" w:rsidRDefault="00BB34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33" w:rsidRPr="00F41AF7" w:rsidRDefault="00BB3433">
    <w:pPr>
      <w:pStyle w:val="Pieddepage"/>
      <w:jc w:val="right"/>
      <w:rPr>
        <w:rFonts w:cs="Arial"/>
      </w:rPr>
    </w:pPr>
    <w:r w:rsidRPr="00F41AF7">
      <w:rPr>
        <w:rFonts w:cs="Arial"/>
      </w:rPr>
      <w:fldChar w:fldCharType="begin"/>
    </w:r>
    <w:r w:rsidRPr="00F41AF7">
      <w:rPr>
        <w:rFonts w:cs="Arial"/>
      </w:rPr>
      <w:instrText xml:space="preserve"> PAGE   \* MERGEFORMAT </w:instrText>
    </w:r>
    <w:r w:rsidRPr="00F41AF7">
      <w:rPr>
        <w:rFonts w:cs="Arial"/>
      </w:rPr>
      <w:fldChar w:fldCharType="separate"/>
    </w:r>
    <w:r w:rsidR="00AB3542">
      <w:rPr>
        <w:rFonts w:cs="Arial"/>
        <w:noProof/>
      </w:rPr>
      <w:t>82</w:t>
    </w:r>
    <w:r w:rsidRPr="00F41AF7">
      <w:rPr>
        <w:rFonts w:cs="Arial"/>
      </w:rPr>
      <w:fldChar w:fldCharType="end"/>
    </w:r>
  </w:p>
  <w:p w:rsidR="00BB3433" w:rsidRDefault="00BB34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33" w:rsidRPr="004B1850" w:rsidRDefault="00BB3433">
    <w:pPr>
      <w:pStyle w:val="Pieddepage"/>
      <w:jc w:val="right"/>
      <w:rPr>
        <w:rFonts w:cs="Arial"/>
      </w:rPr>
    </w:pPr>
    <w:r w:rsidRPr="004B1850">
      <w:rPr>
        <w:rFonts w:cs="Arial"/>
      </w:rPr>
      <w:fldChar w:fldCharType="begin"/>
    </w:r>
    <w:r w:rsidRPr="004B1850">
      <w:rPr>
        <w:rFonts w:cs="Arial"/>
      </w:rPr>
      <w:instrText xml:space="preserve"> PAGE   \* MERGEFORMAT </w:instrText>
    </w:r>
    <w:r w:rsidRPr="004B1850">
      <w:rPr>
        <w:rFonts w:cs="Arial"/>
      </w:rPr>
      <w:fldChar w:fldCharType="separate"/>
    </w:r>
    <w:r w:rsidR="00AB3542">
      <w:rPr>
        <w:rFonts w:cs="Arial"/>
        <w:noProof/>
      </w:rPr>
      <w:t>118</w:t>
    </w:r>
    <w:r w:rsidRPr="004B1850">
      <w:rPr>
        <w:rFonts w:cs="Arial"/>
      </w:rPr>
      <w:fldChar w:fldCharType="end"/>
    </w:r>
  </w:p>
  <w:p w:rsidR="00BB3433" w:rsidRDefault="00BB34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33" w:rsidRDefault="00BB3433" w:rsidP="00172D90">
      <w:r>
        <w:separator/>
      </w:r>
    </w:p>
  </w:footnote>
  <w:footnote w:type="continuationSeparator" w:id="0">
    <w:p w:rsidR="00BB3433" w:rsidRDefault="00BB3433" w:rsidP="00172D90">
      <w:r>
        <w:continuationSeparator/>
      </w:r>
    </w:p>
  </w:footnote>
  <w:footnote w:id="1">
    <w:p w:rsidR="00BB3433" w:rsidRPr="00AD02F5" w:rsidRDefault="00BB3433" w:rsidP="00172D90">
      <w:pPr>
        <w:pStyle w:val="Notedebasdepage"/>
        <w:rPr>
          <w:rFonts w:cs="Arial"/>
        </w:rPr>
      </w:pPr>
      <w:r w:rsidRPr="00AD02F5">
        <w:rPr>
          <w:rStyle w:val="Appelnotedebasdep"/>
          <w:rFonts w:cs="Arial"/>
        </w:rPr>
        <w:footnoteRef/>
      </w:r>
      <w:r w:rsidRPr="00AD02F5">
        <w:rPr>
          <w:rFonts w:cs="Arial"/>
          <w:lang w:val="en-US"/>
        </w:rPr>
        <w:t xml:space="preserve"> Applies only to existing authorisations</w:t>
      </w:r>
    </w:p>
  </w:footnote>
  <w:footnote w:id="2">
    <w:p w:rsidR="00BB3433" w:rsidRPr="00AD02F5" w:rsidRDefault="00BB3433" w:rsidP="00172D90">
      <w:pPr>
        <w:pStyle w:val="Notedebasdepage"/>
        <w:rPr>
          <w:rFonts w:cs="Arial"/>
        </w:rPr>
      </w:pPr>
      <w:r w:rsidRPr="00AD02F5">
        <w:rPr>
          <w:rStyle w:val="Appelnotedebasdep"/>
          <w:rFonts w:cs="Arial"/>
        </w:rPr>
        <w:footnoteRef/>
      </w:r>
      <w:r w:rsidRPr="00AD02F5">
        <w:rPr>
          <w:rFonts w:cs="Arial"/>
          <w:lang w:val="en-US"/>
        </w:rPr>
        <w:t xml:space="preserve"> Please insert additional columns as necessary</w:t>
      </w:r>
    </w:p>
  </w:footnote>
  <w:footnote w:id="3">
    <w:p w:rsidR="00BB3433" w:rsidRPr="00504C2A" w:rsidRDefault="00BB3433" w:rsidP="00EE7BF1">
      <w:pPr>
        <w:shd w:val="clear" w:color="auto" w:fill="FFFFFF"/>
        <w:rPr>
          <w:lang w:val="en-US"/>
        </w:rPr>
      </w:pPr>
      <w:r w:rsidRPr="000703DF">
        <w:rPr>
          <w:rStyle w:val="Appelnotedebasdep"/>
        </w:rPr>
        <w:footnoteRef/>
      </w:r>
      <w:r w:rsidRPr="008975E5">
        <w:rPr>
          <w:rFonts w:cs="Arial"/>
          <w:sz w:val="16"/>
          <w:szCs w:val="16"/>
          <w:lang w:val="en-US"/>
        </w:rPr>
        <w:t xml:space="preserve"> </w:t>
      </w:r>
      <w:r w:rsidRPr="000703DF">
        <w:rPr>
          <w:rFonts w:cs="Arial"/>
          <w:sz w:val="16"/>
          <w:szCs w:val="16"/>
          <w:lang w:val="en-US"/>
        </w:rPr>
        <w:t xml:space="preserve">Greaves J. H.; Shepherd D. S.; Gill, J. E. (1982): An investigation of difenacoum resistance in Norway rat populations in Hampshire. </w:t>
      </w:r>
      <w:r w:rsidRPr="000703DF">
        <w:rPr>
          <w:rFonts w:cs="Arial"/>
          <w:i/>
          <w:iCs/>
          <w:sz w:val="16"/>
          <w:szCs w:val="16"/>
          <w:lang w:val="en-US"/>
        </w:rPr>
        <w:t xml:space="preserve">Annals of Applied Biology </w:t>
      </w:r>
      <w:r w:rsidRPr="000703DF">
        <w:rPr>
          <w:rFonts w:cs="Arial"/>
          <w:bCs/>
          <w:sz w:val="16"/>
          <w:szCs w:val="16"/>
          <w:lang w:val="en-US"/>
        </w:rPr>
        <w:t>100</w:t>
      </w:r>
      <w:r w:rsidRPr="000703DF">
        <w:rPr>
          <w:rFonts w:cs="Arial"/>
          <w:sz w:val="16"/>
          <w:szCs w:val="16"/>
          <w:lang w:val="en-US"/>
        </w:rPr>
        <w:t>, 581–587.</w:t>
      </w:r>
    </w:p>
  </w:footnote>
  <w:footnote w:id="4">
    <w:p w:rsidR="00BB3433" w:rsidRPr="00504C2A" w:rsidRDefault="00BB3433" w:rsidP="00EE7BF1">
      <w:pPr>
        <w:pStyle w:val="Notedebasdepage"/>
        <w:shd w:val="clear" w:color="auto" w:fill="FFFFFF"/>
        <w:rPr>
          <w:lang w:val="en-US"/>
        </w:rPr>
      </w:pPr>
      <w:r w:rsidRPr="000703DF">
        <w:rPr>
          <w:rStyle w:val="Appelnotedebasdep"/>
        </w:rPr>
        <w:footnoteRef/>
      </w:r>
      <w:r w:rsidRPr="00C347B4">
        <w:rPr>
          <w:rFonts w:cs="Arial"/>
          <w:sz w:val="16"/>
          <w:szCs w:val="16"/>
          <w:lang w:val="en-US"/>
        </w:rPr>
        <w:t xml:space="preserve"> LUND, M. (1984): Resistance to the second generation anticoagulant rodenticides. </w:t>
      </w:r>
      <w:r w:rsidRPr="00C347B4">
        <w:rPr>
          <w:rFonts w:cs="Arial"/>
          <w:i/>
          <w:sz w:val="16"/>
          <w:szCs w:val="16"/>
          <w:lang w:val="en-US"/>
        </w:rPr>
        <w:t>In Proceedings of 11th vertebrate pest conference</w:t>
      </w:r>
      <w:r w:rsidRPr="00C347B4">
        <w:rPr>
          <w:rFonts w:cs="Arial"/>
          <w:sz w:val="16"/>
          <w:szCs w:val="16"/>
          <w:lang w:val="en-US"/>
        </w:rPr>
        <w:t>, Sacramento, Ca. March 6-8, 1984: 89-94.</w:t>
      </w:r>
    </w:p>
  </w:footnote>
  <w:footnote w:id="5">
    <w:p w:rsidR="00BB3433" w:rsidRPr="00504C2A" w:rsidRDefault="00BB3433" w:rsidP="00EE7BF1">
      <w:pPr>
        <w:pStyle w:val="Notedebasdepage"/>
        <w:shd w:val="clear" w:color="auto" w:fill="FFFFFF"/>
        <w:rPr>
          <w:lang w:val="en-US"/>
        </w:rPr>
      </w:pPr>
      <w:r w:rsidRPr="008605C8">
        <w:rPr>
          <w:rStyle w:val="Appelnotedebasdep"/>
        </w:rPr>
        <w:footnoteRef/>
      </w:r>
      <w:r w:rsidRPr="00C347B4">
        <w:rPr>
          <w:rFonts w:cs="Arial"/>
          <w:sz w:val="16"/>
          <w:szCs w:val="16"/>
          <w:lang w:val="en-US"/>
        </w:rPr>
        <w:t xml:space="preserve"> </w:t>
      </w:r>
      <w:r w:rsidRPr="008605C8">
        <w:rPr>
          <w:rFonts w:cs="Arial"/>
          <w:sz w:val="16"/>
          <w:szCs w:val="16"/>
          <w:lang w:val="en-US"/>
        </w:rPr>
        <w:t xml:space="preserve">Pelz H-J, Ha¨nisch D, Lauenstein G (1995) Resistance to anticoagulant rodenticides in Germany and future strategies to control </w:t>
      </w:r>
      <w:r w:rsidRPr="008605C8">
        <w:rPr>
          <w:rFonts w:cs="Arial"/>
          <w:i/>
          <w:iCs/>
          <w:sz w:val="16"/>
          <w:szCs w:val="16"/>
          <w:lang w:val="en-US"/>
        </w:rPr>
        <w:t xml:space="preserve">Rattus norvegicus. </w:t>
      </w:r>
      <w:r w:rsidRPr="0085426C">
        <w:rPr>
          <w:rFonts w:cs="Arial"/>
          <w:i/>
          <w:sz w:val="16"/>
          <w:szCs w:val="16"/>
          <w:lang w:val="en-US"/>
        </w:rPr>
        <w:t>Pestic Sci</w:t>
      </w:r>
      <w:r w:rsidRPr="0085426C">
        <w:rPr>
          <w:rFonts w:cs="Arial"/>
          <w:sz w:val="16"/>
          <w:szCs w:val="16"/>
          <w:lang w:val="en-US"/>
        </w:rPr>
        <w:t xml:space="preserve"> 43, 61–67</w:t>
      </w:r>
    </w:p>
  </w:footnote>
  <w:footnote w:id="6">
    <w:p w:rsidR="00BB3433" w:rsidRPr="00504C2A" w:rsidRDefault="00BB3433" w:rsidP="00EE7BF1">
      <w:pPr>
        <w:shd w:val="clear" w:color="auto" w:fill="FFFFFF"/>
        <w:rPr>
          <w:lang w:val="en-US"/>
        </w:rPr>
      </w:pPr>
      <w:r w:rsidRPr="000703DF">
        <w:rPr>
          <w:rStyle w:val="Appelnotedebasdep"/>
        </w:rPr>
        <w:footnoteRef/>
      </w:r>
      <w:r w:rsidRPr="008975E5">
        <w:rPr>
          <w:rFonts w:cs="Arial"/>
          <w:sz w:val="16"/>
          <w:szCs w:val="16"/>
          <w:lang w:val="en-US"/>
        </w:rPr>
        <w:t xml:space="preserve"> </w:t>
      </w:r>
      <w:r w:rsidRPr="000703DF">
        <w:rPr>
          <w:rFonts w:cs="Arial"/>
          <w:sz w:val="16"/>
          <w:szCs w:val="16"/>
          <w:lang w:val="en-US"/>
        </w:rPr>
        <w:t>Greaves J. H.; Cullen-Ayres P. B. (1988): Genetics of difenacoum resistance in the rat. In: J. W. Suttie (Ed.), Current advances in vitamin K research, Elsevier, N.Y., 381–388.</w:t>
      </w:r>
    </w:p>
  </w:footnote>
  <w:footnote w:id="7">
    <w:p w:rsidR="00BB3433" w:rsidRDefault="00BB3433" w:rsidP="00EE7BF1">
      <w:pPr>
        <w:shd w:val="clear" w:color="auto" w:fill="FFFFFF"/>
      </w:pPr>
      <w:r w:rsidRPr="000703DF">
        <w:rPr>
          <w:rStyle w:val="Appelnotedebasdep"/>
        </w:rPr>
        <w:footnoteRef/>
      </w:r>
      <w:r w:rsidRPr="008975E5">
        <w:rPr>
          <w:rFonts w:cs="Arial"/>
          <w:sz w:val="16"/>
          <w:szCs w:val="16"/>
          <w:lang w:val="en-US"/>
        </w:rPr>
        <w:t xml:space="preserve"> Quy R.J., Shepherd D.S., Inglis I.R. (1992): Bait avoidance and effectiveness of anticoagulant rodenticides against warfarin- and difenacoum-resistant populations of Norway rats (Rattus norvegicus). </w:t>
      </w:r>
      <w:r w:rsidRPr="00F5667B">
        <w:rPr>
          <w:rFonts w:cs="Arial"/>
          <w:i/>
          <w:sz w:val="16"/>
          <w:szCs w:val="16"/>
          <w:lang w:val="en-US"/>
        </w:rPr>
        <w:t>Crop Protection</w:t>
      </w:r>
      <w:r w:rsidRPr="00F5667B">
        <w:rPr>
          <w:rFonts w:cs="Arial"/>
          <w:sz w:val="16"/>
          <w:szCs w:val="16"/>
          <w:lang w:val="en-US"/>
        </w:rPr>
        <w:t>, Volume 11, Issue 1, February 1992, Pages 14-20</w:t>
      </w:r>
    </w:p>
  </w:footnote>
  <w:footnote w:id="8">
    <w:p w:rsidR="00BB3433" w:rsidRPr="005D26F0" w:rsidRDefault="00BB3433" w:rsidP="007666A7">
      <w:pPr>
        <w:pStyle w:val="Notedebasdepage"/>
      </w:pPr>
      <w:r w:rsidRPr="005D26F0">
        <w:rPr>
          <w:rStyle w:val="Appelnotedebasdep"/>
        </w:rPr>
        <w:footnoteRef/>
      </w:r>
      <w:r w:rsidRPr="005D26F0">
        <w:t xml:space="preserve"> </w:t>
      </w:r>
      <w:r w:rsidRPr="005F5B2A">
        <w:rPr>
          <w:lang w:val="en-US"/>
        </w:rPr>
        <w:t xml:space="preserve">Colas S. 2011. </w:t>
      </w:r>
      <w:r w:rsidRPr="005D26F0">
        <w:rPr>
          <w:lang w:val="en-GB"/>
        </w:rPr>
        <w:t xml:space="preserve">FAAR BLE evaluation of skin absorption: </w:t>
      </w:r>
      <w:r w:rsidRPr="005D26F0">
        <w:rPr>
          <w:i/>
          <w:lang w:val="en-GB"/>
        </w:rPr>
        <w:t>in vitro</w:t>
      </w:r>
      <w:r w:rsidRPr="005D26F0">
        <w:rPr>
          <w:lang w:val="en-GB"/>
        </w:rPr>
        <w:t xml:space="preserve"> meth</w:t>
      </w:r>
      <w:r>
        <w:rPr>
          <w:lang w:val="en-GB"/>
        </w:rPr>
        <w:t>od (non GLP study). Phycher Bio-</w:t>
      </w:r>
      <w:r w:rsidRPr="005D26F0">
        <w:rPr>
          <w:lang w:val="en-GB"/>
        </w:rPr>
        <w:t>Développement, Study AC-PH-10/0247</w:t>
      </w:r>
      <w:r>
        <w:rPr>
          <w:lang w:val="en-GB"/>
        </w:rPr>
        <w:t xml:space="preserve">-amended </w:t>
      </w:r>
      <w:r w:rsidRPr="005D26F0">
        <w:rPr>
          <w:lang w:val="en-GB"/>
        </w:rPr>
        <w:t xml:space="preserve">of the </w:t>
      </w:r>
      <w:r>
        <w:rPr>
          <w:lang w:val="en-GB"/>
        </w:rPr>
        <w:t xml:space="preserve">6 June </w:t>
      </w:r>
      <w:r w:rsidRPr="005D26F0">
        <w:rPr>
          <w:lang w:val="en-GB"/>
        </w:rPr>
        <w:t>2011.Non GLP, (unpublished).</w:t>
      </w:r>
    </w:p>
  </w:footnote>
  <w:footnote w:id="9">
    <w:p w:rsidR="00BB3433" w:rsidRPr="0097516F" w:rsidRDefault="00BB3433" w:rsidP="00721B2F">
      <w:pPr>
        <w:pStyle w:val="Notedebasdepage"/>
        <w:rPr>
          <w:lang w:val="en-US"/>
        </w:rPr>
      </w:pPr>
      <w:r>
        <w:rPr>
          <w:rStyle w:val="Appelnotedebasdep"/>
        </w:rPr>
        <w:footnoteRef/>
      </w:r>
      <w:r w:rsidRPr="00E848F1">
        <w:rPr>
          <w:lang w:val="en-US"/>
        </w:rPr>
        <w:t xml:space="preserve"> </w:t>
      </w:r>
      <w:r>
        <w:rPr>
          <w:lang w:val="en-US"/>
        </w:rPr>
        <w:t>J.G. C</w:t>
      </w:r>
      <w:r w:rsidRPr="0097516F">
        <w:rPr>
          <w:lang w:val="en-US"/>
        </w:rPr>
        <w:t>hambers, P.J. Snowdown « study to determine potential exposure to operators during simulated use of anticoagulant rodenticide baits ». Synergy LABORATORIES limited, Thaxted, UK, laboratory report number SYN/1302, 8 March 2004 Sponsor CEFIC/EBPF Rodenticides Data Development Group</w:t>
      </w:r>
    </w:p>
    <w:p w:rsidR="00BB3433" w:rsidRPr="0097516F" w:rsidRDefault="00BB3433" w:rsidP="00721B2F">
      <w:pPr>
        <w:pStyle w:val="Notedebasdepage"/>
        <w:rPr>
          <w:lang w:val="en-US"/>
        </w:rPr>
      </w:pPr>
    </w:p>
  </w:footnote>
  <w:footnote w:id="10">
    <w:p w:rsidR="00BB3433" w:rsidRPr="00E848F1" w:rsidRDefault="00BB3433" w:rsidP="00721B2F">
      <w:pPr>
        <w:pStyle w:val="Notedebasdepage"/>
        <w:rPr>
          <w:rFonts w:cs="Arial"/>
          <w:lang w:val="en-US"/>
        </w:rPr>
      </w:pPr>
      <w:r w:rsidRPr="00466E23">
        <w:rPr>
          <w:rStyle w:val="Appelnotedebasdep"/>
          <w:rFonts w:cs="Arial"/>
          <w:sz w:val="16"/>
        </w:rPr>
        <w:footnoteRef/>
      </w:r>
      <w:r w:rsidRPr="00E848F1">
        <w:rPr>
          <w:rFonts w:cs="Arial"/>
          <w:sz w:val="16"/>
          <w:lang w:val="en-US"/>
        </w:rPr>
        <w:t xml:space="preserve"> </w:t>
      </w:r>
      <w:r w:rsidRPr="00466E23">
        <w:rPr>
          <w:rFonts w:cs="Arial"/>
          <w:sz w:val="16"/>
          <w:lang w:val="en-GB"/>
        </w:rPr>
        <w:t>HEEG opinion on harmonising the number of manipulations in the assessment of rodenticides (anticoagulant), agreed at TMII2010</w:t>
      </w:r>
    </w:p>
  </w:footnote>
  <w:footnote w:id="11">
    <w:p w:rsidR="00BB3433" w:rsidRPr="0097516F" w:rsidRDefault="00BB3433" w:rsidP="00721B2F">
      <w:pPr>
        <w:pStyle w:val="Notedebasdepage"/>
        <w:rPr>
          <w:lang w:val="en-US"/>
        </w:rPr>
      </w:pPr>
      <w:r>
        <w:rPr>
          <w:rStyle w:val="Appelnotedebasdep"/>
        </w:rPr>
        <w:footnoteRef/>
      </w:r>
      <w:r w:rsidRPr="00E848F1">
        <w:rPr>
          <w:lang w:val="en-US"/>
        </w:rPr>
        <w:t xml:space="preserve"> </w:t>
      </w:r>
      <w:r>
        <w:rPr>
          <w:lang w:val="en-US"/>
        </w:rPr>
        <w:t>J.G. C</w:t>
      </w:r>
      <w:r w:rsidRPr="0097516F">
        <w:rPr>
          <w:lang w:val="en-US"/>
        </w:rPr>
        <w:t>hambers, P.J. Snowdown « study to determine potential exposure to operators during simulated use of anticoagulant rodenticide baits ». Synergy LABORATORIES limited, Thaxted, UK, laboratory report number SYN/1302, 8 March 2004 Sponsor CEFIC/EBPF Rodenticides Data Development Group</w:t>
      </w:r>
    </w:p>
    <w:p w:rsidR="00BB3433" w:rsidRPr="0097516F" w:rsidRDefault="00BB3433" w:rsidP="00721B2F">
      <w:pPr>
        <w:pStyle w:val="Notedebasdepage"/>
        <w:rPr>
          <w:lang w:val="en-US"/>
        </w:rPr>
      </w:pPr>
    </w:p>
  </w:footnote>
  <w:footnote w:id="12">
    <w:p w:rsidR="00BB3433" w:rsidRPr="00E848F1" w:rsidRDefault="00BB3433" w:rsidP="00721B2F">
      <w:pPr>
        <w:pStyle w:val="Notedebasdepage"/>
        <w:rPr>
          <w:rFonts w:cs="Arial"/>
          <w:lang w:val="en-US"/>
        </w:rPr>
      </w:pPr>
      <w:r w:rsidRPr="00466E23">
        <w:rPr>
          <w:rStyle w:val="Appelnotedebasdep"/>
          <w:rFonts w:cs="Arial"/>
          <w:sz w:val="16"/>
        </w:rPr>
        <w:footnoteRef/>
      </w:r>
      <w:r w:rsidRPr="00E848F1">
        <w:rPr>
          <w:rFonts w:cs="Arial"/>
          <w:sz w:val="16"/>
          <w:lang w:val="en-US"/>
        </w:rPr>
        <w:t xml:space="preserve"> </w:t>
      </w:r>
      <w:r w:rsidRPr="00466E23">
        <w:rPr>
          <w:rFonts w:cs="Arial"/>
          <w:sz w:val="16"/>
          <w:lang w:val="en-GB"/>
        </w:rPr>
        <w:t>HEEG opinion on harmonising the number of manipulations in the assessment of rodenticides (anticoagulant), agreed at TMII2010</w:t>
      </w:r>
    </w:p>
  </w:footnote>
  <w:footnote w:id="13">
    <w:p w:rsidR="00BB3433" w:rsidRPr="00E95E7F" w:rsidRDefault="00BB3433" w:rsidP="00721B2F">
      <w:pPr>
        <w:pStyle w:val="Notedebasdepage"/>
      </w:pPr>
      <w:r>
        <w:rPr>
          <w:rStyle w:val="Appelnotedebasdep"/>
        </w:rPr>
        <w:footnoteRef/>
      </w:r>
      <w:r>
        <w:t xml:space="preserve"> HEEG opinion 9: default protection factors for protective clothing and gloves.Agreed in TM I 2010.</w:t>
      </w:r>
    </w:p>
  </w:footnote>
  <w:footnote w:id="14">
    <w:p w:rsidR="00BB3433" w:rsidRPr="002E3E14" w:rsidRDefault="00BB3433" w:rsidP="00A83771">
      <w:pPr>
        <w:pStyle w:val="Notedebasdepage"/>
        <w:rPr>
          <w:sz w:val="18"/>
          <w:lang w:val="en-GB"/>
        </w:rPr>
      </w:pPr>
      <w:r>
        <w:rPr>
          <w:rStyle w:val="Appelnotedebasdep"/>
        </w:rPr>
        <w:footnoteRef/>
      </w:r>
      <w:r w:rsidRPr="002E3E14">
        <w:rPr>
          <w:lang w:val="en-GB"/>
        </w:rPr>
        <w:t xml:space="preserve"> </w:t>
      </w:r>
      <w:r w:rsidRPr="002E3E14">
        <w:rPr>
          <w:sz w:val="18"/>
          <w:lang w:val="en-GB"/>
        </w:rPr>
        <w:t>See document CA-Nov16-Doc.4.x-Final on the concept of tamper-resistant bait stations.</w:t>
      </w:r>
    </w:p>
  </w:footnote>
  <w:footnote w:id="15">
    <w:p w:rsidR="00BB3433" w:rsidRPr="0053371B" w:rsidRDefault="00BB3433" w:rsidP="004C1383">
      <w:pPr>
        <w:pStyle w:val="Notedebasdepage"/>
        <w:spacing w:after="120"/>
        <w:rPr>
          <w:sz w:val="18"/>
          <w:lang w:val="en-GB"/>
        </w:rPr>
      </w:pPr>
      <w:r w:rsidRPr="00D410C6">
        <w:rPr>
          <w:rStyle w:val="Appelnotedebasdep"/>
          <w:sz w:val="18"/>
          <w:szCs w:val="18"/>
        </w:rPr>
        <w:footnoteRef/>
      </w:r>
      <w:r w:rsidRPr="00D410C6">
        <w:rPr>
          <w:sz w:val="18"/>
          <w:szCs w:val="18"/>
          <w:lang w:val="en-GB"/>
        </w:rPr>
        <w:t xml:space="preserve"> See document CA-Nov16-Doc.4.x-Final on the concept of tamper-resistant bait stations.</w:t>
      </w:r>
    </w:p>
  </w:footnote>
  <w:footnote w:id="16">
    <w:p w:rsidR="00BB3433" w:rsidRPr="008D64F2" w:rsidRDefault="00BB3433" w:rsidP="00C83DB7">
      <w:pPr>
        <w:pStyle w:val="Notedebasdepage"/>
        <w:rPr>
          <w:rFonts w:cs="Arial"/>
        </w:rPr>
      </w:pPr>
      <w:r w:rsidRPr="00AE370D">
        <w:rPr>
          <w:rFonts w:cs="Arial"/>
          <w:vertAlign w:val="superscript"/>
        </w:rPr>
        <w:footnoteRef/>
      </w:r>
      <w:r w:rsidRPr="00AE370D">
        <w:rPr>
          <w:rFonts w:cs="Arial"/>
          <w:vertAlign w:val="superscript"/>
        </w:rPr>
        <w:t xml:space="preserve"> </w:t>
      </w:r>
      <w:r w:rsidRPr="008D64F2">
        <w:rPr>
          <w:rFonts w:cs="Arial"/>
        </w:rPr>
        <w:t>Data which have not been already submitted for the purpose of the Annex I inclusion.</w:t>
      </w:r>
    </w:p>
  </w:footnote>
  <w:footnote w:id="17">
    <w:p w:rsidR="00BB3433" w:rsidRPr="000C6834" w:rsidRDefault="00BB3433" w:rsidP="00672A2B">
      <w:pPr>
        <w:pStyle w:val="En-tte"/>
        <w:rPr>
          <w:rFonts w:ascii="Calibri" w:hAnsi="Calibri" w:cs="Calibri"/>
          <w:lang w:val="en-US"/>
        </w:rPr>
      </w:pPr>
      <w:r>
        <w:rPr>
          <w:rStyle w:val="Appelnotedebasdep"/>
        </w:rPr>
        <w:footnoteRef/>
      </w:r>
      <w:r>
        <w:t xml:space="preserve"> </w:t>
      </w:r>
      <w:r w:rsidRPr="000C6834">
        <w:rPr>
          <w:lang w:val="en-US"/>
        </w:rPr>
        <w:t>Barbieux S, Grolleau G</w:t>
      </w:r>
      <w:r>
        <w:rPr>
          <w:lang w:val="en-US"/>
        </w:rPr>
        <w:t>. 2011.</w:t>
      </w:r>
      <w:r w:rsidRPr="000C6834">
        <w:rPr>
          <w:lang w:val="en-US"/>
        </w:rPr>
        <w:t xml:space="preserve"> </w:t>
      </w:r>
      <w:r w:rsidRPr="00EA605C">
        <w:rPr>
          <w:lang w:val="en-US"/>
        </w:rPr>
        <w:t xml:space="preserve">Efficacy laboratory study of FAAR </w:t>
      </w:r>
      <w:proofErr w:type="gramStart"/>
      <w:r w:rsidRPr="00EA605C">
        <w:rPr>
          <w:lang w:val="en-US"/>
        </w:rPr>
        <w:t>BLE  rodenticide</w:t>
      </w:r>
      <w:proofErr w:type="gramEnd"/>
      <w:r w:rsidRPr="00EA605C">
        <w:rPr>
          <w:lang w:val="en-US"/>
        </w:rPr>
        <w:t xml:space="preserve"> containing 0.005% bromadiolone with albino house mice (Mus musculus). Cabinet Barbieux, report SB-2011-003 of 23 May 2011, not GLP (unpublished).</w:t>
      </w:r>
    </w:p>
    <w:p w:rsidR="00BB3433" w:rsidRPr="000C6834" w:rsidRDefault="00BB3433" w:rsidP="00672A2B">
      <w:pPr>
        <w:pStyle w:val="Notedebasdepage"/>
      </w:pPr>
    </w:p>
  </w:footnote>
  <w:footnote w:id="18">
    <w:p w:rsidR="00BB3433" w:rsidRPr="00F6487C" w:rsidRDefault="00BB3433" w:rsidP="00672A2B">
      <w:pPr>
        <w:pStyle w:val="En-tte"/>
        <w:rPr>
          <w:i/>
          <w:lang w:val="en-US"/>
        </w:rPr>
      </w:pPr>
      <w:r w:rsidRPr="00186DC3">
        <w:rPr>
          <w:rStyle w:val="Appelnotedebasdep"/>
        </w:rPr>
        <w:footnoteRef/>
      </w:r>
      <w:r w:rsidRPr="00186DC3">
        <w:t xml:space="preserve"> </w:t>
      </w:r>
      <w:r>
        <w:rPr>
          <w:lang w:val="en-US"/>
        </w:rPr>
        <w:t>Barbieux S, Grolleau G. 2011</w:t>
      </w:r>
      <w:r w:rsidRPr="00186DC3">
        <w:rPr>
          <w:lang w:val="en-US"/>
        </w:rPr>
        <w:t xml:space="preserve">. Efficacy </w:t>
      </w:r>
      <w:r>
        <w:rPr>
          <w:lang w:val="en-US"/>
        </w:rPr>
        <w:t xml:space="preserve">field </w:t>
      </w:r>
      <w:r w:rsidRPr="00186DC3">
        <w:rPr>
          <w:lang w:val="en-US"/>
        </w:rPr>
        <w:t xml:space="preserve">study of </w:t>
      </w:r>
      <w:r>
        <w:rPr>
          <w:lang w:val="en-US"/>
        </w:rPr>
        <w:t>FAAR BLE</w:t>
      </w:r>
      <w:r w:rsidRPr="00186DC3">
        <w:rPr>
          <w:lang w:val="en-US"/>
        </w:rPr>
        <w:t xml:space="preserve"> rodenticide containing 0.005% </w:t>
      </w:r>
      <w:r>
        <w:rPr>
          <w:lang w:val="en-US"/>
        </w:rPr>
        <w:t>bromadiolone with black</w:t>
      </w:r>
      <w:r w:rsidRPr="00186DC3">
        <w:rPr>
          <w:lang w:val="en-US"/>
        </w:rPr>
        <w:t xml:space="preserve"> rats</w:t>
      </w:r>
      <w:r w:rsidRPr="00186DC3">
        <w:rPr>
          <w:i/>
          <w:lang w:val="en-US"/>
        </w:rPr>
        <w:t xml:space="preserve"> (Rattus</w:t>
      </w:r>
      <w:r>
        <w:rPr>
          <w:i/>
          <w:lang w:val="en-US"/>
        </w:rPr>
        <w:t xml:space="preserve"> rattus</w:t>
      </w:r>
      <w:r w:rsidRPr="00186DC3">
        <w:rPr>
          <w:i/>
          <w:lang w:val="en-US"/>
        </w:rPr>
        <w:t xml:space="preserve">). </w:t>
      </w:r>
      <w:r w:rsidRPr="00186DC3">
        <w:rPr>
          <w:lang w:val="en-US"/>
        </w:rPr>
        <w:t>Cabinet BAR</w:t>
      </w:r>
      <w:r>
        <w:rPr>
          <w:lang w:val="en-US"/>
        </w:rPr>
        <w:t>BIEUX, report SB-2011-004 of 23 May 2011, not GLP (unpublished)</w:t>
      </w:r>
      <w:r w:rsidRPr="00186DC3">
        <w:rPr>
          <w:lang w:val="en-US"/>
        </w:rPr>
        <w:t>.</w:t>
      </w:r>
    </w:p>
  </w:footnote>
  <w:footnote w:id="19">
    <w:p w:rsidR="00BB3433" w:rsidRPr="00186DC3" w:rsidRDefault="00BB3433" w:rsidP="00672A2B">
      <w:pPr>
        <w:pStyle w:val="En-tte"/>
        <w:rPr>
          <w:i/>
          <w:lang w:val="en-US"/>
        </w:rPr>
      </w:pPr>
      <w:r w:rsidRPr="00186DC3">
        <w:rPr>
          <w:rStyle w:val="Appelnotedebasdep"/>
        </w:rPr>
        <w:footnoteRef/>
      </w:r>
      <w:r w:rsidRPr="00186DC3">
        <w:t xml:space="preserve"> </w:t>
      </w:r>
      <w:r>
        <w:rPr>
          <w:lang w:val="en-US"/>
        </w:rPr>
        <w:t>Barbieux S, Grolleau G. 2011</w:t>
      </w:r>
      <w:r w:rsidRPr="00186DC3">
        <w:rPr>
          <w:lang w:val="en-US"/>
        </w:rPr>
        <w:t>. Efficacy</w:t>
      </w:r>
      <w:r>
        <w:rPr>
          <w:lang w:val="en-US"/>
        </w:rPr>
        <w:t xml:space="preserve"> field </w:t>
      </w:r>
      <w:r w:rsidRPr="00186DC3">
        <w:rPr>
          <w:lang w:val="en-US"/>
        </w:rPr>
        <w:t xml:space="preserve">study </w:t>
      </w:r>
      <w:r>
        <w:rPr>
          <w:lang w:val="en-US"/>
        </w:rPr>
        <w:t xml:space="preserve">of FAAR BLOC SP, rodenticide containing 0.005% </w:t>
      </w:r>
      <w:proofErr w:type="gramStart"/>
      <w:r>
        <w:rPr>
          <w:lang w:val="en-US"/>
        </w:rPr>
        <w:t xml:space="preserve">bromadiolone </w:t>
      </w:r>
      <w:r w:rsidRPr="00186DC3">
        <w:rPr>
          <w:lang w:val="en-US"/>
        </w:rPr>
        <w:t xml:space="preserve"> with</w:t>
      </w:r>
      <w:proofErr w:type="gramEnd"/>
      <w:r w:rsidRPr="00186DC3">
        <w:rPr>
          <w:lang w:val="en-US"/>
        </w:rPr>
        <w:t xml:space="preserve"> brown rats</w:t>
      </w:r>
      <w:r w:rsidRPr="00186DC3">
        <w:rPr>
          <w:i/>
          <w:lang w:val="en-US"/>
        </w:rPr>
        <w:t xml:space="preserve"> (Rattus norvegicus). </w:t>
      </w:r>
      <w:r w:rsidRPr="00186DC3">
        <w:rPr>
          <w:lang w:val="en-US"/>
        </w:rPr>
        <w:t>Cabi</w:t>
      </w:r>
      <w:r>
        <w:rPr>
          <w:lang w:val="en-US"/>
        </w:rPr>
        <w:t>net BARBIEUX, report SB-2011-005 of 17 June 2011, not GLP (unpublished)</w:t>
      </w:r>
      <w:r w:rsidRPr="00186DC3">
        <w:rPr>
          <w:lang w:val="en-US"/>
        </w:rPr>
        <w:t>.</w:t>
      </w:r>
    </w:p>
    <w:p w:rsidR="00BB3433" w:rsidRPr="00800EDE" w:rsidRDefault="00BB3433" w:rsidP="00672A2B">
      <w:pPr>
        <w:pStyle w:val="Notedebasdepage"/>
      </w:pPr>
    </w:p>
  </w:footnote>
  <w:footnote w:id="20">
    <w:p w:rsidR="00BB3433" w:rsidRPr="00C47358" w:rsidRDefault="00BB3433" w:rsidP="00672A2B">
      <w:pPr>
        <w:pStyle w:val="En-tte"/>
        <w:rPr>
          <w:rFonts w:ascii="Calibri" w:hAnsi="Calibri" w:cs="Calibri"/>
          <w:lang w:val="en-US"/>
        </w:rPr>
      </w:pPr>
      <w:r w:rsidRPr="00C47358">
        <w:rPr>
          <w:rStyle w:val="Appelnotedebasdep"/>
        </w:rPr>
        <w:footnoteRef/>
      </w:r>
      <w:r w:rsidRPr="00C47358">
        <w:t xml:space="preserve"> </w:t>
      </w:r>
      <w:r w:rsidRPr="00C47358">
        <w:rPr>
          <w:lang w:val="en-US"/>
        </w:rPr>
        <w:t>Barbieux S, Grolleau G. 2011. Efficacy field study of FAAR AVOINE rodenticide containing 0.005% bromadiolone and 0.001% denatonium benzoate with wild mice</w:t>
      </w:r>
      <w:r w:rsidRPr="00C47358">
        <w:rPr>
          <w:i/>
          <w:lang w:val="en-US"/>
        </w:rPr>
        <w:t xml:space="preserve"> (Mus musculus) </w:t>
      </w:r>
      <w:r w:rsidRPr="00C47358">
        <w:rPr>
          <w:lang w:val="en-US"/>
        </w:rPr>
        <w:t>Cabinet BARBIEUX, study 11-TOX-002 of the 6 December 2011, not GLP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33" w:rsidRDefault="00BB3433">
    <w:pPr>
      <w:pStyle w:val="En-tt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38"/>
      <w:gridCol w:w="5360"/>
      <w:gridCol w:w="2475"/>
    </w:tblGrid>
    <w:tr w:rsidR="00BB3433" w:rsidRPr="00010D1B" w:rsidTr="002D76B3">
      <w:tc>
        <w:tcPr>
          <w:tcW w:w="682" w:type="pct"/>
          <w:tcBorders>
            <w:bottom w:val="single" w:sz="4" w:space="0" w:color="000000"/>
          </w:tcBorders>
          <w:shd w:val="clear" w:color="auto" w:fill="auto"/>
          <w:vAlign w:val="center"/>
        </w:tcPr>
        <w:p w:rsidR="00BB3433" w:rsidRPr="00010D1B" w:rsidRDefault="00BB3433" w:rsidP="002D76B3">
          <w:pPr>
            <w:widowControl w:val="0"/>
            <w:suppressAutoHyphens/>
            <w:autoSpaceDE w:val="0"/>
            <w:jc w:val="center"/>
            <w:rPr>
              <w:rFonts w:ascii="Verdana" w:eastAsia="Times New Roman" w:hAnsi="Verdana" w:cs="Times"/>
              <w:color w:val="000000"/>
              <w:sz w:val="18"/>
              <w:szCs w:val="18"/>
              <w:lang w:val="en-GB" w:eastAsia="zh-CN"/>
            </w:rPr>
          </w:pPr>
          <w:r>
            <w:rPr>
              <w:rFonts w:ascii="Verdana" w:eastAsia="Times New Roman" w:hAnsi="Verdana" w:cs="Times"/>
              <w:color w:val="000000"/>
              <w:sz w:val="18"/>
              <w:szCs w:val="18"/>
              <w:lang w:val="en-GB" w:eastAsia="zh-CN"/>
            </w:rPr>
            <w:t>&lt;FR</w:t>
          </w:r>
          <w:r w:rsidRPr="00010D1B">
            <w:rPr>
              <w:rFonts w:ascii="Verdana" w:eastAsia="Times New Roman" w:hAnsi="Verdana" w:cs="Times"/>
              <w:color w:val="000000"/>
              <w:sz w:val="18"/>
              <w:szCs w:val="18"/>
              <w:lang w:val="en-GB" w:eastAsia="zh-CN"/>
            </w:rPr>
            <w:t>&gt;</w:t>
          </w:r>
        </w:p>
      </w:tc>
      <w:tc>
        <w:tcPr>
          <w:tcW w:w="2954" w:type="pct"/>
          <w:tcBorders>
            <w:bottom w:val="single" w:sz="4" w:space="0" w:color="000000"/>
          </w:tcBorders>
          <w:shd w:val="clear" w:color="auto" w:fill="auto"/>
          <w:vAlign w:val="center"/>
        </w:tcPr>
        <w:p w:rsidR="00BB3433" w:rsidRPr="004134F4" w:rsidRDefault="00BB3433" w:rsidP="00A93E92">
          <w:pPr>
            <w:widowControl w:val="0"/>
            <w:suppressAutoHyphens/>
            <w:autoSpaceDE w:val="0"/>
            <w:jc w:val="center"/>
            <w:rPr>
              <w:rFonts w:ascii="Verdana" w:eastAsia="Times New Roman" w:hAnsi="Verdana" w:cs="Times"/>
              <w:color w:val="000000"/>
              <w:sz w:val="18"/>
              <w:szCs w:val="18"/>
              <w:lang w:val="fr-FR" w:eastAsia="zh-CN"/>
            </w:rPr>
          </w:pPr>
          <w:r w:rsidRPr="004134F4">
            <w:rPr>
              <w:rFonts w:ascii="Verdana" w:eastAsia="Times New Roman" w:hAnsi="Verdana" w:cs="Times"/>
              <w:color w:val="000000"/>
              <w:sz w:val="18"/>
              <w:szCs w:val="18"/>
              <w:lang w:val="fr-FR" w:eastAsia="zh-CN"/>
            </w:rPr>
            <w:t>&lt;</w:t>
          </w:r>
          <w:r>
            <w:rPr>
              <w:rFonts w:ascii="Verdana" w:eastAsia="Times New Roman" w:hAnsi="Verdana" w:cs="Times"/>
              <w:color w:val="000000"/>
              <w:sz w:val="18"/>
              <w:szCs w:val="18"/>
              <w:lang w:val="fr-FR" w:eastAsia="zh-CN"/>
            </w:rPr>
            <w:t>BROMAFAR</w:t>
          </w:r>
          <w:r w:rsidRPr="004134F4">
            <w:rPr>
              <w:rFonts w:ascii="Verdana" w:eastAsia="Times New Roman" w:hAnsi="Verdana" w:cs="Times"/>
              <w:color w:val="000000"/>
              <w:sz w:val="18"/>
              <w:szCs w:val="18"/>
              <w:lang w:val="fr-FR" w:eastAsia="zh-CN"/>
            </w:rPr>
            <w:t>&gt;</w:t>
          </w:r>
        </w:p>
      </w:tc>
      <w:tc>
        <w:tcPr>
          <w:tcW w:w="1364" w:type="pct"/>
          <w:tcBorders>
            <w:bottom w:val="single" w:sz="4" w:space="0" w:color="000000"/>
          </w:tcBorders>
          <w:shd w:val="clear" w:color="auto" w:fill="auto"/>
          <w:vAlign w:val="center"/>
        </w:tcPr>
        <w:p w:rsidR="00BB3433" w:rsidRPr="00010D1B" w:rsidRDefault="00BB3433" w:rsidP="002D76B3">
          <w:pPr>
            <w:widowControl w:val="0"/>
            <w:suppressAutoHyphens/>
            <w:autoSpaceDE w:val="0"/>
            <w:jc w:val="center"/>
            <w:rPr>
              <w:rFonts w:ascii="Verdana" w:eastAsia="Times New Roman" w:hAnsi="Verdana" w:cs="Verdana"/>
              <w:szCs w:val="20"/>
              <w:lang w:val="en-GB" w:eastAsia="zh-CN"/>
            </w:rPr>
          </w:pPr>
          <w:r w:rsidRPr="00010D1B">
            <w:rPr>
              <w:rFonts w:ascii="Verdana" w:eastAsia="Times New Roman" w:hAnsi="Verdana" w:cs="Times"/>
              <w:color w:val="000000"/>
              <w:sz w:val="18"/>
              <w:szCs w:val="18"/>
              <w:lang w:val="en-GB" w:eastAsia="zh-CN"/>
            </w:rPr>
            <w:t>&lt;PT</w:t>
          </w:r>
          <w:r>
            <w:rPr>
              <w:rFonts w:ascii="Verdana" w:eastAsia="Times New Roman" w:hAnsi="Verdana" w:cs="Times"/>
              <w:color w:val="000000"/>
              <w:sz w:val="18"/>
              <w:szCs w:val="18"/>
              <w:lang w:val="en-GB" w:eastAsia="zh-CN"/>
            </w:rPr>
            <w:t>14</w:t>
          </w:r>
          <w:r w:rsidRPr="00010D1B">
            <w:rPr>
              <w:rFonts w:ascii="Verdana" w:eastAsia="Times New Roman" w:hAnsi="Verdana" w:cs="Times"/>
              <w:color w:val="000000"/>
              <w:sz w:val="18"/>
              <w:szCs w:val="18"/>
              <w:lang w:val="en-GB" w:eastAsia="zh-CN"/>
            </w:rPr>
            <w:t>&gt;</w:t>
          </w:r>
        </w:p>
      </w:tc>
    </w:tr>
  </w:tbl>
  <w:p w:rsidR="00BB3433" w:rsidRPr="00094BAC" w:rsidRDefault="00BB3433" w:rsidP="00094B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33" w:rsidRPr="00C47B78" w:rsidRDefault="00BB3433" w:rsidP="007666A7">
    <w:pPr>
      <w:pStyle w:val="En-tt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33" w:rsidRPr="00B941B7" w:rsidRDefault="00BB3433">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98D"/>
    <w:multiLevelType w:val="multilevel"/>
    <w:tmpl w:val="5C8E39C2"/>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pStyle w:val="TITRE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1B1190"/>
    <w:multiLevelType w:val="hybridMultilevel"/>
    <w:tmpl w:val="F5A68FB4"/>
    <w:lvl w:ilvl="0" w:tplc="E894365C">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053DE4"/>
    <w:multiLevelType w:val="hybridMultilevel"/>
    <w:tmpl w:val="D550E458"/>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853A71"/>
    <w:multiLevelType w:val="hybridMultilevel"/>
    <w:tmpl w:val="BC84CF0A"/>
    <w:lvl w:ilvl="0" w:tplc="3E547BEA">
      <w:numFmt w:val="bullet"/>
      <w:lvlText w:val="-"/>
      <w:lvlJc w:val="left"/>
      <w:pPr>
        <w:ind w:left="1665" w:hanging="360"/>
      </w:pPr>
      <w:rPr>
        <w:rFonts w:ascii="Times New Roman" w:eastAsia="Times New Roman" w:hAnsi="Times New Roman" w:cs="Times New Roman" w:hint="default"/>
      </w:rPr>
    </w:lvl>
    <w:lvl w:ilvl="1" w:tplc="040C0003">
      <w:start w:val="1"/>
      <w:numFmt w:val="bullet"/>
      <w:lvlText w:val="o"/>
      <w:lvlJc w:val="left"/>
      <w:pPr>
        <w:ind w:left="2385" w:hanging="360"/>
      </w:pPr>
      <w:rPr>
        <w:rFonts w:ascii="Courier New" w:hAnsi="Courier New" w:cs="Courier New" w:hint="default"/>
      </w:rPr>
    </w:lvl>
    <w:lvl w:ilvl="2" w:tplc="040C0005">
      <w:start w:val="1"/>
      <w:numFmt w:val="bullet"/>
      <w:lvlText w:val=""/>
      <w:lvlJc w:val="left"/>
      <w:pPr>
        <w:ind w:left="3105" w:hanging="360"/>
      </w:pPr>
      <w:rPr>
        <w:rFonts w:ascii="Wingdings" w:hAnsi="Wingdings" w:hint="default"/>
      </w:rPr>
    </w:lvl>
    <w:lvl w:ilvl="3" w:tplc="040C0001">
      <w:start w:val="1"/>
      <w:numFmt w:val="bullet"/>
      <w:lvlText w:val=""/>
      <w:lvlJc w:val="left"/>
      <w:pPr>
        <w:ind w:left="3825" w:hanging="360"/>
      </w:pPr>
      <w:rPr>
        <w:rFonts w:ascii="Symbol" w:hAnsi="Symbol" w:hint="default"/>
      </w:rPr>
    </w:lvl>
    <w:lvl w:ilvl="4" w:tplc="040C0003">
      <w:start w:val="1"/>
      <w:numFmt w:val="bullet"/>
      <w:lvlText w:val="o"/>
      <w:lvlJc w:val="left"/>
      <w:pPr>
        <w:ind w:left="4545" w:hanging="360"/>
      </w:pPr>
      <w:rPr>
        <w:rFonts w:ascii="Courier New" w:hAnsi="Courier New" w:cs="Courier New" w:hint="default"/>
      </w:rPr>
    </w:lvl>
    <w:lvl w:ilvl="5" w:tplc="040C0005">
      <w:start w:val="1"/>
      <w:numFmt w:val="bullet"/>
      <w:lvlText w:val=""/>
      <w:lvlJc w:val="left"/>
      <w:pPr>
        <w:ind w:left="5265" w:hanging="360"/>
      </w:pPr>
      <w:rPr>
        <w:rFonts w:ascii="Wingdings" w:hAnsi="Wingdings" w:hint="default"/>
      </w:rPr>
    </w:lvl>
    <w:lvl w:ilvl="6" w:tplc="040C0001">
      <w:start w:val="1"/>
      <w:numFmt w:val="bullet"/>
      <w:lvlText w:val=""/>
      <w:lvlJc w:val="left"/>
      <w:pPr>
        <w:ind w:left="5985" w:hanging="360"/>
      </w:pPr>
      <w:rPr>
        <w:rFonts w:ascii="Symbol" w:hAnsi="Symbol" w:hint="default"/>
      </w:rPr>
    </w:lvl>
    <w:lvl w:ilvl="7" w:tplc="040C0003">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4" w15:restartNumberingAfterBreak="0">
    <w:nsid w:val="19A761DA"/>
    <w:multiLevelType w:val="hybridMultilevel"/>
    <w:tmpl w:val="4B601AF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937"/>
    <w:multiLevelType w:val="hybridMultilevel"/>
    <w:tmpl w:val="934C59A2"/>
    <w:lvl w:ilvl="0" w:tplc="FFFFFFFF">
      <w:start w:val="3"/>
      <w:numFmt w:val="bullet"/>
      <w:pStyle w:val="MyList"/>
      <w:lvlText w:val=" "/>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5A67FB"/>
    <w:multiLevelType w:val="hybridMultilevel"/>
    <w:tmpl w:val="CA2A2E6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A6FD3"/>
    <w:multiLevelType w:val="hybridMultilevel"/>
    <w:tmpl w:val="6C5A3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861463"/>
    <w:multiLevelType w:val="hybridMultilevel"/>
    <w:tmpl w:val="8C645FB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F6997"/>
    <w:multiLevelType w:val="hybridMultilevel"/>
    <w:tmpl w:val="5C64C18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5D1F31"/>
    <w:multiLevelType w:val="hybridMultilevel"/>
    <w:tmpl w:val="DC94C112"/>
    <w:lvl w:ilvl="0" w:tplc="040C0001">
      <w:numFmt w:val="bullet"/>
      <w:lvlText w:val="-"/>
      <w:lvlJc w:val="left"/>
      <w:pPr>
        <w:ind w:left="1664" w:hanging="360"/>
      </w:pPr>
      <w:rPr>
        <w:rFonts w:ascii="Times New Roman" w:eastAsia="Times New Roman" w:hAnsi="Times New Roman" w:cs="Times New Roman" w:hint="default"/>
      </w:rPr>
    </w:lvl>
    <w:lvl w:ilvl="1" w:tplc="040C0003" w:tentative="1">
      <w:start w:val="1"/>
      <w:numFmt w:val="bullet"/>
      <w:lvlText w:val="o"/>
      <w:lvlJc w:val="left"/>
      <w:pPr>
        <w:ind w:left="2384" w:hanging="360"/>
      </w:pPr>
      <w:rPr>
        <w:rFonts w:ascii="Courier New" w:hAnsi="Courier New" w:cs="Courier New" w:hint="default"/>
      </w:rPr>
    </w:lvl>
    <w:lvl w:ilvl="2" w:tplc="040C0005" w:tentative="1">
      <w:start w:val="1"/>
      <w:numFmt w:val="bullet"/>
      <w:lvlText w:val=""/>
      <w:lvlJc w:val="left"/>
      <w:pPr>
        <w:ind w:left="3104" w:hanging="360"/>
      </w:pPr>
      <w:rPr>
        <w:rFonts w:ascii="Wingdings" w:hAnsi="Wingdings" w:hint="default"/>
      </w:rPr>
    </w:lvl>
    <w:lvl w:ilvl="3" w:tplc="040C0001" w:tentative="1">
      <w:start w:val="1"/>
      <w:numFmt w:val="bullet"/>
      <w:lvlText w:val=""/>
      <w:lvlJc w:val="left"/>
      <w:pPr>
        <w:ind w:left="3824" w:hanging="360"/>
      </w:pPr>
      <w:rPr>
        <w:rFonts w:ascii="Symbol" w:hAnsi="Symbol" w:hint="default"/>
      </w:rPr>
    </w:lvl>
    <w:lvl w:ilvl="4" w:tplc="040C0003" w:tentative="1">
      <w:start w:val="1"/>
      <w:numFmt w:val="bullet"/>
      <w:lvlText w:val="o"/>
      <w:lvlJc w:val="left"/>
      <w:pPr>
        <w:ind w:left="4544" w:hanging="360"/>
      </w:pPr>
      <w:rPr>
        <w:rFonts w:ascii="Courier New" w:hAnsi="Courier New" w:cs="Courier New" w:hint="default"/>
      </w:rPr>
    </w:lvl>
    <w:lvl w:ilvl="5" w:tplc="040C0005" w:tentative="1">
      <w:start w:val="1"/>
      <w:numFmt w:val="bullet"/>
      <w:lvlText w:val=""/>
      <w:lvlJc w:val="left"/>
      <w:pPr>
        <w:ind w:left="5264" w:hanging="360"/>
      </w:pPr>
      <w:rPr>
        <w:rFonts w:ascii="Wingdings" w:hAnsi="Wingdings" w:hint="default"/>
      </w:rPr>
    </w:lvl>
    <w:lvl w:ilvl="6" w:tplc="040C0001" w:tentative="1">
      <w:start w:val="1"/>
      <w:numFmt w:val="bullet"/>
      <w:lvlText w:val=""/>
      <w:lvlJc w:val="left"/>
      <w:pPr>
        <w:ind w:left="5984" w:hanging="360"/>
      </w:pPr>
      <w:rPr>
        <w:rFonts w:ascii="Symbol" w:hAnsi="Symbol" w:hint="default"/>
      </w:rPr>
    </w:lvl>
    <w:lvl w:ilvl="7" w:tplc="040C0003" w:tentative="1">
      <w:start w:val="1"/>
      <w:numFmt w:val="bullet"/>
      <w:lvlText w:val="o"/>
      <w:lvlJc w:val="left"/>
      <w:pPr>
        <w:ind w:left="6704" w:hanging="360"/>
      </w:pPr>
      <w:rPr>
        <w:rFonts w:ascii="Courier New" w:hAnsi="Courier New" w:cs="Courier New" w:hint="default"/>
      </w:rPr>
    </w:lvl>
    <w:lvl w:ilvl="8" w:tplc="040C0005" w:tentative="1">
      <w:start w:val="1"/>
      <w:numFmt w:val="bullet"/>
      <w:lvlText w:val=""/>
      <w:lvlJc w:val="left"/>
      <w:pPr>
        <w:ind w:left="7424" w:hanging="360"/>
      </w:pPr>
      <w:rPr>
        <w:rFonts w:ascii="Wingdings" w:hAnsi="Wingdings" w:hint="default"/>
      </w:rPr>
    </w:lvl>
  </w:abstractNum>
  <w:abstractNum w:abstractNumId="12" w15:restartNumberingAfterBreak="0">
    <w:nsid w:val="30FD052C"/>
    <w:multiLevelType w:val="multilevel"/>
    <w:tmpl w:val="95CAFC98"/>
    <w:lvl w:ilvl="0">
      <w:numFmt w:val="decimal"/>
      <w:pStyle w:val="Titre10"/>
      <w:lvlText w:val="%1"/>
      <w:lvlJc w:val="left"/>
      <w:pPr>
        <w:ind w:left="1304" w:hanging="1304"/>
      </w:pPr>
      <w:rPr>
        <w:rFonts w:cs="Times New Roman" w:hint="default"/>
      </w:rPr>
    </w:lvl>
    <w:lvl w:ilvl="1">
      <w:start w:val="1"/>
      <w:numFmt w:val="decimal"/>
      <w:pStyle w:val="Titre20"/>
      <w:lvlText w:val="%1.%2"/>
      <w:lvlJc w:val="left"/>
      <w:pPr>
        <w:ind w:left="1588" w:hanging="1304"/>
      </w:pPr>
      <w:rPr>
        <w:rFonts w:cs="Times New Roman" w:hint="default"/>
      </w:rPr>
    </w:lvl>
    <w:lvl w:ilvl="2">
      <w:start w:val="1"/>
      <w:numFmt w:val="decimal"/>
      <w:pStyle w:val="Titre30"/>
      <w:lvlText w:val="%1.%2.%3"/>
      <w:lvlJc w:val="left"/>
      <w:pPr>
        <w:ind w:left="1304" w:hanging="1304"/>
      </w:pPr>
      <w:rPr>
        <w:rFonts w:cs="Times New Roman" w:hint="default"/>
      </w:rPr>
    </w:lvl>
    <w:lvl w:ilvl="3">
      <w:start w:val="1"/>
      <w:numFmt w:val="decimal"/>
      <w:pStyle w:val="Titre4"/>
      <w:lvlText w:val="%1.%2.%3.%4"/>
      <w:lvlJc w:val="left"/>
      <w:pPr>
        <w:ind w:left="1304" w:hanging="1304"/>
      </w:pPr>
      <w:rPr>
        <w:rFonts w:cs="Times New Roman" w:hint="default"/>
      </w:rPr>
    </w:lvl>
    <w:lvl w:ilvl="4">
      <w:start w:val="1"/>
      <w:numFmt w:val="decimal"/>
      <w:pStyle w:val="Titre5"/>
      <w:lvlText w:val="%1.%2.%3.%4.%5"/>
      <w:lvlJc w:val="left"/>
      <w:pPr>
        <w:ind w:left="1730" w:hanging="1304"/>
      </w:pPr>
      <w:rPr>
        <w:rFonts w:cs="Times New Roman" w:hint="default"/>
      </w:rPr>
    </w:lvl>
    <w:lvl w:ilvl="5">
      <w:start w:val="1"/>
      <w:numFmt w:val="decimal"/>
      <w:pStyle w:val="Titre6"/>
      <w:lvlText w:val="%1.%2.%3.%4.%5.%6"/>
      <w:lvlJc w:val="left"/>
      <w:pPr>
        <w:ind w:left="1304" w:hanging="1304"/>
      </w:pPr>
      <w:rPr>
        <w:rFonts w:cs="Times New Roman" w:hint="default"/>
      </w:rPr>
    </w:lvl>
    <w:lvl w:ilvl="6">
      <w:start w:val="1"/>
      <w:numFmt w:val="decimal"/>
      <w:pStyle w:val="Titre7"/>
      <w:lvlText w:val="%1.%2.%3.%4.%5.%6.%7"/>
      <w:lvlJc w:val="left"/>
      <w:pPr>
        <w:ind w:left="1304" w:hanging="1304"/>
      </w:pPr>
      <w:rPr>
        <w:rFonts w:cs="Times New Roman" w:hint="default"/>
      </w:rPr>
    </w:lvl>
    <w:lvl w:ilvl="7">
      <w:start w:val="1"/>
      <w:numFmt w:val="decimal"/>
      <w:pStyle w:val="Titre8"/>
      <w:lvlText w:val="%1.%2.%3.%4.%5.%6.%7.%8"/>
      <w:lvlJc w:val="left"/>
      <w:pPr>
        <w:ind w:left="1304" w:hanging="1304"/>
      </w:pPr>
      <w:rPr>
        <w:rFonts w:cs="Times New Roman" w:hint="default"/>
      </w:rPr>
    </w:lvl>
    <w:lvl w:ilvl="8">
      <w:start w:val="1"/>
      <w:numFmt w:val="decimal"/>
      <w:pStyle w:val="Titre9"/>
      <w:lvlText w:val="%1.%2.%3.%4.%5.%6.%7.%8.%9"/>
      <w:lvlJc w:val="left"/>
      <w:pPr>
        <w:ind w:left="1304" w:hanging="1304"/>
      </w:pPr>
      <w:rPr>
        <w:rFonts w:cs="Times New Roman" w:hint="default"/>
      </w:rPr>
    </w:lvl>
  </w:abstractNum>
  <w:abstractNum w:abstractNumId="13" w15:restartNumberingAfterBreak="0">
    <w:nsid w:val="37AD248C"/>
    <w:multiLevelType w:val="hybridMultilevel"/>
    <w:tmpl w:val="F8E87F2E"/>
    <w:lvl w:ilvl="0" w:tplc="A7D895D4">
      <w:numFmt w:val="bullet"/>
      <w:lvlText w:val="-"/>
      <w:lvlJc w:val="left"/>
      <w:pPr>
        <w:ind w:left="420" w:hanging="360"/>
      </w:pPr>
      <w:rPr>
        <w:rFonts w:ascii="Arial" w:eastAsia="Times New Roman" w:hAnsi="Arial" w:cs="Arial" w:hint="default"/>
      </w:rPr>
    </w:lvl>
    <w:lvl w:ilvl="1" w:tplc="B96E4886">
      <w:numFmt w:val="bullet"/>
      <w:lvlText w:val="-"/>
      <w:lvlJc w:val="left"/>
      <w:pPr>
        <w:ind w:left="1140" w:hanging="360"/>
      </w:pPr>
      <w:rPr>
        <w:rFonts w:ascii="Calibri" w:eastAsia="Calibri" w:hAnsi="Calibri" w:cs="Times New Roman"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3ABF7298"/>
    <w:multiLevelType w:val="hybridMultilevel"/>
    <w:tmpl w:val="DBD4FDFC"/>
    <w:lvl w:ilvl="0" w:tplc="35E88508">
      <w:numFmt w:val="bullet"/>
      <w:lvlText w:val="-"/>
      <w:lvlJc w:val="left"/>
      <w:pPr>
        <w:tabs>
          <w:tab w:val="num" w:pos="927"/>
        </w:tabs>
        <w:ind w:left="927" w:hanging="360"/>
      </w:pPr>
      <w:rPr>
        <w:rFonts w:ascii="Calibri" w:eastAsia="Times New Roman" w:hAnsi="Calibri"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5" w15:restartNumberingAfterBreak="0">
    <w:nsid w:val="3C802DAF"/>
    <w:multiLevelType w:val="hybridMultilevel"/>
    <w:tmpl w:val="C6F6401A"/>
    <w:lvl w:ilvl="0" w:tplc="098ED3D8">
      <w:numFmt w:val="bullet"/>
      <w:lvlText w:val="-"/>
      <w:lvlJc w:val="left"/>
      <w:pPr>
        <w:ind w:left="720" w:hanging="360"/>
      </w:pPr>
      <w:rPr>
        <w:rFonts w:ascii="Cambria Math" w:eastAsia="Times New Roman" w:hAnsi="Cambria Math"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9D31C5"/>
    <w:multiLevelType w:val="multilevel"/>
    <w:tmpl w:val="3E00DA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CC0A54"/>
    <w:multiLevelType w:val="hybridMultilevel"/>
    <w:tmpl w:val="15E44CEC"/>
    <w:lvl w:ilvl="0" w:tplc="C5D04E28">
      <w:numFmt w:val="bullet"/>
      <w:lvlText w:val="-"/>
      <w:lvlJc w:val="left"/>
      <w:pPr>
        <w:ind w:left="720" w:hanging="360"/>
      </w:pPr>
      <w:rPr>
        <w:rFonts w:ascii="Calibri" w:eastAsia="Calibri" w:hAnsi="Calibri" w:cs="Calibri"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80C4763"/>
    <w:multiLevelType w:val="hybridMultilevel"/>
    <w:tmpl w:val="F8E2AECC"/>
    <w:lvl w:ilvl="0" w:tplc="9AEA98E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7F7290"/>
    <w:multiLevelType w:val="hybridMultilevel"/>
    <w:tmpl w:val="9CCE394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F7FF1"/>
    <w:multiLevelType w:val="hybridMultilevel"/>
    <w:tmpl w:val="0C1861CC"/>
    <w:lvl w:ilvl="0" w:tplc="4D8AF8B8">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442393"/>
    <w:multiLevelType w:val="hybridMultilevel"/>
    <w:tmpl w:val="EA485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6D217C"/>
    <w:multiLevelType w:val="hybridMultilevel"/>
    <w:tmpl w:val="7D8AB22A"/>
    <w:lvl w:ilvl="0" w:tplc="CED8F182">
      <w:start w:val="1"/>
      <w:numFmt w:val="decimal"/>
      <w:lvlText w:val="2.7.1.%1."/>
      <w:lvlJc w:val="left"/>
      <w:pPr>
        <w:ind w:left="2024" w:hanging="360"/>
      </w:pPr>
      <w:rPr>
        <w:rFonts w:hint="default"/>
      </w:rPr>
    </w:lvl>
    <w:lvl w:ilvl="1" w:tplc="040C0019" w:tentative="1">
      <w:start w:val="1"/>
      <w:numFmt w:val="lowerLetter"/>
      <w:lvlText w:val="%2."/>
      <w:lvlJc w:val="left"/>
      <w:pPr>
        <w:ind w:left="2744" w:hanging="360"/>
      </w:pPr>
    </w:lvl>
    <w:lvl w:ilvl="2" w:tplc="040C001B" w:tentative="1">
      <w:start w:val="1"/>
      <w:numFmt w:val="lowerRoman"/>
      <w:lvlText w:val="%3."/>
      <w:lvlJc w:val="right"/>
      <w:pPr>
        <w:ind w:left="3464" w:hanging="180"/>
      </w:pPr>
    </w:lvl>
    <w:lvl w:ilvl="3" w:tplc="040C000F" w:tentative="1">
      <w:start w:val="1"/>
      <w:numFmt w:val="decimal"/>
      <w:lvlText w:val="%4."/>
      <w:lvlJc w:val="left"/>
      <w:pPr>
        <w:ind w:left="4184" w:hanging="360"/>
      </w:pPr>
    </w:lvl>
    <w:lvl w:ilvl="4" w:tplc="040C0019" w:tentative="1">
      <w:start w:val="1"/>
      <w:numFmt w:val="lowerLetter"/>
      <w:lvlText w:val="%5."/>
      <w:lvlJc w:val="left"/>
      <w:pPr>
        <w:ind w:left="4904" w:hanging="360"/>
      </w:pPr>
    </w:lvl>
    <w:lvl w:ilvl="5" w:tplc="040C001B" w:tentative="1">
      <w:start w:val="1"/>
      <w:numFmt w:val="lowerRoman"/>
      <w:lvlText w:val="%6."/>
      <w:lvlJc w:val="right"/>
      <w:pPr>
        <w:ind w:left="5624" w:hanging="180"/>
      </w:pPr>
    </w:lvl>
    <w:lvl w:ilvl="6" w:tplc="040C000F" w:tentative="1">
      <w:start w:val="1"/>
      <w:numFmt w:val="decimal"/>
      <w:lvlText w:val="%7."/>
      <w:lvlJc w:val="left"/>
      <w:pPr>
        <w:ind w:left="6344" w:hanging="360"/>
      </w:pPr>
    </w:lvl>
    <w:lvl w:ilvl="7" w:tplc="040C0019" w:tentative="1">
      <w:start w:val="1"/>
      <w:numFmt w:val="lowerLetter"/>
      <w:lvlText w:val="%8."/>
      <w:lvlJc w:val="left"/>
      <w:pPr>
        <w:ind w:left="7064" w:hanging="360"/>
      </w:pPr>
    </w:lvl>
    <w:lvl w:ilvl="8" w:tplc="040C001B" w:tentative="1">
      <w:start w:val="1"/>
      <w:numFmt w:val="lowerRoman"/>
      <w:lvlText w:val="%9."/>
      <w:lvlJc w:val="right"/>
      <w:pPr>
        <w:ind w:left="7784" w:hanging="180"/>
      </w:pPr>
    </w:lvl>
  </w:abstractNum>
  <w:abstractNum w:abstractNumId="23" w15:restartNumberingAfterBreak="0">
    <w:nsid w:val="5CA01EEC"/>
    <w:multiLevelType w:val="hybridMultilevel"/>
    <w:tmpl w:val="5A98E918"/>
    <w:lvl w:ilvl="0" w:tplc="73829F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0914B1"/>
    <w:multiLevelType w:val="hybridMultilevel"/>
    <w:tmpl w:val="DA36E5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2E4107C"/>
    <w:multiLevelType w:val="hybridMultilevel"/>
    <w:tmpl w:val="78C835D0"/>
    <w:lvl w:ilvl="0" w:tplc="EDE4C776">
      <w:start w:val="4"/>
      <w:numFmt w:val="bullet"/>
      <w:lvlText w:val="-"/>
      <w:lvlJc w:val="left"/>
      <w:pPr>
        <w:ind w:left="720" w:hanging="360"/>
      </w:pPr>
      <w:rPr>
        <w:rFonts w:ascii="Verdana" w:eastAsia="Times New Roman" w:hAnsi="Verdan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623A2"/>
    <w:multiLevelType w:val="hybridMultilevel"/>
    <w:tmpl w:val="4EF69EC6"/>
    <w:lvl w:ilvl="0" w:tplc="9056CCF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567B32"/>
    <w:multiLevelType w:val="hybridMultilevel"/>
    <w:tmpl w:val="08D8A2E2"/>
    <w:lvl w:ilvl="0" w:tplc="B96E488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254F07"/>
    <w:multiLevelType w:val="hybridMultilevel"/>
    <w:tmpl w:val="04AEE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A5071B"/>
    <w:multiLevelType w:val="hybridMultilevel"/>
    <w:tmpl w:val="82AC9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9F64BC"/>
    <w:multiLevelType w:val="hybridMultilevel"/>
    <w:tmpl w:val="2B2473DE"/>
    <w:lvl w:ilvl="0" w:tplc="F5A6A2A6">
      <w:start w:val="1"/>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num w:numId="1">
    <w:abstractNumId w:val="12"/>
  </w:num>
  <w:num w:numId="2">
    <w:abstractNumId w:val="23"/>
  </w:num>
  <w:num w:numId="3">
    <w:abstractNumId w:val="5"/>
  </w:num>
  <w:num w:numId="4">
    <w:abstractNumId w:val="3"/>
  </w:num>
  <w:num w:numId="5">
    <w:abstractNumId w:val="11"/>
  </w:num>
  <w:num w:numId="6">
    <w:abstractNumId w:val="26"/>
  </w:num>
  <w:num w:numId="7">
    <w:abstractNumId w:val="6"/>
  </w:num>
  <w:num w:numId="8">
    <w:abstractNumId w:val="10"/>
  </w:num>
  <w:num w:numId="9">
    <w:abstractNumId w:val="1"/>
  </w:num>
  <w:num w:numId="10">
    <w:abstractNumId w:val="22"/>
  </w:num>
  <w:num w:numId="11">
    <w:abstractNumId w:val="16"/>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30"/>
  </w:num>
  <w:num w:numId="18">
    <w:abstractNumId w:val="18"/>
  </w:num>
  <w:num w:numId="19">
    <w:abstractNumId w:val="24"/>
  </w:num>
  <w:num w:numId="20">
    <w:abstractNumId w:val="2"/>
  </w:num>
  <w:num w:numId="21">
    <w:abstractNumId w:val="15"/>
  </w:num>
  <w:num w:numId="22">
    <w:abstractNumId w:val="28"/>
  </w:num>
  <w:num w:numId="23">
    <w:abstractNumId w:val="17"/>
  </w:num>
  <w:num w:numId="24">
    <w:abstractNumId w:val="27"/>
  </w:num>
  <w:num w:numId="25">
    <w:abstractNumId w:val="13"/>
  </w:num>
  <w:num w:numId="26">
    <w:abstractNumId w:val="4"/>
  </w:num>
  <w:num w:numId="27">
    <w:abstractNumId w:val="9"/>
  </w:num>
  <w:num w:numId="28">
    <w:abstractNumId w:val="19"/>
  </w:num>
  <w:num w:numId="29">
    <w:abstractNumId w:val="21"/>
  </w:num>
  <w:num w:numId="30">
    <w:abstractNumId w:val="8"/>
  </w:num>
  <w:num w:numId="31">
    <w:abstractNumId w:val="29"/>
  </w:num>
  <w:num w:numId="32">
    <w:abstractNumId w:val="12"/>
  </w:num>
  <w:num w:numId="33">
    <w:abstractNumId w:val="25"/>
  </w:num>
  <w:num w:numId="3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_tradnl"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90"/>
    <w:rsid w:val="00010727"/>
    <w:rsid w:val="00014403"/>
    <w:rsid w:val="00015B35"/>
    <w:rsid w:val="00017658"/>
    <w:rsid w:val="00021F80"/>
    <w:rsid w:val="00023723"/>
    <w:rsid w:val="00023EF0"/>
    <w:rsid w:val="00024575"/>
    <w:rsid w:val="00024845"/>
    <w:rsid w:val="00024FDE"/>
    <w:rsid w:val="00031DA7"/>
    <w:rsid w:val="00046908"/>
    <w:rsid w:val="0005215C"/>
    <w:rsid w:val="00057C85"/>
    <w:rsid w:val="000658FD"/>
    <w:rsid w:val="00065EF0"/>
    <w:rsid w:val="000729EE"/>
    <w:rsid w:val="00081D13"/>
    <w:rsid w:val="00087235"/>
    <w:rsid w:val="00094488"/>
    <w:rsid w:val="00094947"/>
    <w:rsid w:val="00094BAC"/>
    <w:rsid w:val="000A09AD"/>
    <w:rsid w:val="000B560A"/>
    <w:rsid w:val="000C0DC2"/>
    <w:rsid w:val="000C4E10"/>
    <w:rsid w:val="000C587C"/>
    <w:rsid w:val="000C6256"/>
    <w:rsid w:val="000C6F69"/>
    <w:rsid w:val="000C7EC9"/>
    <w:rsid w:val="000D10AD"/>
    <w:rsid w:val="000D2121"/>
    <w:rsid w:val="000D7CE6"/>
    <w:rsid w:val="000E0054"/>
    <w:rsid w:val="000F0943"/>
    <w:rsid w:val="000F0AD1"/>
    <w:rsid w:val="000F0BE5"/>
    <w:rsid w:val="000F170D"/>
    <w:rsid w:val="000F4105"/>
    <w:rsid w:val="000F761D"/>
    <w:rsid w:val="001023BE"/>
    <w:rsid w:val="001027FF"/>
    <w:rsid w:val="00106D81"/>
    <w:rsid w:val="00111DF6"/>
    <w:rsid w:val="00114C5B"/>
    <w:rsid w:val="00114F2B"/>
    <w:rsid w:val="001166B4"/>
    <w:rsid w:val="00122027"/>
    <w:rsid w:val="00126554"/>
    <w:rsid w:val="001322B2"/>
    <w:rsid w:val="00133ED2"/>
    <w:rsid w:val="001355FE"/>
    <w:rsid w:val="001403B1"/>
    <w:rsid w:val="00140BFD"/>
    <w:rsid w:val="001421EE"/>
    <w:rsid w:val="001469D1"/>
    <w:rsid w:val="0016316F"/>
    <w:rsid w:val="00166033"/>
    <w:rsid w:val="00171B3F"/>
    <w:rsid w:val="00172A3D"/>
    <w:rsid w:val="00172D90"/>
    <w:rsid w:val="001741B7"/>
    <w:rsid w:val="00175E5F"/>
    <w:rsid w:val="001777F5"/>
    <w:rsid w:val="00184E85"/>
    <w:rsid w:val="00190AB1"/>
    <w:rsid w:val="00190B5F"/>
    <w:rsid w:val="001A1455"/>
    <w:rsid w:val="001A3873"/>
    <w:rsid w:val="001A4322"/>
    <w:rsid w:val="001A63E5"/>
    <w:rsid w:val="001B1ABA"/>
    <w:rsid w:val="001B3414"/>
    <w:rsid w:val="001C3259"/>
    <w:rsid w:val="001C543A"/>
    <w:rsid w:val="001D1BA4"/>
    <w:rsid w:val="001D2831"/>
    <w:rsid w:val="001D2894"/>
    <w:rsid w:val="001D3460"/>
    <w:rsid w:val="001E1A45"/>
    <w:rsid w:val="001E2264"/>
    <w:rsid w:val="001E354B"/>
    <w:rsid w:val="001E5CF1"/>
    <w:rsid w:val="001E5D4F"/>
    <w:rsid w:val="001F3CAF"/>
    <w:rsid w:val="001F5951"/>
    <w:rsid w:val="001F5D2E"/>
    <w:rsid w:val="00200881"/>
    <w:rsid w:val="00201F2E"/>
    <w:rsid w:val="002064C0"/>
    <w:rsid w:val="00210B91"/>
    <w:rsid w:val="00210C0B"/>
    <w:rsid w:val="002132E8"/>
    <w:rsid w:val="002149A3"/>
    <w:rsid w:val="0021519D"/>
    <w:rsid w:val="00216E52"/>
    <w:rsid w:val="00220C9F"/>
    <w:rsid w:val="002355C6"/>
    <w:rsid w:val="002367BE"/>
    <w:rsid w:val="00245609"/>
    <w:rsid w:val="002509A9"/>
    <w:rsid w:val="00251538"/>
    <w:rsid w:val="00251CFE"/>
    <w:rsid w:val="00254618"/>
    <w:rsid w:val="00261352"/>
    <w:rsid w:val="002630F4"/>
    <w:rsid w:val="0026779F"/>
    <w:rsid w:val="00287C6F"/>
    <w:rsid w:val="00292AF7"/>
    <w:rsid w:val="00295E22"/>
    <w:rsid w:val="0029767A"/>
    <w:rsid w:val="002A5632"/>
    <w:rsid w:val="002B1005"/>
    <w:rsid w:val="002B2A85"/>
    <w:rsid w:val="002B373F"/>
    <w:rsid w:val="002B485F"/>
    <w:rsid w:val="002B4ABA"/>
    <w:rsid w:val="002C0533"/>
    <w:rsid w:val="002C105E"/>
    <w:rsid w:val="002C135E"/>
    <w:rsid w:val="002C246B"/>
    <w:rsid w:val="002C35B2"/>
    <w:rsid w:val="002D1157"/>
    <w:rsid w:val="002D1A25"/>
    <w:rsid w:val="002D642C"/>
    <w:rsid w:val="002D76B3"/>
    <w:rsid w:val="002E0E4A"/>
    <w:rsid w:val="002F13D8"/>
    <w:rsid w:val="002F2655"/>
    <w:rsid w:val="002F7C63"/>
    <w:rsid w:val="003002DF"/>
    <w:rsid w:val="003016DD"/>
    <w:rsid w:val="003062C8"/>
    <w:rsid w:val="00312729"/>
    <w:rsid w:val="00313BA3"/>
    <w:rsid w:val="00314A96"/>
    <w:rsid w:val="00326D0F"/>
    <w:rsid w:val="00333437"/>
    <w:rsid w:val="003362C0"/>
    <w:rsid w:val="00340553"/>
    <w:rsid w:val="0034105B"/>
    <w:rsid w:val="003432A8"/>
    <w:rsid w:val="003435F0"/>
    <w:rsid w:val="0034702A"/>
    <w:rsid w:val="0034747A"/>
    <w:rsid w:val="003509C2"/>
    <w:rsid w:val="00352006"/>
    <w:rsid w:val="0035313A"/>
    <w:rsid w:val="0035635A"/>
    <w:rsid w:val="00356D78"/>
    <w:rsid w:val="0036400B"/>
    <w:rsid w:val="00366322"/>
    <w:rsid w:val="003803A1"/>
    <w:rsid w:val="00383488"/>
    <w:rsid w:val="0038621E"/>
    <w:rsid w:val="003917B9"/>
    <w:rsid w:val="003A0048"/>
    <w:rsid w:val="003A0D25"/>
    <w:rsid w:val="003A1990"/>
    <w:rsid w:val="003A1C85"/>
    <w:rsid w:val="003A2774"/>
    <w:rsid w:val="003A2BB4"/>
    <w:rsid w:val="003A6984"/>
    <w:rsid w:val="003A7CE9"/>
    <w:rsid w:val="003B5BEE"/>
    <w:rsid w:val="003B766D"/>
    <w:rsid w:val="003C0AAC"/>
    <w:rsid w:val="003C4A45"/>
    <w:rsid w:val="003D0053"/>
    <w:rsid w:val="003D0390"/>
    <w:rsid w:val="003D0CFE"/>
    <w:rsid w:val="003D0D74"/>
    <w:rsid w:val="003D40B4"/>
    <w:rsid w:val="003E7EFE"/>
    <w:rsid w:val="003F0DDC"/>
    <w:rsid w:val="003F0FFD"/>
    <w:rsid w:val="003F5914"/>
    <w:rsid w:val="003F63D0"/>
    <w:rsid w:val="003F71DB"/>
    <w:rsid w:val="00402604"/>
    <w:rsid w:val="00403AEE"/>
    <w:rsid w:val="00407C95"/>
    <w:rsid w:val="00416F9A"/>
    <w:rsid w:val="00420496"/>
    <w:rsid w:val="004225D6"/>
    <w:rsid w:val="00425CF2"/>
    <w:rsid w:val="00426869"/>
    <w:rsid w:val="00427049"/>
    <w:rsid w:val="00430D23"/>
    <w:rsid w:val="0043324B"/>
    <w:rsid w:val="00433EB6"/>
    <w:rsid w:val="004350F0"/>
    <w:rsid w:val="00435D5F"/>
    <w:rsid w:val="004413C2"/>
    <w:rsid w:val="00445727"/>
    <w:rsid w:val="00445B7C"/>
    <w:rsid w:val="00453C86"/>
    <w:rsid w:val="00456EA8"/>
    <w:rsid w:val="0045787B"/>
    <w:rsid w:val="004630D9"/>
    <w:rsid w:val="0047066D"/>
    <w:rsid w:val="00474D5B"/>
    <w:rsid w:val="0047796E"/>
    <w:rsid w:val="00484E85"/>
    <w:rsid w:val="00484F3F"/>
    <w:rsid w:val="00487477"/>
    <w:rsid w:val="00491D97"/>
    <w:rsid w:val="00497B1E"/>
    <w:rsid w:val="004A337F"/>
    <w:rsid w:val="004A381F"/>
    <w:rsid w:val="004A4221"/>
    <w:rsid w:val="004B1850"/>
    <w:rsid w:val="004C0EB6"/>
    <w:rsid w:val="004C1383"/>
    <w:rsid w:val="004C456C"/>
    <w:rsid w:val="004D0737"/>
    <w:rsid w:val="004D40AF"/>
    <w:rsid w:val="004D55F2"/>
    <w:rsid w:val="004E1EB1"/>
    <w:rsid w:val="004E6CF8"/>
    <w:rsid w:val="004F35D0"/>
    <w:rsid w:val="0050278D"/>
    <w:rsid w:val="00511F18"/>
    <w:rsid w:val="00515616"/>
    <w:rsid w:val="00516888"/>
    <w:rsid w:val="00517A8B"/>
    <w:rsid w:val="0052655A"/>
    <w:rsid w:val="00527079"/>
    <w:rsid w:val="00530CAA"/>
    <w:rsid w:val="00540438"/>
    <w:rsid w:val="005413B6"/>
    <w:rsid w:val="00542CE2"/>
    <w:rsid w:val="0055020C"/>
    <w:rsid w:val="00550A16"/>
    <w:rsid w:val="005621BA"/>
    <w:rsid w:val="00562C42"/>
    <w:rsid w:val="00563850"/>
    <w:rsid w:val="005651C7"/>
    <w:rsid w:val="005709C2"/>
    <w:rsid w:val="005712D8"/>
    <w:rsid w:val="00577F97"/>
    <w:rsid w:val="005818D5"/>
    <w:rsid w:val="005840AA"/>
    <w:rsid w:val="00587405"/>
    <w:rsid w:val="00593E82"/>
    <w:rsid w:val="005968BC"/>
    <w:rsid w:val="005A00B1"/>
    <w:rsid w:val="005A36E2"/>
    <w:rsid w:val="005A5186"/>
    <w:rsid w:val="005A5B37"/>
    <w:rsid w:val="005B13FC"/>
    <w:rsid w:val="005B3C92"/>
    <w:rsid w:val="005B7578"/>
    <w:rsid w:val="005C2BD7"/>
    <w:rsid w:val="005C5434"/>
    <w:rsid w:val="005C60B9"/>
    <w:rsid w:val="005C703A"/>
    <w:rsid w:val="005C7EE2"/>
    <w:rsid w:val="005D06A3"/>
    <w:rsid w:val="005D6143"/>
    <w:rsid w:val="005D790C"/>
    <w:rsid w:val="005E423A"/>
    <w:rsid w:val="005E5A50"/>
    <w:rsid w:val="005E72D7"/>
    <w:rsid w:val="005F0175"/>
    <w:rsid w:val="005F41A4"/>
    <w:rsid w:val="005F456F"/>
    <w:rsid w:val="00601D7E"/>
    <w:rsid w:val="00606447"/>
    <w:rsid w:val="00607801"/>
    <w:rsid w:val="006117A5"/>
    <w:rsid w:val="006118C0"/>
    <w:rsid w:val="006119C2"/>
    <w:rsid w:val="00613107"/>
    <w:rsid w:val="0061441E"/>
    <w:rsid w:val="00617292"/>
    <w:rsid w:val="0062102B"/>
    <w:rsid w:val="006261FA"/>
    <w:rsid w:val="0062652A"/>
    <w:rsid w:val="00627F50"/>
    <w:rsid w:val="00633285"/>
    <w:rsid w:val="0064652B"/>
    <w:rsid w:val="00651B76"/>
    <w:rsid w:val="00653AAD"/>
    <w:rsid w:val="00654484"/>
    <w:rsid w:val="00655C78"/>
    <w:rsid w:val="0065728C"/>
    <w:rsid w:val="006572BE"/>
    <w:rsid w:val="00660212"/>
    <w:rsid w:val="0067238B"/>
    <w:rsid w:val="00672A2B"/>
    <w:rsid w:val="00673A3E"/>
    <w:rsid w:val="00675795"/>
    <w:rsid w:val="006822AC"/>
    <w:rsid w:val="006829BC"/>
    <w:rsid w:val="006876F9"/>
    <w:rsid w:val="00690E10"/>
    <w:rsid w:val="006928C2"/>
    <w:rsid w:val="00692BA8"/>
    <w:rsid w:val="00697C38"/>
    <w:rsid w:val="006A0DE4"/>
    <w:rsid w:val="006A31BC"/>
    <w:rsid w:val="006A47C7"/>
    <w:rsid w:val="006A4DC3"/>
    <w:rsid w:val="006A7E41"/>
    <w:rsid w:val="006B5E0E"/>
    <w:rsid w:val="006C2834"/>
    <w:rsid w:val="006D056F"/>
    <w:rsid w:val="006D3D96"/>
    <w:rsid w:val="006E1164"/>
    <w:rsid w:val="006E349A"/>
    <w:rsid w:val="006E3C28"/>
    <w:rsid w:val="006E5916"/>
    <w:rsid w:val="006F049D"/>
    <w:rsid w:val="006F3D26"/>
    <w:rsid w:val="006F7188"/>
    <w:rsid w:val="006F71C4"/>
    <w:rsid w:val="00703162"/>
    <w:rsid w:val="00704657"/>
    <w:rsid w:val="007049A1"/>
    <w:rsid w:val="00705845"/>
    <w:rsid w:val="00713AC5"/>
    <w:rsid w:val="00721B2F"/>
    <w:rsid w:val="00727045"/>
    <w:rsid w:val="00727CE9"/>
    <w:rsid w:val="0073028B"/>
    <w:rsid w:val="00730DE9"/>
    <w:rsid w:val="00754219"/>
    <w:rsid w:val="00757186"/>
    <w:rsid w:val="00757834"/>
    <w:rsid w:val="007666A7"/>
    <w:rsid w:val="00772148"/>
    <w:rsid w:val="00773642"/>
    <w:rsid w:val="00783AB2"/>
    <w:rsid w:val="00784E62"/>
    <w:rsid w:val="00786737"/>
    <w:rsid w:val="007874A5"/>
    <w:rsid w:val="00787D16"/>
    <w:rsid w:val="00791595"/>
    <w:rsid w:val="00791B00"/>
    <w:rsid w:val="00797542"/>
    <w:rsid w:val="007A077C"/>
    <w:rsid w:val="007A334D"/>
    <w:rsid w:val="007A4179"/>
    <w:rsid w:val="007A7D63"/>
    <w:rsid w:val="007B37B3"/>
    <w:rsid w:val="007B3EEA"/>
    <w:rsid w:val="007B4A20"/>
    <w:rsid w:val="007C36E6"/>
    <w:rsid w:val="007C48C7"/>
    <w:rsid w:val="007D1BDE"/>
    <w:rsid w:val="007D44BC"/>
    <w:rsid w:val="007E27AE"/>
    <w:rsid w:val="007E3E86"/>
    <w:rsid w:val="007E6F95"/>
    <w:rsid w:val="007F2BA1"/>
    <w:rsid w:val="007F64A7"/>
    <w:rsid w:val="007F73C8"/>
    <w:rsid w:val="0080147C"/>
    <w:rsid w:val="0080488F"/>
    <w:rsid w:val="008059F2"/>
    <w:rsid w:val="00807C02"/>
    <w:rsid w:val="008131FB"/>
    <w:rsid w:val="00816885"/>
    <w:rsid w:val="00816CEB"/>
    <w:rsid w:val="00820268"/>
    <w:rsid w:val="00820C75"/>
    <w:rsid w:val="00824F53"/>
    <w:rsid w:val="008328F7"/>
    <w:rsid w:val="0083295D"/>
    <w:rsid w:val="00834312"/>
    <w:rsid w:val="0084335C"/>
    <w:rsid w:val="00843E36"/>
    <w:rsid w:val="00850FD7"/>
    <w:rsid w:val="008523ED"/>
    <w:rsid w:val="00854624"/>
    <w:rsid w:val="00856100"/>
    <w:rsid w:val="00860946"/>
    <w:rsid w:val="008634B5"/>
    <w:rsid w:val="00864704"/>
    <w:rsid w:val="00866835"/>
    <w:rsid w:val="0086739D"/>
    <w:rsid w:val="00871B10"/>
    <w:rsid w:val="00873EA5"/>
    <w:rsid w:val="0087557B"/>
    <w:rsid w:val="00880F52"/>
    <w:rsid w:val="008816E0"/>
    <w:rsid w:val="00883CFB"/>
    <w:rsid w:val="00886BE1"/>
    <w:rsid w:val="008876D0"/>
    <w:rsid w:val="00897A07"/>
    <w:rsid w:val="008A65EA"/>
    <w:rsid w:val="008A7004"/>
    <w:rsid w:val="008B2F2D"/>
    <w:rsid w:val="008B3940"/>
    <w:rsid w:val="008B3E99"/>
    <w:rsid w:val="008B4364"/>
    <w:rsid w:val="008C1370"/>
    <w:rsid w:val="008C6C59"/>
    <w:rsid w:val="008D093B"/>
    <w:rsid w:val="008D1AD4"/>
    <w:rsid w:val="008D7AC2"/>
    <w:rsid w:val="008E412B"/>
    <w:rsid w:val="008E5BC9"/>
    <w:rsid w:val="008E5DCD"/>
    <w:rsid w:val="008E731F"/>
    <w:rsid w:val="008F151B"/>
    <w:rsid w:val="008F2D1F"/>
    <w:rsid w:val="00900FE7"/>
    <w:rsid w:val="00905070"/>
    <w:rsid w:val="00907314"/>
    <w:rsid w:val="00912DA8"/>
    <w:rsid w:val="009135B2"/>
    <w:rsid w:val="00913C4F"/>
    <w:rsid w:val="00921CF3"/>
    <w:rsid w:val="00923767"/>
    <w:rsid w:val="00924C0E"/>
    <w:rsid w:val="00925B57"/>
    <w:rsid w:val="00927DAF"/>
    <w:rsid w:val="009314DA"/>
    <w:rsid w:val="00932531"/>
    <w:rsid w:val="00935A48"/>
    <w:rsid w:val="0093611B"/>
    <w:rsid w:val="0093635F"/>
    <w:rsid w:val="00936820"/>
    <w:rsid w:val="009370B2"/>
    <w:rsid w:val="00937C25"/>
    <w:rsid w:val="00951C56"/>
    <w:rsid w:val="0095212C"/>
    <w:rsid w:val="00952134"/>
    <w:rsid w:val="009547B9"/>
    <w:rsid w:val="00955316"/>
    <w:rsid w:val="009564FB"/>
    <w:rsid w:val="00957B54"/>
    <w:rsid w:val="00961214"/>
    <w:rsid w:val="00961B01"/>
    <w:rsid w:val="00970F64"/>
    <w:rsid w:val="00973B6A"/>
    <w:rsid w:val="00982861"/>
    <w:rsid w:val="0099084E"/>
    <w:rsid w:val="00990FB3"/>
    <w:rsid w:val="00994648"/>
    <w:rsid w:val="009969B1"/>
    <w:rsid w:val="009A2DB2"/>
    <w:rsid w:val="009A4558"/>
    <w:rsid w:val="009A72A5"/>
    <w:rsid w:val="009C1A3B"/>
    <w:rsid w:val="009C3F72"/>
    <w:rsid w:val="009C4264"/>
    <w:rsid w:val="009C586E"/>
    <w:rsid w:val="009C66E3"/>
    <w:rsid w:val="009C69C4"/>
    <w:rsid w:val="009C6EF3"/>
    <w:rsid w:val="009C7E83"/>
    <w:rsid w:val="009D3F5D"/>
    <w:rsid w:val="009D5AA0"/>
    <w:rsid w:val="009D7CC6"/>
    <w:rsid w:val="009E19F7"/>
    <w:rsid w:val="009E2E9E"/>
    <w:rsid w:val="009E52C3"/>
    <w:rsid w:val="009E6EF3"/>
    <w:rsid w:val="009F0CCE"/>
    <w:rsid w:val="009F14F0"/>
    <w:rsid w:val="009F2B96"/>
    <w:rsid w:val="009F3FF5"/>
    <w:rsid w:val="00A066AF"/>
    <w:rsid w:val="00A06C8B"/>
    <w:rsid w:val="00A06D3F"/>
    <w:rsid w:val="00A11397"/>
    <w:rsid w:val="00A14F46"/>
    <w:rsid w:val="00A262C2"/>
    <w:rsid w:val="00A26AAF"/>
    <w:rsid w:val="00A35D93"/>
    <w:rsid w:val="00A36067"/>
    <w:rsid w:val="00A42525"/>
    <w:rsid w:val="00A46C6E"/>
    <w:rsid w:val="00A52F74"/>
    <w:rsid w:val="00A5333B"/>
    <w:rsid w:val="00A65170"/>
    <w:rsid w:val="00A67F94"/>
    <w:rsid w:val="00A722B7"/>
    <w:rsid w:val="00A73CEB"/>
    <w:rsid w:val="00A802D1"/>
    <w:rsid w:val="00A82ED2"/>
    <w:rsid w:val="00A83771"/>
    <w:rsid w:val="00A862B5"/>
    <w:rsid w:val="00A93E92"/>
    <w:rsid w:val="00A954D4"/>
    <w:rsid w:val="00AA08C6"/>
    <w:rsid w:val="00AA2642"/>
    <w:rsid w:val="00AA5D5A"/>
    <w:rsid w:val="00AA6CD5"/>
    <w:rsid w:val="00AB3542"/>
    <w:rsid w:val="00AB42CD"/>
    <w:rsid w:val="00AB4A29"/>
    <w:rsid w:val="00AC395A"/>
    <w:rsid w:val="00AD02F5"/>
    <w:rsid w:val="00AD23FF"/>
    <w:rsid w:val="00AD59B1"/>
    <w:rsid w:val="00AD7539"/>
    <w:rsid w:val="00AE0DD9"/>
    <w:rsid w:val="00AE4DCB"/>
    <w:rsid w:val="00AF1CB8"/>
    <w:rsid w:val="00AF2FAF"/>
    <w:rsid w:val="00AF4E26"/>
    <w:rsid w:val="00B01767"/>
    <w:rsid w:val="00B14938"/>
    <w:rsid w:val="00B163E9"/>
    <w:rsid w:val="00B17218"/>
    <w:rsid w:val="00B23A70"/>
    <w:rsid w:val="00B2408C"/>
    <w:rsid w:val="00B27EDD"/>
    <w:rsid w:val="00B30557"/>
    <w:rsid w:val="00B32798"/>
    <w:rsid w:val="00B351E8"/>
    <w:rsid w:val="00B36ACA"/>
    <w:rsid w:val="00B433CE"/>
    <w:rsid w:val="00B439A9"/>
    <w:rsid w:val="00B45F74"/>
    <w:rsid w:val="00B51A2D"/>
    <w:rsid w:val="00B52EF4"/>
    <w:rsid w:val="00B65DFC"/>
    <w:rsid w:val="00B666FA"/>
    <w:rsid w:val="00B7209B"/>
    <w:rsid w:val="00B83098"/>
    <w:rsid w:val="00B93C13"/>
    <w:rsid w:val="00B941B7"/>
    <w:rsid w:val="00B95F50"/>
    <w:rsid w:val="00B96127"/>
    <w:rsid w:val="00BB3433"/>
    <w:rsid w:val="00BB3FF9"/>
    <w:rsid w:val="00BB7174"/>
    <w:rsid w:val="00BC0EEC"/>
    <w:rsid w:val="00BC500F"/>
    <w:rsid w:val="00BC632E"/>
    <w:rsid w:val="00BC7007"/>
    <w:rsid w:val="00BC754B"/>
    <w:rsid w:val="00BD1B3B"/>
    <w:rsid w:val="00BD4040"/>
    <w:rsid w:val="00BD60A5"/>
    <w:rsid w:val="00BE3BFD"/>
    <w:rsid w:val="00BF2665"/>
    <w:rsid w:val="00BF47C3"/>
    <w:rsid w:val="00BF7661"/>
    <w:rsid w:val="00C04096"/>
    <w:rsid w:val="00C05883"/>
    <w:rsid w:val="00C10695"/>
    <w:rsid w:val="00C12343"/>
    <w:rsid w:val="00C1559E"/>
    <w:rsid w:val="00C267AC"/>
    <w:rsid w:val="00C26BA9"/>
    <w:rsid w:val="00C3235A"/>
    <w:rsid w:val="00C339EB"/>
    <w:rsid w:val="00C34781"/>
    <w:rsid w:val="00C36255"/>
    <w:rsid w:val="00C37F4A"/>
    <w:rsid w:val="00C46D0E"/>
    <w:rsid w:val="00C55010"/>
    <w:rsid w:val="00C56161"/>
    <w:rsid w:val="00C60E98"/>
    <w:rsid w:val="00C613E5"/>
    <w:rsid w:val="00C63FCA"/>
    <w:rsid w:val="00C65922"/>
    <w:rsid w:val="00C73003"/>
    <w:rsid w:val="00C819BD"/>
    <w:rsid w:val="00C81A15"/>
    <w:rsid w:val="00C83DB7"/>
    <w:rsid w:val="00C85EA2"/>
    <w:rsid w:val="00C87C7F"/>
    <w:rsid w:val="00C90B26"/>
    <w:rsid w:val="00C92BE7"/>
    <w:rsid w:val="00C9359C"/>
    <w:rsid w:val="00C9562A"/>
    <w:rsid w:val="00C96274"/>
    <w:rsid w:val="00C97615"/>
    <w:rsid w:val="00CA0756"/>
    <w:rsid w:val="00CA5B00"/>
    <w:rsid w:val="00CD028C"/>
    <w:rsid w:val="00CD34C8"/>
    <w:rsid w:val="00CE24E1"/>
    <w:rsid w:val="00CE359F"/>
    <w:rsid w:val="00CE6A35"/>
    <w:rsid w:val="00CF4DED"/>
    <w:rsid w:val="00CF590D"/>
    <w:rsid w:val="00CF5FAB"/>
    <w:rsid w:val="00CF639A"/>
    <w:rsid w:val="00D03F2C"/>
    <w:rsid w:val="00D1118D"/>
    <w:rsid w:val="00D12023"/>
    <w:rsid w:val="00D12E8B"/>
    <w:rsid w:val="00D215CF"/>
    <w:rsid w:val="00D24E63"/>
    <w:rsid w:val="00D25E3D"/>
    <w:rsid w:val="00D305AB"/>
    <w:rsid w:val="00D3090B"/>
    <w:rsid w:val="00D35313"/>
    <w:rsid w:val="00D37E7A"/>
    <w:rsid w:val="00D43542"/>
    <w:rsid w:val="00D43EED"/>
    <w:rsid w:val="00D445B0"/>
    <w:rsid w:val="00D5172A"/>
    <w:rsid w:val="00D550CE"/>
    <w:rsid w:val="00D6171E"/>
    <w:rsid w:val="00D625C0"/>
    <w:rsid w:val="00D629BB"/>
    <w:rsid w:val="00D649D1"/>
    <w:rsid w:val="00D6676B"/>
    <w:rsid w:val="00D80C78"/>
    <w:rsid w:val="00D85F82"/>
    <w:rsid w:val="00D93106"/>
    <w:rsid w:val="00D959C6"/>
    <w:rsid w:val="00D961AC"/>
    <w:rsid w:val="00D96B46"/>
    <w:rsid w:val="00D971C1"/>
    <w:rsid w:val="00D97542"/>
    <w:rsid w:val="00DA2EFC"/>
    <w:rsid w:val="00DA60F2"/>
    <w:rsid w:val="00DB53FF"/>
    <w:rsid w:val="00DC19E6"/>
    <w:rsid w:val="00DC4BA7"/>
    <w:rsid w:val="00DC4EAC"/>
    <w:rsid w:val="00DC55C2"/>
    <w:rsid w:val="00DC7460"/>
    <w:rsid w:val="00DE09C5"/>
    <w:rsid w:val="00DE239F"/>
    <w:rsid w:val="00DE2701"/>
    <w:rsid w:val="00DE47ED"/>
    <w:rsid w:val="00DE5F85"/>
    <w:rsid w:val="00DE6A3A"/>
    <w:rsid w:val="00DF34D0"/>
    <w:rsid w:val="00E02E48"/>
    <w:rsid w:val="00E128E9"/>
    <w:rsid w:val="00E13870"/>
    <w:rsid w:val="00E15057"/>
    <w:rsid w:val="00E160EC"/>
    <w:rsid w:val="00E162A5"/>
    <w:rsid w:val="00E22B24"/>
    <w:rsid w:val="00E23390"/>
    <w:rsid w:val="00E2685F"/>
    <w:rsid w:val="00E33C21"/>
    <w:rsid w:val="00E43E1C"/>
    <w:rsid w:val="00E44AB2"/>
    <w:rsid w:val="00E52D1E"/>
    <w:rsid w:val="00E53A1C"/>
    <w:rsid w:val="00E56225"/>
    <w:rsid w:val="00E61660"/>
    <w:rsid w:val="00E677A5"/>
    <w:rsid w:val="00E67A26"/>
    <w:rsid w:val="00E74D3B"/>
    <w:rsid w:val="00E75B0E"/>
    <w:rsid w:val="00E80ACC"/>
    <w:rsid w:val="00E84D1D"/>
    <w:rsid w:val="00E910C2"/>
    <w:rsid w:val="00EA089A"/>
    <w:rsid w:val="00EA347E"/>
    <w:rsid w:val="00EB3C62"/>
    <w:rsid w:val="00EB68E5"/>
    <w:rsid w:val="00EC1652"/>
    <w:rsid w:val="00EC30A3"/>
    <w:rsid w:val="00ED052C"/>
    <w:rsid w:val="00ED62B7"/>
    <w:rsid w:val="00EE34DD"/>
    <w:rsid w:val="00EE4A27"/>
    <w:rsid w:val="00EE6DAC"/>
    <w:rsid w:val="00EE7BF1"/>
    <w:rsid w:val="00EE7FB2"/>
    <w:rsid w:val="00EF0851"/>
    <w:rsid w:val="00EF410A"/>
    <w:rsid w:val="00EF74AD"/>
    <w:rsid w:val="00F0002A"/>
    <w:rsid w:val="00F01B44"/>
    <w:rsid w:val="00F07FE6"/>
    <w:rsid w:val="00F15FC4"/>
    <w:rsid w:val="00F208C1"/>
    <w:rsid w:val="00F2105C"/>
    <w:rsid w:val="00F24BAF"/>
    <w:rsid w:val="00F27253"/>
    <w:rsid w:val="00F27F24"/>
    <w:rsid w:val="00F3007E"/>
    <w:rsid w:val="00F31899"/>
    <w:rsid w:val="00F345D6"/>
    <w:rsid w:val="00F35F97"/>
    <w:rsid w:val="00F406F3"/>
    <w:rsid w:val="00F427F4"/>
    <w:rsid w:val="00F47913"/>
    <w:rsid w:val="00F51C16"/>
    <w:rsid w:val="00F520FE"/>
    <w:rsid w:val="00F5373B"/>
    <w:rsid w:val="00F55662"/>
    <w:rsid w:val="00F663F5"/>
    <w:rsid w:val="00F757A8"/>
    <w:rsid w:val="00F75B17"/>
    <w:rsid w:val="00F83C1D"/>
    <w:rsid w:val="00F942E2"/>
    <w:rsid w:val="00FB00EF"/>
    <w:rsid w:val="00FB1EF2"/>
    <w:rsid w:val="00FB3689"/>
    <w:rsid w:val="00FB5263"/>
    <w:rsid w:val="00FC1375"/>
    <w:rsid w:val="00FC1F9B"/>
    <w:rsid w:val="00FD015E"/>
    <w:rsid w:val="00FD372C"/>
    <w:rsid w:val="00FD4039"/>
    <w:rsid w:val="00FD4D23"/>
    <w:rsid w:val="00FE19FC"/>
    <w:rsid w:val="00FE5192"/>
    <w:rsid w:val="00FE6F75"/>
    <w:rsid w:val="00FE710F"/>
    <w:rsid w:val="00FE7B06"/>
    <w:rsid w:val="00FF31C7"/>
    <w:rsid w:val="00FF4697"/>
    <w:rsid w:val="00FF4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903E"/>
  <w15:chartTrackingRefBased/>
  <w15:docId w15:val="{FAB96ACE-88D7-486A-833B-C22833E6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BA"/>
    <w:pPr>
      <w:jc w:val="both"/>
    </w:pPr>
    <w:rPr>
      <w:rFonts w:ascii="Arial" w:hAnsi="Arial"/>
      <w:szCs w:val="24"/>
      <w:lang w:val="sv-SE" w:eastAsia="sv-SE"/>
    </w:rPr>
  </w:style>
  <w:style w:type="paragraph" w:styleId="Titre10">
    <w:name w:val="heading 1"/>
    <w:basedOn w:val="Normal"/>
    <w:next w:val="Normal"/>
    <w:link w:val="Titre1Car"/>
    <w:qFormat/>
    <w:rsid w:val="00172D90"/>
    <w:pPr>
      <w:keepNext/>
      <w:widowControl w:val="0"/>
      <w:numPr>
        <w:numId w:val="1"/>
      </w:numPr>
      <w:tabs>
        <w:tab w:val="left" w:pos="1304"/>
      </w:tabs>
      <w:suppressAutoHyphens/>
      <w:autoSpaceDE w:val="0"/>
      <w:autoSpaceDN w:val="0"/>
      <w:adjustRightInd w:val="0"/>
      <w:spacing w:before="480" w:after="120" w:line="400" w:lineRule="atLeast"/>
      <w:outlineLvl w:val="0"/>
    </w:pPr>
    <w:rPr>
      <w:b/>
      <w:bCs/>
      <w:sz w:val="32"/>
    </w:rPr>
  </w:style>
  <w:style w:type="paragraph" w:styleId="Titre20">
    <w:name w:val="heading 2"/>
    <w:basedOn w:val="Normal"/>
    <w:next w:val="Normal"/>
    <w:link w:val="Titre2Car"/>
    <w:qFormat/>
    <w:rsid w:val="00172D90"/>
    <w:pPr>
      <w:keepNext/>
      <w:numPr>
        <w:ilvl w:val="1"/>
        <w:numId w:val="1"/>
      </w:numPr>
      <w:tabs>
        <w:tab w:val="left" w:pos="1304"/>
      </w:tabs>
      <w:spacing w:before="240" w:after="60" w:line="280" w:lineRule="atLeast"/>
      <w:outlineLvl w:val="1"/>
    </w:pPr>
    <w:rPr>
      <w:rFonts w:cs="Arial"/>
      <w:b/>
      <w:bCs/>
      <w:iCs/>
      <w:sz w:val="28"/>
      <w:szCs w:val="28"/>
    </w:rPr>
  </w:style>
  <w:style w:type="paragraph" w:styleId="Titre30">
    <w:name w:val="heading 3"/>
    <w:aliases w:val="Heading 3 Char"/>
    <w:basedOn w:val="Normal"/>
    <w:next w:val="Normal"/>
    <w:link w:val="Titre3Car"/>
    <w:qFormat/>
    <w:rsid w:val="00172D90"/>
    <w:pPr>
      <w:keepNext/>
      <w:numPr>
        <w:ilvl w:val="2"/>
        <w:numId w:val="1"/>
      </w:numPr>
      <w:tabs>
        <w:tab w:val="left" w:pos="1304"/>
      </w:tabs>
      <w:spacing w:before="240" w:after="60" w:line="280" w:lineRule="atLeast"/>
      <w:outlineLvl w:val="2"/>
    </w:pPr>
    <w:rPr>
      <w:rFonts w:cs="Arial"/>
      <w:b/>
      <w:bCs/>
      <w:sz w:val="24"/>
      <w:szCs w:val="26"/>
    </w:rPr>
  </w:style>
  <w:style w:type="paragraph" w:styleId="Titre4">
    <w:name w:val="heading 4"/>
    <w:basedOn w:val="Normal"/>
    <w:next w:val="Normal"/>
    <w:link w:val="Titre4Car"/>
    <w:qFormat/>
    <w:rsid w:val="00172D90"/>
    <w:pPr>
      <w:keepNext/>
      <w:numPr>
        <w:ilvl w:val="3"/>
        <w:numId w:val="1"/>
      </w:numPr>
      <w:tabs>
        <w:tab w:val="left" w:pos="1304"/>
      </w:tabs>
      <w:spacing w:before="240" w:after="60" w:line="240" w:lineRule="atLeast"/>
      <w:outlineLvl w:val="3"/>
    </w:pPr>
    <w:rPr>
      <w:b/>
      <w:bCs/>
      <w:szCs w:val="28"/>
    </w:rPr>
  </w:style>
  <w:style w:type="paragraph" w:styleId="Titre5">
    <w:name w:val="heading 5"/>
    <w:basedOn w:val="Normal"/>
    <w:next w:val="Normal"/>
    <w:link w:val="Titre5Car"/>
    <w:qFormat/>
    <w:rsid w:val="00172D90"/>
    <w:pPr>
      <w:numPr>
        <w:ilvl w:val="4"/>
        <w:numId w:val="1"/>
      </w:numPr>
      <w:spacing w:before="240" w:after="60" w:line="240" w:lineRule="atLeast"/>
      <w:outlineLvl w:val="4"/>
    </w:pPr>
    <w:rPr>
      <w:b/>
      <w:bCs/>
      <w:i/>
      <w:iCs/>
      <w:szCs w:val="26"/>
    </w:rPr>
  </w:style>
  <w:style w:type="paragraph" w:styleId="Titre6">
    <w:name w:val="heading 6"/>
    <w:basedOn w:val="Normal"/>
    <w:next w:val="Corpsdetexte"/>
    <w:link w:val="Titre6Car"/>
    <w:qFormat/>
    <w:rsid w:val="00172D90"/>
    <w:pPr>
      <w:numPr>
        <w:ilvl w:val="5"/>
        <w:numId w:val="1"/>
      </w:numPr>
      <w:spacing w:before="240" w:after="60"/>
      <w:outlineLvl w:val="5"/>
    </w:pPr>
    <w:rPr>
      <w:iCs/>
      <w:szCs w:val="22"/>
      <w:lang w:val="fr-FR"/>
    </w:rPr>
  </w:style>
  <w:style w:type="paragraph" w:styleId="Titre7">
    <w:name w:val="heading 7"/>
    <w:basedOn w:val="Normal"/>
    <w:next w:val="Corpsdetexte"/>
    <w:link w:val="Titre7Car"/>
    <w:qFormat/>
    <w:rsid w:val="00172D90"/>
    <w:pPr>
      <w:numPr>
        <w:ilvl w:val="6"/>
        <w:numId w:val="1"/>
      </w:numPr>
      <w:spacing w:before="240" w:after="60"/>
      <w:outlineLvl w:val="6"/>
    </w:pPr>
    <w:rPr>
      <w:i/>
      <w:szCs w:val="20"/>
      <w:lang w:val="fr-FR"/>
    </w:rPr>
  </w:style>
  <w:style w:type="paragraph" w:styleId="Titre8">
    <w:name w:val="heading 8"/>
    <w:basedOn w:val="Normal"/>
    <w:next w:val="Normal"/>
    <w:link w:val="Titre8Car"/>
    <w:qFormat/>
    <w:rsid w:val="00172D90"/>
    <w:pPr>
      <w:numPr>
        <w:ilvl w:val="7"/>
        <w:numId w:val="1"/>
      </w:numPr>
      <w:spacing w:before="120"/>
      <w:outlineLvl w:val="7"/>
    </w:pPr>
    <w:rPr>
      <w:iCs/>
      <w:szCs w:val="20"/>
      <w:u w:val="single"/>
      <w:lang w:val="fr-FR"/>
    </w:rPr>
  </w:style>
  <w:style w:type="paragraph" w:styleId="Titre9">
    <w:name w:val="heading 9"/>
    <w:basedOn w:val="Normal"/>
    <w:next w:val="Normal"/>
    <w:link w:val="Titre9Car"/>
    <w:qFormat/>
    <w:rsid w:val="00172D90"/>
    <w:pPr>
      <w:numPr>
        <w:ilvl w:val="8"/>
        <w:numId w:val="1"/>
      </w:numPr>
      <w:spacing w:before="360" w:after="240"/>
      <w:outlineLvl w:val="8"/>
    </w:pPr>
    <w:rPr>
      <w:b/>
      <w:bCs/>
      <w:iCs/>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0"/>
    <w:rsid w:val="00172D90"/>
    <w:rPr>
      <w:rFonts w:ascii="Arial" w:hAnsi="Arial"/>
      <w:b/>
      <w:bCs/>
      <w:sz w:val="32"/>
      <w:szCs w:val="24"/>
      <w:lang w:val="sv-SE" w:eastAsia="sv-SE"/>
    </w:rPr>
  </w:style>
  <w:style w:type="character" w:customStyle="1" w:styleId="Titre2Car">
    <w:name w:val="Titre 2 Car"/>
    <w:link w:val="Titre20"/>
    <w:rsid w:val="00172D90"/>
    <w:rPr>
      <w:rFonts w:ascii="Arial" w:hAnsi="Arial" w:cs="Arial"/>
      <w:b/>
      <w:bCs/>
      <w:iCs/>
      <w:sz w:val="28"/>
      <w:szCs w:val="28"/>
      <w:lang w:val="sv-SE" w:eastAsia="sv-SE"/>
    </w:rPr>
  </w:style>
  <w:style w:type="character" w:customStyle="1" w:styleId="Titre3Car">
    <w:name w:val="Titre 3 Car"/>
    <w:aliases w:val="Heading 3 Char Car"/>
    <w:link w:val="Titre30"/>
    <w:rsid w:val="00172D90"/>
    <w:rPr>
      <w:rFonts w:ascii="Arial" w:hAnsi="Arial" w:cs="Arial"/>
      <w:b/>
      <w:bCs/>
      <w:sz w:val="24"/>
      <w:szCs w:val="26"/>
      <w:lang w:val="sv-SE" w:eastAsia="sv-SE"/>
    </w:rPr>
  </w:style>
  <w:style w:type="character" w:customStyle="1" w:styleId="Titre4Car">
    <w:name w:val="Titre 4 Car"/>
    <w:link w:val="Titre4"/>
    <w:rsid w:val="00172D90"/>
    <w:rPr>
      <w:rFonts w:ascii="Arial" w:hAnsi="Arial"/>
      <w:b/>
      <w:bCs/>
      <w:szCs w:val="28"/>
      <w:lang w:val="sv-SE" w:eastAsia="sv-SE"/>
    </w:rPr>
  </w:style>
  <w:style w:type="character" w:customStyle="1" w:styleId="Titre5Car">
    <w:name w:val="Titre 5 Car"/>
    <w:link w:val="Titre5"/>
    <w:rsid w:val="00172D90"/>
    <w:rPr>
      <w:rFonts w:ascii="Arial" w:hAnsi="Arial"/>
      <w:b/>
      <w:bCs/>
      <w:i/>
      <w:iCs/>
      <w:szCs w:val="26"/>
      <w:lang w:val="sv-SE" w:eastAsia="sv-SE"/>
    </w:rPr>
  </w:style>
  <w:style w:type="paragraph" w:styleId="Corpsdetexte">
    <w:name w:val="Body Text"/>
    <w:basedOn w:val="Normal"/>
    <w:link w:val="CorpsdetexteCar"/>
    <w:uiPriority w:val="99"/>
    <w:rsid w:val="00172D90"/>
    <w:pPr>
      <w:spacing w:line="360" w:lineRule="auto"/>
    </w:pPr>
    <w:rPr>
      <w:bCs/>
      <w:szCs w:val="48"/>
    </w:rPr>
  </w:style>
  <w:style w:type="character" w:customStyle="1" w:styleId="CorpsdetexteCar">
    <w:name w:val="Corps de texte Car"/>
    <w:link w:val="Corpsdetexte"/>
    <w:uiPriority w:val="99"/>
    <w:rsid w:val="00172D90"/>
    <w:rPr>
      <w:rFonts w:ascii="Times New Roman" w:eastAsia="Calibri" w:hAnsi="Times New Roman" w:cs="Times New Roman"/>
      <w:bCs/>
      <w:szCs w:val="48"/>
      <w:lang w:val="sv-SE" w:eastAsia="sv-SE"/>
    </w:rPr>
  </w:style>
  <w:style w:type="character" w:customStyle="1" w:styleId="Titre6Car">
    <w:name w:val="Titre 6 Car"/>
    <w:link w:val="Titre6"/>
    <w:rsid w:val="00172D90"/>
    <w:rPr>
      <w:rFonts w:ascii="Arial" w:hAnsi="Arial"/>
      <w:iCs/>
      <w:szCs w:val="22"/>
      <w:lang w:val="fr-FR" w:eastAsia="sv-SE"/>
    </w:rPr>
  </w:style>
  <w:style w:type="character" w:customStyle="1" w:styleId="Titre7Car">
    <w:name w:val="Titre 7 Car"/>
    <w:link w:val="Titre7"/>
    <w:rsid w:val="00172D90"/>
    <w:rPr>
      <w:rFonts w:ascii="Arial" w:hAnsi="Arial"/>
      <w:i/>
      <w:lang w:val="fr-FR" w:eastAsia="sv-SE"/>
    </w:rPr>
  </w:style>
  <w:style w:type="character" w:customStyle="1" w:styleId="Titre8Car">
    <w:name w:val="Titre 8 Car"/>
    <w:link w:val="Titre8"/>
    <w:rsid w:val="00172D90"/>
    <w:rPr>
      <w:rFonts w:ascii="Arial" w:hAnsi="Arial"/>
      <w:iCs/>
      <w:u w:val="single"/>
      <w:lang w:val="fr-FR" w:eastAsia="sv-SE"/>
    </w:rPr>
  </w:style>
  <w:style w:type="character" w:customStyle="1" w:styleId="Titre9Car">
    <w:name w:val="Titre 9 Car"/>
    <w:link w:val="Titre9"/>
    <w:rsid w:val="00172D90"/>
    <w:rPr>
      <w:rFonts w:ascii="Arial" w:hAnsi="Arial"/>
      <w:b/>
      <w:bCs/>
      <w:iCs/>
      <w:szCs w:val="18"/>
      <w:lang w:val="fr-FR" w:eastAsia="sv-SE"/>
    </w:rPr>
  </w:style>
  <w:style w:type="paragraph" w:styleId="Notedebasdepage">
    <w:name w:val="footnote text"/>
    <w:aliases w:val="DAR001,Char,Tabellenanmerkung,FT,FT Car Car,Note de bas de page1,DAR0011,Tabellenanmerkung1 Car,FT Car Car Car, Car,EFSA op_Footnote,FEEDAP Op_Footnote,Car,EFSA_Footnote Text"/>
    <w:basedOn w:val="Normal"/>
    <w:link w:val="NotedebasdepageCar"/>
    <w:qFormat/>
    <w:rsid w:val="00172D90"/>
    <w:rPr>
      <w:szCs w:val="20"/>
    </w:rPr>
  </w:style>
  <w:style w:type="character" w:customStyle="1" w:styleId="NotedebasdepageCar">
    <w:name w:val="Note de bas de page Car"/>
    <w:aliases w:val="DAR001 Car,Char Car,Tabellenanmerkung Car,FT Car,FT Car Car Car1,Note de bas de page1 Car,DAR0011 Car,Tabellenanmerkung1 Car Car,FT Car Car Car Car, Car Car,EFSA op_Footnote Car,FEEDAP Op_Footnote Car,Car Car"/>
    <w:link w:val="Notedebasdepage"/>
    <w:rsid w:val="00172D90"/>
    <w:rPr>
      <w:rFonts w:ascii="Times New Roman" w:eastAsia="Calibri" w:hAnsi="Times New Roman" w:cs="Times New Roman"/>
      <w:sz w:val="20"/>
      <w:szCs w:val="20"/>
      <w:lang w:val="sv-SE" w:eastAsia="sv-SE"/>
    </w:rPr>
  </w:style>
  <w:style w:type="character" w:styleId="Appelnotedebasdep">
    <w:name w:val="footnote reference"/>
    <w:aliases w:val="DAR001 Char1"/>
    <w:uiPriority w:val="99"/>
    <w:rsid w:val="00172D90"/>
    <w:rPr>
      <w:rFonts w:cs="Times New Roman"/>
      <w:vertAlign w:val="superscript"/>
    </w:rPr>
  </w:style>
  <w:style w:type="paragraph" w:customStyle="1" w:styleId="Standard-fett">
    <w:name w:val="Standard-fett"/>
    <w:basedOn w:val="Normal"/>
    <w:rsid w:val="00484E85"/>
    <w:pPr>
      <w:spacing w:before="60" w:after="60"/>
    </w:pPr>
    <w:rPr>
      <w:rFonts w:eastAsia="Times New Roman"/>
      <w:b/>
      <w:szCs w:val="20"/>
      <w:lang w:val="de-DE" w:eastAsia="de-DE"/>
    </w:rPr>
  </w:style>
  <w:style w:type="paragraph" w:customStyle="1" w:styleId="Standard-italics">
    <w:name w:val="Standard-italics"/>
    <w:basedOn w:val="Normal"/>
    <w:link w:val="Standard-italicsChar"/>
    <w:rsid w:val="00484E85"/>
    <w:pPr>
      <w:keepNext/>
      <w:spacing w:before="60" w:after="60"/>
    </w:pPr>
    <w:rPr>
      <w:rFonts w:eastAsia="Times New Roman"/>
      <w:i/>
      <w:szCs w:val="20"/>
      <w:lang w:val="de-DE" w:eastAsia="de-DE"/>
    </w:rPr>
  </w:style>
  <w:style w:type="paragraph" w:styleId="En-tte">
    <w:name w:val="header"/>
    <w:aliases w:val="header protocols,test,LandscapeHeader"/>
    <w:basedOn w:val="Normal"/>
    <w:link w:val="En-tteCar"/>
    <w:uiPriority w:val="99"/>
    <w:unhideWhenUsed/>
    <w:rsid w:val="004B1850"/>
    <w:pPr>
      <w:tabs>
        <w:tab w:val="center" w:pos="4536"/>
        <w:tab w:val="right" w:pos="9072"/>
      </w:tabs>
    </w:pPr>
  </w:style>
  <w:style w:type="character" w:customStyle="1" w:styleId="En-tteCar">
    <w:name w:val="En-tête Car"/>
    <w:aliases w:val="header protocols Car,test Car,LandscapeHeader Car"/>
    <w:link w:val="En-tte"/>
    <w:uiPriority w:val="99"/>
    <w:rsid w:val="004B1850"/>
    <w:rPr>
      <w:rFonts w:ascii="Times New Roman" w:eastAsia="Calibri" w:hAnsi="Times New Roman" w:cs="Times New Roman"/>
      <w:szCs w:val="24"/>
      <w:lang w:val="sv-SE" w:eastAsia="sv-SE"/>
    </w:rPr>
  </w:style>
  <w:style w:type="paragraph" w:styleId="Pieddepage">
    <w:name w:val="footer"/>
    <w:basedOn w:val="Normal"/>
    <w:link w:val="PieddepageCar"/>
    <w:unhideWhenUsed/>
    <w:rsid w:val="004B1850"/>
    <w:pPr>
      <w:tabs>
        <w:tab w:val="center" w:pos="4536"/>
        <w:tab w:val="right" w:pos="9072"/>
      </w:tabs>
    </w:pPr>
  </w:style>
  <w:style w:type="character" w:customStyle="1" w:styleId="PieddepageCar">
    <w:name w:val="Pied de page Car"/>
    <w:link w:val="Pieddepage"/>
    <w:rsid w:val="004B1850"/>
    <w:rPr>
      <w:rFonts w:ascii="Times New Roman" w:eastAsia="Calibri" w:hAnsi="Times New Roman" w:cs="Times New Roman"/>
      <w:szCs w:val="24"/>
      <w:lang w:val="sv-SE" w:eastAsia="sv-SE"/>
    </w:rPr>
  </w:style>
  <w:style w:type="paragraph" w:styleId="Textedebulles">
    <w:name w:val="Balloon Text"/>
    <w:basedOn w:val="Normal"/>
    <w:link w:val="TextedebullesCar"/>
    <w:uiPriority w:val="99"/>
    <w:semiHidden/>
    <w:unhideWhenUsed/>
    <w:rsid w:val="00834312"/>
    <w:rPr>
      <w:rFonts w:ascii="Tahoma" w:hAnsi="Tahoma" w:cs="Tahoma"/>
      <w:sz w:val="16"/>
      <w:szCs w:val="16"/>
    </w:rPr>
  </w:style>
  <w:style w:type="character" w:customStyle="1" w:styleId="TextedebullesCar">
    <w:name w:val="Texte de bulles Car"/>
    <w:link w:val="Textedebulles"/>
    <w:uiPriority w:val="99"/>
    <w:semiHidden/>
    <w:rsid w:val="00834312"/>
    <w:rPr>
      <w:rFonts w:ascii="Tahoma" w:eastAsia="Calibri" w:hAnsi="Tahoma" w:cs="Tahoma"/>
      <w:sz w:val="16"/>
      <w:szCs w:val="16"/>
      <w:lang w:val="sv-SE" w:eastAsia="sv-SE"/>
    </w:rPr>
  </w:style>
  <w:style w:type="paragraph" w:styleId="NormalWeb">
    <w:name w:val="Normal (Web)"/>
    <w:basedOn w:val="Normal"/>
    <w:rsid w:val="00C267AC"/>
    <w:pPr>
      <w:spacing w:before="100" w:beforeAutospacing="1" w:after="119"/>
    </w:pPr>
    <w:rPr>
      <w:rFonts w:ascii="Arial Unicode MS" w:eastAsia="Arial Unicode MS" w:hAnsi="Arial Unicode MS" w:cs="Arial Unicode MS"/>
      <w:sz w:val="24"/>
      <w:lang w:val="en-GB" w:eastAsia="en-US"/>
    </w:rPr>
  </w:style>
  <w:style w:type="paragraph" w:customStyle="1" w:styleId="Contenudetableau">
    <w:name w:val="Contenu de tableau"/>
    <w:basedOn w:val="Normal"/>
    <w:rsid w:val="00C267AC"/>
    <w:pPr>
      <w:suppressLineNumbers/>
      <w:suppressAutoHyphens/>
    </w:pPr>
    <w:rPr>
      <w:rFonts w:eastAsia="Times New Roman"/>
      <w:sz w:val="24"/>
      <w:lang w:val="fr-FR" w:eastAsia="ar-SA"/>
    </w:rPr>
  </w:style>
  <w:style w:type="character" w:styleId="Marquedecommentaire">
    <w:name w:val="annotation reference"/>
    <w:uiPriority w:val="99"/>
    <w:rsid w:val="008E412B"/>
    <w:rPr>
      <w:rFonts w:cs="Times New Roman"/>
      <w:sz w:val="16"/>
      <w:szCs w:val="16"/>
    </w:rPr>
  </w:style>
  <w:style w:type="paragraph" w:styleId="Commentaire">
    <w:name w:val="annotation text"/>
    <w:basedOn w:val="Normal"/>
    <w:link w:val="CommentaireCar"/>
    <w:uiPriority w:val="99"/>
    <w:rsid w:val="008E412B"/>
    <w:rPr>
      <w:szCs w:val="20"/>
    </w:rPr>
  </w:style>
  <w:style w:type="character" w:customStyle="1" w:styleId="CommentaireCar">
    <w:name w:val="Commentaire Car"/>
    <w:link w:val="Commentaire"/>
    <w:uiPriority w:val="99"/>
    <w:rsid w:val="008E412B"/>
    <w:rPr>
      <w:rFonts w:ascii="Times New Roman" w:eastAsia="Calibri" w:hAnsi="Times New Roman" w:cs="Times New Roman"/>
      <w:sz w:val="20"/>
      <w:szCs w:val="20"/>
      <w:lang w:val="sv-SE" w:eastAsia="sv-SE"/>
    </w:rPr>
  </w:style>
  <w:style w:type="paragraph" w:customStyle="1" w:styleId="BATitle">
    <w:name w:val="BA_Title"/>
    <w:basedOn w:val="Normal"/>
    <w:next w:val="Normal"/>
    <w:rsid w:val="003C0AAC"/>
    <w:pPr>
      <w:spacing w:before="720" w:after="360" w:line="480" w:lineRule="auto"/>
      <w:jc w:val="center"/>
    </w:pPr>
    <w:rPr>
      <w:rFonts w:eastAsia="Times New Roman"/>
      <w:sz w:val="44"/>
      <w:szCs w:val="20"/>
      <w:lang w:val="en-US" w:eastAsia="en-US"/>
    </w:rPr>
  </w:style>
  <w:style w:type="paragraph" w:styleId="Paragraphedeliste">
    <w:name w:val="List Paragraph"/>
    <w:basedOn w:val="Normal"/>
    <w:uiPriority w:val="34"/>
    <w:qFormat/>
    <w:rsid w:val="00094947"/>
    <w:pPr>
      <w:ind w:left="720"/>
      <w:contextualSpacing/>
    </w:pPr>
  </w:style>
  <w:style w:type="table" w:styleId="Grilledutableau">
    <w:name w:val="Table Grid"/>
    <w:basedOn w:val="TableauNormal"/>
    <w:uiPriority w:val="59"/>
    <w:rsid w:val="0009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Standard">
    <w:name w:val="BfR BB Standard"/>
    <w:link w:val="BfRBBStandardZchn"/>
    <w:rsid w:val="007666A7"/>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7666A7"/>
    <w:rPr>
      <w:rFonts w:ascii="Arial" w:hAnsi="Arial" w:cs="Arial"/>
      <w:noProof/>
      <w:sz w:val="22"/>
      <w:szCs w:val="22"/>
      <w:lang w:val="en-US" w:eastAsia="de-DE" w:bidi="ar-SA"/>
    </w:rPr>
  </w:style>
  <w:style w:type="paragraph" w:customStyle="1" w:styleId="Paragraphedeliste1">
    <w:name w:val="Paragraphe de liste1"/>
    <w:basedOn w:val="Normal"/>
    <w:link w:val="ParagraphedelisteCar"/>
    <w:uiPriority w:val="99"/>
    <w:rsid w:val="007666A7"/>
    <w:pPr>
      <w:ind w:left="720"/>
      <w:contextualSpacing/>
    </w:pPr>
  </w:style>
  <w:style w:type="paragraph" w:customStyle="1" w:styleId="BfRBBTabelle">
    <w:name w:val="BfR BB Tabelle"/>
    <w:rsid w:val="007666A7"/>
    <w:pPr>
      <w:autoSpaceDE w:val="0"/>
      <w:autoSpaceDN w:val="0"/>
      <w:spacing w:before="60" w:after="60"/>
      <w:ind w:left="57" w:right="57"/>
    </w:pPr>
    <w:rPr>
      <w:rFonts w:ascii="Arial" w:hAnsi="Arial" w:cs="Arial"/>
      <w:noProof/>
      <w:lang w:val="en-US" w:eastAsia="de-DE"/>
    </w:rPr>
  </w:style>
  <w:style w:type="paragraph" w:customStyle="1" w:styleId="BfRBBTitel">
    <w:name w:val="BfR BB Titel"/>
    <w:rsid w:val="007666A7"/>
    <w:pPr>
      <w:autoSpaceDE w:val="0"/>
      <w:autoSpaceDN w:val="0"/>
      <w:jc w:val="center"/>
      <w:outlineLvl w:val="0"/>
    </w:pPr>
    <w:rPr>
      <w:rFonts w:ascii="Arial" w:hAnsi="Arial" w:cs="Arial"/>
      <w:b/>
      <w:bCs/>
      <w:noProof/>
      <w:sz w:val="24"/>
      <w:szCs w:val="24"/>
      <w:lang w:val="en-US" w:eastAsia="de-DE"/>
    </w:rPr>
  </w:style>
  <w:style w:type="paragraph" w:customStyle="1" w:styleId="BfRBBTabelleklein">
    <w:name w:val="BfR BB Tabelle klein"/>
    <w:rsid w:val="007666A7"/>
    <w:pPr>
      <w:autoSpaceDE w:val="0"/>
      <w:autoSpaceDN w:val="0"/>
      <w:spacing w:before="40" w:after="40"/>
      <w:ind w:left="57" w:right="57"/>
    </w:pPr>
    <w:rPr>
      <w:rFonts w:ascii="Arial" w:hAnsi="Arial" w:cs="Arial"/>
      <w:noProof/>
      <w:sz w:val="16"/>
      <w:szCs w:val="16"/>
      <w:lang w:val="en-US" w:eastAsia="de-DE"/>
    </w:rPr>
  </w:style>
  <w:style w:type="paragraph" w:customStyle="1" w:styleId="Absatz">
    <w:name w:val="Absatz"/>
    <w:basedOn w:val="Normal"/>
    <w:rsid w:val="007666A7"/>
    <w:pPr>
      <w:spacing w:before="60" w:after="255" w:line="255" w:lineRule="exact"/>
      <w:ind w:left="1729"/>
    </w:pPr>
    <w:rPr>
      <w:rFonts w:eastAsia="Times New Roman"/>
      <w:szCs w:val="20"/>
      <w:lang w:val="de-DE" w:eastAsia="de-DE"/>
    </w:rPr>
  </w:style>
  <w:style w:type="paragraph" w:customStyle="1" w:styleId="Kopzeile-fett">
    <w:name w:val="Kopzeile-fett"/>
    <w:basedOn w:val="Normal"/>
    <w:next w:val="Absatz"/>
    <w:rsid w:val="007666A7"/>
    <w:pPr>
      <w:tabs>
        <w:tab w:val="center" w:pos="4536"/>
        <w:tab w:val="right" w:pos="9072"/>
      </w:tabs>
      <w:spacing w:after="120"/>
    </w:pPr>
    <w:rPr>
      <w:rFonts w:eastAsia="Times New Roman"/>
      <w:b/>
      <w:szCs w:val="20"/>
      <w:lang w:val="de-DE" w:eastAsia="de-DE"/>
    </w:rPr>
  </w:style>
  <w:style w:type="paragraph" w:customStyle="1" w:styleId="MyList">
    <w:name w:val="MyList"/>
    <w:basedOn w:val="Normal"/>
    <w:link w:val="MyListCar"/>
    <w:qFormat/>
    <w:rsid w:val="007666A7"/>
    <w:pPr>
      <w:widowControl w:val="0"/>
      <w:numPr>
        <w:numId w:val="3"/>
      </w:numPr>
      <w:kinsoku w:val="0"/>
      <w:ind w:left="0" w:hanging="357"/>
      <w:mirrorIndents/>
    </w:pPr>
    <w:rPr>
      <w:rFonts w:ascii="Calibri" w:eastAsia="Times New Roman" w:hAnsi="Calibri" w:cs="Calibri"/>
      <w:color w:val="000000"/>
      <w:spacing w:val="-4"/>
      <w:szCs w:val="22"/>
      <w:lang w:val="en-US" w:eastAsia="fr-FR"/>
    </w:rPr>
  </w:style>
  <w:style w:type="character" w:customStyle="1" w:styleId="MyListCar">
    <w:name w:val="MyList Car"/>
    <w:link w:val="MyList"/>
    <w:rsid w:val="007666A7"/>
    <w:rPr>
      <w:rFonts w:eastAsia="Times New Roman" w:cs="Calibri"/>
      <w:color w:val="000000"/>
      <w:spacing w:val="-4"/>
      <w:szCs w:val="22"/>
      <w:lang w:eastAsia="fr-FR"/>
    </w:rPr>
  </w:style>
  <w:style w:type="paragraph" w:customStyle="1" w:styleId="MyParagrph">
    <w:name w:val="MyParagrph"/>
    <w:basedOn w:val="Normal"/>
    <w:link w:val="MyParagrphCar"/>
    <w:rsid w:val="007666A7"/>
    <w:pPr>
      <w:spacing w:after="120"/>
    </w:pPr>
    <w:rPr>
      <w:rFonts w:ascii="Calibri" w:hAnsi="Calibri"/>
      <w:szCs w:val="22"/>
      <w:lang w:val="en-US" w:eastAsia="en-US"/>
    </w:rPr>
  </w:style>
  <w:style w:type="character" w:customStyle="1" w:styleId="MyParagrphCar">
    <w:name w:val="MyParagrph Car"/>
    <w:link w:val="MyParagrph"/>
    <w:rsid w:val="007666A7"/>
    <w:rPr>
      <w:rFonts w:ascii="Calibri" w:eastAsia="Calibri" w:hAnsi="Calibri" w:cs="Times New Roman"/>
      <w:lang w:val="en-US"/>
    </w:rPr>
  </w:style>
  <w:style w:type="paragraph" w:customStyle="1" w:styleId="En-tteheaderprotocols">
    <w:name w:val="En-tête.header protocols"/>
    <w:basedOn w:val="Normal"/>
    <w:rsid w:val="007666A7"/>
    <w:pPr>
      <w:widowControl w:val="0"/>
      <w:tabs>
        <w:tab w:val="center" w:pos="4536"/>
        <w:tab w:val="right" w:pos="9072"/>
      </w:tabs>
    </w:pPr>
    <w:rPr>
      <w:rFonts w:eastAsia="Times New Roman"/>
      <w:szCs w:val="20"/>
      <w:lang w:val="fr-FR" w:eastAsia="fr-FR"/>
    </w:rPr>
  </w:style>
  <w:style w:type="paragraph" w:customStyle="1" w:styleId="myParagraph">
    <w:name w:val="myParagraph"/>
    <w:basedOn w:val="Normal"/>
    <w:link w:val="myParagraphCar"/>
    <w:qFormat/>
    <w:rsid w:val="007666A7"/>
    <w:pPr>
      <w:widowControl w:val="0"/>
      <w:kinsoku w:val="0"/>
      <w:spacing w:after="120"/>
      <w:mirrorIndents/>
    </w:pPr>
    <w:rPr>
      <w:rFonts w:ascii="Calibri" w:eastAsia="Times New Roman" w:hAnsi="Calibri" w:cs="Calibri"/>
      <w:szCs w:val="22"/>
      <w:lang w:val="en-US" w:eastAsia="fr-FR"/>
    </w:rPr>
  </w:style>
  <w:style w:type="character" w:customStyle="1" w:styleId="myParagraphCar">
    <w:name w:val="myParagraph Car"/>
    <w:link w:val="myParagraph"/>
    <w:rsid w:val="007666A7"/>
    <w:rPr>
      <w:rFonts w:ascii="Calibri" w:eastAsia="Times New Roman" w:hAnsi="Calibri" w:cs="Calibri"/>
      <w:lang w:val="en-US" w:eastAsia="fr-FR"/>
    </w:rPr>
  </w:style>
  <w:style w:type="paragraph" w:customStyle="1" w:styleId="Default">
    <w:name w:val="Default"/>
    <w:uiPriority w:val="99"/>
    <w:rsid w:val="007666A7"/>
    <w:pPr>
      <w:autoSpaceDE w:val="0"/>
      <w:autoSpaceDN w:val="0"/>
      <w:adjustRightInd w:val="0"/>
    </w:pPr>
    <w:rPr>
      <w:rFonts w:ascii="Times New Roman" w:hAnsi="Times New Roman"/>
      <w:color w:val="000000"/>
      <w:sz w:val="24"/>
      <w:szCs w:val="24"/>
      <w:lang w:eastAsia="en-US"/>
    </w:rPr>
  </w:style>
  <w:style w:type="character" w:customStyle="1" w:styleId="ObjetducommentaireCar">
    <w:name w:val="Objet du commentaire Car"/>
    <w:link w:val="Objetducommentaire"/>
    <w:uiPriority w:val="99"/>
    <w:semiHidden/>
    <w:rsid w:val="007666A7"/>
    <w:rPr>
      <w:rFonts w:ascii="Times New Roman" w:eastAsia="Calibri" w:hAnsi="Times New Roman" w:cs="Times New Roman"/>
      <w:b/>
      <w:bCs/>
      <w:sz w:val="20"/>
      <w:szCs w:val="20"/>
      <w:lang w:val="sv-SE" w:eastAsia="sv-SE"/>
    </w:rPr>
  </w:style>
  <w:style w:type="paragraph" w:styleId="Objetducommentaire">
    <w:name w:val="annotation subject"/>
    <w:basedOn w:val="Commentaire"/>
    <w:next w:val="Commentaire"/>
    <w:link w:val="ObjetducommentaireCar"/>
    <w:uiPriority w:val="99"/>
    <w:semiHidden/>
    <w:unhideWhenUsed/>
    <w:rsid w:val="007666A7"/>
    <w:rPr>
      <w:b/>
      <w:bCs/>
    </w:rPr>
  </w:style>
  <w:style w:type="paragraph" w:customStyle="1" w:styleId="Tabellenformat">
    <w:name w:val="Tabellenformat"/>
    <w:basedOn w:val="Normal"/>
    <w:rsid w:val="006928C2"/>
    <w:pPr>
      <w:spacing w:before="100" w:after="100" w:line="360" w:lineRule="auto"/>
    </w:pPr>
    <w:rPr>
      <w:rFonts w:eastAsia="Times New Roman" w:cs="Arial"/>
      <w:szCs w:val="20"/>
      <w:lang w:val="de-DE" w:eastAsia="de-DE"/>
    </w:rPr>
  </w:style>
  <w:style w:type="paragraph" w:styleId="Corpsdetexte2">
    <w:name w:val="Body Text 2"/>
    <w:basedOn w:val="Normal"/>
    <w:link w:val="Corpsdetexte2Car"/>
    <w:uiPriority w:val="99"/>
    <w:semiHidden/>
    <w:unhideWhenUsed/>
    <w:rsid w:val="006928C2"/>
    <w:pPr>
      <w:spacing w:after="120" w:line="480" w:lineRule="auto"/>
    </w:pPr>
  </w:style>
  <w:style w:type="character" w:customStyle="1" w:styleId="Corpsdetexte2Car">
    <w:name w:val="Corps de texte 2 Car"/>
    <w:link w:val="Corpsdetexte2"/>
    <w:uiPriority w:val="99"/>
    <w:semiHidden/>
    <w:rsid w:val="006928C2"/>
    <w:rPr>
      <w:rFonts w:ascii="Times New Roman" w:eastAsia="Calibri" w:hAnsi="Times New Roman" w:cs="Times New Roman"/>
      <w:szCs w:val="24"/>
      <w:lang w:val="sv-SE" w:eastAsia="sv-SE"/>
    </w:rPr>
  </w:style>
  <w:style w:type="paragraph" w:styleId="Corpsdetexte3">
    <w:name w:val="Body Text 3"/>
    <w:basedOn w:val="Normal"/>
    <w:link w:val="Corpsdetexte3Car"/>
    <w:uiPriority w:val="99"/>
    <w:unhideWhenUsed/>
    <w:rsid w:val="006928C2"/>
    <w:pPr>
      <w:spacing w:after="120"/>
    </w:pPr>
    <w:rPr>
      <w:sz w:val="16"/>
      <w:szCs w:val="16"/>
    </w:rPr>
  </w:style>
  <w:style w:type="character" w:customStyle="1" w:styleId="Corpsdetexte3Car">
    <w:name w:val="Corps de texte 3 Car"/>
    <w:link w:val="Corpsdetexte3"/>
    <w:uiPriority w:val="99"/>
    <w:rsid w:val="006928C2"/>
    <w:rPr>
      <w:rFonts w:ascii="Times New Roman" w:eastAsia="Calibri" w:hAnsi="Times New Roman" w:cs="Times New Roman"/>
      <w:sz w:val="16"/>
      <w:szCs w:val="16"/>
      <w:lang w:val="sv-SE" w:eastAsia="sv-SE"/>
    </w:rPr>
  </w:style>
  <w:style w:type="paragraph" w:styleId="Date">
    <w:name w:val="Date"/>
    <w:basedOn w:val="Normal"/>
    <w:next w:val="Normal"/>
    <w:link w:val="DateCar"/>
    <w:rsid w:val="006928C2"/>
    <w:pPr>
      <w:ind w:left="5103" w:right="-567"/>
    </w:pPr>
    <w:rPr>
      <w:rFonts w:eastAsia="Times New Roman"/>
      <w:sz w:val="24"/>
      <w:szCs w:val="20"/>
      <w:lang w:val="en-GB" w:eastAsia="en-US"/>
    </w:rPr>
  </w:style>
  <w:style w:type="character" w:customStyle="1" w:styleId="DateCar">
    <w:name w:val="Date Car"/>
    <w:link w:val="Date"/>
    <w:rsid w:val="006928C2"/>
    <w:rPr>
      <w:rFonts w:ascii="Times New Roman" w:eastAsia="Times New Roman" w:hAnsi="Times New Roman" w:cs="Times New Roman"/>
      <w:sz w:val="24"/>
      <w:szCs w:val="20"/>
      <w:lang w:val="en-GB"/>
    </w:rPr>
  </w:style>
  <w:style w:type="character" w:customStyle="1" w:styleId="highlightedsearchterm">
    <w:name w:val="highlightedsearchterm"/>
    <w:basedOn w:val="Policepardfaut"/>
    <w:rsid w:val="006928C2"/>
  </w:style>
  <w:style w:type="character" w:customStyle="1" w:styleId="hps">
    <w:name w:val="hps"/>
    <w:basedOn w:val="Policepardfaut"/>
    <w:rsid w:val="006928C2"/>
  </w:style>
  <w:style w:type="paragraph" w:styleId="Rvision">
    <w:name w:val="Revision"/>
    <w:hidden/>
    <w:uiPriority w:val="99"/>
    <w:semiHidden/>
    <w:rsid w:val="006928C2"/>
    <w:rPr>
      <w:rFonts w:ascii="Times New Roman" w:hAnsi="Times New Roman"/>
      <w:sz w:val="22"/>
      <w:szCs w:val="24"/>
      <w:lang w:val="sv-SE" w:eastAsia="sv-SE"/>
    </w:rPr>
  </w:style>
  <w:style w:type="paragraph" w:styleId="Lgende">
    <w:name w:val="caption"/>
    <w:basedOn w:val="Normal"/>
    <w:next w:val="Normal"/>
    <w:link w:val="LgendeCar"/>
    <w:uiPriority w:val="35"/>
    <w:unhideWhenUsed/>
    <w:qFormat/>
    <w:rsid w:val="006928C2"/>
    <w:pPr>
      <w:spacing w:after="200"/>
    </w:pPr>
    <w:rPr>
      <w:b/>
      <w:bCs/>
      <w:color w:val="4F81BD"/>
      <w:sz w:val="18"/>
      <w:szCs w:val="18"/>
    </w:rPr>
  </w:style>
  <w:style w:type="paragraph" w:customStyle="1" w:styleId="Legende">
    <w:name w:val="Legende"/>
    <w:basedOn w:val="Lgende"/>
    <w:link w:val="LegendeCar"/>
    <w:qFormat/>
    <w:rsid w:val="005712D8"/>
    <w:pPr>
      <w:spacing w:after="0"/>
    </w:pPr>
    <w:rPr>
      <w:color w:val="auto"/>
      <w:sz w:val="20"/>
      <w:szCs w:val="22"/>
      <w:lang w:val="en-US" w:eastAsia="en-US"/>
    </w:rPr>
  </w:style>
  <w:style w:type="character" w:customStyle="1" w:styleId="LgendeCar">
    <w:name w:val="Légende Car"/>
    <w:link w:val="Lgende"/>
    <w:uiPriority w:val="35"/>
    <w:rsid w:val="006928C2"/>
    <w:rPr>
      <w:rFonts w:ascii="Times New Roman" w:eastAsia="Calibri" w:hAnsi="Times New Roman" w:cs="Times New Roman"/>
      <w:b/>
      <w:bCs/>
      <w:color w:val="4F81BD"/>
      <w:sz w:val="18"/>
      <w:szCs w:val="18"/>
      <w:lang w:val="sv-SE" w:eastAsia="sv-SE"/>
    </w:rPr>
  </w:style>
  <w:style w:type="character" w:customStyle="1" w:styleId="LegendeCar">
    <w:name w:val="Legende Car"/>
    <w:link w:val="Legende"/>
    <w:rsid w:val="005712D8"/>
    <w:rPr>
      <w:rFonts w:ascii="Arial" w:hAnsi="Arial"/>
      <w:b/>
      <w:bCs/>
      <w:szCs w:val="22"/>
    </w:rPr>
  </w:style>
  <w:style w:type="character" w:styleId="Lienhypertexte">
    <w:name w:val="Hyperlink"/>
    <w:uiPriority w:val="99"/>
    <w:rsid w:val="00133ED2"/>
    <w:rPr>
      <w:color w:val="0000FF"/>
      <w:u w:val="single"/>
    </w:rPr>
  </w:style>
  <w:style w:type="paragraph" w:styleId="TM1">
    <w:name w:val="toc 1"/>
    <w:basedOn w:val="Normal"/>
    <w:next w:val="Normal"/>
    <w:autoRedefine/>
    <w:uiPriority w:val="39"/>
    <w:unhideWhenUsed/>
    <w:rsid w:val="00133ED2"/>
    <w:pPr>
      <w:spacing w:before="120" w:after="120"/>
      <w:jc w:val="left"/>
    </w:pPr>
    <w:rPr>
      <w:rFonts w:ascii="Calibri" w:hAnsi="Calibri"/>
      <w:b/>
      <w:bCs/>
      <w:caps/>
      <w:szCs w:val="20"/>
    </w:rPr>
  </w:style>
  <w:style w:type="paragraph" w:styleId="TM2">
    <w:name w:val="toc 2"/>
    <w:basedOn w:val="Normal"/>
    <w:next w:val="Normal"/>
    <w:autoRedefine/>
    <w:uiPriority w:val="39"/>
    <w:unhideWhenUsed/>
    <w:rsid w:val="00133ED2"/>
    <w:pPr>
      <w:ind w:left="200"/>
      <w:jc w:val="left"/>
    </w:pPr>
    <w:rPr>
      <w:rFonts w:ascii="Calibri" w:hAnsi="Calibri"/>
      <w:smallCaps/>
      <w:szCs w:val="20"/>
    </w:rPr>
  </w:style>
  <w:style w:type="paragraph" w:styleId="TM3">
    <w:name w:val="toc 3"/>
    <w:basedOn w:val="Normal"/>
    <w:next w:val="Normal"/>
    <w:autoRedefine/>
    <w:uiPriority w:val="39"/>
    <w:unhideWhenUsed/>
    <w:rsid w:val="00133ED2"/>
    <w:pPr>
      <w:ind w:left="400"/>
      <w:jc w:val="left"/>
    </w:pPr>
    <w:rPr>
      <w:rFonts w:ascii="Calibri" w:hAnsi="Calibri"/>
      <w:i/>
      <w:iCs/>
      <w:szCs w:val="20"/>
    </w:rPr>
  </w:style>
  <w:style w:type="paragraph" w:styleId="Titre">
    <w:name w:val="Title"/>
    <w:basedOn w:val="Normal"/>
    <w:next w:val="Normal"/>
    <w:link w:val="TitreCar"/>
    <w:qFormat/>
    <w:rsid w:val="003A2BB4"/>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3A2BB4"/>
    <w:rPr>
      <w:rFonts w:ascii="Cambria" w:eastAsia="Times New Roman" w:hAnsi="Cambria"/>
      <w:b/>
      <w:bCs/>
      <w:kern w:val="28"/>
      <w:sz w:val="32"/>
      <w:szCs w:val="32"/>
      <w:lang w:val="sv-SE" w:eastAsia="sv-SE"/>
    </w:rPr>
  </w:style>
  <w:style w:type="character" w:customStyle="1" w:styleId="Standard-italicsChar">
    <w:name w:val="Standard-italics Char"/>
    <w:link w:val="Standard-italics"/>
    <w:rsid w:val="00EA347E"/>
    <w:rPr>
      <w:rFonts w:ascii="Times New Roman" w:eastAsia="Times New Roman" w:hAnsi="Times New Roman"/>
      <w:i/>
      <w:lang w:val="de-DE" w:eastAsia="de-DE"/>
    </w:rPr>
  </w:style>
  <w:style w:type="paragraph" w:customStyle="1" w:styleId="Titel1">
    <w:name w:val="Titel 1"/>
    <w:basedOn w:val="Titre10"/>
    <w:next w:val="Normal"/>
    <w:rsid w:val="006A7E41"/>
    <w:pPr>
      <w:numPr>
        <w:numId w:val="0"/>
      </w:numPr>
      <w:outlineLvl w:val="9"/>
    </w:pPr>
  </w:style>
  <w:style w:type="paragraph" w:customStyle="1" w:styleId="Punkt-Liste">
    <w:name w:val="Punkt-Liste"/>
    <w:basedOn w:val="Normal"/>
    <w:rsid w:val="006A7E41"/>
    <w:pPr>
      <w:numPr>
        <w:numId w:val="13"/>
      </w:numPr>
      <w:spacing w:before="60" w:after="60" w:line="360" w:lineRule="auto"/>
      <w:ind w:left="2013" w:hanging="284"/>
    </w:pPr>
    <w:rPr>
      <w:szCs w:val="20"/>
      <w:lang w:val="de-DE" w:eastAsia="en-US"/>
    </w:rPr>
  </w:style>
  <w:style w:type="paragraph" w:customStyle="1" w:styleId="Tablehead">
    <w:name w:val="Tablehead"/>
    <w:basedOn w:val="Normal"/>
    <w:link w:val="TableheadZchn"/>
    <w:rsid w:val="006A7E41"/>
    <w:rPr>
      <w:b/>
      <w:lang w:val="en-US" w:eastAsia="de-DE"/>
    </w:rPr>
  </w:style>
  <w:style w:type="paragraph" w:customStyle="1" w:styleId="Tablebody">
    <w:name w:val="Tablebody"/>
    <w:basedOn w:val="Normal"/>
    <w:rsid w:val="006A7E41"/>
    <w:rPr>
      <w:lang w:val="en-US" w:eastAsia="de-DE"/>
    </w:rPr>
  </w:style>
  <w:style w:type="paragraph" w:customStyle="1" w:styleId="Tabpclist">
    <w:name w:val="Tab_pc_list"/>
    <w:basedOn w:val="Tablehead"/>
    <w:rsid w:val="006A7E41"/>
  </w:style>
  <w:style w:type="character" w:customStyle="1" w:styleId="TableheadZchn">
    <w:name w:val="Tablehead Zchn"/>
    <w:link w:val="Tablehead"/>
    <w:locked/>
    <w:rsid w:val="006A7E41"/>
    <w:rPr>
      <w:rFonts w:ascii="Times New Roman" w:hAnsi="Times New Roman"/>
      <w:b/>
      <w:szCs w:val="24"/>
      <w:lang w:val="en-US" w:eastAsia="de-DE"/>
    </w:rPr>
  </w:style>
  <w:style w:type="paragraph" w:customStyle="1" w:styleId="BfRBBberschrift2">
    <w:name w:val="BfR BB Überschrift 2"/>
    <w:next w:val="BfRBBStandard"/>
    <w:rsid w:val="006A7E41"/>
    <w:pPr>
      <w:tabs>
        <w:tab w:val="num" w:pos="576"/>
        <w:tab w:val="num" w:pos="643"/>
      </w:tabs>
      <w:autoSpaceDE w:val="0"/>
      <w:autoSpaceDN w:val="0"/>
      <w:ind w:left="576" w:hanging="576"/>
      <w:jc w:val="both"/>
      <w:outlineLvl w:val="1"/>
    </w:pPr>
    <w:rPr>
      <w:rFonts w:ascii="Arial" w:hAnsi="Arial" w:cs="Arial"/>
      <w:noProof/>
      <w:sz w:val="22"/>
      <w:szCs w:val="22"/>
      <w:u w:val="single"/>
      <w:lang w:val="en-US" w:eastAsia="de-DE"/>
    </w:rPr>
  </w:style>
  <w:style w:type="paragraph" w:customStyle="1" w:styleId="BfRBBberschrift3">
    <w:name w:val="BfR BB Überschrift 3"/>
    <w:basedOn w:val="Normal"/>
    <w:next w:val="BfRBBStandard"/>
    <w:rsid w:val="006A7E41"/>
    <w:pPr>
      <w:tabs>
        <w:tab w:val="num" w:pos="643"/>
        <w:tab w:val="num" w:pos="720"/>
      </w:tabs>
      <w:autoSpaceDE w:val="0"/>
      <w:autoSpaceDN w:val="0"/>
      <w:ind w:left="720" w:hanging="720"/>
      <w:outlineLvl w:val="2"/>
    </w:pPr>
    <w:rPr>
      <w:rFonts w:cs="Arial"/>
      <w:i/>
      <w:iCs/>
      <w:szCs w:val="22"/>
      <w:lang w:val="de-DE" w:eastAsia="de-DE"/>
    </w:rPr>
  </w:style>
  <w:style w:type="paragraph" w:customStyle="1" w:styleId="Paragraphedeliste2">
    <w:name w:val="Paragraphe de liste2"/>
    <w:basedOn w:val="Normal"/>
    <w:rsid w:val="006A7E41"/>
    <w:pPr>
      <w:ind w:left="720"/>
      <w:contextualSpacing/>
    </w:pPr>
  </w:style>
  <w:style w:type="paragraph" w:customStyle="1" w:styleId="Rvision1">
    <w:name w:val="Révision1"/>
    <w:hidden/>
    <w:semiHidden/>
    <w:rsid w:val="006A7E41"/>
    <w:rPr>
      <w:rFonts w:ascii="Times New Roman" w:hAnsi="Times New Roman"/>
      <w:sz w:val="22"/>
      <w:szCs w:val="24"/>
      <w:lang w:val="sv-SE" w:eastAsia="sv-SE"/>
    </w:rPr>
  </w:style>
  <w:style w:type="paragraph" w:customStyle="1" w:styleId="LoEheadingboldChar">
    <w:name w:val="_LoE_heading_bold Char"/>
    <w:rsid w:val="006A7E41"/>
    <w:pPr>
      <w:keepNext/>
      <w:numPr>
        <w:ilvl w:val="12"/>
      </w:numPr>
      <w:autoSpaceDE w:val="0"/>
      <w:autoSpaceDN w:val="0"/>
      <w:spacing w:before="60" w:after="120" w:line="240" w:lineRule="atLeast"/>
    </w:pPr>
    <w:rPr>
      <w:rFonts w:ascii="Arial" w:hAnsi="Arial" w:cs="Arial"/>
      <w:b/>
      <w:bCs/>
      <w:sz w:val="22"/>
      <w:szCs w:val="22"/>
      <w:lang w:val="en-GB" w:eastAsia="de-DE"/>
    </w:rPr>
  </w:style>
  <w:style w:type="paragraph" w:customStyle="1" w:styleId="LoEtextChar">
    <w:name w:val="_LoE_text Char"/>
    <w:rsid w:val="006A7E41"/>
    <w:pPr>
      <w:numPr>
        <w:ilvl w:val="12"/>
      </w:numPr>
      <w:autoSpaceDE w:val="0"/>
      <w:autoSpaceDN w:val="0"/>
      <w:spacing w:line="240" w:lineRule="atLeast"/>
    </w:pPr>
    <w:rPr>
      <w:rFonts w:ascii="Arial" w:hAnsi="Arial" w:cs="Arial"/>
      <w:lang w:val="en-GB" w:eastAsia="de-DE"/>
    </w:rPr>
  </w:style>
  <w:style w:type="paragraph" w:customStyle="1" w:styleId="BfRBBberschrift1">
    <w:name w:val="BfR BB Überschrift 1"/>
    <w:next w:val="BfRBBStandard"/>
    <w:rsid w:val="006A7E41"/>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Beschriftung">
    <w:name w:val="BfR BB Beschriftung"/>
    <w:next w:val="BfRBBStandard"/>
    <w:rsid w:val="006A7E41"/>
    <w:pPr>
      <w:autoSpaceDE w:val="0"/>
      <w:autoSpaceDN w:val="0"/>
      <w:jc w:val="both"/>
    </w:pPr>
    <w:rPr>
      <w:rFonts w:ascii="Arial" w:hAnsi="Arial" w:cs="Arial"/>
      <w:b/>
      <w:bCs/>
      <w:noProof/>
      <w:lang w:val="en-US" w:eastAsia="de-DE"/>
    </w:rPr>
  </w:style>
  <w:style w:type="paragraph" w:styleId="TM4">
    <w:name w:val="toc 4"/>
    <w:basedOn w:val="Normal"/>
    <w:next w:val="Normal"/>
    <w:autoRedefine/>
    <w:uiPriority w:val="39"/>
    <w:rsid w:val="006A7E41"/>
    <w:pPr>
      <w:ind w:left="600"/>
      <w:jc w:val="left"/>
    </w:pPr>
    <w:rPr>
      <w:rFonts w:ascii="Calibri" w:hAnsi="Calibri"/>
      <w:sz w:val="18"/>
      <w:szCs w:val="18"/>
    </w:rPr>
  </w:style>
  <w:style w:type="paragraph" w:styleId="TM5">
    <w:name w:val="toc 5"/>
    <w:basedOn w:val="Normal"/>
    <w:next w:val="Normal"/>
    <w:autoRedefine/>
    <w:uiPriority w:val="39"/>
    <w:rsid w:val="006A7E41"/>
    <w:pPr>
      <w:ind w:left="800"/>
      <w:jc w:val="left"/>
    </w:pPr>
    <w:rPr>
      <w:rFonts w:ascii="Calibri" w:hAnsi="Calibri"/>
      <w:sz w:val="18"/>
      <w:szCs w:val="18"/>
    </w:rPr>
  </w:style>
  <w:style w:type="paragraph" w:styleId="TM6">
    <w:name w:val="toc 6"/>
    <w:basedOn w:val="Normal"/>
    <w:next w:val="Normal"/>
    <w:autoRedefine/>
    <w:uiPriority w:val="39"/>
    <w:rsid w:val="006A7E41"/>
    <w:pPr>
      <w:ind w:left="1000"/>
      <w:jc w:val="left"/>
    </w:pPr>
    <w:rPr>
      <w:rFonts w:ascii="Calibri" w:hAnsi="Calibri"/>
      <w:sz w:val="18"/>
      <w:szCs w:val="18"/>
    </w:rPr>
  </w:style>
  <w:style w:type="paragraph" w:styleId="TM7">
    <w:name w:val="toc 7"/>
    <w:basedOn w:val="Normal"/>
    <w:next w:val="Normal"/>
    <w:autoRedefine/>
    <w:uiPriority w:val="39"/>
    <w:rsid w:val="006A7E41"/>
    <w:pPr>
      <w:ind w:left="1200"/>
      <w:jc w:val="left"/>
    </w:pPr>
    <w:rPr>
      <w:rFonts w:ascii="Calibri" w:hAnsi="Calibri"/>
      <w:sz w:val="18"/>
      <w:szCs w:val="18"/>
    </w:rPr>
  </w:style>
  <w:style w:type="paragraph" w:styleId="TM8">
    <w:name w:val="toc 8"/>
    <w:basedOn w:val="Normal"/>
    <w:next w:val="Normal"/>
    <w:autoRedefine/>
    <w:uiPriority w:val="39"/>
    <w:rsid w:val="006A7E41"/>
    <w:pPr>
      <w:ind w:left="1400"/>
      <w:jc w:val="left"/>
    </w:pPr>
    <w:rPr>
      <w:rFonts w:ascii="Calibri" w:hAnsi="Calibri"/>
      <w:sz w:val="18"/>
      <w:szCs w:val="18"/>
    </w:rPr>
  </w:style>
  <w:style w:type="paragraph" w:styleId="TM9">
    <w:name w:val="toc 9"/>
    <w:basedOn w:val="Normal"/>
    <w:next w:val="Normal"/>
    <w:autoRedefine/>
    <w:uiPriority w:val="39"/>
    <w:rsid w:val="006A7E41"/>
    <w:pPr>
      <w:ind w:left="1600"/>
      <w:jc w:val="left"/>
    </w:pPr>
    <w:rPr>
      <w:rFonts w:ascii="Calibri" w:hAnsi="Calibri"/>
      <w:sz w:val="18"/>
      <w:szCs w:val="18"/>
    </w:rPr>
  </w:style>
  <w:style w:type="paragraph" w:customStyle="1" w:styleId="Point1">
    <w:name w:val="Point 1"/>
    <w:basedOn w:val="Normal"/>
    <w:rsid w:val="006A7E41"/>
    <w:pPr>
      <w:spacing w:before="120" w:after="120"/>
      <w:ind w:left="1417" w:hanging="567"/>
    </w:pPr>
    <w:rPr>
      <w:rFonts w:eastAsia="Times New Roman"/>
      <w:sz w:val="24"/>
      <w:lang w:val="en-GB" w:eastAsia="de-DE"/>
    </w:rPr>
  </w:style>
  <w:style w:type="paragraph" w:styleId="Retraitcorpsdetexte2">
    <w:name w:val="Body Text Indent 2"/>
    <w:basedOn w:val="Normal"/>
    <w:link w:val="Retraitcorpsdetexte2Car"/>
    <w:rsid w:val="006A7E41"/>
    <w:pPr>
      <w:spacing w:after="120" w:line="480" w:lineRule="auto"/>
      <w:ind w:left="283"/>
    </w:pPr>
    <w:rPr>
      <w:rFonts w:eastAsia="Times New Roman"/>
      <w:sz w:val="24"/>
      <w:szCs w:val="20"/>
      <w:lang w:val="en-GB" w:eastAsia="en-US"/>
    </w:rPr>
  </w:style>
  <w:style w:type="character" w:customStyle="1" w:styleId="Retraitcorpsdetexte2Car">
    <w:name w:val="Retrait corps de texte 2 Car"/>
    <w:link w:val="Retraitcorpsdetexte2"/>
    <w:rsid w:val="006A7E41"/>
    <w:rPr>
      <w:rFonts w:ascii="Times New Roman" w:eastAsia="Times New Roman" w:hAnsi="Times New Roman"/>
      <w:sz w:val="24"/>
      <w:lang w:val="en-GB" w:eastAsia="en-US"/>
    </w:rPr>
  </w:style>
  <w:style w:type="table" w:styleId="Listeclaire-Accent3">
    <w:name w:val="Light List Accent 3"/>
    <w:basedOn w:val="TableauNormal"/>
    <w:uiPriority w:val="61"/>
    <w:rsid w:val="006A7E41"/>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6A7E4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ansinterligne">
    <w:name w:val="No Spacing"/>
    <w:uiPriority w:val="1"/>
    <w:qFormat/>
    <w:rsid w:val="006A7E41"/>
    <w:rPr>
      <w:rFonts w:ascii="Times New Roman" w:hAnsi="Times New Roman"/>
      <w:sz w:val="22"/>
      <w:szCs w:val="24"/>
      <w:lang w:val="sv-SE" w:eastAsia="sv-SE"/>
    </w:rPr>
  </w:style>
  <w:style w:type="table" w:customStyle="1" w:styleId="Grillemoyenne3-Accent31">
    <w:name w:val="Grille moyenne 3 - Accent 31"/>
    <w:basedOn w:val="TableauNormal"/>
    <w:next w:val="Grillemoyenne3-Accent3"/>
    <w:uiPriority w:val="69"/>
    <w:rsid w:val="006A7E4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st1">
    <w:name w:val="st1"/>
    <w:rsid w:val="006A7E41"/>
  </w:style>
  <w:style w:type="table" w:styleId="Tramemoyenne1-Accent3">
    <w:name w:val="Medium Shading 1 Accent 3"/>
    <w:basedOn w:val="TableauNormal"/>
    <w:uiPriority w:val="63"/>
    <w:rsid w:val="006A7E41"/>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TITRE1">
    <w:name w:val="_TITRE1"/>
    <w:basedOn w:val="Normal"/>
    <w:next w:val="Normal"/>
    <w:qFormat/>
    <w:rsid w:val="006A7E41"/>
    <w:pPr>
      <w:keepNext/>
      <w:keepLines/>
      <w:numPr>
        <w:numId w:val="14"/>
      </w:numPr>
      <w:shd w:val="clear" w:color="auto" w:fill="C8C2B6"/>
      <w:autoSpaceDE w:val="0"/>
      <w:autoSpaceDN w:val="0"/>
      <w:adjustRightInd w:val="0"/>
      <w:spacing w:before="600" w:after="120"/>
      <w:outlineLvl w:val="0"/>
    </w:pPr>
    <w:rPr>
      <w:rFonts w:eastAsia="Times New Roman" w:cs="Arial"/>
      <w:b/>
      <w:bCs/>
      <w:smallCaps/>
      <w:szCs w:val="22"/>
      <w:lang w:val="fr-FR" w:eastAsia="fr-FR"/>
    </w:rPr>
  </w:style>
  <w:style w:type="paragraph" w:customStyle="1" w:styleId="TITRE2">
    <w:name w:val="_TITRE2"/>
    <w:basedOn w:val="Normal"/>
    <w:next w:val="Normal"/>
    <w:qFormat/>
    <w:rsid w:val="006A7E41"/>
    <w:pPr>
      <w:keepNext/>
      <w:keepLines/>
      <w:numPr>
        <w:ilvl w:val="1"/>
        <w:numId w:val="14"/>
      </w:numPr>
      <w:spacing w:before="360" w:after="120"/>
    </w:pPr>
    <w:rPr>
      <w:rFonts w:eastAsia="Times New Roman"/>
      <w:b/>
      <w:bCs/>
      <w:szCs w:val="20"/>
      <w:lang w:val="fr-FR" w:eastAsia="fr-FR"/>
    </w:rPr>
  </w:style>
  <w:style w:type="paragraph" w:customStyle="1" w:styleId="TITRE3">
    <w:name w:val="_TITRE3"/>
    <w:basedOn w:val="Normal"/>
    <w:next w:val="Normal"/>
    <w:qFormat/>
    <w:rsid w:val="006A7E41"/>
    <w:pPr>
      <w:keepNext/>
      <w:keepLines/>
      <w:numPr>
        <w:ilvl w:val="2"/>
        <w:numId w:val="14"/>
      </w:numPr>
      <w:autoSpaceDE w:val="0"/>
      <w:autoSpaceDN w:val="0"/>
      <w:adjustRightInd w:val="0"/>
      <w:spacing w:before="240" w:after="60"/>
      <w:ind w:left="1225" w:hanging="505"/>
      <w:outlineLvl w:val="0"/>
    </w:pPr>
    <w:rPr>
      <w:rFonts w:eastAsia="Times New Roman" w:cs="Arial"/>
      <w:b/>
      <w:szCs w:val="20"/>
      <w:lang w:val="fr-FR" w:eastAsia="fr-FR"/>
    </w:rPr>
  </w:style>
  <w:style w:type="character" w:customStyle="1" w:styleId="ParagraphedelisteCar">
    <w:name w:val="Paragraphe de liste Car"/>
    <w:link w:val="Paragraphedeliste1"/>
    <w:uiPriority w:val="34"/>
    <w:locked/>
    <w:rsid w:val="006A7E41"/>
    <w:rPr>
      <w:rFonts w:ascii="Times New Roman" w:hAnsi="Times New Roman"/>
      <w:sz w:val="22"/>
      <w:szCs w:val="24"/>
      <w:lang w:val="sv-SE" w:eastAsia="sv-SE"/>
    </w:rPr>
  </w:style>
  <w:style w:type="character" w:styleId="Textedelespacerserv">
    <w:name w:val="Placeholder Text"/>
    <w:uiPriority w:val="99"/>
    <w:semiHidden/>
    <w:rsid w:val="006A7E41"/>
    <w:rPr>
      <w:color w:val="808080"/>
    </w:rPr>
  </w:style>
  <w:style w:type="paragraph" w:customStyle="1" w:styleId="Paragraphe">
    <w:name w:val="Paragraphe"/>
    <w:basedOn w:val="Normal"/>
    <w:qFormat/>
    <w:rsid w:val="00672A2B"/>
    <w:pPr>
      <w:autoSpaceDE w:val="0"/>
      <w:autoSpaceDN w:val="0"/>
      <w:adjustRightInd w:val="0"/>
      <w:spacing w:after="120"/>
    </w:pPr>
    <w:rPr>
      <w:rFonts w:ascii="Calibri" w:hAnsi="Calibri" w:cs="Times-Bold"/>
      <w:bCs/>
      <w:lang w:val="en-US" w:eastAsia="en-US"/>
    </w:rPr>
  </w:style>
  <w:style w:type="paragraph" w:customStyle="1" w:styleId="CM45">
    <w:name w:val="CM4+5"/>
    <w:basedOn w:val="Normal"/>
    <w:next w:val="Normal"/>
    <w:uiPriority w:val="99"/>
    <w:rsid w:val="00C87C7F"/>
    <w:pPr>
      <w:autoSpaceDE w:val="0"/>
      <w:autoSpaceDN w:val="0"/>
      <w:adjustRightInd w:val="0"/>
    </w:pPr>
    <w:rPr>
      <w:sz w:val="24"/>
      <w:lang w:val="fr-FR" w:eastAsia="fr-FR"/>
    </w:rPr>
  </w:style>
  <w:style w:type="paragraph" w:customStyle="1" w:styleId="CM44">
    <w:name w:val="CM4+4"/>
    <w:basedOn w:val="Default"/>
    <w:next w:val="Default"/>
    <w:uiPriority w:val="99"/>
    <w:rsid w:val="00C87C7F"/>
    <w:rPr>
      <w:color w:val="auto"/>
      <w:lang w:eastAsia="fr-FR"/>
    </w:rPr>
  </w:style>
  <w:style w:type="character" w:customStyle="1" w:styleId="fontstyle01">
    <w:name w:val="fontstyle01"/>
    <w:rsid w:val="008B3E99"/>
    <w:rPr>
      <w:rFonts w:ascii="Arial" w:hAnsi="Arial" w:cs="Arial" w:hint="default"/>
      <w:b/>
      <w:bCs/>
      <w:i w:val="0"/>
      <w:iCs w:val="0"/>
      <w:color w:val="000000"/>
      <w:sz w:val="22"/>
      <w:szCs w:val="22"/>
    </w:rPr>
  </w:style>
  <w:style w:type="paragraph" w:customStyle="1" w:styleId="Special">
    <w:name w:val="Special"/>
    <w:basedOn w:val="Normal"/>
    <w:next w:val="Normal"/>
    <w:uiPriority w:val="1"/>
    <w:qFormat/>
    <w:rsid w:val="00287C6F"/>
    <w:pPr>
      <w:widowControl w:val="0"/>
      <w:autoSpaceDE w:val="0"/>
      <w:autoSpaceDN w:val="0"/>
      <w:adjustRightInd w:val="0"/>
    </w:pPr>
    <w:rPr>
      <w:rFonts w:ascii="Verdana" w:eastAsia="Times New Roman" w:hAnsi="Verdana" w:cs="Times"/>
      <w:bCs/>
      <w:sz w:val="16"/>
      <w:szCs w:val="29"/>
      <w:lang w:val="de-DE" w:eastAsia="de-DE"/>
    </w:rPr>
  </w:style>
  <w:style w:type="paragraph" w:styleId="En-ttedetabledesmatires">
    <w:name w:val="TOC Heading"/>
    <w:basedOn w:val="Titre10"/>
    <w:next w:val="Normal"/>
    <w:uiPriority w:val="39"/>
    <w:semiHidden/>
    <w:unhideWhenUsed/>
    <w:qFormat/>
    <w:rsid w:val="003D0CFE"/>
    <w:pPr>
      <w:keepLines/>
      <w:widowControl/>
      <w:numPr>
        <w:numId w:val="0"/>
      </w:numPr>
      <w:tabs>
        <w:tab w:val="clear" w:pos="1304"/>
      </w:tabs>
      <w:suppressAutoHyphens w:val="0"/>
      <w:autoSpaceDE/>
      <w:autoSpaceDN/>
      <w:adjustRightInd/>
      <w:spacing w:after="0" w:line="276" w:lineRule="auto"/>
      <w:jc w:val="left"/>
      <w:outlineLvl w:val="9"/>
    </w:pPr>
    <w:rPr>
      <w:rFonts w:ascii="Cambria" w:eastAsia="Times New Roman" w:hAnsi="Cambria"/>
      <w:color w:val="365F91"/>
      <w:sz w:val="28"/>
      <w:szCs w:val="28"/>
      <w:lang w:val="en-US" w:eastAsia="en-US"/>
    </w:rPr>
  </w:style>
  <w:style w:type="character" w:styleId="Appeldenotedefin">
    <w:name w:val="endnote reference"/>
    <w:uiPriority w:val="99"/>
    <w:semiHidden/>
    <w:unhideWhenUsed/>
    <w:rsid w:val="00F757A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6390">
      <w:bodyDiv w:val="1"/>
      <w:marLeft w:val="0"/>
      <w:marRight w:val="0"/>
      <w:marTop w:val="0"/>
      <w:marBottom w:val="0"/>
      <w:divBdr>
        <w:top w:val="none" w:sz="0" w:space="0" w:color="auto"/>
        <w:left w:val="none" w:sz="0" w:space="0" w:color="auto"/>
        <w:bottom w:val="none" w:sz="0" w:space="0" w:color="auto"/>
        <w:right w:val="none" w:sz="0" w:space="0" w:color="auto"/>
      </w:divBdr>
    </w:div>
    <w:div w:id="123427540">
      <w:bodyDiv w:val="1"/>
      <w:marLeft w:val="0"/>
      <w:marRight w:val="0"/>
      <w:marTop w:val="0"/>
      <w:marBottom w:val="0"/>
      <w:divBdr>
        <w:top w:val="none" w:sz="0" w:space="0" w:color="auto"/>
        <w:left w:val="none" w:sz="0" w:space="0" w:color="auto"/>
        <w:bottom w:val="none" w:sz="0" w:space="0" w:color="auto"/>
        <w:right w:val="none" w:sz="0" w:space="0" w:color="auto"/>
      </w:divBdr>
    </w:div>
    <w:div w:id="128986248">
      <w:bodyDiv w:val="1"/>
      <w:marLeft w:val="0"/>
      <w:marRight w:val="0"/>
      <w:marTop w:val="0"/>
      <w:marBottom w:val="0"/>
      <w:divBdr>
        <w:top w:val="none" w:sz="0" w:space="0" w:color="auto"/>
        <w:left w:val="none" w:sz="0" w:space="0" w:color="auto"/>
        <w:bottom w:val="none" w:sz="0" w:space="0" w:color="auto"/>
        <w:right w:val="none" w:sz="0" w:space="0" w:color="auto"/>
      </w:divBdr>
    </w:div>
    <w:div w:id="135684619">
      <w:bodyDiv w:val="1"/>
      <w:marLeft w:val="0"/>
      <w:marRight w:val="0"/>
      <w:marTop w:val="0"/>
      <w:marBottom w:val="0"/>
      <w:divBdr>
        <w:top w:val="none" w:sz="0" w:space="0" w:color="auto"/>
        <w:left w:val="none" w:sz="0" w:space="0" w:color="auto"/>
        <w:bottom w:val="none" w:sz="0" w:space="0" w:color="auto"/>
        <w:right w:val="none" w:sz="0" w:space="0" w:color="auto"/>
      </w:divBdr>
    </w:div>
    <w:div w:id="153422675">
      <w:bodyDiv w:val="1"/>
      <w:marLeft w:val="0"/>
      <w:marRight w:val="0"/>
      <w:marTop w:val="0"/>
      <w:marBottom w:val="0"/>
      <w:divBdr>
        <w:top w:val="none" w:sz="0" w:space="0" w:color="auto"/>
        <w:left w:val="none" w:sz="0" w:space="0" w:color="auto"/>
        <w:bottom w:val="none" w:sz="0" w:space="0" w:color="auto"/>
        <w:right w:val="none" w:sz="0" w:space="0" w:color="auto"/>
      </w:divBdr>
    </w:div>
    <w:div w:id="184053938">
      <w:bodyDiv w:val="1"/>
      <w:marLeft w:val="0"/>
      <w:marRight w:val="0"/>
      <w:marTop w:val="0"/>
      <w:marBottom w:val="0"/>
      <w:divBdr>
        <w:top w:val="none" w:sz="0" w:space="0" w:color="auto"/>
        <w:left w:val="none" w:sz="0" w:space="0" w:color="auto"/>
        <w:bottom w:val="none" w:sz="0" w:space="0" w:color="auto"/>
        <w:right w:val="none" w:sz="0" w:space="0" w:color="auto"/>
      </w:divBdr>
    </w:div>
    <w:div w:id="192040962">
      <w:bodyDiv w:val="1"/>
      <w:marLeft w:val="0"/>
      <w:marRight w:val="0"/>
      <w:marTop w:val="0"/>
      <w:marBottom w:val="0"/>
      <w:divBdr>
        <w:top w:val="none" w:sz="0" w:space="0" w:color="auto"/>
        <w:left w:val="none" w:sz="0" w:space="0" w:color="auto"/>
        <w:bottom w:val="none" w:sz="0" w:space="0" w:color="auto"/>
        <w:right w:val="none" w:sz="0" w:space="0" w:color="auto"/>
      </w:divBdr>
    </w:div>
    <w:div w:id="209389115">
      <w:bodyDiv w:val="1"/>
      <w:marLeft w:val="0"/>
      <w:marRight w:val="0"/>
      <w:marTop w:val="0"/>
      <w:marBottom w:val="0"/>
      <w:divBdr>
        <w:top w:val="none" w:sz="0" w:space="0" w:color="auto"/>
        <w:left w:val="none" w:sz="0" w:space="0" w:color="auto"/>
        <w:bottom w:val="none" w:sz="0" w:space="0" w:color="auto"/>
        <w:right w:val="none" w:sz="0" w:space="0" w:color="auto"/>
      </w:divBdr>
    </w:div>
    <w:div w:id="252469884">
      <w:bodyDiv w:val="1"/>
      <w:marLeft w:val="0"/>
      <w:marRight w:val="0"/>
      <w:marTop w:val="0"/>
      <w:marBottom w:val="0"/>
      <w:divBdr>
        <w:top w:val="none" w:sz="0" w:space="0" w:color="auto"/>
        <w:left w:val="none" w:sz="0" w:space="0" w:color="auto"/>
        <w:bottom w:val="none" w:sz="0" w:space="0" w:color="auto"/>
        <w:right w:val="none" w:sz="0" w:space="0" w:color="auto"/>
      </w:divBdr>
    </w:div>
    <w:div w:id="262222816">
      <w:bodyDiv w:val="1"/>
      <w:marLeft w:val="0"/>
      <w:marRight w:val="0"/>
      <w:marTop w:val="0"/>
      <w:marBottom w:val="0"/>
      <w:divBdr>
        <w:top w:val="none" w:sz="0" w:space="0" w:color="auto"/>
        <w:left w:val="none" w:sz="0" w:space="0" w:color="auto"/>
        <w:bottom w:val="none" w:sz="0" w:space="0" w:color="auto"/>
        <w:right w:val="none" w:sz="0" w:space="0" w:color="auto"/>
      </w:divBdr>
    </w:div>
    <w:div w:id="285478063">
      <w:bodyDiv w:val="1"/>
      <w:marLeft w:val="0"/>
      <w:marRight w:val="0"/>
      <w:marTop w:val="0"/>
      <w:marBottom w:val="0"/>
      <w:divBdr>
        <w:top w:val="none" w:sz="0" w:space="0" w:color="auto"/>
        <w:left w:val="none" w:sz="0" w:space="0" w:color="auto"/>
        <w:bottom w:val="none" w:sz="0" w:space="0" w:color="auto"/>
        <w:right w:val="none" w:sz="0" w:space="0" w:color="auto"/>
      </w:divBdr>
    </w:div>
    <w:div w:id="413935180">
      <w:bodyDiv w:val="1"/>
      <w:marLeft w:val="0"/>
      <w:marRight w:val="0"/>
      <w:marTop w:val="0"/>
      <w:marBottom w:val="0"/>
      <w:divBdr>
        <w:top w:val="none" w:sz="0" w:space="0" w:color="auto"/>
        <w:left w:val="none" w:sz="0" w:space="0" w:color="auto"/>
        <w:bottom w:val="none" w:sz="0" w:space="0" w:color="auto"/>
        <w:right w:val="none" w:sz="0" w:space="0" w:color="auto"/>
      </w:divBdr>
    </w:div>
    <w:div w:id="507644748">
      <w:bodyDiv w:val="1"/>
      <w:marLeft w:val="0"/>
      <w:marRight w:val="0"/>
      <w:marTop w:val="0"/>
      <w:marBottom w:val="0"/>
      <w:divBdr>
        <w:top w:val="none" w:sz="0" w:space="0" w:color="auto"/>
        <w:left w:val="none" w:sz="0" w:space="0" w:color="auto"/>
        <w:bottom w:val="none" w:sz="0" w:space="0" w:color="auto"/>
        <w:right w:val="none" w:sz="0" w:space="0" w:color="auto"/>
      </w:divBdr>
    </w:div>
    <w:div w:id="561328504">
      <w:bodyDiv w:val="1"/>
      <w:marLeft w:val="0"/>
      <w:marRight w:val="0"/>
      <w:marTop w:val="0"/>
      <w:marBottom w:val="0"/>
      <w:divBdr>
        <w:top w:val="none" w:sz="0" w:space="0" w:color="auto"/>
        <w:left w:val="none" w:sz="0" w:space="0" w:color="auto"/>
        <w:bottom w:val="none" w:sz="0" w:space="0" w:color="auto"/>
        <w:right w:val="none" w:sz="0" w:space="0" w:color="auto"/>
      </w:divBdr>
    </w:div>
    <w:div w:id="592278464">
      <w:bodyDiv w:val="1"/>
      <w:marLeft w:val="0"/>
      <w:marRight w:val="0"/>
      <w:marTop w:val="0"/>
      <w:marBottom w:val="0"/>
      <w:divBdr>
        <w:top w:val="none" w:sz="0" w:space="0" w:color="auto"/>
        <w:left w:val="none" w:sz="0" w:space="0" w:color="auto"/>
        <w:bottom w:val="none" w:sz="0" w:space="0" w:color="auto"/>
        <w:right w:val="none" w:sz="0" w:space="0" w:color="auto"/>
      </w:divBdr>
    </w:div>
    <w:div w:id="690449577">
      <w:bodyDiv w:val="1"/>
      <w:marLeft w:val="0"/>
      <w:marRight w:val="0"/>
      <w:marTop w:val="0"/>
      <w:marBottom w:val="0"/>
      <w:divBdr>
        <w:top w:val="none" w:sz="0" w:space="0" w:color="auto"/>
        <w:left w:val="none" w:sz="0" w:space="0" w:color="auto"/>
        <w:bottom w:val="none" w:sz="0" w:space="0" w:color="auto"/>
        <w:right w:val="none" w:sz="0" w:space="0" w:color="auto"/>
      </w:divBdr>
    </w:div>
    <w:div w:id="770931564">
      <w:bodyDiv w:val="1"/>
      <w:marLeft w:val="0"/>
      <w:marRight w:val="0"/>
      <w:marTop w:val="0"/>
      <w:marBottom w:val="0"/>
      <w:divBdr>
        <w:top w:val="none" w:sz="0" w:space="0" w:color="auto"/>
        <w:left w:val="none" w:sz="0" w:space="0" w:color="auto"/>
        <w:bottom w:val="none" w:sz="0" w:space="0" w:color="auto"/>
        <w:right w:val="none" w:sz="0" w:space="0" w:color="auto"/>
      </w:divBdr>
    </w:div>
    <w:div w:id="985932522">
      <w:bodyDiv w:val="1"/>
      <w:marLeft w:val="0"/>
      <w:marRight w:val="0"/>
      <w:marTop w:val="0"/>
      <w:marBottom w:val="0"/>
      <w:divBdr>
        <w:top w:val="none" w:sz="0" w:space="0" w:color="auto"/>
        <w:left w:val="none" w:sz="0" w:space="0" w:color="auto"/>
        <w:bottom w:val="none" w:sz="0" w:space="0" w:color="auto"/>
        <w:right w:val="none" w:sz="0" w:space="0" w:color="auto"/>
      </w:divBdr>
    </w:div>
    <w:div w:id="1054432825">
      <w:bodyDiv w:val="1"/>
      <w:marLeft w:val="0"/>
      <w:marRight w:val="0"/>
      <w:marTop w:val="0"/>
      <w:marBottom w:val="0"/>
      <w:divBdr>
        <w:top w:val="none" w:sz="0" w:space="0" w:color="auto"/>
        <w:left w:val="none" w:sz="0" w:space="0" w:color="auto"/>
        <w:bottom w:val="none" w:sz="0" w:space="0" w:color="auto"/>
        <w:right w:val="none" w:sz="0" w:space="0" w:color="auto"/>
      </w:divBdr>
    </w:div>
    <w:div w:id="1352729483">
      <w:bodyDiv w:val="1"/>
      <w:marLeft w:val="0"/>
      <w:marRight w:val="0"/>
      <w:marTop w:val="0"/>
      <w:marBottom w:val="0"/>
      <w:divBdr>
        <w:top w:val="none" w:sz="0" w:space="0" w:color="auto"/>
        <w:left w:val="none" w:sz="0" w:space="0" w:color="auto"/>
        <w:bottom w:val="none" w:sz="0" w:space="0" w:color="auto"/>
        <w:right w:val="none" w:sz="0" w:space="0" w:color="auto"/>
      </w:divBdr>
    </w:div>
    <w:div w:id="1405833510">
      <w:bodyDiv w:val="1"/>
      <w:marLeft w:val="0"/>
      <w:marRight w:val="0"/>
      <w:marTop w:val="0"/>
      <w:marBottom w:val="0"/>
      <w:divBdr>
        <w:top w:val="none" w:sz="0" w:space="0" w:color="auto"/>
        <w:left w:val="none" w:sz="0" w:space="0" w:color="auto"/>
        <w:bottom w:val="none" w:sz="0" w:space="0" w:color="auto"/>
        <w:right w:val="none" w:sz="0" w:space="0" w:color="auto"/>
      </w:divBdr>
    </w:div>
    <w:div w:id="1407261962">
      <w:bodyDiv w:val="1"/>
      <w:marLeft w:val="0"/>
      <w:marRight w:val="0"/>
      <w:marTop w:val="0"/>
      <w:marBottom w:val="0"/>
      <w:divBdr>
        <w:top w:val="none" w:sz="0" w:space="0" w:color="auto"/>
        <w:left w:val="none" w:sz="0" w:space="0" w:color="auto"/>
        <w:bottom w:val="none" w:sz="0" w:space="0" w:color="auto"/>
        <w:right w:val="none" w:sz="0" w:space="0" w:color="auto"/>
      </w:divBdr>
    </w:div>
    <w:div w:id="1506046831">
      <w:bodyDiv w:val="1"/>
      <w:marLeft w:val="0"/>
      <w:marRight w:val="0"/>
      <w:marTop w:val="0"/>
      <w:marBottom w:val="0"/>
      <w:divBdr>
        <w:top w:val="none" w:sz="0" w:space="0" w:color="auto"/>
        <w:left w:val="none" w:sz="0" w:space="0" w:color="auto"/>
        <w:bottom w:val="none" w:sz="0" w:space="0" w:color="auto"/>
        <w:right w:val="none" w:sz="0" w:space="0" w:color="auto"/>
      </w:divBdr>
    </w:div>
    <w:div w:id="1623923523">
      <w:bodyDiv w:val="1"/>
      <w:marLeft w:val="0"/>
      <w:marRight w:val="0"/>
      <w:marTop w:val="0"/>
      <w:marBottom w:val="0"/>
      <w:divBdr>
        <w:top w:val="none" w:sz="0" w:space="0" w:color="auto"/>
        <w:left w:val="none" w:sz="0" w:space="0" w:color="auto"/>
        <w:bottom w:val="none" w:sz="0" w:space="0" w:color="auto"/>
        <w:right w:val="none" w:sz="0" w:space="0" w:color="auto"/>
      </w:divBdr>
    </w:div>
    <w:div w:id="1646660269">
      <w:bodyDiv w:val="1"/>
      <w:marLeft w:val="0"/>
      <w:marRight w:val="0"/>
      <w:marTop w:val="0"/>
      <w:marBottom w:val="0"/>
      <w:divBdr>
        <w:top w:val="none" w:sz="0" w:space="0" w:color="auto"/>
        <w:left w:val="none" w:sz="0" w:space="0" w:color="auto"/>
        <w:bottom w:val="none" w:sz="0" w:space="0" w:color="auto"/>
        <w:right w:val="none" w:sz="0" w:space="0" w:color="auto"/>
      </w:divBdr>
    </w:div>
    <w:div w:id="1696497318">
      <w:bodyDiv w:val="1"/>
      <w:marLeft w:val="0"/>
      <w:marRight w:val="0"/>
      <w:marTop w:val="0"/>
      <w:marBottom w:val="0"/>
      <w:divBdr>
        <w:top w:val="none" w:sz="0" w:space="0" w:color="auto"/>
        <w:left w:val="none" w:sz="0" w:space="0" w:color="auto"/>
        <w:bottom w:val="none" w:sz="0" w:space="0" w:color="auto"/>
        <w:right w:val="none" w:sz="0" w:space="0" w:color="auto"/>
      </w:divBdr>
    </w:div>
    <w:div w:id="1771121255">
      <w:bodyDiv w:val="1"/>
      <w:marLeft w:val="0"/>
      <w:marRight w:val="0"/>
      <w:marTop w:val="0"/>
      <w:marBottom w:val="0"/>
      <w:divBdr>
        <w:top w:val="none" w:sz="0" w:space="0" w:color="auto"/>
        <w:left w:val="none" w:sz="0" w:space="0" w:color="auto"/>
        <w:bottom w:val="none" w:sz="0" w:space="0" w:color="auto"/>
        <w:right w:val="none" w:sz="0" w:space="0" w:color="auto"/>
      </w:divBdr>
    </w:div>
    <w:div w:id="1806386188">
      <w:bodyDiv w:val="1"/>
      <w:marLeft w:val="0"/>
      <w:marRight w:val="0"/>
      <w:marTop w:val="0"/>
      <w:marBottom w:val="0"/>
      <w:divBdr>
        <w:top w:val="none" w:sz="0" w:space="0" w:color="auto"/>
        <w:left w:val="none" w:sz="0" w:space="0" w:color="auto"/>
        <w:bottom w:val="none" w:sz="0" w:space="0" w:color="auto"/>
        <w:right w:val="none" w:sz="0" w:space="0" w:color="auto"/>
      </w:divBdr>
    </w:div>
    <w:div w:id="1967923954">
      <w:bodyDiv w:val="1"/>
      <w:marLeft w:val="0"/>
      <w:marRight w:val="0"/>
      <w:marTop w:val="0"/>
      <w:marBottom w:val="0"/>
      <w:divBdr>
        <w:top w:val="none" w:sz="0" w:space="0" w:color="auto"/>
        <w:left w:val="none" w:sz="0" w:space="0" w:color="auto"/>
        <w:bottom w:val="none" w:sz="0" w:space="0" w:color="auto"/>
        <w:right w:val="none" w:sz="0" w:space="0" w:color="auto"/>
      </w:divBdr>
    </w:div>
    <w:div w:id="2063207761">
      <w:bodyDiv w:val="1"/>
      <w:marLeft w:val="0"/>
      <w:marRight w:val="0"/>
      <w:marTop w:val="0"/>
      <w:marBottom w:val="0"/>
      <w:divBdr>
        <w:top w:val="none" w:sz="0" w:space="0" w:color="auto"/>
        <w:left w:val="none" w:sz="0" w:space="0" w:color="auto"/>
        <w:bottom w:val="none" w:sz="0" w:space="0" w:color="auto"/>
        <w:right w:val="none" w:sz="0" w:space="0" w:color="auto"/>
      </w:divBdr>
    </w:div>
    <w:div w:id="2101368447">
      <w:bodyDiv w:val="1"/>
      <w:marLeft w:val="0"/>
      <w:marRight w:val="0"/>
      <w:marTop w:val="0"/>
      <w:marBottom w:val="0"/>
      <w:divBdr>
        <w:top w:val="none" w:sz="0" w:space="0" w:color="auto"/>
        <w:left w:val="none" w:sz="0" w:space="0" w:color="auto"/>
        <w:bottom w:val="none" w:sz="0" w:space="0" w:color="auto"/>
        <w:right w:val="none" w:sz="0" w:space="0" w:color="auto"/>
      </w:divBdr>
    </w:div>
    <w:div w:id="21364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 rédaction</Etat_x0020_du_x0020_docu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6427-4571-424E-BEC3-B4F01ADA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2CE9F-5992-4ED5-AEA5-FDA2081901C2}">
  <ds:schemaRefs>
    <ds:schemaRef ds:uri="http://www.w3.org/XML/1998/namespace"/>
    <ds:schemaRef ds:uri="http://purl.org/dc/terms/"/>
    <ds:schemaRef ds:uri="http://schemas.microsoft.com/sharepoint/v4"/>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764a75d7-b33f-4a9f-acbd-b0607662a84d"/>
    <ds:schemaRef ds:uri="ad92bc46-598f-4ca9-bdb2-45c880761d99"/>
    <ds:schemaRef ds:uri="http://purl.org/dc/elements/1.1/"/>
  </ds:schemaRefs>
</ds:datastoreItem>
</file>

<file path=customXml/itemProps3.xml><?xml version="1.0" encoding="utf-8"?>
<ds:datastoreItem xmlns:ds="http://schemas.openxmlformats.org/officeDocument/2006/customXml" ds:itemID="{BE37CD89-D883-4985-B299-3774033DE74D}">
  <ds:schemaRefs>
    <ds:schemaRef ds:uri="http://schemas.microsoft.com/sharepoint/v3/contenttype/forms"/>
  </ds:schemaRefs>
</ds:datastoreItem>
</file>

<file path=customXml/itemProps4.xml><?xml version="1.0" encoding="utf-8"?>
<ds:datastoreItem xmlns:ds="http://schemas.openxmlformats.org/officeDocument/2006/customXml" ds:itemID="{A7B00DAB-B664-4512-8F2A-B18A9CF0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119</Pages>
  <Words>36875</Words>
  <Characters>202816</Characters>
  <Application>Microsoft Office Word</Application>
  <DocSecurity>0</DocSecurity>
  <Lines>1690</Lines>
  <Paragraphs>478</Paragraphs>
  <ScaleCrop>false</ScaleCrop>
  <HeadingPairs>
    <vt:vector size="2" baseType="variant">
      <vt:variant>
        <vt:lpstr>Titre</vt:lpstr>
      </vt:variant>
      <vt:variant>
        <vt:i4>1</vt:i4>
      </vt:variant>
    </vt:vector>
  </HeadingPairs>
  <TitlesOfParts>
    <vt:vector size="1" baseType="lpstr">
      <vt:lpstr/>
    </vt:vector>
  </TitlesOfParts>
  <Company>AFSSA</Company>
  <LinksUpToDate>false</LinksUpToDate>
  <CharactersWithSpaces>239213</CharactersWithSpaces>
  <SharedDoc>false</SharedDoc>
  <HLinks>
    <vt:vector size="540" baseType="variant">
      <vt:variant>
        <vt:i4>1835069</vt:i4>
      </vt:variant>
      <vt:variant>
        <vt:i4>536</vt:i4>
      </vt:variant>
      <vt:variant>
        <vt:i4>0</vt:i4>
      </vt:variant>
      <vt:variant>
        <vt:i4>5</vt:i4>
      </vt:variant>
      <vt:variant>
        <vt:lpwstr/>
      </vt:variant>
      <vt:variant>
        <vt:lpwstr>_Toc503281385</vt:lpwstr>
      </vt:variant>
      <vt:variant>
        <vt:i4>1835069</vt:i4>
      </vt:variant>
      <vt:variant>
        <vt:i4>530</vt:i4>
      </vt:variant>
      <vt:variant>
        <vt:i4>0</vt:i4>
      </vt:variant>
      <vt:variant>
        <vt:i4>5</vt:i4>
      </vt:variant>
      <vt:variant>
        <vt:lpwstr/>
      </vt:variant>
      <vt:variant>
        <vt:lpwstr>_Toc503281384</vt:lpwstr>
      </vt:variant>
      <vt:variant>
        <vt:i4>1835069</vt:i4>
      </vt:variant>
      <vt:variant>
        <vt:i4>524</vt:i4>
      </vt:variant>
      <vt:variant>
        <vt:i4>0</vt:i4>
      </vt:variant>
      <vt:variant>
        <vt:i4>5</vt:i4>
      </vt:variant>
      <vt:variant>
        <vt:lpwstr/>
      </vt:variant>
      <vt:variant>
        <vt:lpwstr>_Toc503281383</vt:lpwstr>
      </vt:variant>
      <vt:variant>
        <vt:i4>1835069</vt:i4>
      </vt:variant>
      <vt:variant>
        <vt:i4>518</vt:i4>
      </vt:variant>
      <vt:variant>
        <vt:i4>0</vt:i4>
      </vt:variant>
      <vt:variant>
        <vt:i4>5</vt:i4>
      </vt:variant>
      <vt:variant>
        <vt:lpwstr/>
      </vt:variant>
      <vt:variant>
        <vt:lpwstr>_Toc503281382</vt:lpwstr>
      </vt:variant>
      <vt:variant>
        <vt:i4>1835069</vt:i4>
      </vt:variant>
      <vt:variant>
        <vt:i4>512</vt:i4>
      </vt:variant>
      <vt:variant>
        <vt:i4>0</vt:i4>
      </vt:variant>
      <vt:variant>
        <vt:i4>5</vt:i4>
      </vt:variant>
      <vt:variant>
        <vt:lpwstr/>
      </vt:variant>
      <vt:variant>
        <vt:lpwstr>_Toc503281381</vt:lpwstr>
      </vt:variant>
      <vt:variant>
        <vt:i4>1835069</vt:i4>
      </vt:variant>
      <vt:variant>
        <vt:i4>506</vt:i4>
      </vt:variant>
      <vt:variant>
        <vt:i4>0</vt:i4>
      </vt:variant>
      <vt:variant>
        <vt:i4>5</vt:i4>
      </vt:variant>
      <vt:variant>
        <vt:lpwstr/>
      </vt:variant>
      <vt:variant>
        <vt:lpwstr>_Toc503281380</vt:lpwstr>
      </vt:variant>
      <vt:variant>
        <vt:i4>1245245</vt:i4>
      </vt:variant>
      <vt:variant>
        <vt:i4>500</vt:i4>
      </vt:variant>
      <vt:variant>
        <vt:i4>0</vt:i4>
      </vt:variant>
      <vt:variant>
        <vt:i4>5</vt:i4>
      </vt:variant>
      <vt:variant>
        <vt:lpwstr/>
      </vt:variant>
      <vt:variant>
        <vt:lpwstr>_Toc503281379</vt:lpwstr>
      </vt:variant>
      <vt:variant>
        <vt:i4>1245245</vt:i4>
      </vt:variant>
      <vt:variant>
        <vt:i4>494</vt:i4>
      </vt:variant>
      <vt:variant>
        <vt:i4>0</vt:i4>
      </vt:variant>
      <vt:variant>
        <vt:i4>5</vt:i4>
      </vt:variant>
      <vt:variant>
        <vt:lpwstr/>
      </vt:variant>
      <vt:variant>
        <vt:lpwstr>_Toc503281378</vt:lpwstr>
      </vt:variant>
      <vt:variant>
        <vt:i4>1245245</vt:i4>
      </vt:variant>
      <vt:variant>
        <vt:i4>488</vt:i4>
      </vt:variant>
      <vt:variant>
        <vt:i4>0</vt:i4>
      </vt:variant>
      <vt:variant>
        <vt:i4>5</vt:i4>
      </vt:variant>
      <vt:variant>
        <vt:lpwstr/>
      </vt:variant>
      <vt:variant>
        <vt:lpwstr>_Toc503281377</vt:lpwstr>
      </vt:variant>
      <vt:variant>
        <vt:i4>1245245</vt:i4>
      </vt:variant>
      <vt:variant>
        <vt:i4>482</vt:i4>
      </vt:variant>
      <vt:variant>
        <vt:i4>0</vt:i4>
      </vt:variant>
      <vt:variant>
        <vt:i4>5</vt:i4>
      </vt:variant>
      <vt:variant>
        <vt:lpwstr/>
      </vt:variant>
      <vt:variant>
        <vt:lpwstr>_Toc503281376</vt:lpwstr>
      </vt:variant>
      <vt:variant>
        <vt:i4>1245245</vt:i4>
      </vt:variant>
      <vt:variant>
        <vt:i4>476</vt:i4>
      </vt:variant>
      <vt:variant>
        <vt:i4>0</vt:i4>
      </vt:variant>
      <vt:variant>
        <vt:i4>5</vt:i4>
      </vt:variant>
      <vt:variant>
        <vt:lpwstr/>
      </vt:variant>
      <vt:variant>
        <vt:lpwstr>_Toc503281375</vt:lpwstr>
      </vt:variant>
      <vt:variant>
        <vt:i4>1245245</vt:i4>
      </vt:variant>
      <vt:variant>
        <vt:i4>470</vt:i4>
      </vt:variant>
      <vt:variant>
        <vt:i4>0</vt:i4>
      </vt:variant>
      <vt:variant>
        <vt:i4>5</vt:i4>
      </vt:variant>
      <vt:variant>
        <vt:lpwstr/>
      </vt:variant>
      <vt:variant>
        <vt:lpwstr>_Toc503281374</vt:lpwstr>
      </vt:variant>
      <vt:variant>
        <vt:i4>1245245</vt:i4>
      </vt:variant>
      <vt:variant>
        <vt:i4>464</vt:i4>
      </vt:variant>
      <vt:variant>
        <vt:i4>0</vt:i4>
      </vt:variant>
      <vt:variant>
        <vt:i4>5</vt:i4>
      </vt:variant>
      <vt:variant>
        <vt:lpwstr/>
      </vt:variant>
      <vt:variant>
        <vt:lpwstr>_Toc503281373</vt:lpwstr>
      </vt:variant>
      <vt:variant>
        <vt:i4>1245245</vt:i4>
      </vt:variant>
      <vt:variant>
        <vt:i4>458</vt:i4>
      </vt:variant>
      <vt:variant>
        <vt:i4>0</vt:i4>
      </vt:variant>
      <vt:variant>
        <vt:i4>5</vt:i4>
      </vt:variant>
      <vt:variant>
        <vt:lpwstr/>
      </vt:variant>
      <vt:variant>
        <vt:lpwstr>_Toc503281372</vt:lpwstr>
      </vt:variant>
      <vt:variant>
        <vt:i4>1245245</vt:i4>
      </vt:variant>
      <vt:variant>
        <vt:i4>452</vt:i4>
      </vt:variant>
      <vt:variant>
        <vt:i4>0</vt:i4>
      </vt:variant>
      <vt:variant>
        <vt:i4>5</vt:i4>
      </vt:variant>
      <vt:variant>
        <vt:lpwstr/>
      </vt:variant>
      <vt:variant>
        <vt:lpwstr>_Toc503281371</vt:lpwstr>
      </vt:variant>
      <vt:variant>
        <vt:i4>1245245</vt:i4>
      </vt:variant>
      <vt:variant>
        <vt:i4>446</vt:i4>
      </vt:variant>
      <vt:variant>
        <vt:i4>0</vt:i4>
      </vt:variant>
      <vt:variant>
        <vt:i4>5</vt:i4>
      </vt:variant>
      <vt:variant>
        <vt:lpwstr/>
      </vt:variant>
      <vt:variant>
        <vt:lpwstr>_Toc503281370</vt:lpwstr>
      </vt:variant>
      <vt:variant>
        <vt:i4>1179709</vt:i4>
      </vt:variant>
      <vt:variant>
        <vt:i4>440</vt:i4>
      </vt:variant>
      <vt:variant>
        <vt:i4>0</vt:i4>
      </vt:variant>
      <vt:variant>
        <vt:i4>5</vt:i4>
      </vt:variant>
      <vt:variant>
        <vt:lpwstr/>
      </vt:variant>
      <vt:variant>
        <vt:lpwstr>_Toc503281369</vt:lpwstr>
      </vt:variant>
      <vt:variant>
        <vt:i4>1179709</vt:i4>
      </vt:variant>
      <vt:variant>
        <vt:i4>434</vt:i4>
      </vt:variant>
      <vt:variant>
        <vt:i4>0</vt:i4>
      </vt:variant>
      <vt:variant>
        <vt:i4>5</vt:i4>
      </vt:variant>
      <vt:variant>
        <vt:lpwstr/>
      </vt:variant>
      <vt:variant>
        <vt:lpwstr>_Toc503281368</vt:lpwstr>
      </vt:variant>
      <vt:variant>
        <vt:i4>1179709</vt:i4>
      </vt:variant>
      <vt:variant>
        <vt:i4>428</vt:i4>
      </vt:variant>
      <vt:variant>
        <vt:i4>0</vt:i4>
      </vt:variant>
      <vt:variant>
        <vt:i4>5</vt:i4>
      </vt:variant>
      <vt:variant>
        <vt:lpwstr/>
      </vt:variant>
      <vt:variant>
        <vt:lpwstr>_Toc503281367</vt:lpwstr>
      </vt:variant>
      <vt:variant>
        <vt:i4>1179709</vt:i4>
      </vt:variant>
      <vt:variant>
        <vt:i4>422</vt:i4>
      </vt:variant>
      <vt:variant>
        <vt:i4>0</vt:i4>
      </vt:variant>
      <vt:variant>
        <vt:i4>5</vt:i4>
      </vt:variant>
      <vt:variant>
        <vt:lpwstr/>
      </vt:variant>
      <vt:variant>
        <vt:lpwstr>_Toc503281366</vt:lpwstr>
      </vt:variant>
      <vt:variant>
        <vt:i4>1179709</vt:i4>
      </vt:variant>
      <vt:variant>
        <vt:i4>416</vt:i4>
      </vt:variant>
      <vt:variant>
        <vt:i4>0</vt:i4>
      </vt:variant>
      <vt:variant>
        <vt:i4>5</vt:i4>
      </vt:variant>
      <vt:variant>
        <vt:lpwstr/>
      </vt:variant>
      <vt:variant>
        <vt:lpwstr>_Toc503281365</vt:lpwstr>
      </vt:variant>
      <vt:variant>
        <vt:i4>1179709</vt:i4>
      </vt:variant>
      <vt:variant>
        <vt:i4>410</vt:i4>
      </vt:variant>
      <vt:variant>
        <vt:i4>0</vt:i4>
      </vt:variant>
      <vt:variant>
        <vt:i4>5</vt:i4>
      </vt:variant>
      <vt:variant>
        <vt:lpwstr/>
      </vt:variant>
      <vt:variant>
        <vt:lpwstr>_Toc503281364</vt:lpwstr>
      </vt:variant>
      <vt:variant>
        <vt:i4>1179709</vt:i4>
      </vt:variant>
      <vt:variant>
        <vt:i4>404</vt:i4>
      </vt:variant>
      <vt:variant>
        <vt:i4>0</vt:i4>
      </vt:variant>
      <vt:variant>
        <vt:i4>5</vt:i4>
      </vt:variant>
      <vt:variant>
        <vt:lpwstr/>
      </vt:variant>
      <vt:variant>
        <vt:lpwstr>_Toc503281363</vt:lpwstr>
      </vt:variant>
      <vt:variant>
        <vt:i4>1179709</vt:i4>
      </vt:variant>
      <vt:variant>
        <vt:i4>398</vt:i4>
      </vt:variant>
      <vt:variant>
        <vt:i4>0</vt:i4>
      </vt:variant>
      <vt:variant>
        <vt:i4>5</vt:i4>
      </vt:variant>
      <vt:variant>
        <vt:lpwstr/>
      </vt:variant>
      <vt:variant>
        <vt:lpwstr>_Toc503281362</vt:lpwstr>
      </vt:variant>
      <vt:variant>
        <vt:i4>1179709</vt:i4>
      </vt:variant>
      <vt:variant>
        <vt:i4>392</vt:i4>
      </vt:variant>
      <vt:variant>
        <vt:i4>0</vt:i4>
      </vt:variant>
      <vt:variant>
        <vt:i4>5</vt:i4>
      </vt:variant>
      <vt:variant>
        <vt:lpwstr/>
      </vt:variant>
      <vt:variant>
        <vt:lpwstr>_Toc503281361</vt:lpwstr>
      </vt:variant>
      <vt:variant>
        <vt:i4>1179709</vt:i4>
      </vt:variant>
      <vt:variant>
        <vt:i4>386</vt:i4>
      </vt:variant>
      <vt:variant>
        <vt:i4>0</vt:i4>
      </vt:variant>
      <vt:variant>
        <vt:i4>5</vt:i4>
      </vt:variant>
      <vt:variant>
        <vt:lpwstr/>
      </vt:variant>
      <vt:variant>
        <vt:lpwstr>_Toc503281360</vt:lpwstr>
      </vt:variant>
      <vt:variant>
        <vt:i4>1114173</vt:i4>
      </vt:variant>
      <vt:variant>
        <vt:i4>380</vt:i4>
      </vt:variant>
      <vt:variant>
        <vt:i4>0</vt:i4>
      </vt:variant>
      <vt:variant>
        <vt:i4>5</vt:i4>
      </vt:variant>
      <vt:variant>
        <vt:lpwstr/>
      </vt:variant>
      <vt:variant>
        <vt:lpwstr>_Toc503281359</vt:lpwstr>
      </vt:variant>
      <vt:variant>
        <vt:i4>1114173</vt:i4>
      </vt:variant>
      <vt:variant>
        <vt:i4>374</vt:i4>
      </vt:variant>
      <vt:variant>
        <vt:i4>0</vt:i4>
      </vt:variant>
      <vt:variant>
        <vt:i4>5</vt:i4>
      </vt:variant>
      <vt:variant>
        <vt:lpwstr/>
      </vt:variant>
      <vt:variant>
        <vt:lpwstr>_Toc503281358</vt:lpwstr>
      </vt:variant>
      <vt:variant>
        <vt:i4>1114173</vt:i4>
      </vt:variant>
      <vt:variant>
        <vt:i4>368</vt:i4>
      </vt:variant>
      <vt:variant>
        <vt:i4>0</vt:i4>
      </vt:variant>
      <vt:variant>
        <vt:i4>5</vt:i4>
      </vt:variant>
      <vt:variant>
        <vt:lpwstr/>
      </vt:variant>
      <vt:variant>
        <vt:lpwstr>_Toc503281357</vt:lpwstr>
      </vt:variant>
      <vt:variant>
        <vt:i4>1114173</vt:i4>
      </vt:variant>
      <vt:variant>
        <vt:i4>362</vt:i4>
      </vt:variant>
      <vt:variant>
        <vt:i4>0</vt:i4>
      </vt:variant>
      <vt:variant>
        <vt:i4>5</vt:i4>
      </vt:variant>
      <vt:variant>
        <vt:lpwstr/>
      </vt:variant>
      <vt:variant>
        <vt:lpwstr>_Toc503281356</vt:lpwstr>
      </vt:variant>
      <vt:variant>
        <vt:i4>1114173</vt:i4>
      </vt:variant>
      <vt:variant>
        <vt:i4>356</vt:i4>
      </vt:variant>
      <vt:variant>
        <vt:i4>0</vt:i4>
      </vt:variant>
      <vt:variant>
        <vt:i4>5</vt:i4>
      </vt:variant>
      <vt:variant>
        <vt:lpwstr/>
      </vt:variant>
      <vt:variant>
        <vt:lpwstr>_Toc503281355</vt:lpwstr>
      </vt:variant>
      <vt:variant>
        <vt:i4>1114173</vt:i4>
      </vt:variant>
      <vt:variant>
        <vt:i4>350</vt:i4>
      </vt:variant>
      <vt:variant>
        <vt:i4>0</vt:i4>
      </vt:variant>
      <vt:variant>
        <vt:i4>5</vt:i4>
      </vt:variant>
      <vt:variant>
        <vt:lpwstr/>
      </vt:variant>
      <vt:variant>
        <vt:lpwstr>_Toc503281354</vt:lpwstr>
      </vt:variant>
      <vt:variant>
        <vt:i4>1114173</vt:i4>
      </vt:variant>
      <vt:variant>
        <vt:i4>344</vt:i4>
      </vt:variant>
      <vt:variant>
        <vt:i4>0</vt:i4>
      </vt:variant>
      <vt:variant>
        <vt:i4>5</vt:i4>
      </vt:variant>
      <vt:variant>
        <vt:lpwstr/>
      </vt:variant>
      <vt:variant>
        <vt:lpwstr>_Toc503281353</vt:lpwstr>
      </vt:variant>
      <vt:variant>
        <vt:i4>1114173</vt:i4>
      </vt:variant>
      <vt:variant>
        <vt:i4>338</vt:i4>
      </vt:variant>
      <vt:variant>
        <vt:i4>0</vt:i4>
      </vt:variant>
      <vt:variant>
        <vt:i4>5</vt:i4>
      </vt:variant>
      <vt:variant>
        <vt:lpwstr/>
      </vt:variant>
      <vt:variant>
        <vt:lpwstr>_Toc503281352</vt:lpwstr>
      </vt:variant>
      <vt:variant>
        <vt:i4>1114173</vt:i4>
      </vt:variant>
      <vt:variant>
        <vt:i4>332</vt:i4>
      </vt:variant>
      <vt:variant>
        <vt:i4>0</vt:i4>
      </vt:variant>
      <vt:variant>
        <vt:i4>5</vt:i4>
      </vt:variant>
      <vt:variant>
        <vt:lpwstr/>
      </vt:variant>
      <vt:variant>
        <vt:lpwstr>_Toc503281351</vt:lpwstr>
      </vt:variant>
      <vt:variant>
        <vt:i4>1114173</vt:i4>
      </vt:variant>
      <vt:variant>
        <vt:i4>326</vt:i4>
      </vt:variant>
      <vt:variant>
        <vt:i4>0</vt:i4>
      </vt:variant>
      <vt:variant>
        <vt:i4>5</vt:i4>
      </vt:variant>
      <vt:variant>
        <vt:lpwstr/>
      </vt:variant>
      <vt:variant>
        <vt:lpwstr>_Toc503281350</vt:lpwstr>
      </vt:variant>
      <vt:variant>
        <vt:i4>1048637</vt:i4>
      </vt:variant>
      <vt:variant>
        <vt:i4>320</vt:i4>
      </vt:variant>
      <vt:variant>
        <vt:i4>0</vt:i4>
      </vt:variant>
      <vt:variant>
        <vt:i4>5</vt:i4>
      </vt:variant>
      <vt:variant>
        <vt:lpwstr/>
      </vt:variant>
      <vt:variant>
        <vt:lpwstr>_Toc503281349</vt:lpwstr>
      </vt:variant>
      <vt:variant>
        <vt:i4>1048637</vt:i4>
      </vt:variant>
      <vt:variant>
        <vt:i4>314</vt:i4>
      </vt:variant>
      <vt:variant>
        <vt:i4>0</vt:i4>
      </vt:variant>
      <vt:variant>
        <vt:i4>5</vt:i4>
      </vt:variant>
      <vt:variant>
        <vt:lpwstr/>
      </vt:variant>
      <vt:variant>
        <vt:lpwstr>_Toc503281348</vt:lpwstr>
      </vt:variant>
      <vt:variant>
        <vt:i4>1048637</vt:i4>
      </vt:variant>
      <vt:variant>
        <vt:i4>308</vt:i4>
      </vt:variant>
      <vt:variant>
        <vt:i4>0</vt:i4>
      </vt:variant>
      <vt:variant>
        <vt:i4>5</vt:i4>
      </vt:variant>
      <vt:variant>
        <vt:lpwstr/>
      </vt:variant>
      <vt:variant>
        <vt:lpwstr>_Toc503281347</vt:lpwstr>
      </vt:variant>
      <vt:variant>
        <vt:i4>1048637</vt:i4>
      </vt:variant>
      <vt:variant>
        <vt:i4>302</vt:i4>
      </vt:variant>
      <vt:variant>
        <vt:i4>0</vt:i4>
      </vt:variant>
      <vt:variant>
        <vt:i4>5</vt:i4>
      </vt:variant>
      <vt:variant>
        <vt:lpwstr/>
      </vt:variant>
      <vt:variant>
        <vt:lpwstr>_Toc503281346</vt:lpwstr>
      </vt:variant>
      <vt:variant>
        <vt:i4>1048637</vt:i4>
      </vt:variant>
      <vt:variant>
        <vt:i4>296</vt:i4>
      </vt:variant>
      <vt:variant>
        <vt:i4>0</vt:i4>
      </vt:variant>
      <vt:variant>
        <vt:i4>5</vt:i4>
      </vt:variant>
      <vt:variant>
        <vt:lpwstr/>
      </vt:variant>
      <vt:variant>
        <vt:lpwstr>_Toc503281345</vt:lpwstr>
      </vt:variant>
      <vt:variant>
        <vt:i4>1048637</vt:i4>
      </vt:variant>
      <vt:variant>
        <vt:i4>290</vt:i4>
      </vt:variant>
      <vt:variant>
        <vt:i4>0</vt:i4>
      </vt:variant>
      <vt:variant>
        <vt:i4>5</vt:i4>
      </vt:variant>
      <vt:variant>
        <vt:lpwstr/>
      </vt:variant>
      <vt:variant>
        <vt:lpwstr>_Toc503281344</vt:lpwstr>
      </vt:variant>
      <vt:variant>
        <vt:i4>1048637</vt:i4>
      </vt:variant>
      <vt:variant>
        <vt:i4>284</vt:i4>
      </vt:variant>
      <vt:variant>
        <vt:i4>0</vt:i4>
      </vt:variant>
      <vt:variant>
        <vt:i4>5</vt:i4>
      </vt:variant>
      <vt:variant>
        <vt:lpwstr/>
      </vt:variant>
      <vt:variant>
        <vt:lpwstr>_Toc503281343</vt:lpwstr>
      </vt:variant>
      <vt:variant>
        <vt:i4>1048637</vt:i4>
      </vt:variant>
      <vt:variant>
        <vt:i4>278</vt:i4>
      </vt:variant>
      <vt:variant>
        <vt:i4>0</vt:i4>
      </vt:variant>
      <vt:variant>
        <vt:i4>5</vt:i4>
      </vt:variant>
      <vt:variant>
        <vt:lpwstr/>
      </vt:variant>
      <vt:variant>
        <vt:lpwstr>_Toc503281342</vt:lpwstr>
      </vt:variant>
      <vt:variant>
        <vt:i4>1048637</vt:i4>
      </vt:variant>
      <vt:variant>
        <vt:i4>272</vt:i4>
      </vt:variant>
      <vt:variant>
        <vt:i4>0</vt:i4>
      </vt:variant>
      <vt:variant>
        <vt:i4>5</vt:i4>
      </vt:variant>
      <vt:variant>
        <vt:lpwstr/>
      </vt:variant>
      <vt:variant>
        <vt:lpwstr>_Toc503281341</vt:lpwstr>
      </vt:variant>
      <vt:variant>
        <vt:i4>1048637</vt:i4>
      </vt:variant>
      <vt:variant>
        <vt:i4>266</vt:i4>
      </vt:variant>
      <vt:variant>
        <vt:i4>0</vt:i4>
      </vt:variant>
      <vt:variant>
        <vt:i4>5</vt:i4>
      </vt:variant>
      <vt:variant>
        <vt:lpwstr/>
      </vt:variant>
      <vt:variant>
        <vt:lpwstr>_Toc503281340</vt:lpwstr>
      </vt:variant>
      <vt:variant>
        <vt:i4>1507389</vt:i4>
      </vt:variant>
      <vt:variant>
        <vt:i4>260</vt:i4>
      </vt:variant>
      <vt:variant>
        <vt:i4>0</vt:i4>
      </vt:variant>
      <vt:variant>
        <vt:i4>5</vt:i4>
      </vt:variant>
      <vt:variant>
        <vt:lpwstr/>
      </vt:variant>
      <vt:variant>
        <vt:lpwstr>_Toc503281339</vt:lpwstr>
      </vt:variant>
      <vt:variant>
        <vt:i4>1507389</vt:i4>
      </vt:variant>
      <vt:variant>
        <vt:i4>254</vt:i4>
      </vt:variant>
      <vt:variant>
        <vt:i4>0</vt:i4>
      </vt:variant>
      <vt:variant>
        <vt:i4>5</vt:i4>
      </vt:variant>
      <vt:variant>
        <vt:lpwstr/>
      </vt:variant>
      <vt:variant>
        <vt:lpwstr>_Toc503281338</vt:lpwstr>
      </vt:variant>
      <vt:variant>
        <vt:i4>1507389</vt:i4>
      </vt:variant>
      <vt:variant>
        <vt:i4>248</vt:i4>
      </vt:variant>
      <vt:variant>
        <vt:i4>0</vt:i4>
      </vt:variant>
      <vt:variant>
        <vt:i4>5</vt:i4>
      </vt:variant>
      <vt:variant>
        <vt:lpwstr/>
      </vt:variant>
      <vt:variant>
        <vt:lpwstr>_Toc503281337</vt:lpwstr>
      </vt:variant>
      <vt:variant>
        <vt:i4>1507389</vt:i4>
      </vt:variant>
      <vt:variant>
        <vt:i4>242</vt:i4>
      </vt:variant>
      <vt:variant>
        <vt:i4>0</vt:i4>
      </vt:variant>
      <vt:variant>
        <vt:i4>5</vt:i4>
      </vt:variant>
      <vt:variant>
        <vt:lpwstr/>
      </vt:variant>
      <vt:variant>
        <vt:lpwstr>_Toc503281336</vt:lpwstr>
      </vt:variant>
      <vt:variant>
        <vt:i4>1507389</vt:i4>
      </vt:variant>
      <vt:variant>
        <vt:i4>236</vt:i4>
      </vt:variant>
      <vt:variant>
        <vt:i4>0</vt:i4>
      </vt:variant>
      <vt:variant>
        <vt:i4>5</vt:i4>
      </vt:variant>
      <vt:variant>
        <vt:lpwstr/>
      </vt:variant>
      <vt:variant>
        <vt:lpwstr>_Toc503281335</vt:lpwstr>
      </vt:variant>
      <vt:variant>
        <vt:i4>1507389</vt:i4>
      </vt:variant>
      <vt:variant>
        <vt:i4>230</vt:i4>
      </vt:variant>
      <vt:variant>
        <vt:i4>0</vt:i4>
      </vt:variant>
      <vt:variant>
        <vt:i4>5</vt:i4>
      </vt:variant>
      <vt:variant>
        <vt:lpwstr/>
      </vt:variant>
      <vt:variant>
        <vt:lpwstr>_Toc503281334</vt:lpwstr>
      </vt:variant>
      <vt:variant>
        <vt:i4>1507389</vt:i4>
      </vt:variant>
      <vt:variant>
        <vt:i4>224</vt:i4>
      </vt:variant>
      <vt:variant>
        <vt:i4>0</vt:i4>
      </vt:variant>
      <vt:variant>
        <vt:i4>5</vt:i4>
      </vt:variant>
      <vt:variant>
        <vt:lpwstr/>
      </vt:variant>
      <vt:variant>
        <vt:lpwstr>_Toc503281333</vt:lpwstr>
      </vt:variant>
      <vt:variant>
        <vt:i4>1507389</vt:i4>
      </vt:variant>
      <vt:variant>
        <vt:i4>218</vt:i4>
      </vt:variant>
      <vt:variant>
        <vt:i4>0</vt:i4>
      </vt:variant>
      <vt:variant>
        <vt:i4>5</vt:i4>
      </vt:variant>
      <vt:variant>
        <vt:lpwstr/>
      </vt:variant>
      <vt:variant>
        <vt:lpwstr>_Toc503281332</vt:lpwstr>
      </vt:variant>
      <vt:variant>
        <vt:i4>1507389</vt:i4>
      </vt:variant>
      <vt:variant>
        <vt:i4>212</vt:i4>
      </vt:variant>
      <vt:variant>
        <vt:i4>0</vt:i4>
      </vt:variant>
      <vt:variant>
        <vt:i4>5</vt:i4>
      </vt:variant>
      <vt:variant>
        <vt:lpwstr/>
      </vt:variant>
      <vt:variant>
        <vt:lpwstr>_Toc503281331</vt:lpwstr>
      </vt:variant>
      <vt:variant>
        <vt:i4>1507389</vt:i4>
      </vt:variant>
      <vt:variant>
        <vt:i4>206</vt:i4>
      </vt:variant>
      <vt:variant>
        <vt:i4>0</vt:i4>
      </vt:variant>
      <vt:variant>
        <vt:i4>5</vt:i4>
      </vt:variant>
      <vt:variant>
        <vt:lpwstr/>
      </vt:variant>
      <vt:variant>
        <vt:lpwstr>_Toc503281330</vt:lpwstr>
      </vt:variant>
      <vt:variant>
        <vt:i4>1441853</vt:i4>
      </vt:variant>
      <vt:variant>
        <vt:i4>200</vt:i4>
      </vt:variant>
      <vt:variant>
        <vt:i4>0</vt:i4>
      </vt:variant>
      <vt:variant>
        <vt:i4>5</vt:i4>
      </vt:variant>
      <vt:variant>
        <vt:lpwstr/>
      </vt:variant>
      <vt:variant>
        <vt:lpwstr>_Toc503281329</vt:lpwstr>
      </vt:variant>
      <vt:variant>
        <vt:i4>1441853</vt:i4>
      </vt:variant>
      <vt:variant>
        <vt:i4>194</vt:i4>
      </vt:variant>
      <vt:variant>
        <vt:i4>0</vt:i4>
      </vt:variant>
      <vt:variant>
        <vt:i4>5</vt:i4>
      </vt:variant>
      <vt:variant>
        <vt:lpwstr/>
      </vt:variant>
      <vt:variant>
        <vt:lpwstr>_Toc503281328</vt:lpwstr>
      </vt:variant>
      <vt:variant>
        <vt:i4>1441853</vt:i4>
      </vt:variant>
      <vt:variant>
        <vt:i4>188</vt:i4>
      </vt:variant>
      <vt:variant>
        <vt:i4>0</vt:i4>
      </vt:variant>
      <vt:variant>
        <vt:i4>5</vt:i4>
      </vt:variant>
      <vt:variant>
        <vt:lpwstr/>
      </vt:variant>
      <vt:variant>
        <vt:lpwstr>_Toc503281327</vt:lpwstr>
      </vt:variant>
      <vt:variant>
        <vt:i4>1441853</vt:i4>
      </vt:variant>
      <vt:variant>
        <vt:i4>182</vt:i4>
      </vt:variant>
      <vt:variant>
        <vt:i4>0</vt:i4>
      </vt:variant>
      <vt:variant>
        <vt:i4>5</vt:i4>
      </vt:variant>
      <vt:variant>
        <vt:lpwstr/>
      </vt:variant>
      <vt:variant>
        <vt:lpwstr>_Toc503281326</vt:lpwstr>
      </vt:variant>
      <vt:variant>
        <vt:i4>1441853</vt:i4>
      </vt:variant>
      <vt:variant>
        <vt:i4>176</vt:i4>
      </vt:variant>
      <vt:variant>
        <vt:i4>0</vt:i4>
      </vt:variant>
      <vt:variant>
        <vt:i4>5</vt:i4>
      </vt:variant>
      <vt:variant>
        <vt:lpwstr/>
      </vt:variant>
      <vt:variant>
        <vt:lpwstr>_Toc503281325</vt:lpwstr>
      </vt:variant>
      <vt:variant>
        <vt:i4>1441853</vt:i4>
      </vt:variant>
      <vt:variant>
        <vt:i4>170</vt:i4>
      </vt:variant>
      <vt:variant>
        <vt:i4>0</vt:i4>
      </vt:variant>
      <vt:variant>
        <vt:i4>5</vt:i4>
      </vt:variant>
      <vt:variant>
        <vt:lpwstr/>
      </vt:variant>
      <vt:variant>
        <vt:lpwstr>_Toc503281324</vt:lpwstr>
      </vt:variant>
      <vt:variant>
        <vt:i4>1441853</vt:i4>
      </vt:variant>
      <vt:variant>
        <vt:i4>164</vt:i4>
      </vt:variant>
      <vt:variant>
        <vt:i4>0</vt:i4>
      </vt:variant>
      <vt:variant>
        <vt:i4>5</vt:i4>
      </vt:variant>
      <vt:variant>
        <vt:lpwstr/>
      </vt:variant>
      <vt:variant>
        <vt:lpwstr>_Toc503281323</vt:lpwstr>
      </vt:variant>
      <vt:variant>
        <vt:i4>1441853</vt:i4>
      </vt:variant>
      <vt:variant>
        <vt:i4>158</vt:i4>
      </vt:variant>
      <vt:variant>
        <vt:i4>0</vt:i4>
      </vt:variant>
      <vt:variant>
        <vt:i4>5</vt:i4>
      </vt:variant>
      <vt:variant>
        <vt:lpwstr/>
      </vt:variant>
      <vt:variant>
        <vt:lpwstr>_Toc503281322</vt:lpwstr>
      </vt:variant>
      <vt:variant>
        <vt:i4>1441853</vt:i4>
      </vt:variant>
      <vt:variant>
        <vt:i4>152</vt:i4>
      </vt:variant>
      <vt:variant>
        <vt:i4>0</vt:i4>
      </vt:variant>
      <vt:variant>
        <vt:i4>5</vt:i4>
      </vt:variant>
      <vt:variant>
        <vt:lpwstr/>
      </vt:variant>
      <vt:variant>
        <vt:lpwstr>_Toc503281321</vt:lpwstr>
      </vt:variant>
      <vt:variant>
        <vt:i4>1441853</vt:i4>
      </vt:variant>
      <vt:variant>
        <vt:i4>146</vt:i4>
      </vt:variant>
      <vt:variant>
        <vt:i4>0</vt:i4>
      </vt:variant>
      <vt:variant>
        <vt:i4>5</vt:i4>
      </vt:variant>
      <vt:variant>
        <vt:lpwstr/>
      </vt:variant>
      <vt:variant>
        <vt:lpwstr>_Toc503281320</vt:lpwstr>
      </vt:variant>
      <vt:variant>
        <vt:i4>1376317</vt:i4>
      </vt:variant>
      <vt:variant>
        <vt:i4>140</vt:i4>
      </vt:variant>
      <vt:variant>
        <vt:i4>0</vt:i4>
      </vt:variant>
      <vt:variant>
        <vt:i4>5</vt:i4>
      </vt:variant>
      <vt:variant>
        <vt:lpwstr/>
      </vt:variant>
      <vt:variant>
        <vt:lpwstr>_Toc503281319</vt:lpwstr>
      </vt:variant>
      <vt:variant>
        <vt:i4>1376317</vt:i4>
      </vt:variant>
      <vt:variant>
        <vt:i4>134</vt:i4>
      </vt:variant>
      <vt:variant>
        <vt:i4>0</vt:i4>
      </vt:variant>
      <vt:variant>
        <vt:i4>5</vt:i4>
      </vt:variant>
      <vt:variant>
        <vt:lpwstr/>
      </vt:variant>
      <vt:variant>
        <vt:lpwstr>_Toc503281318</vt:lpwstr>
      </vt:variant>
      <vt:variant>
        <vt:i4>1376317</vt:i4>
      </vt:variant>
      <vt:variant>
        <vt:i4>128</vt:i4>
      </vt:variant>
      <vt:variant>
        <vt:i4>0</vt:i4>
      </vt:variant>
      <vt:variant>
        <vt:i4>5</vt:i4>
      </vt:variant>
      <vt:variant>
        <vt:lpwstr/>
      </vt:variant>
      <vt:variant>
        <vt:lpwstr>_Toc503281317</vt:lpwstr>
      </vt:variant>
      <vt:variant>
        <vt:i4>1376317</vt:i4>
      </vt:variant>
      <vt:variant>
        <vt:i4>122</vt:i4>
      </vt:variant>
      <vt:variant>
        <vt:i4>0</vt:i4>
      </vt:variant>
      <vt:variant>
        <vt:i4>5</vt:i4>
      </vt:variant>
      <vt:variant>
        <vt:lpwstr/>
      </vt:variant>
      <vt:variant>
        <vt:lpwstr>_Toc503281316</vt:lpwstr>
      </vt:variant>
      <vt:variant>
        <vt:i4>1376317</vt:i4>
      </vt:variant>
      <vt:variant>
        <vt:i4>116</vt:i4>
      </vt:variant>
      <vt:variant>
        <vt:i4>0</vt:i4>
      </vt:variant>
      <vt:variant>
        <vt:i4>5</vt:i4>
      </vt:variant>
      <vt:variant>
        <vt:lpwstr/>
      </vt:variant>
      <vt:variant>
        <vt:lpwstr>_Toc503281315</vt:lpwstr>
      </vt:variant>
      <vt:variant>
        <vt:i4>1376317</vt:i4>
      </vt:variant>
      <vt:variant>
        <vt:i4>110</vt:i4>
      </vt:variant>
      <vt:variant>
        <vt:i4>0</vt:i4>
      </vt:variant>
      <vt:variant>
        <vt:i4>5</vt:i4>
      </vt:variant>
      <vt:variant>
        <vt:lpwstr/>
      </vt:variant>
      <vt:variant>
        <vt:lpwstr>_Toc503281314</vt:lpwstr>
      </vt:variant>
      <vt:variant>
        <vt:i4>1376317</vt:i4>
      </vt:variant>
      <vt:variant>
        <vt:i4>104</vt:i4>
      </vt:variant>
      <vt:variant>
        <vt:i4>0</vt:i4>
      </vt:variant>
      <vt:variant>
        <vt:i4>5</vt:i4>
      </vt:variant>
      <vt:variant>
        <vt:lpwstr/>
      </vt:variant>
      <vt:variant>
        <vt:lpwstr>_Toc503281313</vt:lpwstr>
      </vt:variant>
      <vt:variant>
        <vt:i4>1376317</vt:i4>
      </vt:variant>
      <vt:variant>
        <vt:i4>98</vt:i4>
      </vt:variant>
      <vt:variant>
        <vt:i4>0</vt:i4>
      </vt:variant>
      <vt:variant>
        <vt:i4>5</vt:i4>
      </vt:variant>
      <vt:variant>
        <vt:lpwstr/>
      </vt:variant>
      <vt:variant>
        <vt:lpwstr>_Toc503281312</vt:lpwstr>
      </vt:variant>
      <vt:variant>
        <vt:i4>1376317</vt:i4>
      </vt:variant>
      <vt:variant>
        <vt:i4>92</vt:i4>
      </vt:variant>
      <vt:variant>
        <vt:i4>0</vt:i4>
      </vt:variant>
      <vt:variant>
        <vt:i4>5</vt:i4>
      </vt:variant>
      <vt:variant>
        <vt:lpwstr/>
      </vt:variant>
      <vt:variant>
        <vt:lpwstr>_Toc503281311</vt:lpwstr>
      </vt:variant>
      <vt:variant>
        <vt:i4>1376317</vt:i4>
      </vt:variant>
      <vt:variant>
        <vt:i4>86</vt:i4>
      </vt:variant>
      <vt:variant>
        <vt:i4>0</vt:i4>
      </vt:variant>
      <vt:variant>
        <vt:i4>5</vt:i4>
      </vt:variant>
      <vt:variant>
        <vt:lpwstr/>
      </vt:variant>
      <vt:variant>
        <vt:lpwstr>_Toc503281310</vt:lpwstr>
      </vt:variant>
      <vt:variant>
        <vt:i4>1310781</vt:i4>
      </vt:variant>
      <vt:variant>
        <vt:i4>80</vt:i4>
      </vt:variant>
      <vt:variant>
        <vt:i4>0</vt:i4>
      </vt:variant>
      <vt:variant>
        <vt:i4>5</vt:i4>
      </vt:variant>
      <vt:variant>
        <vt:lpwstr/>
      </vt:variant>
      <vt:variant>
        <vt:lpwstr>_Toc503281309</vt:lpwstr>
      </vt:variant>
      <vt:variant>
        <vt:i4>1310781</vt:i4>
      </vt:variant>
      <vt:variant>
        <vt:i4>74</vt:i4>
      </vt:variant>
      <vt:variant>
        <vt:i4>0</vt:i4>
      </vt:variant>
      <vt:variant>
        <vt:i4>5</vt:i4>
      </vt:variant>
      <vt:variant>
        <vt:lpwstr/>
      </vt:variant>
      <vt:variant>
        <vt:lpwstr>_Toc503281308</vt:lpwstr>
      </vt:variant>
      <vt:variant>
        <vt:i4>1310781</vt:i4>
      </vt:variant>
      <vt:variant>
        <vt:i4>68</vt:i4>
      </vt:variant>
      <vt:variant>
        <vt:i4>0</vt:i4>
      </vt:variant>
      <vt:variant>
        <vt:i4>5</vt:i4>
      </vt:variant>
      <vt:variant>
        <vt:lpwstr/>
      </vt:variant>
      <vt:variant>
        <vt:lpwstr>_Toc503281307</vt:lpwstr>
      </vt:variant>
      <vt:variant>
        <vt:i4>1310781</vt:i4>
      </vt:variant>
      <vt:variant>
        <vt:i4>62</vt:i4>
      </vt:variant>
      <vt:variant>
        <vt:i4>0</vt:i4>
      </vt:variant>
      <vt:variant>
        <vt:i4>5</vt:i4>
      </vt:variant>
      <vt:variant>
        <vt:lpwstr/>
      </vt:variant>
      <vt:variant>
        <vt:lpwstr>_Toc503281306</vt:lpwstr>
      </vt:variant>
      <vt:variant>
        <vt:i4>1310781</vt:i4>
      </vt:variant>
      <vt:variant>
        <vt:i4>56</vt:i4>
      </vt:variant>
      <vt:variant>
        <vt:i4>0</vt:i4>
      </vt:variant>
      <vt:variant>
        <vt:i4>5</vt:i4>
      </vt:variant>
      <vt:variant>
        <vt:lpwstr/>
      </vt:variant>
      <vt:variant>
        <vt:lpwstr>_Toc503281305</vt:lpwstr>
      </vt:variant>
      <vt:variant>
        <vt:i4>1310781</vt:i4>
      </vt:variant>
      <vt:variant>
        <vt:i4>50</vt:i4>
      </vt:variant>
      <vt:variant>
        <vt:i4>0</vt:i4>
      </vt:variant>
      <vt:variant>
        <vt:i4>5</vt:i4>
      </vt:variant>
      <vt:variant>
        <vt:lpwstr/>
      </vt:variant>
      <vt:variant>
        <vt:lpwstr>_Toc503281304</vt:lpwstr>
      </vt:variant>
      <vt:variant>
        <vt:i4>1310781</vt:i4>
      </vt:variant>
      <vt:variant>
        <vt:i4>44</vt:i4>
      </vt:variant>
      <vt:variant>
        <vt:i4>0</vt:i4>
      </vt:variant>
      <vt:variant>
        <vt:i4>5</vt:i4>
      </vt:variant>
      <vt:variant>
        <vt:lpwstr/>
      </vt:variant>
      <vt:variant>
        <vt:lpwstr>_Toc503281303</vt:lpwstr>
      </vt:variant>
      <vt:variant>
        <vt:i4>1310781</vt:i4>
      </vt:variant>
      <vt:variant>
        <vt:i4>38</vt:i4>
      </vt:variant>
      <vt:variant>
        <vt:i4>0</vt:i4>
      </vt:variant>
      <vt:variant>
        <vt:i4>5</vt:i4>
      </vt:variant>
      <vt:variant>
        <vt:lpwstr/>
      </vt:variant>
      <vt:variant>
        <vt:lpwstr>_Toc503281302</vt:lpwstr>
      </vt:variant>
      <vt:variant>
        <vt:i4>1310781</vt:i4>
      </vt:variant>
      <vt:variant>
        <vt:i4>32</vt:i4>
      </vt:variant>
      <vt:variant>
        <vt:i4>0</vt:i4>
      </vt:variant>
      <vt:variant>
        <vt:i4>5</vt:i4>
      </vt:variant>
      <vt:variant>
        <vt:lpwstr/>
      </vt:variant>
      <vt:variant>
        <vt:lpwstr>_Toc503281301</vt:lpwstr>
      </vt:variant>
      <vt:variant>
        <vt:i4>1310781</vt:i4>
      </vt:variant>
      <vt:variant>
        <vt:i4>26</vt:i4>
      </vt:variant>
      <vt:variant>
        <vt:i4>0</vt:i4>
      </vt:variant>
      <vt:variant>
        <vt:i4>5</vt:i4>
      </vt:variant>
      <vt:variant>
        <vt:lpwstr/>
      </vt:variant>
      <vt:variant>
        <vt:lpwstr>_Toc503281300</vt:lpwstr>
      </vt:variant>
      <vt:variant>
        <vt:i4>1900604</vt:i4>
      </vt:variant>
      <vt:variant>
        <vt:i4>20</vt:i4>
      </vt:variant>
      <vt:variant>
        <vt:i4>0</vt:i4>
      </vt:variant>
      <vt:variant>
        <vt:i4>5</vt:i4>
      </vt:variant>
      <vt:variant>
        <vt:lpwstr/>
      </vt:variant>
      <vt:variant>
        <vt:lpwstr>_Toc503281299</vt:lpwstr>
      </vt:variant>
      <vt:variant>
        <vt:i4>1900604</vt:i4>
      </vt:variant>
      <vt:variant>
        <vt:i4>14</vt:i4>
      </vt:variant>
      <vt:variant>
        <vt:i4>0</vt:i4>
      </vt:variant>
      <vt:variant>
        <vt:i4>5</vt:i4>
      </vt:variant>
      <vt:variant>
        <vt:lpwstr/>
      </vt:variant>
      <vt:variant>
        <vt:lpwstr>_Toc503281298</vt:lpwstr>
      </vt:variant>
      <vt:variant>
        <vt:i4>1900604</vt:i4>
      </vt:variant>
      <vt:variant>
        <vt:i4>8</vt:i4>
      </vt:variant>
      <vt:variant>
        <vt:i4>0</vt:i4>
      </vt:variant>
      <vt:variant>
        <vt:i4>5</vt:i4>
      </vt:variant>
      <vt:variant>
        <vt:lpwstr/>
      </vt:variant>
      <vt:variant>
        <vt:lpwstr>_Toc503281297</vt:lpwstr>
      </vt:variant>
      <vt:variant>
        <vt:i4>1900604</vt:i4>
      </vt:variant>
      <vt:variant>
        <vt:i4>2</vt:i4>
      </vt:variant>
      <vt:variant>
        <vt:i4>0</vt:i4>
      </vt:variant>
      <vt:variant>
        <vt:i4>5</vt:i4>
      </vt:variant>
      <vt:variant>
        <vt:lpwstr/>
      </vt:variant>
      <vt:variant>
        <vt:lpwstr>_Toc503281296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aleblond</dc:creator>
  <cp:keywords/>
  <cp:lastModifiedBy>WALLAERT Claire</cp:lastModifiedBy>
  <cp:revision>6</cp:revision>
  <cp:lastPrinted>2017-11-29T10:14:00Z</cp:lastPrinted>
  <dcterms:created xsi:type="dcterms:W3CDTF">2021-12-07T16:26:00Z</dcterms:created>
  <dcterms:modified xsi:type="dcterms:W3CDTF">2022-01-25T09:57:00Z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0x01010072997626E82FCE4EB94FE3CBC56A6396</vt:lpwstr>
  </property>
</Properties>
</file>