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CA" w:rsidRDefault="009C66CA" w:rsidP="00B66405">
      <w:pPr>
        <w:jc w:val="center"/>
        <w:rPr>
          <w:b/>
          <w:sz w:val="8"/>
          <w:szCs w:val="28"/>
          <w:lang w:val="ro-RO"/>
        </w:rPr>
      </w:pPr>
    </w:p>
    <w:p w:rsidR="0066666D" w:rsidRDefault="0066666D" w:rsidP="00B66405">
      <w:pPr>
        <w:jc w:val="center"/>
        <w:rPr>
          <w:b/>
          <w:sz w:val="8"/>
          <w:szCs w:val="28"/>
          <w:lang w:val="ro-RO"/>
        </w:rPr>
      </w:pPr>
    </w:p>
    <w:p w:rsidR="0066666D" w:rsidRDefault="0066666D" w:rsidP="00B66405">
      <w:pPr>
        <w:jc w:val="center"/>
        <w:rPr>
          <w:b/>
          <w:sz w:val="8"/>
          <w:szCs w:val="28"/>
          <w:lang w:val="ro-RO"/>
        </w:rPr>
      </w:pPr>
    </w:p>
    <w:p w:rsidR="0066666D" w:rsidRDefault="0066666D" w:rsidP="00B66405">
      <w:pPr>
        <w:jc w:val="center"/>
        <w:rPr>
          <w:b/>
          <w:sz w:val="8"/>
          <w:szCs w:val="28"/>
          <w:lang w:val="ro-RO"/>
        </w:rPr>
      </w:pPr>
    </w:p>
    <w:p w:rsidR="0066666D" w:rsidRDefault="0066666D" w:rsidP="00B66405">
      <w:pPr>
        <w:jc w:val="center"/>
        <w:rPr>
          <w:b/>
          <w:sz w:val="8"/>
          <w:szCs w:val="28"/>
          <w:lang w:val="ro-RO"/>
        </w:rPr>
      </w:pPr>
    </w:p>
    <w:p w:rsidR="0066666D" w:rsidRPr="000543AC" w:rsidRDefault="0066666D" w:rsidP="00B66405">
      <w:pPr>
        <w:jc w:val="center"/>
        <w:rPr>
          <w:b/>
          <w:sz w:val="8"/>
          <w:szCs w:val="28"/>
          <w:lang w:val="ro-RO"/>
        </w:rPr>
      </w:pPr>
    </w:p>
    <w:p w:rsidR="00B66405" w:rsidRPr="0066666D" w:rsidRDefault="00B66405" w:rsidP="0066666D">
      <w:pPr>
        <w:jc w:val="center"/>
        <w:rPr>
          <w:b/>
          <w:lang w:val="ro-RO"/>
        </w:rPr>
      </w:pPr>
      <w:r w:rsidRPr="0066666D">
        <w:rPr>
          <w:b/>
          <w:lang w:val="ro-RO"/>
        </w:rPr>
        <w:t>CERTIFICAT PENTRU AUTORIZAREA PRODUSULUI BIOCID</w:t>
      </w:r>
    </w:p>
    <w:p w:rsidR="000C18BD" w:rsidRPr="0066666D" w:rsidRDefault="00631E8B" w:rsidP="0066666D">
      <w:pPr>
        <w:pStyle w:val="NoSpacing"/>
        <w:jc w:val="center"/>
        <w:rPr>
          <w:b/>
          <w:color w:val="000000" w:themeColor="text1"/>
          <w:lang w:val="it-IT" w:eastAsia="ro-RO"/>
        </w:rPr>
      </w:pPr>
      <w:proofErr w:type="spellStart"/>
      <w:r w:rsidRPr="0066666D">
        <w:rPr>
          <w:b/>
          <w:color w:val="000000" w:themeColor="text1"/>
        </w:rPr>
        <w:t>Nr</w:t>
      </w:r>
      <w:proofErr w:type="spellEnd"/>
      <w:r w:rsidRPr="0066666D">
        <w:rPr>
          <w:b/>
          <w:color w:val="000000" w:themeColor="text1"/>
        </w:rPr>
        <w:t xml:space="preserve">. </w:t>
      </w:r>
      <w:r w:rsidR="009B471E" w:rsidRPr="0066666D">
        <w:rPr>
          <w:b/>
          <w:color w:val="000000" w:themeColor="text1"/>
          <w:lang w:val="it-IT"/>
        </w:rPr>
        <w:t>RO/</w:t>
      </w:r>
      <w:r w:rsidR="000543AC" w:rsidRPr="0066666D">
        <w:rPr>
          <w:b/>
          <w:color w:val="000000" w:themeColor="text1"/>
          <w:lang w:val="it-IT"/>
        </w:rPr>
        <w:t>2020</w:t>
      </w:r>
      <w:r w:rsidRPr="0066666D">
        <w:rPr>
          <w:b/>
          <w:color w:val="000000" w:themeColor="text1"/>
          <w:lang w:val="it-IT"/>
        </w:rPr>
        <w:t>/</w:t>
      </w:r>
      <w:r w:rsidR="003F50DE" w:rsidRPr="0066666D">
        <w:rPr>
          <w:b/>
          <w:color w:val="000000" w:themeColor="text1"/>
          <w:lang w:val="it-IT"/>
        </w:rPr>
        <w:t>287</w:t>
      </w:r>
      <w:r w:rsidRPr="0066666D">
        <w:rPr>
          <w:b/>
          <w:color w:val="000000" w:themeColor="text1"/>
          <w:lang w:val="it-IT"/>
        </w:rPr>
        <w:t>/MR</w:t>
      </w:r>
      <w:r w:rsidR="005112F1" w:rsidRPr="0066666D">
        <w:rPr>
          <w:b/>
          <w:color w:val="000000" w:themeColor="text1"/>
          <w:lang w:val="it-IT"/>
        </w:rPr>
        <w:t>P</w:t>
      </w:r>
      <w:r w:rsidRPr="0066666D">
        <w:rPr>
          <w:b/>
          <w:color w:val="000000" w:themeColor="text1"/>
          <w:lang w:val="it-IT"/>
        </w:rPr>
        <w:t>/</w:t>
      </w:r>
      <w:r w:rsidR="0066666D" w:rsidRPr="0066666D">
        <w:rPr>
          <w:b/>
          <w:lang w:val="it-IT" w:eastAsia="ro-RO"/>
        </w:rPr>
        <w:t xml:space="preserve"> MZDR 28359/2013/SOZ</w:t>
      </w:r>
    </w:p>
    <w:p w:rsidR="0063288A" w:rsidRDefault="0063288A" w:rsidP="000C18BD">
      <w:pPr>
        <w:rPr>
          <w:lang w:val="ro-RO"/>
        </w:rPr>
      </w:pPr>
      <w:r w:rsidRPr="0066666D">
        <w:rPr>
          <w:lang w:val="ro-RO"/>
        </w:rPr>
        <w:t xml:space="preserve">                                            </w:t>
      </w:r>
    </w:p>
    <w:p w:rsidR="0066666D" w:rsidRPr="0066666D" w:rsidRDefault="0066666D" w:rsidP="000C18BD">
      <w:pPr>
        <w:rPr>
          <w:lang w:val="ro-RO"/>
        </w:rPr>
      </w:pPr>
    </w:p>
    <w:p w:rsidR="00B66405" w:rsidRPr="0066666D" w:rsidRDefault="00B66405" w:rsidP="00B66405">
      <w:pPr>
        <w:pStyle w:val="Default"/>
        <w:ind w:right="49" w:firstLine="567"/>
        <w:jc w:val="both"/>
        <w:rPr>
          <w:rFonts w:ascii="Times New Roman" w:hAnsi="Times New Roman" w:cs="Times New Roman"/>
          <w:lang w:val="ro-RO"/>
        </w:rPr>
      </w:pPr>
      <w:r w:rsidRPr="0066666D">
        <w:rPr>
          <w:rFonts w:ascii="Times New Roman" w:hAnsi="Times New Roman" w:cs="Times New Roman"/>
          <w:lang w:val="ro-RO"/>
        </w:rPr>
        <w:t xml:space="preserve">In conformitate cu prevederilor </w:t>
      </w:r>
      <w:r w:rsidRPr="0066666D">
        <w:rPr>
          <w:rFonts w:ascii="Times New Roman" w:hAnsi="Times New Roman" w:cs="Times New Roman"/>
          <w:bCs/>
          <w:lang w:val="ro-RO"/>
        </w:rPr>
        <w:t>REGULAMENTULUI (UE) NR. 528/2012 al Parlamentului European si al Consiliului privind punerea la dispozitție pe piață și utilizarea produselor biocide</w:t>
      </w:r>
      <w:r w:rsidRPr="0066666D">
        <w:rPr>
          <w:rFonts w:ascii="Times New Roman" w:hAnsi="Times New Roman" w:cs="Times New Roman"/>
          <w:b/>
          <w:bCs/>
          <w:lang w:val="ro-RO"/>
        </w:rPr>
        <w:t xml:space="preserve"> </w:t>
      </w:r>
      <w:r w:rsidRPr="0066666D">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66666D">
        <w:rPr>
          <w:rFonts w:ascii="Times New Roman" w:hAnsi="Times New Roman" w:cs="Times New Roman"/>
          <w:lang w:val="ro-RO"/>
        </w:rPr>
        <w:t xml:space="preserve">e Biocide, în şedinţa din data </w:t>
      </w:r>
      <w:r w:rsidR="004067EA" w:rsidRPr="0066666D">
        <w:rPr>
          <w:rFonts w:ascii="Times New Roman" w:hAnsi="Times New Roman" w:cs="Times New Roman"/>
          <w:color w:val="FF0000"/>
          <w:lang w:val="ro-RO"/>
        </w:rPr>
        <w:t>29.10.2020</w:t>
      </w:r>
      <w:r w:rsidRPr="0066666D">
        <w:rPr>
          <w:rFonts w:ascii="Times New Roman" w:hAnsi="Times New Roman" w:cs="Times New Roman"/>
          <w:lang w:val="ro-RO"/>
        </w:rPr>
        <w:t>, a decis că produsul biocid poate fi plasat pe piaţă în România, conform prevederilor legale în vigoare.</w:t>
      </w:r>
    </w:p>
    <w:p w:rsidR="00B66405" w:rsidRPr="0066666D" w:rsidRDefault="00B66405" w:rsidP="00B66405">
      <w:pPr>
        <w:pStyle w:val="Default"/>
        <w:rPr>
          <w:rFonts w:ascii="Times New Roman" w:hAnsi="Times New Roman" w:cs="Times New Roman"/>
          <w:lang w:val="ro-RO"/>
        </w:rPr>
      </w:pPr>
    </w:p>
    <w:p w:rsidR="00B66405" w:rsidRPr="0066666D" w:rsidRDefault="00B66405" w:rsidP="00AB2496">
      <w:pPr>
        <w:rPr>
          <w:b/>
          <w:lang w:val="ro-RO"/>
        </w:rPr>
      </w:pPr>
      <w:r w:rsidRPr="0066666D">
        <w:rPr>
          <w:b/>
          <w:lang w:val="ro-RO"/>
        </w:rPr>
        <w:t>I. TIPUL AUTORIZA</w:t>
      </w:r>
      <w:r w:rsidR="002D65DA" w:rsidRPr="0066666D">
        <w:rPr>
          <w:b/>
          <w:lang w:val="ro-RO"/>
        </w:rPr>
        <w:t>T</w:t>
      </w:r>
      <w:r w:rsidRPr="0066666D">
        <w:rPr>
          <w:b/>
          <w:lang w:val="ro-RO"/>
        </w:rPr>
        <w:t>IEI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543AC" w:rsidRPr="0066666D" w:rsidTr="003D401A">
        <w:tc>
          <w:tcPr>
            <w:tcW w:w="10093" w:type="dxa"/>
          </w:tcPr>
          <w:p w:rsidR="00B66405" w:rsidRPr="0066666D" w:rsidRDefault="00B66405" w:rsidP="009A6FE8">
            <w:pPr>
              <w:rPr>
                <w:bCs/>
                <w:color w:val="000000" w:themeColor="text1"/>
                <w:lang w:val="ro-RO"/>
              </w:rPr>
            </w:pPr>
            <w:r w:rsidRPr="0066666D">
              <w:rPr>
                <w:b/>
                <w:i/>
                <w:color w:val="000000" w:themeColor="text1"/>
                <w:lang w:val="ro-RO"/>
              </w:rPr>
              <w:t xml:space="preserve">autorizaţia prin recunoaşterea reciprocă </w:t>
            </w:r>
            <w:r w:rsidR="005112F1" w:rsidRPr="0066666D">
              <w:rPr>
                <w:b/>
                <w:i/>
                <w:color w:val="000000" w:themeColor="text1"/>
                <w:lang w:val="ro-RO"/>
              </w:rPr>
              <w:t>paralel</w:t>
            </w:r>
            <w:r w:rsidR="0028163D" w:rsidRPr="0066666D">
              <w:rPr>
                <w:b/>
                <w:i/>
                <w:color w:val="000000" w:themeColor="text1"/>
                <w:lang w:val="ro-RO"/>
              </w:rPr>
              <w:t>ă</w:t>
            </w:r>
            <w:r w:rsidRPr="0066666D">
              <w:rPr>
                <w:color w:val="000000" w:themeColor="text1"/>
                <w:lang w:val="ro-RO"/>
              </w:rPr>
              <w:t xml:space="preserve"> eliberată în conformitate cu prevederile art. 3</w:t>
            </w:r>
            <w:r w:rsidR="0028163D" w:rsidRPr="0066666D">
              <w:rPr>
                <w:color w:val="000000" w:themeColor="text1"/>
                <w:lang w:val="ro-RO"/>
              </w:rPr>
              <w:t>4</w:t>
            </w:r>
            <w:r w:rsidRPr="0066666D">
              <w:rPr>
                <w:color w:val="000000" w:themeColor="text1"/>
                <w:lang w:val="ro-RO"/>
              </w:rPr>
              <w:t xml:space="preserve"> din </w:t>
            </w:r>
            <w:r w:rsidRPr="0066666D">
              <w:rPr>
                <w:bCs/>
                <w:color w:val="000000" w:themeColor="text1"/>
                <w:lang w:val="ro-RO"/>
              </w:rPr>
              <w:t>Regulamentul (UE) nr. 528/2012;</w:t>
            </w:r>
          </w:p>
          <w:p w:rsidR="00DA7192" w:rsidRPr="0066666D" w:rsidRDefault="002D65DA" w:rsidP="009A6FE8">
            <w:pPr>
              <w:numPr>
                <w:ilvl w:val="0"/>
                <w:numId w:val="1"/>
              </w:numPr>
              <w:rPr>
                <w:bCs/>
                <w:color w:val="000000" w:themeColor="text1"/>
                <w:lang w:val="ro-RO"/>
              </w:rPr>
            </w:pPr>
            <w:r w:rsidRPr="0066666D">
              <w:rPr>
                <w:color w:val="000000" w:themeColor="text1"/>
                <w:lang w:val="ro-RO"/>
              </w:rPr>
              <w:t>Statul membru al Uniunii Europene emitent :</w:t>
            </w:r>
            <w:r w:rsidR="00DA7192" w:rsidRPr="0066666D">
              <w:rPr>
                <w:b/>
                <w:bCs/>
                <w:color w:val="000000" w:themeColor="text1"/>
                <w:lang w:val="pt-BR"/>
              </w:rPr>
              <w:t xml:space="preserve"> </w:t>
            </w:r>
            <w:r w:rsidR="0066666D" w:rsidRPr="0066666D">
              <w:rPr>
                <w:b/>
                <w:bCs/>
                <w:color w:val="000000" w:themeColor="text1"/>
                <w:lang w:val="pt-BR"/>
              </w:rPr>
              <w:t>REPUBLICA CEHA</w:t>
            </w:r>
          </w:p>
          <w:p w:rsidR="00B66405" w:rsidRPr="0066666D" w:rsidRDefault="002D65DA" w:rsidP="00024650">
            <w:pPr>
              <w:pStyle w:val="ListParagraph"/>
              <w:numPr>
                <w:ilvl w:val="0"/>
                <w:numId w:val="1"/>
              </w:numPr>
              <w:rPr>
                <w:b/>
                <w:color w:val="000000" w:themeColor="text1"/>
                <w:lang w:val="pt-BR"/>
              </w:rPr>
            </w:pPr>
            <w:r w:rsidRPr="0066666D">
              <w:rPr>
                <w:color w:val="000000" w:themeColor="text1"/>
                <w:lang w:val="ro-RO"/>
              </w:rPr>
              <w:t xml:space="preserve">Nr. Autorizației din statul membru emitent </w:t>
            </w:r>
            <w:r w:rsidR="00DA7192" w:rsidRPr="0066666D">
              <w:rPr>
                <w:color w:val="000000" w:themeColor="text1"/>
                <w:lang w:val="ro-RO"/>
              </w:rPr>
              <w:t xml:space="preserve">Nr. </w:t>
            </w:r>
            <w:r w:rsidR="00DA7192" w:rsidRPr="0066666D">
              <w:rPr>
                <w:b/>
                <w:color w:val="000000" w:themeColor="text1"/>
                <w:lang w:val="pt-BR"/>
              </w:rPr>
              <w:t>:</w:t>
            </w:r>
            <w:r w:rsidR="009B471E" w:rsidRPr="0066666D">
              <w:rPr>
                <w:b/>
                <w:color w:val="000000" w:themeColor="text1"/>
                <w:lang w:val="pt-BR"/>
              </w:rPr>
              <w:t xml:space="preserve"> </w:t>
            </w:r>
            <w:r w:rsidR="0066666D" w:rsidRPr="0066666D">
              <w:rPr>
                <w:b/>
                <w:lang w:val="it-IT" w:eastAsia="ro-RO"/>
              </w:rPr>
              <w:t>MZDR 28359/2013/SOZ</w:t>
            </w:r>
          </w:p>
        </w:tc>
      </w:tr>
    </w:tbl>
    <w:p w:rsidR="00B66405" w:rsidRPr="0066666D" w:rsidRDefault="00B66405" w:rsidP="00AB2496">
      <w:pPr>
        <w:spacing w:before="120" w:after="120"/>
        <w:rPr>
          <w:b/>
          <w:color w:val="000000" w:themeColor="text1"/>
          <w:lang w:val="en-GB"/>
        </w:rPr>
      </w:pPr>
      <w:r w:rsidRPr="0066666D">
        <w:rPr>
          <w:b/>
          <w:color w:val="000000" w:themeColor="text1"/>
          <w:lang w:val="ro-RO"/>
        </w:rPr>
        <w:t>I</w:t>
      </w:r>
      <w:r w:rsidR="002D65DA" w:rsidRPr="0066666D">
        <w:rPr>
          <w:b/>
          <w:color w:val="000000" w:themeColor="text1"/>
          <w:lang w:val="ro-RO"/>
        </w:rPr>
        <w:t>I. Data emiterii autorizat</w:t>
      </w:r>
      <w:r w:rsidRPr="0066666D">
        <w:rPr>
          <w:b/>
          <w:color w:val="000000" w:themeColor="text1"/>
          <w:lang w:val="ro-RO"/>
        </w:rPr>
        <w:t>iei</w:t>
      </w:r>
      <w:r w:rsidR="00C43A97" w:rsidRPr="0066666D">
        <w:rPr>
          <w:b/>
          <w:color w:val="000000" w:themeColor="text1"/>
          <w:lang w:val="ro-RO"/>
        </w:rPr>
        <w:t xml:space="preserve">: </w:t>
      </w:r>
      <w:r w:rsidR="000543AC" w:rsidRPr="0066666D">
        <w:rPr>
          <w:b/>
          <w:color w:val="000000" w:themeColor="text1"/>
          <w:lang w:val="ro-RO"/>
        </w:rPr>
        <w:t>11.11.2020</w:t>
      </w:r>
    </w:p>
    <w:p w:rsidR="00B66405" w:rsidRPr="0066666D" w:rsidRDefault="00B66405" w:rsidP="00AB2496">
      <w:pPr>
        <w:spacing w:before="120" w:after="120"/>
        <w:rPr>
          <w:b/>
          <w:color w:val="000000" w:themeColor="text1"/>
          <w:lang w:val="it-IT"/>
        </w:rPr>
      </w:pPr>
      <w:r w:rsidRPr="0066666D">
        <w:rPr>
          <w:b/>
          <w:color w:val="000000" w:themeColor="text1"/>
          <w:lang w:val="ro-RO"/>
        </w:rPr>
        <w:t>III. Data expirării autoriza</w:t>
      </w:r>
      <w:r w:rsidR="00DA7192" w:rsidRPr="0066666D">
        <w:rPr>
          <w:b/>
          <w:color w:val="000000" w:themeColor="text1"/>
          <w:lang w:val="ro-RO"/>
        </w:rPr>
        <w:t>t</w:t>
      </w:r>
      <w:r w:rsidRPr="0066666D">
        <w:rPr>
          <w:b/>
          <w:color w:val="000000" w:themeColor="text1"/>
          <w:lang w:val="ro-RO"/>
        </w:rPr>
        <w:t xml:space="preserve">iei </w:t>
      </w:r>
      <w:r w:rsidR="0066666D" w:rsidRPr="0066666D">
        <w:rPr>
          <w:b/>
          <w:color w:val="000000" w:themeColor="text1"/>
          <w:lang w:val="ro-RO"/>
        </w:rPr>
        <w:t>25.05.2027</w:t>
      </w:r>
    </w:p>
    <w:p w:rsidR="00B66405" w:rsidRPr="0066666D" w:rsidRDefault="00B66405" w:rsidP="00AB2496">
      <w:pPr>
        <w:pStyle w:val="NoSpacing"/>
        <w:rPr>
          <w:b/>
          <w:color w:val="FF0000"/>
          <w:lang w:val="ro-RO"/>
        </w:rPr>
      </w:pPr>
      <w:r w:rsidRPr="0066666D">
        <w:rPr>
          <w:b/>
          <w:lang w:val="ro-RO"/>
        </w:rPr>
        <w:t>IV</w:t>
      </w:r>
      <w:r w:rsidRPr="0066666D">
        <w:rPr>
          <w:lang w:val="ro-RO"/>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66666D" w:rsidTr="003D401A">
        <w:tc>
          <w:tcPr>
            <w:tcW w:w="10093" w:type="dxa"/>
          </w:tcPr>
          <w:p w:rsidR="000543AC" w:rsidRPr="0066666D" w:rsidRDefault="000543AC" w:rsidP="0066666D">
            <w:pPr>
              <w:spacing w:after="120"/>
              <w:rPr>
                <w:lang w:val="it-IT" w:eastAsia="ro-RO"/>
              </w:rPr>
            </w:pPr>
            <w:r w:rsidRPr="0066666D">
              <w:rPr>
                <w:b/>
                <w:lang w:val="ro-RO"/>
              </w:rPr>
              <w:t xml:space="preserve">DENUMIREA COMERCIALĂ A PRODUSULUI BIOCID: </w:t>
            </w:r>
            <w:bookmarkStart w:id="0" w:name="_Hlk33439646"/>
            <w:r w:rsidR="0066666D" w:rsidRPr="0066666D">
              <w:rPr>
                <w:b/>
                <w:bCs/>
              </w:rPr>
              <w:t>URAGAN D2</w:t>
            </w:r>
            <w:bookmarkEnd w:id="0"/>
          </w:p>
          <w:p w:rsidR="00BF2997" w:rsidRPr="0066666D" w:rsidRDefault="000543AC" w:rsidP="0066666D">
            <w:pPr>
              <w:pStyle w:val="NoSpacing"/>
              <w:rPr>
                <w:lang w:val="ro-RO"/>
              </w:rPr>
            </w:pPr>
            <w:r w:rsidRPr="0066666D">
              <w:rPr>
                <w:b/>
                <w:lang w:val="ro-RO"/>
              </w:rPr>
              <w:t xml:space="preserve">Alte denumiri comerciale :  </w:t>
            </w:r>
            <w:r w:rsidR="00157605">
              <w:rPr>
                <w:b/>
                <w:lang w:val="ro-RO"/>
              </w:rPr>
              <w:t xml:space="preserve">BLUE FUME </w:t>
            </w:r>
          </w:p>
        </w:tc>
      </w:tr>
    </w:tbl>
    <w:p w:rsidR="00B66405" w:rsidRPr="0066666D" w:rsidRDefault="00B66405" w:rsidP="00B66405">
      <w:pPr>
        <w:pStyle w:val="Default"/>
        <w:rPr>
          <w:rFonts w:ascii="Times New Roman" w:hAnsi="Times New Roman" w:cs="Times New Roman"/>
          <w:b/>
          <w:lang w:val="ro-RO"/>
        </w:rPr>
      </w:pPr>
    </w:p>
    <w:p w:rsidR="00B66405" w:rsidRPr="0066666D" w:rsidRDefault="00B66405" w:rsidP="00AB2496">
      <w:pPr>
        <w:pStyle w:val="Default"/>
        <w:rPr>
          <w:rFonts w:ascii="Times New Roman" w:hAnsi="Times New Roman" w:cs="Times New Roman"/>
          <w:b/>
          <w:lang w:val="ro-RO"/>
        </w:rPr>
      </w:pPr>
      <w:r w:rsidRPr="0066666D">
        <w:rPr>
          <w:rFonts w:ascii="Times New Roman" w:hAnsi="Times New Roman" w:cs="Times New Roman"/>
          <w:b/>
          <w:lang w:val="ro-RO"/>
        </w:rPr>
        <w:t xml:space="preserve">V.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543AC" w:rsidRPr="0066666D" w:rsidTr="003D401A">
        <w:trPr>
          <w:trHeight w:val="327"/>
        </w:trPr>
        <w:tc>
          <w:tcPr>
            <w:tcW w:w="10093" w:type="dxa"/>
          </w:tcPr>
          <w:p w:rsidR="0066666D" w:rsidRPr="0066666D" w:rsidRDefault="00B66405" w:rsidP="0066666D">
            <w:pPr>
              <w:autoSpaceDE w:val="0"/>
              <w:autoSpaceDN w:val="0"/>
              <w:adjustRightInd w:val="0"/>
              <w:rPr>
                <w:bCs/>
                <w:color w:val="000000"/>
              </w:rPr>
            </w:pPr>
            <w:r w:rsidRPr="0066666D">
              <w:rPr>
                <w:b/>
                <w:color w:val="000000" w:themeColor="text1"/>
                <w:lang w:val="ro-RO"/>
              </w:rPr>
              <w:t>NUMELE TITULARULUI AUTORIZA</w:t>
            </w:r>
            <w:r w:rsidR="002D65DA" w:rsidRPr="0066666D">
              <w:rPr>
                <w:b/>
                <w:color w:val="000000" w:themeColor="text1"/>
                <w:lang w:val="ro-RO"/>
              </w:rPr>
              <w:t>T</w:t>
            </w:r>
            <w:r w:rsidRPr="0066666D">
              <w:rPr>
                <w:b/>
                <w:color w:val="000000" w:themeColor="text1"/>
                <w:lang w:val="ro-RO"/>
              </w:rPr>
              <w:t>IEI</w:t>
            </w:r>
            <w:r w:rsidRPr="0066666D">
              <w:rPr>
                <w:color w:val="000000" w:themeColor="text1"/>
                <w:lang w:val="ro-RO"/>
              </w:rPr>
              <w:t xml:space="preserve"> </w:t>
            </w:r>
            <w:r w:rsidR="00CE732B" w:rsidRPr="0066666D">
              <w:rPr>
                <w:color w:val="000000" w:themeColor="text1"/>
                <w:lang w:val="ro-RO"/>
              </w:rPr>
              <w:t xml:space="preserve">: </w:t>
            </w:r>
            <w:proofErr w:type="spellStart"/>
            <w:r w:rsidR="0066666D" w:rsidRPr="0066666D">
              <w:rPr>
                <w:b/>
                <w:bCs/>
                <w:color w:val="000000"/>
              </w:rPr>
              <w:t>Lucebni</w:t>
            </w:r>
            <w:proofErr w:type="spellEnd"/>
            <w:r w:rsidR="0066666D" w:rsidRPr="0066666D">
              <w:rPr>
                <w:b/>
                <w:bCs/>
                <w:color w:val="000000"/>
              </w:rPr>
              <w:t xml:space="preserve"> </w:t>
            </w:r>
            <w:proofErr w:type="spellStart"/>
            <w:r w:rsidR="0066666D" w:rsidRPr="0066666D">
              <w:rPr>
                <w:b/>
                <w:bCs/>
                <w:color w:val="000000"/>
              </w:rPr>
              <w:t>zavody</w:t>
            </w:r>
            <w:proofErr w:type="spellEnd"/>
            <w:r w:rsidR="0066666D" w:rsidRPr="0066666D">
              <w:rPr>
                <w:b/>
                <w:bCs/>
                <w:color w:val="000000"/>
              </w:rPr>
              <w:t xml:space="preserve"> </w:t>
            </w:r>
            <w:proofErr w:type="spellStart"/>
            <w:r w:rsidR="0066666D" w:rsidRPr="0066666D">
              <w:rPr>
                <w:b/>
                <w:bCs/>
                <w:color w:val="000000"/>
              </w:rPr>
              <w:t>Draslovka</w:t>
            </w:r>
            <w:proofErr w:type="spellEnd"/>
            <w:r w:rsidR="0066666D" w:rsidRPr="0066666D">
              <w:rPr>
                <w:b/>
                <w:bCs/>
                <w:color w:val="000000"/>
              </w:rPr>
              <w:t xml:space="preserve"> </w:t>
            </w:r>
            <w:proofErr w:type="spellStart"/>
            <w:r w:rsidR="0066666D" w:rsidRPr="0066666D">
              <w:rPr>
                <w:b/>
                <w:bCs/>
                <w:color w:val="000000"/>
              </w:rPr>
              <w:t>a.s</w:t>
            </w:r>
            <w:proofErr w:type="spellEnd"/>
            <w:r w:rsidR="0066666D" w:rsidRPr="0066666D">
              <w:rPr>
                <w:b/>
                <w:bCs/>
                <w:color w:val="000000"/>
              </w:rPr>
              <w:t xml:space="preserve">. </w:t>
            </w:r>
            <w:proofErr w:type="spellStart"/>
            <w:r w:rsidR="0066666D" w:rsidRPr="0066666D">
              <w:rPr>
                <w:b/>
                <w:bCs/>
                <w:color w:val="000000"/>
              </w:rPr>
              <w:t>Kolin</w:t>
            </w:r>
            <w:proofErr w:type="spellEnd"/>
            <w:r w:rsidR="0066666D" w:rsidRPr="0066666D">
              <w:rPr>
                <w:bCs/>
                <w:color w:val="000000"/>
              </w:rPr>
              <w:t xml:space="preserve"> </w:t>
            </w:r>
          </w:p>
          <w:p w:rsidR="00B66405" w:rsidRPr="0066666D" w:rsidRDefault="00465F59" w:rsidP="0066666D">
            <w:pPr>
              <w:autoSpaceDE w:val="0"/>
              <w:autoSpaceDN w:val="0"/>
              <w:adjustRightInd w:val="0"/>
              <w:rPr>
                <w:bCs/>
                <w:color w:val="000000"/>
              </w:rPr>
            </w:pPr>
            <w:r w:rsidRPr="0066666D">
              <w:rPr>
                <w:b/>
                <w:color w:val="000000" w:themeColor="text1"/>
                <w:lang w:val="ro-RO"/>
              </w:rPr>
              <w:t>ADRESA</w:t>
            </w:r>
            <w:r w:rsidRPr="0066666D">
              <w:rPr>
                <w:color w:val="000000" w:themeColor="text1"/>
                <w:lang w:val="ro-RO"/>
              </w:rPr>
              <w:t xml:space="preserve">: </w:t>
            </w:r>
            <w:proofErr w:type="spellStart"/>
            <w:r w:rsidR="0066666D" w:rsidRPr="0066666D">
              <w:rPr>
                <w:bCs/>
                <w:color w:val="000000"/>
              </w:rPr>
              <w:t>Havlickova</w:t>
            </w:r>
            <w:proofErr w:type="spellEnd"/>
            <w:r w:rsidR="0066666D" w:rsidRPr="0066666D">
              <w:rPr>
                <w:bCs/>
                <w:color w:val="000000"/>
              </w:rPr>
              <w:t xml:space="preserve"> 605,280 02 </w:t>
            </w:r>
            <w:proofErr w:type="spellStart"/>
            <w:r w:rsidR="0066666D" w:rsidRPr="0066666D">
              <w:rPr>
                <w:bCs/>
                <w:color w:val="000000"/>
              </w:rPr>
              <w:t>Kolin</w:t>
            </w:r>
            <w:proofErr w:type="spellEnd"/>
            <w:r w:rsidR="0066666D" w:rsidRPr="0066666D">
              <w:rPr>
                <w:bCs/>
                <w:color w:val="000000"/>
              </w:rPr>
              <w:t xml:space="preserve">, </w:t>
            </w:r>
            <w:proofErr w:type="spellStart"/>
            <w:r w:rsidR="0066666D" w:rsidRPr="0066666D">
              <w:rPr>
                <w:bCs/>
                <w:color w:val="000000"/>
              </w:rPr>
              <w:t>Republica</w:t>
            </w:r>
            <w:proofErr w:type="spellEnd"/>
            <w:r w:rsidR="0066666D" w:rsidRPr="0066666D">
              <w:rPr>
                <w:bCs/>
                <w:color w:val="000000"/>
              </w:rPr>
              <w:t xml:space="preserve"> </w:t>
            </w:r>
            <w:proofErr w:type="spellStart"/>
            <w:r w:rsidR="0066666D" w:rsidRPr="0066666D">
              <w:rPr>
                <w:bCs/>
                <w:color w:val="000000"/>
              </w:rPr>
              <w:t>Ceha</w:t>
            </w:r>
            <w:proofErr w:type="spellEnd"/>
          </w:p>
        </w:tc>
      </w:tr>
    </w:tbl>
    <w:p w:rsidR="009C66CA" w:rsidRPr="0066666D" w:rsidRDefault="009C66CA"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66405" w:rsidRPr="0066666D" w:rsidTr="00871673">
        <w:trPr>
          <w:trHeight w:val="489"/>
        </w:trPr>
        <w:tc>
          <w:tcPr>
            <w:tcW w:w="10093" w:type="dxa"/>
          </w:tcPr>
          <w:p w:rsidR="0066666D" w:rsidRPr="0066666D" w:rsidRDefault="00385365" w:rsidP="0066666D">
            <w:pPr>
              <w:autoSpaceDE w:val="0"/>
              <w:autoSpaceDN w:val="0"/>
              <w:adjustRightInd w:val="0"/>
              <w:rPr>
                <w:bCs/>
                <w:color w:val="000000"/>
              </w:rPr>
            </w:pPr>
            <w:r w:rsidRPr="0066666D">
              <w:rPr>
                <w:b/>
                <w:color w:val="000000" w:themeColor="text1"/>
                <w:lang w:val="ro-RO"/>
              </w:rPr>
              <w:t>NUMELE TITULARULUI AUTORIZATIEI</w:t>
            </w:r>
            <w:r w:rsidRPr="0066666D">
              <w:rPr>
                <w:color w:val="000000" w:themeColor="text1"/>
                <w:lang w:val="ro-RO"/>
              </w:rPr>
              <w:t xml:space="preserve"> recunoscută reciproc:</w:t>
            </w:r>
            <w:r w:rsidR="00A64984" w:rsidRPr="0066666D">
              <w:rPr>
                <w:b/>
                <w:color w:val="000000" w:themeColor="text1"/>
                <w:lang w:val="ro-RO"/>
              </w:rPr>
              <w:t xml:space="preserve"> </w:t>
            </w:r>
            <w:proofErr w:type="spellStart"/>
            <w:r w:rsidR="0066666D" w:rsidRPr="0066666D">
              <w:rPr>
                <w:b/>
                <w:bCs/>
                <w:color w:val="000000"/>
              </w:rPr>
              <w:t>Lucebni</w:t>
            </w:r>
            <w:proofErr w:type="spellEnd"/>
            <w:r w:rsidR="0066666D" w:rsidRPr="0066666D">
              <w:rPr>
                <w:b/>
                <w:bCs/>
                <w:color w:val="000000"/>
              </w:rPr>
              <w:t xml:space="preserve"> </w:t>
            </w:r>
            <w:proofErr w:type="spellStart"/>
            <w:r w:rsidR="0066666D" w:rsidRPr="0066666D">
              <w:rPr>
                <w:b/>
                <w:bCs/>
                <w:color w:val="000000"/>
              </w:rPr>
              <w:t>zavody</w:t>
            </w:r>
            <w:proofErr w:type="spellEnd"/>
            <w:r w:rsidR="0066666D" w:rsidRPr="0066666D">
              <w:rPr>
                <w:b/>
                <w:bCs/>
                <w:color w:val="000000"/>
              </w:rPr>
              <w:t xml:space="preserve"> </w:t>
            </w:r>
            <w:proofErr w:type="spellStart"/>
            <w:r w:rsidR="0066666D" w:rsidRPr="0066666D">
              <w:rPr>
                <w:b/>
                <w:bCs/>
                <w:color w:val="000000"/>
              </w:rPr>
              <w:t>Draslovka</w:t>
            </w:r>
            <w:proofErr w:type="spellEnd"/>
            <w:r w:rsidR="0066666D" w:rsidRPr="0066666D">
              <w:rPr>
                <w:b/>
                <w:bCs/>
                <w:color w:val="000000"/>
              </w:rPr>
              <w:t xml:space="preserve"> </w:t>
            </w:r>
            <w:proofErr w:type="spellStart"/>
            <w:r w:rsidR="0066666D" w:rsidRPr="0066666D">
              <w:rPr>
                <w:b/>
                <w:bCs/>
                <w:color w:val="000000"/>
              </w:rPr>
              <w:t>a.s</w:t>
            </w:r>
            <w:proofErr w:type="spellEnd"/>
            <w:r w:rsidR="0066666D" w:rsidRPr="0066666D">
              <w:rPr>
                <w:b/>
                <w:bCs/>
                <w:color w:val="000000"/>
              </w:rPr>
              <w:t xml:space="preserve">. </w:t>
            </w:r>
            <w:proofErr w:type="spellStart"/>
            <w:r w:rsidR="0066666D" w:rsidRPr="0066666D">
              <w:rPr>
                <w:b/>
                <w:bCs/>
                <w:color w:val="000000"/>
              </w:rPr>
              <w:t>Kolin</w:t>
            </w:r>
            <w:proofErr w:type="spellEnd"/>
            <w:r w:rsidR="0066666D" w:rsidRPr="0066666D">
              <w:rPr>
                <w:bCs/>
                <w:color w:val="000000"/>
              </w:rPr>
              <w:t xml:space="preserve"> </w:t>
            </w:r>
          </w:p>
          <w:p w:rsidR="006A3624" w:rsidRPr="0066666D" w:rsidRDefault="0066666D" w:rsidP="0066666D">
            <w:pPr>
              <w:rPr>
                <w:bCs/>
                <w:color w:val="000000" w:themeColor="text1"/>
                <w:lang w:val="ro-RO"/>
              </w:rPr>
            </w:pPr>
            <w:r w:rsidRPr="0066666D">
              <w:rPr>
                <w:b/>
                <w:color w:val="000000" w:themeColor="text1"/>
                <w:lang w:val="ro-RO"/>
              </w:rPr>
              <w:t>ADRESA</w:t>
            </w:r>
            <w:r w:rsidRPr="0066666D">
              <w:rPr>
                <w:color w:val="000000" w:themeColor="text1"/>
                <w:lang w:val="ro-RO"/>
              </w:rPr>
              <w:t xml:space="preserve">: </w:t>
            </w:r>
            <w:proofErr w:type="spellStart"/>
            <w:r w:rsidRPr="0066666D">
              <w:rPr>
                <w:bCs/>
                <w:color w:val="000000"/>
              </w:rPr>
              <w:t>Havlickova</w:t>
            </w:r>
            <w:proofErr w:type="spellEnd"/>
            <w:r w:rsidRPr="0066666D">
              <w:rPr>
                <w:bCs/>
                <w:color w:val="000000"/>
              </w:rPr>
              <w:t xml:space="preserve"> 605,280 02 </w:t>
            </w:r>
            <w:proofErr w:type="spellStart"/>
            <w:r w:rsidRPr="0066666D">
              <w:rPr>
                <w:bCs/>
                <w:color w:val="000000"/>
              </w:rPr>
              <w:t>Kolin</w:t>
            </w:r>
            <w:proofErr w:type="spellEnd"/>
            <w:r w:rsidRPr="0066666D">
              <w:rPr>
                <w:bCs/>
                <w:color w:val="000000"/>
              </w:rPr>
              <w:t xml:space="preserve">, </w:t>
            </w:r>
            <w:proofErr w:type="spellStart"/>
            <w:r w:rsidRPr="0066666D">
              <w:rPr>
                <w:bCs/>
                <w:color w:val="000000"/>
              </w:rPr>
              <w:t>Republica</w:t>
            </w:r>
            <w:proofErr w:type="spellEnd"/>
            <w:r w:rsidRPr="0066666D">
              <w:rPr>
                <w:bCs/>
                <w:color w:val="000000"/>
              </w:rPr>
              <w:t xml:space="preserve"> </w:t>
            </w:r>
            <w:proofErr w:type="spellStart"/>
            <w:r w:rsidRPr="0066666D">
              <w:rPr>
                <w:bCs/>
                <w:color w:val="000000"/>
              </w:rPr>
              <w:t>Ceha</w:t>
            </w:r>
            <w:proofErr w:type="spellEnd"/>
          </w:p>
        </w:tc>
      </w:tr>
    </w:tbl>
    <w:p w:rsidR="00B66405" w:rsidRPr="0066666D" w:rsidRDefault="00B66405" w:rsidP="00B66405">
      <w:pPr>
        <w:rPr>
          <w:color w:val="000000" w:themeColor="text1"/>
          <w:lang w:val="ro-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543AC" w:rsidRPr="0066666D" w:rsidTr="003D401A">
        <w:tc>
          <w:tcPr>
            <w:tcW w:w="10093" w:type="dxa"/>
          </w:tcPr>
          <w:p w:rsidR="0066666D" w:rsidRPr="0066666D" w:rsidRDefault="00385365" w:rsidP="0066666D">
            <w:pPr>
              <w:autoSpaceDE w:val="0"/>
              <w:autoSpaceDN w:val="0"/>
              <w:adjustRightInd w:val="0"/>
              <w:rPr>
                <w:bCs/>
                <w:color w:val="000000"/>
              </w:rPr>
            </w:pPr>
            <w:r w:rsidRPr="0066666D">
              <w:rPr>
                <w:b/>
                <w:color w:val="000000" w:themeColor="text1"/>
                <w:lang w:val="ro-RO"/>
              </w:rPr>
              <w:t>NUMELE FABRICANTULUI  PRODUSULUI BIOCID</w:t>
            </w:r>
            <w:r w:rsidR="0066666D" w:rsidRPr="0066666D">
              <w:rPr>
                <w:color w:val="000000" w:themeColor="text1"/>
                <w:lang w:val="ro-RO"/>
              </w:rPr>
              <w:t xml:space="preserve">: </w:t>
            </w:r>
            <w:proofErr w:type="spellStart"/>
            <w:r w:rsidR="0066666D" w:rsidRPr="0066666D">
              <w:rPr>
                <w:b/>
                <w:bCs/>
                <w:color w:val="000000"/>
              </w:rPr>
              <w:t>Lucebni</w:t>
            </w:r>
            <w:proofErr w:type="spellEnd"/>
            <w:r w:rsidR="0066666D" w:rsidRPr="0066666D">
              <w:rPr>
                <w:b/>
                <w:bCs/>
                <w:color w:val="000000"/>
              </w:rPr>
              <w:t xml:space="preserve"> </w:t>
            </w:r>
            <w:proofErr w:type="spellStart"/>
            <w:r w:rsidR="0066666D" w:rsidRPr="0066666D">
              <w:rPr>
                <w:b/>
                <w:bCs/>
                <w:color w:val="000000"/>
              </w:rPr>
              <w:t>zavody</w:t>
            </w:r>
            <w:proofErr w:type="spellEnd"/>
            <w:r w:rsidR="0066666D" w:rsidRPr="0066666D">
              <w:rPr>
                <w:b/>
                <w:bCs/>
                <w:color w:val="000000"/>
              </w:rPr>
              <w:t xml:space="preserve"> </w:t>
            </w:r>
            <w:proofErr w:type="spellStart"/>
            <w:r w:rsidR="0066666D" w:rsidRPr="0066666D">
              <w:rPr>
                <w:b/>
                <w:bCs/>
                <w:color w:val="000000"/>
              </w:rPr>
              <w:t>Draslovka</w:t>
            </w:r>
            <w:proofErr w:type="spellEnd"/>
            <w:r w:rsidR="0066666D" w:rsidRPr="0066666D">
              <w:rPr>
                <w:b/>
                <w:bCs/>
                <w:color w:val="000000"/>
              </w:rPr>
              <w:t xml:space="preserve"> </w:t>
            </w:r>
            <w:proofErr w:type="spellStart"/>
            <w:r w:rsidR="0066666D" w:rsidRPr="0066666D">
              <w:rPr>
                <w:b/>
                <w:bCs/>
                <w:color w:val="000000"/>
              </w:rPr>
              <w:t>a.s</w:t>
            </w:r>
            <w:proofErr w:type="spellEnd"/>
            <w:r w:rsidR="0066666D" w:rsidRPr="0066666D">
              <w:rPr>
                <w:b/>
                <w:bCs/>
                <w:color w:val="000000"/>
              </w:rPr>
              <w:t xml:space="preserve">. </w:t>
            </w:r>
            <w:proofErr w:type="spellStart"/>
            <w:r w:rsidR="0066666D" w:rsidRPr="0066666D">
              <w:rPr>
                <w:b/>
                <w:bCs/>
                <w:color w:val="000000"/>
              </w:rPr>
              <w:t>Kolin</w:t>
            </w:r>
            <w:proofErr w:type="spellEnd"/>
            <w:r w:rsidR="0066666D" w:rsidRPr="0066666D">
              <w:rPr>
                <w:bCs/>
                <w:color w:val="000000"/>
              </w:rPr>
              <w:t xml:space="preserve"> </w:t>
            </w:r>
          </w:p>
          <w:p w:rsidR="0066666D" w:rsidRPr="0066666D" w:rsidRDefault="0066666D" w:rsidP="0066666D">
            <w:pPr>
              <w:rPr>
                <w:b/>
                <w:color w:val="000000" w:themeColor="text1"/>
              </w:rPr>
            </w:pPr>
            <w:r w:rsidRPr="0066666D">
              <w:rPr>
                <w:b/>
                <w:color w:val="000000" w:themeColor="text1"/>
                <w:lang w:val="ro-RO"/>
              </w:rPr>
              <w:t>ADRESA</w:t>
            </w:r>
            <w:r w:rsidRPr="0066666D">
              <w:rPr>
                <w:color w:val="000000" w:themeColor="text1"/>
                <w:lang w:val="ro-RO"/>
              </w:rPr>
              <w:t xml:space="preserve">: </w:t>
            </w:r>
            <w:proofErr w:type="spellStart"/>
            <w:r w:rsidRPr="0066666D">
              <w:rPr>
                <w:bCs/>
                <w:color w:val="000000"/>
              </w:rPr>
              <w:t>Havlickova</w:t>
            </w:r>
            <w:proofErr w:type="spellEnd"/>
            <w:r w:rsidRPr="0066666D">
              <w:rPr>
                <w:bCs/>
                <w:color w:val="000000"/>
              </w:rPr>
              <w:t xml:space="preserve"> 605,280 02 </w:t>
            </w:r>
            <w:proofErr w:type="spellStart"/>
            <w:r w:rsidRPr="0066666D">
              <w:rPr>
                <w:bCs/>
                <w:color w:val="000000"/>
              </w:rPr>
              <w:t>Kolin</w:t>
            </w:r>
            <w:proofErr w:type="spellEnd"/>
            <w:r w:rsidRPr="0066666D">
              <w:rPr>
                <w:bCs/>
                <w:color w:val="000000"/>
              </w:rPr>
              <w:t xml:space="preserve">, </w:t>
            </w:r>
            <w:proofErr w:type="spellStart"/>
            <w:r w:rsidRPr="0066666D">
              <w:rPr>
                <w:bCs/>
                <w:color w:val="000000"/>
              </w:rPr>
              <w:t>Republica</w:t>
            </w:r>
            <w:proofErr w:type="spellEnd"/>
            <w:r w:rsidRPr="0066666D">
              <w:rPr>
                <w:bCs/>
                <w:color w:val="000000"/>
              </w:rPr>
              <w:t xml:space="preserve"> </w:t>
            </w:r>
            <w:proofErr w:type="spellStart"/>
            <w:r w:rsidRPr="0066666D">
              <w:rPr>
                <w:bCs/>
                <w:color w:val="000000"/>
              </w:rPr>
              <w:t>Ceha</w:t>
            </w:r>
            <w:proofErr w:type="spellEnd"/>
            <w:r w:rsidRPr="0066666D">
              <w:rPr>
                <w:b/>
                <w:color w:val="000000" w:themeColor="text1"/>
              </w:rPr>
              <w:t xml:space="preserve"> </w:t>
            </w:r>
          </w:p>
          <w:p w:rsidR="009C66CA" w:rsidRPr="0066666D" w:rsidRDefault="003D401A" w:rsidP="005112F1">
            <w:pPr>
              <w:rPr>
                <w:b/>
                <w:color w:val="000000" w:themeColor="text1"/>
              </w:rPr>
            </w:pPr>
            <w:r w:rsidRPr="0066666D">
              <w:rPr>
                <w:b/>
                <w:color w:val="000000" w:themeColor="text1"/>
              </w:rPr>
              <w:t>LOC DE PRODUCTIE</w:t>
            </w:r>
            <w:r w:rsidR="0066666D" w:rsidRPr="0066666D">
              <w:rPr>
                <w:b/>
                <w:color w:val="000000" w:themeColor="text1"/>
              </w:rPr>
              <w:t xml:space="preserve"> </w:t>
            </w:r>
            <w:r w:rsidRPr="0066666D">
              <w:rPr>
                <w:color w:val="000000" w:themeColor="text1"/>
                <w:lang w:val="ro-RO"/>
              </w:rPr>
              <w:t xml:space="preserve">: </w:t>
            </w:r>
            <w:proofErr w:type="spellStart"/>
            <w:r w:rsidR="0066666D" w:rsidRPr="0066666D">
              <w:rPr>
                <w:bCs/>
                <w:color w:val="000000"/>
              </w:rPr>
              <w:t>Havlickova</w:t>
            </w:r>
            <w:proofErr w:type="spellEnd"/>
            <w:r w:rsidR="0066666D" w:rsidRPr="0066666D">
              <w:rPr>
                <w:bCs/>
                <w:color w:val="000000"/>
              </w:rPr>
              <w:t xml:space="preserve"> 605,280 02 </w:t>
            </w:r>
            <w:proofErr w:type="spellStart"/>
            <w:r w:rsidR="0066666D" w:rsidRPr="0066666D">
              <w:rPr>
                <w:bCs/>
                <w:color w:val="000000"/>
              </w:rPr>
              <w:t>Kolin</w:t>
            </w:r>
            <w:proofErr w:type="spellEnd"/>
            <w:r w:rsidR="0066666D" w:rsidRPr="0066666D">
              <w:rPr>
                <w:bCs/>
                <w:color w:val="000000"/>
              </w:rPr>
              <w:t xml:space="preserve">, </w:t>
            </w:r>
            <w:proofErr w:type="spellStart"/>
            <w:r w:rsidR="0066666D" w:rsidRPr="0066666D">
              <w:rPr>
                <w:bCs/>
                <w:color w:val="000000"/>
              </w:rPr>
              <w:t>Republica</w:t>
            </w:r>
            <w:proofErr w:type="spellEnd"/>
            <w:r w:rsidR="0066666D" w:rsidRPr="0066666D">
              <w:rPr>
                <w:bCs/>
                <w:color w:val="000000"/>
              </w:rPr>
              <w:t xml:space="preserve"> </w:t>
            </w:r>
            <w:proofErr w:type="spellStart"/>
            <w:r w:rsidR="0066666D" w:rsidRPr="0066666D">
              <w:rPr>
                <w:bCs/>
                <w:color w:val="000000"/>
              </w:rPr>
              <w:t>Ceha</w:t>
            </w:r>
            <w:proofErr w:type="spellEnd"/>
            <w:r w:rsidR="0066666D" w:rsidRPr="0066666D">
              <w:rPr>
                <w:b/>
                <w:color w:val="000000" w:themeColor="text1"/>
              </w:rPr>
              <w:t xml:space="preserve"> </w:t>
            </w:r>
          </w:p>
        </w:tc>
      </w:tr>
      <w:tr w:rsidR="000543AC" w:rsidRPr="0066666D" w:rsidTr="009C66CA">
        <w:trPr>
          <w:trHeight w:val="158"/>
        </w:trPr>
        <w:tc>
          <w:tcPr>
            <w:tcW w:w="10093" w:type="dxa"/>
          </w:tcPr>
          <w:p w:rsidR="0066666D" w:rsidRPr="0066666D" w:rsidRDefault="00385365" w:rsidP="0066666D">
            <w:pPr>
              <w:autoSpaceDE w:val="0"/>
              <w:autoSpaceDN w:val="0"/>
              <w:adjustRightInd w:val="0"/>
              <w:rPr>
                <w:bCs/>
                <w:color w:val="000000"/>
              </w:rPr>
            </w:pPr>
            <w:r w:rsidRPr="0066666D">
              <w:rPr>
                <w:b/>
                <w:color w:val="000000" w:themeColor="text1"/>
                <w:lang w:val="ro-RO"/>
              </w:rPr>
              <w:t xml:space="preserve">NUMELE FABRICANTULUI  SUBSTANTEI </w:t>
            </w:r>
            <w:r w:rsidR="00003357" w:rsidRPr="0066666D">
              <w:rPr>
                <w:b/>
                <w:color w:val="000000" w:themeColor="text1"/>
                <w:lang w:val="ro-RO"/>
              </w:rPr>
              <w:t xml:space="preserve"> </w:t>
            </w:r>
            <w:r w:rsidRPr="0066666D">
              <w:rPr>
                <w:b/>
                <w:color w:val="000000" w:themeColor="text1"/>
                <w:lang w:val="ro-RO"/>
              </w:rPr>
              <w:t>ACTIVE</w:t>
            </w:r>
            <w:r w:rsidR="00871673" w:rsidRPr="0066666D">
              <w:rPr>
                <w:b/>
                <w:color w:val="000000" w:themeColor="text1"/>
                <w:lang w:val="ro-RO"/>
              </w:rPr>
              <w:t>:</w:t>
            </w:r>
            <w:r w:rsidR="00EC4992" w:rsidRPr="0066666D">
              <w:rPr>
                <w:b/>
                <w:color w:val="000000" w:themeColor="text1"/>
                <w:lang w:val="ro-RO"/>
              </w:rPr>
              <w:t xml:space="preserve"> </w:t>
            </w:r>
            <w:proofErr w:type="spellStart"/>
            <w:r w:rsidR="0066666D" w:rsidRPr="0066666D">
              <w:rPr>
                <w:b/>
                <w:bCs/>
                <w:color w:val="000000"/>
              </w:rPr>
              <w:t>Lucebni</w:t>
            </w:r>
            <w:proofErr w:type="spellEnd"/>
            <w:r w:rsidR="0066666D" w:rsidRPr="0066666D">
              <w:rPr>
                <w:b/>
                <w:bCs/>
                <w:color w:val="000000"/>
              </w:rPr>
              <w:t xml:space="preserve"> </w:t>
            </w:r>
            <w:proofErr w:type="spellStart"/>
            <w:r w:rsidR="0066666D" w:rsidRPr="0066666D">
              <w:rPr>
                <w:b/>
                <w:bCs/>
                <w:color w:val="000000"/>
              </w:rPr>
              <w:t>zavody</w:t>
            </w:r>
            <w:proofErr w:type="spellEnd"/>
            <w:r w:rsidR="0066666D" w:rsidRPr="0066666D">
              <w:rPr>
                <w:b/>
                <w:bCs/>
                <w:color w:val="000000"/>
              </w:rPr>
              <w:t xml:space="preserve"> </w:t>
            </w:r>
            <w:proofErr w:type="spellStart"/>
            <w:r w:rsidR="0066666D" w:rsidRPr="0066666D">
              <w:rPr>
                <w:b/>
                <w:bCs/>
                <w:color w:val="000000"/>
              </w:rPr>
              <w:t>Draslovka</w:t>
            </w:r>
            <w:proofErr w:type="spellEnd"/>
            <w:r w:rsidR="0066666D" w:rsidRPr="0066666D">
              <w:rPr>
                <w:b/>
                <w:bCs/>
                <w:color w:val="000000"/>
              </w:rPr>
              <w:t xml:space="preserve"> </w:t>
            </w:r>
            <w:proofErr w:type="spellStart"/>
            <w:r w:rsidR="0066666D" w:rsidRPr="0066666D">
              <w:rPr>
                <w:b/>
                <w:bCs/>
                <w:color w:val="000000"/>
              </w:rPr>
              <w:t>a.s</w:t>
            </w:r>
            <w:proofErr w:type="spellEnd"/>
            <w:r w:rsidR="0066666D" w:rsidRPr="0066666D">
              <w:rPr>
                <w:b/>
                <w:bCs/>
                <w:color w:val="000000"/>
              </w:rPr>
              <w:t xml:space="preserve">. </w:t>
            </w:r>
            <w:proofErr w:type="spellStart"/>
            <w:r w:rsidR="0066666D" w:rsidRPr="0066666D">
              <w:rPr>
                <w:b/>
                <w:bCs/>
                <w:color w:val="000000"/>
              </w:rPr>
              <w:t>Kolin</w:t>
            </w:r>
            <w:proofErr w:type="spellEnd"/>
            <w:r w:rsidR="0066666D" w:rsidRPr="0066666D">
              <w:rPr>
                <w:bCs/>
                <w:color w:val="000000"/>
              </w:rPr>
              <w:t xml:space="preserve"> </w:t>
            </w:r>
          </w:p>
          <w:p w:rsidR="0066666D" w:rsidRPr="0066666D" w:rsidRDefault="0066666D" w:rsidP="0066666D">
            <w:pPr>
              <w:rPr>
                <w:b/>
                <w:color w:val="000000" w:themeColor="text1"/>
              </w:rPr>
            </w:pPr>
            <w:r w:rsidRPr="0066666D">
              <w:rPr>
                <w:b/>
                <w:color w:val="000000" w:themeColor="text1"/>
              </w:rPr>
              <w:t xml:space="preserve">ADRESA </w:t>
            </w:r>
            <w:r w:rsidRPr="0066666D">
              <w:rPr>
                <w:b/>
                <w:color w:val="000000" w:themeColor="text1"/>
                <w:lang w:val="ro-RO"/>
              </w:rPr>
              <w:t>FABRICANTULUI SUBSTANTEI</w:t>
            </w:r>
            <w:r w:rsidRPr="0066666D">
              <w:rPr>
                <w:color w:val="000000" w:themeColor="text1"/>
                <w:lang w:val="ro-RO"/>
              </w:rPr>
              <w:t xml:space="preserve">: </w:t>
            </w:r>
            <w:proofErr w:type="spellStart"/>
            <w:r w:rsidRPr="0066666D">
              <w:rPr>
                <w:bCs/>
                <w:color w:val="000000"/>
              </w:rPr>
              <w:t>Havlickova</w:t>
            </w:r>
            <w:proofErr w:type="spellEnd"/>
            <w:r w:rsidRPr="0066666D">
              <w:rPr>
                <w:bCs/>
                <w:color w:val="000000"/>
              </w:rPr>
              <w:t xml:space="preserve"> 605,280 02 </w:t>
            </w:r>
            <w:proofErr w:type="spellStart"/>
            <w:r w:rsidRPr="0066666D">
              <w:rPr>
                <w:bCs/>
                <w:color w:val="000000"/>
              </w:rPr>
              <w:t>Kolin</w:t>
            </w:r>
            <w:proofErr w:type="spellEnd"/>
            <w:r w:rsidRPr="0066666D">
              <w:rPr>
                <w:bCs/>
                <w:color w:val="000000"/>
              </w:rPr>
              <w:t xml:space="preserve">, </w:t>
            </w:r>
            <w:proofErr w:type="spellStart"/>
            <w:r w:rsidRPr="0066666D">
              <w:rPr>
                <w:bCs/>
                <w:color w:val="000000"/>
              </w:rPr>
              <w:t>Republica</w:t>
            </w:r>
            <w:proofErr w:type="spellEnd"/>
            <w:r w:rsidRPr="0066666D">
              <w:rPr>
                <w:bCs/>
                <w:color w:val="000000"/>
              </w:rPr>
              <w:t xml:space="preserve"> </w:t>
            </w:r>
            <w:proofErr w:type="spellStart"/>
            <w:r w:rsidRPr="0066666D">
              <w:rPr>
                <w:bCs/>
                <w:color w:val="000000"/>
              </w:rPr>
              <w:t>Ceha</w:t>
            </w:r>
            <w:proofErr w:type="spellEnd"/>
            <w:r w:rsidRPr="0066666D">
              <w:rPr>
                <w:b/>
                <w:color w:val="000000" w:themeColor="text1"/>
              </w:rPr>
              <w:t xml:space="preserve"> </w:t>
            </w:r>
          </w:p>
          <w:p w:rsidR="00871673" w:rsidRPr="0066666D" w:rsidRDefault="0066666D" w:rsidP="00871673">
            <w:pPr>
              <w:rPr>
                <w:b/>
                <w:color w:val="000000" w:themeColor="text1"/>
                <w:lang w:val="ro-RO"/>
              </w:rPr>
            </w:pPr>
            <w:r w:rsidRPr="0066666D">
              <w:rPr>
                <w:b/>
                <w:color w:val="000000" w:themeColor="text1"/>
              </w:rPr>
              <w:t xml:space="preserve">LOC DE PRODUCTIE </w:t>
            </w:r>
            <w:r w:rsidRPr="0066666D">
              <w:rPr>
                <w:color w:val="000000" w:themeColor="text1"/>
                <w:lang w:val="ro-RO"/>
              </w:rPr>
              <w:t xml:space="preserve">: </w:t>
            </w:r>
            <w:proofErr w:type="spellStart"/>
            <w:r w:rsidRPr="0066666D">
              <w:rPr>
                <w:bCs/>
                <w:color w:val="000000"/>
              </w:rPr>
              <w:t>Havlickova</w:t>
            </w:r>
            <w:proofErr w:type="spellEnd"/>
            <w:r w:rsidRPr="0066666D">
              <w:rPr>
                <w:bCs/>
                <w:color w:val="000000"/>
              </w:rPr>
              <w:t xml:space="preserve"> 605,280 02 </w:t>
            </w:r>
            <w:proofErr w:type="spellStart"/>
            <w:r w:rsidRPr="0066666D">
              <w:rPr>
                <w:bCs/>
                <w:color w:val="000000"/>
              </w:rPr>
              <w:t>Kolin</w:t>
            </w:r>
            <w:proofErr w:type="spellEnd"/>
            <w:r w:rsidRPr="0066666D">
              <w:rPr>
                <w:bCs/>
                <w:color w:val="000000"/>
              </w:rPr>
              <w:t xml:space="preserve">, </w:t>
            </w:r>
            <w:proofErr w:type="spellStart"/>
            <w:r w:rsidRPr="0066666D">
              <w:rPr>
                <w:bCs/>
                <w:color w:val="000000"/>
              </w:rPr>
              <w:t>Republica</w:t>
            </w:r>
            <w:proofErr w:type="spellEnd"/>
            <w:r w:rsidRPr="0066666D">
              <w:rPr>
                <w:bCs/>
                <w:color w:val="000000"/>
              </w:rPr>
              <w:t xml:space="preserve"> </w:t>
            </w:r>
            <w:proofErr w:type="spellStart"/>
            <w:r w:rsidRPr="0066666D">
              <w:rPr>
                <w:bCs/>
                <w:color w:val="000000"/>
              </w:rPr>
              <w:t>Ceha</w:t>
            </w:r>
            <w:proofErr w:type="spellEnd"/>
          </w:p>
        </w:tc>
      </w:tr>
    </w:tbl>
    <w:p w:rsidR="00871673" w:rsidRPr="0066666D" w:rsidRDefault="00871673" w:rsidP="00AB2496">
      <w:pPr>
        <w:pStyle w:val="NoSpacing"/>
        <w:rPr>
          <w:b/>
          <w:lang w:val="ro-RO"/>
        </w:rPr>
      </w:pPr>
    </w:p>
    <w:p w:rsidR="00B66405" w:rsidRPr="0066666D" w:rsidRDefault="00AB2496" w:rsidP="00AB2496">
      <w:pPr>
        <w:pStyle w:val="NoSpacing"/>
        <w:rPr>
          <w:b/>
          <w:lang w:val="ro-RO"/>
        </w:rPr>
      </w:pPr>
      <w:r w:rsidRPr="0066666D">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57EBF" w:rsidTr="00257EBF">
        <w:trPr>
          <w:trHeight w:val="2430"/>
        </w:trPr>
        <w:tc>
          <w:tcPr>
            <w:tcW w:w="9923" w:type="dxa"/>
          </w:tcPr>
          <w:p w:rsidR="00157605" w:rsidRPr="00157605" w:rsidRDefault="00467F1E" w:rsidP="00157605">
            <w:pPr>
              <w:jc w:val="both"/>
              <w:rPr>
                <w:b/>
                <w:lang w:val="it-IT" w:eastAsia="ro-RO"/>
              </w:rPr>
            </w:pPr>
            <w:r w:rsidRPr="00157605">
              <w:rPr>
                <w:b/>
                <w:color w:val="000000" w:themeColor="text1"/>
                <w:lang w:val="ro-RO"/>
              </w:rPr>
              <w:t>TIPUL DE PRODUS</w:t>
            </w:r>
            <w:r w:rsidR="00AB2496" w:rsidRPr="00157605">
              <w:rPr>
                <w:color w:val="000000" w:themeColor="text1"/>
                <w:lang w:val="fr-FR"/>
              </w:rPr>
              <w:t>:</w:t>
            </w:r>
            <w:r w:rsidR="004B30C0" w:rsidRPr="00157605">
              <w:rPr>
                <w:rFonts w:eastAsiaTheme="minorHAnsi"/>
                <w:color w:val="000000" w:themeColor="text1"/>
              </w:rPr>
              <w:t xml:space="preserve"> </w:t>
            </w:r>
            <w:r w:rsidR="0066666D" w:rsidRPr="00157605">
              <w:rPr>
                <w:b/>
                <w:lang w:val="it-IT" w:eastAsia="ro-RO"/>
              </w:rPr>
              <w:t xml:space="preserve">Grupa Principala 3:  </w:t>
            </w:r>
          </w:p>
          <w:p w:rsidR="00257EBF" w:rsidRPr="00157605" w:rsidRDefault="0066666D" w:rsidP="00157605">
            <w:pPr>
              <w:pStyle w:val="ListParagraph"/>
              <w:numPr>
                <w:ilvl w:val="0"/>
                <w:numId w:val="20"/>
              </w:numPr>
              <w:jc w:val="both"/>
              <w:rPr>
                <w:lang w:val="it-IT" w:eastAsia="ro-RO"/>
              </w:rPr>
            </w:pPr>
            <w:r w:rsidRPr="00157605">
              <w:rPr>
                <w:b/>
                <w:lang w:val="it-IT" w:eastAsia="ro-RO"/>
              </w:rPr>
              <w:t>Conservanti pentru lemn , Tip de produs 8</w:t>
            </w:r>
            <w:r w:rsidR="00257EBF" w:rsidRPr="00157605">
              <w:rPr>
                <w:b/>
                <w:lang w:val="it-IT" w:eastAsia="ro-RO"/>
              </w:rPr>
              <w:t xml:space="preserve"> - </w:t>
            </w:r>
            <w:r w:rsidR="00257EBF" w:rsidRPr="00157605">
              <w:rPr>
                <w:lang w:val="it-IT" w:eastAsia="ro-RO"/>
              </w:rPr>
              <w:t>Produse utilizate pentru conservarea lemnului, incepand cu faza de transformare in joagar sau a produselor din lemn prin controlul organismelor care distrug sau deformeaza lemnul inclusiv insectele.</w:t>
            </w:r>
          </w:p>
          <w:p w:rsidR="00257EBF" w:rsidRPr="00157605" w:rsidRDefault="0066666D" w:rsidP="00157605">
            <w:pPr>
              <w:pStyle w:val="ListParagraph"/>
              <w:numPr>
                <w:ilvl w:val="0"/>
                <w:numId w:val="20"/>
              </w:numPr>
              <w:jc w:val="both"/>
              <w:rPr>
                <w:lang w:val="it-IT" w:eastAsia="ro-RO"/>
              </w:rPr>
            </w:pPr>
            <w:r w:rsidRPr="00157605">
              <w:rPr>
                <w:b/>
                <w:lang w:val="it-IT" w:eastAsia="ro-RO"/>
              </w:rPr>
              <w:t>Rodenticide , Tip de produs 14</w:t>
            </w:r>
            <w:r w:rsidR="00257EBF" w:rsidRPr="00157605">
              <w:rPr>
                <w:b/>
                <w:lang w:val="it-IT" w:eastAsia="ro-RO"/>
              </w:rPr>
              <w:t xml:space="preserve"> - </w:t>
            </w:r>
            <w:r w:rsidR="00257EBF" w:rsidRPr="00157605">
              <w:rPr>
                <w:lang w:val="it-IT" w:eastAsia="ro-RO"/>
              </w:rPr>
              <w:t>Produse utilizate pentru combaterea şoarecilor, şobolanilor şi a altor rozătoare prin alte moduri decât prin alungare sau atragere.</w:t>
            </w:r>
          </w:p>
          <w:p w:rsidR="00257EBF" w:rsidRPr="00257EBF" w:rsidRDefault="0066666D" w:rsidP="00157605">
            <w:pPr>
              <w:pStyle w:val="Default"/>
              <w:numPr>
                <w:ilvl w:val="0"/>
                <w:numId w:val="20"/>
              </w:numPr>
              <w:jc w:val="both"/>
              <w:rPr>
                <w:rFonts w:ascii="Times New Roman" w:hAnsi="Times New Roman" w:cs="Times New Roman"/>
                <w:color w:val="auto"/>
                <w:lang w:val="it-IT" w:eastAsia="ro-RO"/>
              </w:rPr>
            </w:pPr>
            <w:r w:rsidRPr="00157605">
              <w:rPr>
                <w:rFonts w:ascii="Times New Roman" w:hAnsi="Times New Roman" w:cs="Times New Roman"/>
                <w:b/>
                <w:lang w:val="it-IT" w:eastAsia="ro-RO"/>
              </w:rPr>
              <w:t>Rodenticide , Tip de produs 18</w:t>
            </w:r>
            <w:r w:rsidR="00257EBF" w:rsidRPr="00157605">
              <w:rPr>
                <w:rFonts w:ascii="Times New Roman" w:hAnsi="Times New Roman" w:cs="Times New Roman"/>
                <w:b/>
                <w:lang w:val="it-IT" w:eastAsia="ro-RO"/>
              </w:rPr>
              <w:t xml:space="preserve"> - </w:t>
            </w:r>
            <w:r w:rsidR="00257EBF" w:rsidRPr="00157605">
              <w:rPr>
                <w:rFonts w:ascii="Times New Roman" w:hAnsi="Times New Roman" w:cs="Times New Roman"/>
                <w:lang w:val="it-IT" w:eastAsia="ro-RO"/>
              </w:rPr>
              <w:t>Insecticide, acaricide si produse pentru combaterea altor artropode. Produse utilizate pentru combaterea artropodelor(de exemplu insecte, arahnide si crustacee) prin alte mijloace decat prin alungare sau atragere.</w:t>
            </w:r>
          </w:p>
        </w:tc>
      </w:tr>
    </w:tbl>
    <w:p w:rsidR="00A22B44" w:rsidRPr="00257EBF" w:rsidRDefault="00A22B44" w:rsidP="0066666D">
      <w:pPr>
        <w:pStyle w:val="Default"/>
        <w:rPr>
          <w:rFonts w:ascii="Times New Roman" w:hAnsi="Times New Roman" w:cs="Times New Roman"/>
          <w:b/>
          <w:color w:val="000000" w:themeColor="text1"/>
          <w:lang w:val="ro-RO"/>
        </w:rPr>
      </w:pPr>
    </w:p>
    <w:p w:rsidR="00B66405" w:rsidRPr="00257EBF" w:rsidRDefault="00AB2496" w:rsidP="00B66405">
      <w:pPr>
        <w:pStyle w:val="Default"/>
        <w:rPr>
          <w:rFonts w:ascii="Times New Roman" w:hAnsi="Times New Roman" w:cs="Times New Roman"/>
          <w:b/>
          <w:color w:val="000000" w:themeColor="text1"/>
          <w:lang w:val="ro-RO"/>
        </w:rPr>
      </w:pPr>
      <w:r w:rsidRPr="00257EBF">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57EBF" w:rsidTr="009A6FE8">
        <w:tc>
          <w:tcPr>
            <w:tcW w:w="9923" w:type="dxa"/>
          </w:tcPr>
          <w:p w:rsidR="00B66405" w:rsidRPr="00257EBF" w:rsidRDefault="00467F1E" w:rsidP="0065198B">
            <w:pPr>
              <w:rPr>
                <w:bCs/>
                <w:color w:val="000000" w:themeColor="text1"/>
                <w:lang w:val="ro-RO"/>
              </w:rPr>
            </w:pPr>
            <w:r w:rsidRPr="00257EBF">
              <w:rPr>
                <w:b/>
                <w:color w:val="000000" w:themeColor="text1"/>
                <w:lang w:val="ro-RO"/>
              </w:rPr>
              <w:t>CATEGORIILE DE UTILIZATORI</w:t>
            </w:r>
            <w:r w:rsidRPr="00257EBF">
              <w:rPr>
                <w:color w:val="000000" w:themeColor="text1"/>
                <w:lang w:val="ro-RO"/>
              </w:rPr>
              <w:t xml:space="preserve"> </w:t>
            </w:r>
            <w:r w:rsidR="00AF0C71" w:rsidRPr="00257EBF">
              <w:rPr>
                <w:color w:val="000000" w:themeColor="text1"/>
                <w:lang w:val="ro-RO"/>
              </w:rPr>
              <w:t>:</w:t>
            </w:r>
            <w:r w:rsidR="00AF0C71" w:rsidRPr="00257EBF">
              <w:rPr>
                <w:rFonts w:eastAsiaTheme="minorHAnsi"/>
                <w:color w:val="000000" w:themeColor="text1"/>
              </w:rPr>
              <w:t xml:space="preserve"> </w:t>
            </w:r>
            <w:r w:rsidR="00257EBF" w:rsidRPr="00257EBF">
              <w:rPr>
                <w:lang w:val="it-IT" w:eastAsia="ro-RO"/>
              </w:rPr>
              <w:t>profesionali instruiti</w:t>
            </w:r>
          </w:p>
        </w:tc>
      </w:tr>
    </w:tbl>
    <w:p w:rsidR="00B66405" w:rsidRPr="00257EBF" w:rsidRDefault="00B66405" w:rsidP="00B66405">
      <w:pPr>
        <w:pStyle w:val="Default"/>
        <w:rPr>
          <w:rFonts w:ascii="Times New Roman" w:hAnsi="Times New Roman" w:cs="Times New Roman"/>
          <w:color w:val="000000" w:themeColor="text1"/>
          <w:lang w:val="ro-RO"/>
        </w:rPr>
      </w:pPr>
    </w:p>
    <w:p w:rsidR="00B66405" w:rsidRPr="00257EBF" w:rsidRDefault="00AB2496" w:rsidP="00B66405">
      <w:pPr>
        <w:pStyle w:val="Default"/>
        <w:rPr>
          <w:rFonts w:ascii="Times New Roman" w:hAnsi="Times New Roman" w:cs="Times New Roman"/>
          <w:b/>
          <w:color w:val="000000" w:themeColor="text1"/>
          <w:lang w:val="ro-RO"/>
        </w:rPr>
      </w:pPr>
      <w:r w:rsidRPr="00257EBF">
        <w:rPr>
          <w:rFonts w:ascii="Times New Roman" w:hAnsi="Times New Roman" w:cs="Times New Roman"/>
          <w:b/>
          <w:color w:val="000000" w:themeColor="text1"/>
          <w:lang w:val="ro-RO"/>
        </w:rPr>
        <w:t>VIII.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B66405" w:rsidRPr="00257EBF" w:rsidTr="00257EBF">
        <w:trPr>
          <w:trHeight w:val="285"/>
        </w:trPr>
        <w:tc>
          <w:tcPr>
            <w:tcW w:w="9952" w:type="dxa"/>
          </w:tcPr>
          <w:p w:rsidR="005926A4" w:rsidRPr="00257EBF" w:rsidRDefault="00467F1E" w:rsidP="008D2537">
            <w:pPr>
              <w:rPr>
                <w:b/>
                <w:bCs/>
                <w:color w:val="000000" w:themeColor="text1"/>
              </w:rPr>
            </w:pPr>
            <w:r w:rsidRPr="00257EBF">
              <w:rPr>
                <w:b/>
                <w:color w:val="000000" w:themeColor="text1"/>
                <w:lang w:val="ro-RO"/>
              </w:rPr>
              <w:t>TIPUL PREPARATULUI</w:t>
            </w:r>
            <w:r w:rsidR="00816917" w:rsidRPr="00257EBF">
              <w:rPr>
                <w:b/>
                <w:color w:val="000000" w:themeColor="text1"/>
                <w:lang w:val="ro-RO"/>
              </w:rPr>
              <w:t>:</w:t>
            </w:r>
            <w:r w:rsidR="00816917" w:rsidRPr="00257EBF">
              <w:rPr>
                <w:color w:val="000000" w:themeColor="text1"/>
                <w:lang w:val="it-IT"/>
              </w:rPr>
              <w:t xml:space="preserve"> </w:t>
            </w:r>
            <w:r w:rsidR="00257EBF" w:rsidRPr="00257EBF">
              <w:rPr>
                <w:lang w:val="ro-RO" w:eastAsia="ro-RO"/>
              </w:rPr>
              <w:t>lichid/gaz incolor utilizat</w:t>
            </w:r>
          </w:p>
        </w:tc>
      </w:tr>
    </w:tbl>
    <w:p w:rsidR="00B66405" w:rsidRPr="000543AC" w:rsidRDefault="00B66405" w:rsidP="00B66405">
      <w:pPr>
        <w:rPr>
          <w:b/>
          <w:color w:val="000000" w:themeColor="text1"/>
          <w:lang w:val="ro-RO"/>
        </w:rPr>
      </w:pPr>
    </w:p>
    <w:p w:rsidR="00B66405" w:rsidRPr="000543AC" w:rsidRDefault="00B66405" w:rsidP="00AB2496">
      <w:pPr>
        <w:pStyle w:val="NoSpacing"/>
        <w:rPr>
          <w:b/>
          <w:color w:val="000000" w:themeColor="text1"/>
          <w:lang w:val="ro-RO"/>
        </w:rPr>
      </w:pPr>
      <w:r w:rsidRPr="000543AC">
        <w:rPr>
          <w:b/>
          <w:color w:val="000000" w:themeColor="text1"/>
          <w:lang w:val="ro-RO"/>
        </w:rPr>
        <w:t>IX</w:t>
      </w:r>
      <w:r w:rsidR="00203F73" w:rsidRPr="000543AC">
        <w:rPr>
          <w:b/>
          <w:color w:val="000000" w:themeColor="text1"/>
          <w:lang w:val="ro-RO"/>
        </w:rPr>
        <w:t>.</w:t>
      </w:r>
      <w:r w:rsidRPr="000543AC">
        <w:rPr>
          <w:b/>
          <w:color w:val="000000" w:themeColor="text1"/>
          <w:lang w:val="ro-RO"/>
        </w:rPr>
        <w:t xml:space="preserve"> </w:t>
      </w:r>
      <w:r w:rsidR="00774E2B" w:rsidRPr="000543AC">
        <w:rPr>
          <w:b/>
          <w:color w:val="000000" w:themeColor="text1"/>
          <w:lang w:val="ro-RO"/>
        </w:rPr>
        <w:t xml:space="preserve">COMPOZITIA CALITATIVĂ </w:t>
      </w:r>
      <w:r w:rsidR="00C43A97" w:rsidRPr="000543AC">
        <w:rPr>
          <w:b/>
          <w:color w:val="000000" w:themeColor="text1"/>
          <w:lang w:val="ro-RO"/>
        </w:rPr>
        <w:t xml:space="preserve">SI CANTITATIVĂ </w:t>
      </w:r>
    </w:p>
    <w:p w:rsidR="00B66405" w:rsidRPr="000543AC" w:rsidRDefault="00B66405" w:rsidP="0019478E">
      <w:pPr>
        <w:pStyle w:val="NoSpacing"/>
        <w:numPr>
          <w:ilvl w:val="0"/>
          <w:numId w:val="3"/>
        </w:numPr>
        <w:rPr>
          <w:b/>
          <w:i/>
          <w:color w:val="000000" w:themeColor="text1"/>
          <w:lang w:val="ro-RO"/>
        </w:rPr>
      </w:pPr>
      <w:r w:rsidRPr="000543AC">
        <w:rPr>
          <w:b/>
          <w:color w:val="000000" w:themeColor="text1"/>
          <w:lang w:val="ro-RO"/>
        </w:rPr>
        <w:t>Substan</w:t>
      </w:r>
      <w:r w:rsidR="00D27580" w:rsidRPr="000543AC">
        <w:rPr>
          <w:b/>
          <w:color w:val="000000" w:themeColor="text1"/>
          <w:lang w:val="ro-RO"/>
        </w:rPr>
        <w:t>t</w:t>
      </w:r>
      <w:r w:rsidR="005D143E" w:rsidRPr="000543AC">
        <w:rPr>
          <w:b/>
          <w:color w:val="000000" w:themeColor="text1"/>
          <w:lang w:val="ro-RO"/>
        </w:rPr>
        <w:t xml:space="preserve">a activă </w:t>
      </w:r>
      <w:r w:rsidR="00E714F0" w:rsidRPr="000543AC">
        <w:rPr>
          <w:b/>
          <w:color w:val="000000" w:themeColor="text1"/>
          <w:lang w:val="ro-RO"/>
        </w:rPr>
        <w:t>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991"/>
      </w:tblGrid>
      <w:tr w:rsidR="000543AC" w:rsidRPr="000543AC" w:rsidTr="002735EA">
        <w:tc>
          <w:tcPr>
            <w:tcW w:w="2961" w:type="dxa"/>
            <w:shd w:val="clear" w:color="auto" w:fill="auto"/>
          </w:tcPr>
          <w:p w:rsidR="006B32F0" w:rsidRPr="000543AC" w:rsidRDefault="006B32F0" w:rsidP="0065198B">
            <w:pPr>
              <w:rPr>
                <w:color w:val="000000" w:themeColor="text1"/>
                <w:lang w:val="ro-RO"/>
              </w:rPr>
            </w:pPr>
            <w:r w:rsidRPr="000543AC">
              <w:rPr>
                <w:color w:val="000000" w:themeColor="text1"/>
                <w:lang w:val="ro-RO"/>
              </w:rPr>
              <w:t>Denumirea comună</w:t>
            </w:r>
          </w:p>
        </w:tc>
        <w:tc>
          <w:tcPr>
            <w:tcW w:w="6991" w:type="dxa"/>
          </w:tcPr>
          <w:p w:rsidR="006B32F0" w:rsidRPr="000543AC" w:rsidRDefault="00257EBF" w:rsidP="006B32F0">
            <w:pPr>
              <w:pStyle w:val="NoSpacing"/>
              <w:rPr>
                <w:color w:val="000000" w:themeColor="text1"/>
                <w:lang w:val="ro-RO"/>
              </w:rPr>
            </w:pPr>
            <w:r>
              <w:rPr>
                <w:color w:val="000000" w:themeColor="text1"/>
                <w:lang w:val="ro-RO"/>
              </w:rPr>
              <w:t>Acid cianhidric</w:t>
            </w:r>
          </w:p>
        </w:tc>
      </w:tr>
      <w:tr w:rsidR="000543AC" w:rsidRPr="000543AC" w:rsidTr="002735EA">
        <w:tc>
          <w:tcPr>
            <w:tcW w:w="2961" w:type="dxa"/>
            <w:shd w:val="clear" w:color="auto" w:fill="auto"/>
          </w:tcPr>
          <w:p w:rsidR="006B32F0" w:rsidRPr="000543AC" w:rsidRDefault="006B32F0" w:rsidP="0065198B">
            <w:pPr>
              <w:rPr>
                <w:color w:val="000000" w:themeColor="text1"/>
                <w:lang w:val="ro-RO"/>
              </w:rPr>
            </w:pPr>
            <w:r w:rsidRPr="000543AC">
              <w:rPr>
                <w:color w:val="000000" w:themeColor="text1"/>
                <w:lang w:val="ro-RO"/>
              </w:rPr>
              <w:t>Denumirea IUPAC</w:t>
            </w:r>
          </w:p>
        </w:tc>
        <w:tc>
          <w:tcPr>
            <w:tcW w:w="6991" w:type="dxa"/>
          </w:tcPr>
          <w:p w:rsidR="006B32F0" w:rsidRPr="00257EBF" w:rsidRDefault="00257EBF" w:rsidP="00257EBF">
            <w:pPr>
              <w:pStyle w:val="NoSpacing"/>
              <w:rPr>
                <w:i/>
                <w:color w:val="000000" w:themeColor="text1"/>
                <w:lang w:val="ro-RO"/>
              </w:rPr>
            </w:pPr>
            <w:proofErr w:type="spellStart"/>
            <w:r w:rsidRPr="00257EBF">
              <w:rPr>
                <w:i/>
                <w:color w:val="000000"/>
                <w:shd w:val="clear" w:color="auto" w:fill="F9F9F9"/>
              </w:rPr>
              <w:t>Formonitril</w:t>
            </w:r>
            <w:proofErr w:type="spellEnd"/>
            <w:r w:rsidRPr="00257EBF">
              <w:rPr>
                <w:i/>
                <w:color w:val="000000"/>
                <w:shd w:val="clear" w:color="auto" w:fill="F9F9F9"/>
              </w:rPr>
              <w:t> </w:t>
            </w:r>
            <w:r w:rsidRPr="00257EBF">
              <w:rPr>
                <w:i/>
                <w:iCs/>
                <w:color w:val="000000"/>
                <w:shd w:val="clear" w:color="auto" w:fill="F9F9F9"/>
              </w:rPr>
              <w:t>(</w:t>
            </w:r>
            <w:proofErr w:type="spellStart"/>
            <w:r w:rsidRPr="00257EBF">
              <w:rPr>
                <w:i/>
                <w:iCs/>
                <w:color w:val="000000"/>
                <w:shd w:val="clear" w:color="auto" w:fill="F9F9F9"/>
              </w:rPr>
              <w:t>substitutiv</w:t>
            </w:r>
            <w:proofErr w:type="spellEnd"/>
            <w:r w:rsidRPr="00257EBF">
              <w:rPr>
                <w:i/>
                <w:iCs/>
                <w:color w:val="000000"/>
                <w:shd w:val="clear" w:color="auto" w:fill="F9F9F9"/>
              </w:rPr>
              <w:t xml:space="preserve">), </w:t>
            </w:r>
            <w:proofErr w:type="spellStart"/>
            <w:r w:rsidRPr="00257EBF">
              <w:rPr>
                <w:i/>
                <w:color w:val="000000"/>
                <w:shd w:val="clear" w:color="auto" w:fill="F9F9F9"/>
              </w:rPr>
              <w:t>Hidridonitridocarbon</w:t>
            </w:r>
            <w:proofErr w:type="spellEnd"/>
            <w:r w:rsidRPr="00257EBF">
              <w:rPr>
                <w:i/>
                <w:color w:val="000000"/>
                <w:shd w:val="clear" w:color="auto" w:fill="F9F9F9"/>
              </w:rPr>
              <w:t> </w:t>
            </w:r>
            <w:r w:rsidRPr="00257EBF">
              <w:rPr>
                <w:i/>
                <w:iCs/>
                <w:color w:val="000000"/>
                <w:shd w:val="clear" w:color="auto" w:fill="F9F9F9"/>
              </w:rPr>
              <w:t>(</w:t>
            </w:r>
            <w:proofErr w:type="spellStart"/>
            <w:r w:rsidRPr="00257EBF">
              <w:rPr>
                <w:i/>
                <w:iCs/>
                <w:color w:val="000000"/>
                <w:shd w:val="clear" w:color="auto" w:fill="F9F9F9"/>
              </w:rPr>
              <w:t>aditiv</w:t>
            </w:r>
            <w:proofErr w:type="spellEnd"/>
            <w:r w:rsidRPr="00257EBF">
              <w:rPr>
                <w:i/>
                <w:iCs/>
                <w:color w:val="000000"/>
                <w:shd w:val="clear" w:color="auto" w:fill="F9F9F9"/>
              </w:rPr>
              <w:t>)</w:t>
            </w:r>
          </w:p>
        </w:tc>
      </w:tr>
      <w:tr w:rsidR="000543AC" w:rsidRPr="000543AC" w:rsidTr="002735EA">
        <w:tc>
          <w:tcPr>
            <w:tcW w:w="2961" w:type="dxa"/>
            <w:shd w:val="clear" w:color="auto" w:fill="auto"/>
          </w:tcPr>
          <w:p w:rsidR="006B32F0" w:rsidRPr="000543AC" w:rsidRDefault="006B32F0" w:rsidP="0065198B">
            <w:pPr>
              <w:rPr>
                <w:color w:val="000000" w:themeColor="text1"/>
                <w:lang w:val="ro-RO"/>
              </w:rPr>
            </w:pPr>
            <w:r w:rsidRPr="000543AC">
              <w:rPr>
                <w:color w:val="000000" w:themeColor="text1"/>
                <w:lang w:val="ro-RO"/>
              </w:rPr>
              <w:t>Numar CAS</w:t>
            </w:r>
          </w:p>
        </w:tc>
        <w:tc>
          <w:tcPr>
            <w:tcW w:w="6991" w:type="dxa"/>
          </w:tcPr>
          <w:p w:rsidR="006B32F0" w:rsidRPr="000543AC" w:rsidRDefault="00AC0511" w:rsidP="0065198B">
            <w:pPr>
              <w:pStyle w:val="NoSpacing"/>
              <w:rPr>
                <w:color w:val="000000" w:themeColor="text1"/>
                <w:lang w:val="ro-RO"/>
              </w:rPr>
            </w:pPr>
            <w:r>
              <w:rPr>
                <w:color w:val="000000" w:themeColor="text1"/>
                <w:lang w:val="ro-RO"/>
              </w:rPr>
              <w:t>74-90-8</w:t>
            </w:r>
          </w:p>
        </w:tc>
      </w:tr>
      <w:tr w:rsidR="000543AC" w:rsidRPr="000543AC" w:rsidTr="002735EA">
        <w:tc>
          <w:tcPr>
            <w:tcW w:w="2961" w:type="dxa"/>
            <w:shd w:val="clear" w:color="auto" w:fill="auto"/>
          </w:tcPr>
          <w:p w:rsidR="006B32F0" w:rsidRPr="000543AC" w:rsidRDefault="006B32F0" w:rsidP="0065198B">
            <w:pPr>
              <w:rPr>
                <w:color w:val="000000" w:themeColor="text1"/>
                <w:lang w:val="ro-RO"/>
              </w:rPr>
            </w:pPr>
            <w:r w:rsidRPr="000543AC">
              <w:rPr>
                <w:color w:val="000000" w:themeColor="text1"/>
                <w:lang w:val="ro-RO"/>
              </w:rPr>
              <w:t>Numar CE</w:t>
            </w:r>
          </w:p>
        </w:tc>
        <w:tc>
          <w:tcPr>
            <w:tcW w:w="6991" w:type="dxa"/>
          </w:tcPr>
          <w:p w:rsidR="006B32F0" w:rsidRPr="000543AC" w:rsidRDefault="00AC0511" w:rsidP="0065198B">
            <w:pPr>
              <w:pStyle w:val="NoSpacing"/>
              <w:rPr>
                <w:color w:val="000000" w:themeColor="text1"/>
                <w:lang w:val="ro-RO"/>
              </w:rPr>
            </w:pPr>
            <w:r>
              <w:rPr>
                <w:color w:val="000000" w:themeColor="text1"/>
                <w:lang w:val="ro-RO"/>
              </w:rPr>
              <w:t>200-821-6</w:t>
            </w:r>
          </w:p>
        </w:tc>
      </w:tr>
      <w:tr w:rsidR="000543AC" w:rsidRPr="000543AC" w:rsidTr="002735EA">
        <w:tc>
          <w:tcPr>
            <w:tcW w:w="2961" w:type="dxa"/>
            <w:shd w:val="clear" w:color="auto" w:fill="auto"/>
          </w:tcPr>
          <w:p w:rsidR="006B32F0" w:rsidRPr="000543AC" w:rsidRDefault="006B32F0" w:rsidP="0065198B">
            <w:pPr>
              <w:rPr>
                <w:color w:val="000000" w:themeColor="text1"/>
                <w:lang w:val="ro-RO"/>
              </w:rPr>
            </w:pPr>
            <w:r w:rsidRPr="000543AC">
              <w:rPr>
                <w:color w:val="000000" w:themeColor="text1"/>
                <w:lang w:val="ro-RO"/>
              </w:rPr>
              <w:t>Continut de substantă activă</w:t>
            </w:r>
          </w:p>
        </w:tc>
        <w:tc>
          <w:tcPr>
            <w:tcW w:w="6991" w:type="dxa"/>
          </w:tcPr>
          <w:p w:rsidR="006B32F0" w:rsidRPr="000543AC" w:rsidRDefault="00AC0511" w:rsidP="006B32F0">
            <w:pPr>
              <w:pStyle w:val="NoSpacing"/>
              <w:rPr>
                <w:color w:val="000000" w:themeColor="text1"/>
                <w:lang w:val="ro-RO"/>
              </w:rPr>
            </w:pPr>
            <w:r>
              <w:rPr>
                <w:color w:val="000000" w:themeColor="text1"/>
                <w:lang w:val="ro-RO"/>
              </w:rPr>
              <w:t>97.6</w:t>
            </w:r>
            <w:r w:rsidR="009C66CA" w:rsidRPr="000543AC">
              <w:rPr>
                <w:color w:val="000000" w:themeColor="text1"/>
                <w:lang w:val="ro-RO"/>
              </w:rPr>
              <w:t>%</w:t>
            </w:r>
          </w:p>
        </w:tc>
      </w:tr>
    </w:tbl>
    <w:p w:rsidR="006B32F0" w:rsidRDefault="00E714F0" w:rsidP="00D60970">
      <w:pPr>
        <w:pStyle w:val="ListParagraph"/>
        <w:numPr>
          <w:ilvl w:val="0"/>
          <w:numId w:val="3"/>
        </w:numPr>
        <w:spacing w:before="120" w:after="120"/>
        <w:rPr>
          <w:b/>
          <w:lang w:val="ro-RO"/>
        </w:rPr>
      </w:pPr>
      <w:r w:rsidRPr="00B73CAC">
        <w:rPr>
          <w:b/>
          <w:lang w:val="ro-RO"/>
        </w:rPr>
        <w:t>Substant</w:t>
      </w:r>
      <w:r w:rsidR="00B66405" w:rsidRPr="00B73CAC">
        <w:rPr>
          <w:b/>
          <w:lang w:val="ro-RO"/>
        </w:rPr>
        <w:t>ă/nonactivă</w:t>
      </w:r>
      <w:r w:rsidR="00385365" w:rsidRPr="00B73CAC">
        <w:rPr>
          <w:b/>
          <w:lang w:val="ro-RO"/>
        </w:rPr>
        <w:t xml:space="preserve"> – nu se specifica</w:t>
      </w:r>
    </w:p>
    <w:p w:rsidR="00970B23" w:rsidRPr="00970B23" w:rsidRDefault="00970B23" w:rsidP="00970B23">
      <w:pPr>
        <w:pStyle w:val="ListParagraph"/>
        <w:spacing w:before="120" w:after="120"/>
        <w:ind w:left="1080"/>
        <w:rPr>
          <w:b/>
          <w:lang w:val="ro-RO"/>
        </w:rPr>
      </w:pPr>
      <w:r>
        <w:rPr>
          <w:b/>
          <w:lang w:val="ro-RO"/>
        </w:rPr>
        <w:t xml:space="preserve">- </w:t>
      </w:r>
    </w:p>
    <w:p w:rsidR="00B66405" w:rsidRPr="00AB6249" w:rsidRDefault="00203F73" w:rsidP="00D60970">
      <w:pPr>
        <w:pStyle w:val="NoSpacing"/>
        <w:rPr>
          <w:b/>
          <w:lang w:val="ro-RO"/>
        </w:rPr>
      </w:pPr>
      <w:r w:rsidRPr="00AB6249">
        <w:rPr>
          <w:b/>
          <w:lang w:val="ro-RO"/>
        </w:rPr>
        <w:t xml:space="preserve">X. </w:t>
      </w:r>
      <w:r w:rsidR="00B66405" w:rsidRPr="00AB6249">
        <w:rPr>
          <w:b/>
          <w:lang w:val="ro-RO"/>
        </w:rPr>
        <w:t>CLASIFICAREA SI ETICHETAREA PRODUSULUI</w:t>
      </w:r>
    </w:p>
    <w:p w:rsidR="00B66405" w:rsidRPr="00AB6249" w:rsidRDefault="00B66405" w:rsidP="0003534F">
      <w:pPr>
        <w:pStyle w:val="NoSpacing"/>
        <w:ind w:firstLine="360"/>
        <w:rPr>
          <w:b/>
          <w:lang w:val="ro-RO"/>
        </w:rPr>
      </w:pPr>
      <w:r w:rsidRPr="00AB6249">
        <w:rPr>
          <w:b/>
          <w:lang w:val="ro-RO"/>
        </w:rPr>
        <w:t xml:space="preserve">Produs biocid cu substanţe active - </w:t>
      </w:r>
      <w:r w:rsidRPr="00AB6249">
        <w:rPr>
          <w:b/>
          <w:i/>
          <w:lang w:val="ro-RO"/>
        </w:rPr>
        <w:t>substanţe chimice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364"/>
      </w:tblGrid>
      <w:tr w:rsidR="00157605" w:rsidRPr="00AB6249" w:rsidTr="00157605">
        <w:tc>
          <w:tcPr>
            <w:tcW w:w="1588" w:type="dxa"/>
          </w:tcPr>
          <w:p w:rsidR="00157605" w:rsidRPr="00157605" w:rsidRDefault="00157605" w:rsidP="00157605">
            <w:pPr>
              <w:pStyle w:val="NoSpacing"/>
              <w:rPr>
                <w:color w:val="000000" w:themeColor="text1"/>
                <w:lang w:val="ro-RO"/>
              </w:rPr>
            </w:pPr>
            <w:r w:rsidRPr="00157605">
              <w:rPr>
                <w:color w:val="000000" w:themeColor="text1"/>
                <w:lang w:val="ro-RO"/>
              </w:rPr>
              <w:t xml:space="preserve">Simboluri si indicarea pericolului </w:t>
            </w:r>
          </w:p>
        </w:tc>
        <w:tc>
          <w:tcPr>
            <w:tcW w:w="8364" w:type="dxa"/>
          </w:tcPr>
          <w:p w:rsidR="00157605" w:rsidRPr="00157605" w:rsidRDefault="00157605" w:rsidP="00157605">
            <w:pPr>
              <w:tabs>
                <w:tab w:val="left" w:pos="1365"/>
              </w:tabs>
              <w:rPr>
                <w:b/>
                <w:lang w:val="ro-RO"/>
              </w:rPr>
            </w:pPr>
            <w:r w:rsidRPr="00157605">
              <w:rPr>
                <w:b/>
                <w:lang w:val="ro-RO"/>
              </w:rPr>
              <w:t>GHS 02</w:t>
            </w:r>
            <w:r w:rsidRPr="00157605">
              <w:rPr>
                <w:b/>
                <w:noProof/>
                <w:lang w:val="en-GB" w:eastAsia="en-GB"/>
              </w:rPr>
              <w:drawing>
                <wp:inline distT="0" distB="0" distL="0" distR="0" wp14:anchorId="11BF844B" wp14:editId="7B42E88A">
                  <wp:extent cx="457200" cy="444367"/>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7" cy="451780"/>
                          </a:xfrm>
                          <a:prstGeom prst="rect">
                            <a:avLst/>
                          </a:prstGeom>
                          <a:noFill/>
                          <a:ln>
                            <a:noFill/>
                          </a:ln>
                        </pic:spPr>
                      </pic:pic>
                    </a:graphicData>
                  </a:graphic>
                </wp:inline>
              </w:drawing>
            </w:r>
            <w:r w:rsidRPr="00157605">
              <w:rPr>
                <w:b/>
                <w:lang w:val="ro-RO"/>
              </w:rPr>
              <w:t>GHS06</w:t>
            </w:r>
            <w:r w:rsidRPr="00157605">
              <w:rPr>
                <w:b/>
                <w:noProof/>
                <w:lang w:val="en-GB" w:eastAsia="en-GB"/>
              </w:rPr>
              <w:drawing>
                <wp:inline distT="0" distB="0" distL="0" distR="0" wp14:anchorId="50DFF848" wp14:editId="3B44CFA1">
                  <wp:extent cx="444500" cy="444366"/>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48" cy="451312"/>
                          </a:xfrm>
                          <a:prstGeom prst="rect">
                            <a:avLst/>
                          </a:prstGeom>
                          <a:noFill/>
                          <a:ln>
                            <a:noFill/>
                          </a:ln>
                        </pic:spPr>
                      </pic:pic>
                    </a:graphicData>
                  </a:graphic>
                </wp:inline>
              </w:drawing>
            </w:r>
            <w:r w:rsidRPr="00157605">
              <w:rPr>
                <w:b/>
                <w:lang w:val="ro-RO"/>
              </w:rPr>
              <w:t>GHS08</w:t>
            </w:r>
            <w:r w:rsidRPr="00157605">
              <w:rPr>
                <w:b/>
                <w:noProof/>
                <w:lang w:val="en-GB" w:eastAsia="en-GB"/>
              </w:rPr>
              <w:drawing>
                <wp:inline distT="0" distB="0" distL="0" distR="0" wp14:anchorId="59DE156D" wp14:editId="37E8CA71">
                  <wp:extent cx="431800" cy="431800"/>
                  <wp:effectExtent l="0" t="0" r="6350" b="635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530" cy="434530"/>
                          </a:xfrm>
                          <a:prstGeom prst="rect">
                            <a:avLst/>
                          </a:prstGeom>
                          <a:noFill/>
                          <a:ln>
                            <a:noFill/>
                          </a:ln>
                        </pic:spPr>
                      </pic:pic>
                    </a:graphicData>
                  </a:graphic>
                </wp:inline>
              </w:drawing>
            </w:r>
            <w:r w:rsidRPr="00157605">
              <w:rPr>
                <w:b/>
                <w:lang w:val="ro-RO"/>
              </w:rPr>
              <w:t>GHS09</w:t>
            </w:r>
            <w:r w:rsidRPr="00157605">
              <w:rPr>
                <w:b/>
                <w:noProof/>
                <w:lang w:val="en-GB" w:eastAsia="en-GB"/>
              </w:rPr>
              <w:drawing>
                <wp:inline distT="0" distB="0" distL="0" distR="0" wp14:anchorId="78AB34B4" wp14:editId="5B11CD8F">
                  <wp:extent cx="444500" cy="44450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742" cy="444742"/>
                          </a:xfrm>
                          <a:prstGeom prst="rect">
                            <a:avLst/>
                          </a:prstGeom>
                          <a:noFill/>
                          <a:ln>
                            <a:noFill/>
                          </a:ln>
                        </pic:spPr>
                      </pic:pic>
                    </a:graphicData>
                  </a:graphic>
                </wp:inline>
              </w:drawing>
            </w:r>
            <w:r w:rsidRPr="00157605">
              <w:rPr>
                <w:b/>
                <w:lang w:val="ro-RO"/>
              </w:rPr>
              <w:t xml:space="preserve">               Pericol !</w:t>
            </w:r>
          </w:p>
        </w:tc>
      </w:tr>
      <w:tr w:rsidR="00157605" w:rsidRPr="00AB6249" w:rsidTr="00157605">
        <w:tc>
          <w:tcPr>
            <w:tcW w:w="1588" w:type="dxa"/>
          </w:tcPr>
          <w:p w:rsidR="00157605" w:rsidRPr="00157605" w:rsidRDefault="00157605" w:rsidP="00157605">
            <w:pPr>
              <w:pStyle w:val="NoSpacing"/>
              <w:rPr>
                <w:color w:val="000000" w:themeColor="text1"/>
                <w:lang w:val="ro-RO"/>
              </w:rPr>
            </w:pPr>
            <w:r w:rsidRPr="00157605">
              <w:rPr>
                <w:color w:val="000000" w:themeColor="text1"/>
                <w:lang w:val="ro-RO"/>
              </w:rPr>
              <w:t>Fraze de pericol (H)</w:t>
            </w:r>
          </w:p>
        </w:tc>
        <w:tc>
          <w:tcPr>
            <w:tcW w:w="8364" w:type="dxa"/>
          </w:tcPr>
          <w:p w:rsidR="00157605" w:rsidRPr="00157605" w:rsidRDefault="00157605" w:rsidP="00157605">
            <w:pPr>
              <w:tabs>
                <w:tab w:val="left" w:pos="5279"/>
              </w:tabs>
              <w:autoSpaceDE w:val="0"/>
              <w:autoSpaceDN w:val="0"/>
              <w:adjustRightInd w:val="0"/>
              <w:rPr>
                <w:rFonts w:eastAsiaTheme="minorHAnsi"/>
                <w:lang w:val="ro-RO"/>
              </w:rPr>
            </w:pPr>
            <w:r w:rsidRPr="00157605">
              <w:rPr>
                <w:rFonts w:eastAsiaTheme="minorHAnsi"/>
                <w:b/>
                <w:lang w:val="ro-RO"/>
              </w:rPr>
              <w:t xml:space="preserve">H224 </w:t>
            </w:r>
            <w:r w:rsidRPr="00157605">
              <w:rPr>
                <w:rFonts w:eastAsiaTheme="minorHAnsi"/>
                <w:lang w:val="ro-RO"/>
              </w:rPr>
              <w:t>Lichid și vapori extrem de inflamabili</w:t>
            </w:r>
          </w:p>
          <w:p w:rsidR="00157605" w:rsidRPr="00157605" w:rsidRDefault="00157605" w:rsidP="00157605">
            <w:pPr>
              <w:tabs>
                <w:tab w:val="left" w:pos="5279"/>
              </w:tabs>
              <w:autoSpaceDE w:val="0"/>
              <w:autoSpaceDN w:val="0"/>
              <w:adjustRightInd w:val="0"/>
              <w:jc w:val="both"/>
              <w:rPr>
                <w:rFonts w:eastAsiaTheme="minorHAnsi"/>
                <w:lang w:val="ro-RO"/>
              </w:rPr>
            </w:pPr>
            <w:r w:rsidRPr="00157605">
              <w:rPr>
                <w:rFonts w:eastAsiaTheme="minorHAnsi"/>
                <w:b/>
                <w:lang w:val="ro-RO"/>
              </w:rPr>
              <w:t xml:space="preserve">H300+H310+H330 </w:t>
            </w:r>
            <w:r w:rsidRPr="00157605">
              <w:rPr>
                <w:rFonts w:eastAsiaTheme="minorHAnsi"/>
                <w:lang w:val="ro-RO"/>
              </w:rPr>
              <w:t>Mortal în caz</w:t>
            </w:r>
            <w:r w:rsidRPr="00157605">
              <w:rPr>
                <w:rFonts w:eastAsiaTheme="minorHAnsi"/>
                <w:b/>
                <w:lang w:val="ro-RO"/>
              </w:rPr>
              <w:t xml:space="preserve"> </w:t>
            </w:r>
            <w:r w:rsidRPr="00157605">
              <w:rPr>
                <w:rFonts w:eastAsiaTheme="minorHAnsi"/>
                <w:lang w:val="ro-RO"/>
              </w:rPr>
              <w:t>de înghițire.  Mortal în contact cu pielea. Mortal în caz de inhalare.</w:t>
            </w:r>
          </w:p>
          <w:p w:rsidR="00157605" w:rsidRPr="00157605" w:rsidRDefault="00157605" w:rsidP="00157605">
            <w:pPr>
              <w:tabs>
                <w:tab w:val="left" w:pos="5279"/>
              </w:tabs>
              <w:autoSpaceDE w:val="0"/>
              <w:autoSpaceDN w:val="0"/>
              <w:adjustRightInd w:val="0"/>
              <w:jc w:val="both"/>
              <w:rPr>
                <w:rFonts w:eastAsiaTheme="minorHAnsi"/>
                <w:b/>
                <w:lang w:val="ro-RO"/>
              </w:rPr>
            </w:pPr>
            <w:r w:rsidRPr="00157605">
              <w:rPr>
                <w:rFonts w:eastAsiaTheme="minorHAnsi"/>
                <w:b/>
                <w:lang w:val="ro-RO"/>
              </w:rPr>
              <w:t xml:space="preserve">H315 </w:t>
            </w:r>
            <w:r w:rsidRPr="00157605">
              <w:rPr>
                <w:rFonts w:eastAsiaTheme="minorHAnsi"/>
                <w:lang w:val="ro-RO"/>
              </w:rPr>
              <w:t>Provoacă iritarea pielii (relevantă pentru HCN lichid de puritate tehnică)</w:t>
            </w:r>
          </w:p>
          <w:p w:rsidR="00157605" w:rsidRPr="00157605" w:rsidRDefault="00157605" w:rsidP="00157605">
            <w:pPr>
              <w:tabs>
                <w:tab w:val="left" w:pos="5279"/>
              </w:tabs>
              <w:autoSpaceDE w:val="0"/>
              <w:autoSpaceDN w:val="0"/>
              <w:adjustRightInd w:val="0"/>
              <w:jc w:val="both"/>
              <w:rPr>
                <w:rFonts w:eastAsiaTheme="minorHAnsi"/>
                <w:b/>
                <w:lang w:val="ro-RO"/>
              </w:rPr>
            </w:pPr>
            <w:r w:rsidRPr="00157605">
              <w:rPr>
                <w:rFonts w:eastAsiaTheme="minorHAnsi"/>
                <w:b/>
                <w:lang w:val="ro-RO"/>
              </w:rPr>
              <w:t xml:space="preserve">H319 </w:t>
            </w:r>
            <w:r w:rsidRPr="00157605">
              <w:rPr>
                <w:rFonts w:eastAsiaTheme="minorHAnsi"/>
                <w:lang w:val="ro-RO"/>
              </w:rPr>
              <w:t>Provoacă iritarea gravă a ochilor (relevantă pentru HCN lichid de puritate tehnică)</w:t>
            </w:r>
          </w:p>
          <w:p w:rsidR="00157605" w:rsidRPr="00157605" w:rsidRDefault="00157605" w:rsidP="00157605">
            <w:pPr>
              <w:tabs>
                <w:tab w:val="left" w:pos="5279"/>
              </w:tabs>
              <w:autoSpaceDE w:val="0"/>
              <w:autoSpaceDN w:val="0"/>
              <w:adjustRightInd w:val="0"/>
              <w:jc w:val="both"/>
              <w:rPr>
                <w:rFonts w:eastAsiaTheme="minorHAnsi"/>
                <w:lang w:val="ro-RO"/>
              </w:rPr>
            </w:pPr>
            <w:r w:rsidRPr="00157605">
              <w:rPr>
                <w:rFonts w:eastAsiaTheme="minorHAnsi"/>
                <w:b/>
                <w:lang w:val="ro-RO"/>
              </w:rPr>
              <w:t xml:space="preserve">H373 </w:t>
            </w:r>
            <w:r w:rsidRPr="00157605">
              <w:rPr>
                <w:rFonts w:eastAsiaTheme="minorHAnsi"/>
                <w:lang w:val="ro-RO"/>
              </w:rPr>
              <w:t>Poate provoca leziuni ale organelor glandei tiroide în caz de expunere prelungită sau repetată orală, dermală, inhalatorie</w:t>
            </w:r>
          </w:p>
          <w:p w:rsidR="00157605" w:rsidRPr="00157605" w:rsidRDefault="00157605" w:rsidP="00157605">
            <w:pPr>
              <w:tabs>
                <w:tab w:val="left" w:pos="5279"/>
              </w:tabs>
              <w:autoSpaceDE w:val="0"/>
              <w:autoSpaceDN w:val="0"/>
              <w:adjustRightInd w:val="0"/>
              <w:jc w:val="both"/>
              <w:rPr>
                <w:rFonts w:eastAsiaTheme="minorHAnsi"/>
                <w:b/>
                <w:lang w:val="ro-RO"/>
              </w:rPr>
            </w:pPr>
            <w:r w:rsidRPr="00157605">
              <w:rPr>
                <w:rFonts w:eastAsiaTheme="minorHAnsi"/>
                <w:b/>
                <w:lang w:val="ro-RO"/>
              </w:rPr>
              <w:t>H410</w:t>
            </w:r>
            <w:r w:rsidRPr="00157605">
              <w:rPr>
                <w:rFonts w:eastAsiaTheme="minorHAnsi"/>
                <w:lang w:val="ro-RO"/>
              </w:rPr>
              <w:t xml:space="preserve"> Foarte toxic pentru mediul acvatic cu efecte pe termen lung.</w:t>
            </w:r>
          </w:p>
        </w:tc>
      </w:tr>
      <w:tr w:rsidR="00157605" w:rsidRPr="000543AC" w:rsidTr="00157605">
        <w:tc>
          <w:tcPr>
            <w:tcW w:w="1588" w:type="dxa"/>
          </w:tcPr>
          <w:p w:rsidR="00157605" w:rsidRDefault="00157605" w:rsidP="00157605">
            <w:pPr>
              <w:pStyle w:val="NoSpacing"/>
              <w:rPr>
                <w:color w:val="000000" w:themeColor="text1"/>
                <w:lang w:val="ro-RO"/>
              </w:rPr>
            </w:pPr>
            <w:r w:rsidRPr="00157605">
              <w:rPr>
                <w:color w:val="000000" w:themeColor="text1"/>
                <w:lang w:val="ro-RO"/>
              </w:rPr>
              <w:t>Fraze de prudenta (P)</w:t>
            </w:r>
          </w:p>
          <w:p w:rsidR="00157605" w:rsidRDefault="00157605" w:rsidP="00157605">
            <w:pPr>
              <w:pStyle w:val="NoSpacing"/>
              <w:rPr>
                <w:color w:val="000000" w:themeColor="text1"/>
                <w:lang w:val="ro-RO"/>
              </w:rPr>
            </w:pPr>
          </w:p>
          <w:p w:rsidR="00157605" w:rsidRPr="00157605" w:rsidRDefault="00157605" w:rsidP="00157605">
            <w:pPr>
              <w:pStyle w:val="NoSpacing"/>
              <w:rPr>
                <w:color w:val="000000" w:themeColor="text1"/>
                <w:lang w:val="ro-RO"/>
              </w:rPr>
            </w:pPr>
            <w:r w:rsidRPr="00157605">
              <w:rPr>
                <w:color w:val="000000" w:themeColor="text1"/>
                <w:lang w:val="ro-RO"/>
              </w:rPr>
              <w:t>Fraze de prudenta (P)</w:t>
            </w:r>
          </w:p>
        </w:tc>
        <w:tc>
          <w:tcPr>
            <w:tcW w:w="8364" w:type="dxa"/>
          </w:tcPr>
          <w:p w:rsidR="00157605" w:rsidRPr="00157605" w:rsidRDefault="00157605" w:rsidP="00157605">
            <w:pPr>
              <w:autoSpaceDE w:val="0"/>
              <w:autoSpaceDN w:val="0"/>
              <w:adjustRightInd w:val="0"/>
              <w:jc w:val="both"/>
              <w:rPr>
                <w:rFonts w:eastAsiaTheme="minorHAnsi"/>
                <w:bCs/>
                <w:lang w:val="ro-RO"/>
              </w:rPr>
            </w:pPr>
            <w:r w:rsidRPr="00157605">
              <w:rPr>
                <w:rFonts w:eastAsiaTheme="minorHAnsi"/>
                <w:b/>
                <w:bCs/>
                <w:lang w:val="ro-RO"/>
              </w:rPr>
              <w:lastRenderedPageBreak/>
              <w:t xml:space="preserve">P210 </w:t>
            </w:r>
            <w:r w:rsidRPr="00157605">
              <w:rPr>
                <w:rFonts w:eastAsiaTheme="minorHAnsi"/>
                <w:bCs/>
                <w:lang w:val="ro-RO"/>
              </w:rPr>
              <w:t>A se păstra departe de surse de căldură, suprafețe fierbinți, scântei, flăcări și alte surse de aprindere. Fumatul interzis</w:t>
            </w:r>
          </w:p>
          <w:p w:rsidR="00157605" w:rsidRPr="00157605" w:rsidRDefault="00157605" w:rsidP="00157605">
            <w:pPr>
              <w:pStyle w:val="NoSpacing"/>
              <w:jc w:val="both"/>
              <w:rPr>
                <w:lang w:val="ro-RO"/>
              </w:rPr>
            </w:pPr>
            <w:r w:rsidRPr="00157605">
              <w:rPr>
                <w:b/>
                <w:lang w:val="ro-RO"/>
              </w:rPr>
              <w:lastRenderedPageBreak/>
              <w:t>P243</w:t>
            </w:r>
            <w:r w:rsidRPr="00157605">
              <w:rPr>
                <w:lang w:val="ro-RO"/>
              </w:rPr>
              <w:t xml:space="preserve"> Luați măsuri de precauție împotriva descărcărilor electrostatice.</w:t>
            </w:r>
          </w:p>
          <w:p w:rsidR="00157605" w:rsidRPr="00157605" w:rsidRDefault="00157605" w:rsidP="00157605">
            <w:pPr>
              <w:pStyle w:val="NoSpacing"/>
              <w:jc w:val="both"/>
              <w:rPr>
                <w:lang w:val="ro-RO"/>
              </w:rPr>
            </w:pPr>
            <w:r w:rsidRPr="00157605">
              <w:rPr>
                <w:b/>
                <w:lang w:val="ro-RO"/>
              </w:rPr>
              <w:t>P260</w:t>
            </w:r>
            <w:r w:rsidRPr="00157605">
              <w:rPr>
                <w:lang w:val="ro-RO"/>
              </w:rPr>
              <w:t xml:space="preserve"> Nu inspirați gazul.</w:t>
            </w:r>
          </w:p>
          <w:p w:rsidR="00157605" w:rsidRPr="00157605" w:rsidRDefault="00157605" w:rsidP="00157605">
            <w:pPr>
              <w:pStyle w:val="NoSpacing"/>
              <w:jc w:val="both"/>
              <w:rPr>
                <w:lang w:val="ro-RO"/>
              </w:rPr>
            </w:pPr>
            <w:r w:rsidRPr="00157605">
              <w:rPr>
                <w:b/>
                <w:lang w:val="ro-RO"/>
              </w:rPr>
              <w:t>P273</w:t>
            </w:r>
            <w:r w:rsidRPr="00157605">
              <w:rPr>
                <w:lang w:val="ro-RO"/>
              </w:rPr>
              <w:t xml:space="preserve"> Evitați dispersarea în mediu.</w:t>
            </w:r>
          </w:p>
          <w:p w:rsidR="00157605" w:rsidRPr="00157605" w:rsidRDefault="00157605" w:rsidP="00157605">
            <w:pPr>
              <w:pStyle w:val="NoSpacing"/>
              <w:jc w:val="both"/>
              <w:rPr>
                <w:lang w:val="ro-RO"/>
              </w:rPr>
            </w:pPr>
            <w:r w:rsidRPr="00157605">
              <w:rPr>
                <w:b/>
                <w:lang w:val="ro-RO"/>
              </w:rPr>
              <w:t>P280</w:t>
            </w:r>
            <w:r w:rsidRPr="00157605">
              <w:rPr>
                <w:lang w:val="ro-RO"/>
              </w:rPr>
              <w:t xml:space="preserve"> Purtați mănuși de protecție, îmbrăcăminte de protecție și ochelari de protecție.</w:t>
            </w:r>
          </w:p>
          <w:p w:rsidR="00157605" w:rsidRPr="00157605" w:rsidRDefault="00157605" w:rsidP="00157605">
            <w:pPr>
              <w:pStyle w:val="NoSpacing"/>
              <w:jc w:val="both"/>
              <w:rPr>
                <w:lang w:val="ro-RO"/>
              </w:rPr>
            </w:pPr>
            <w:r w:rsidRPr="00157605">
              <w:rPr>
                <w:b/>
                <w:lang w:val="ro-RO"/>
              </w:rPr>
              <w:t>P304+P340</w:t>
            </w:r>
            <w:r w:rsidRPr="00157605">
              <w:rPr>
                <w:lang w:val="ro-RO"/>
              </w:rPr>
              <w:t xml:space="preserve"> ÎN CAZ DE INHALARE: Transportați persoana la aer liber și mențineți-o într-o poziție confortabilă pentru respirație.</w:t>
            </w:r>
          </w:p>
          <w:p w:rsidR="00157605" w:rsidRPr="00157605" w:rsidRDefault="00157605" w:rsidP="00157605">
            <w:pPr>
              <w:pStyle w:val="NoSpacing"/>
              <w:jc w:val="both"/>
              <w:rPr>
                <w:lang w:val="ro-RO"/>
              </w:rPr>
            </w:pPr>
            <w:r w:rsidRPr="00157605">
              <w:rPr>
                <w:b/>
                <w:lang w:val="ro-RO"/>
              </w:rPr>
              <w:t>P310</w:t>
            </w:r>
            <w:r w:rsidRPr="00157605">
              <w:rPr>
                <w:lang w:val="ro-RO"/>
              </w:rPr>
              <w:t xml:space="preserve"> Sunați imediat la un CENTRU DE INFORMARE TOXICOLOGICĂ/medicul..</w:t>
            </w:r>
          </w:p>
        </w:tc>
      </w:tr>
    </w:tbl>
    <w:p w:rsidR="0009523B" w:rsidRPr="000543AC" w:rsidRDefault="0009523B" w:rsidP="00D60970">
      <w:pPr>
        <w:rPr>
          <w:b/>
          <w:lang w:val="ro-RO"/>
        </w:rPr>
      </w:pPr>
    </w:p>
    <w:p w:rsidR="00954B28" w:rsidRPr="000543AC" w:rsidRDefault="00203F73" w:rsidP="00D60970">
      <w:pPr>
        <w:rPr>
          <w:b/>
          <w:lang w:val="ro-RO"/>
        </w:rPr>
      </w:pPr>
      <w:r w:rsidRPr="000543AC">
        <w:rPr>
          <w:b/>
          <w:lang w:val="ro-RO"/>
        </w:rPr>
        <w:t xml:space="preserve">XI. </w:t>
      </w:r>
      <w:r w:rsidR="00B66405" w:rsidRPr="000543AC">
        <w:rPr>
          <w:b/>
          <w:lang w:val="ro-RO"/>
        </w:rPr>
        <w:t>AMBALAREA</w:t>
      </w:r>
    </w:p>
    <w:tbl>
      <w:tblPr>
        <w:tblStyle w:val="TableGrid"/>
        <w:tblW w:w="9952" w:type="dxa"/>
        <w:tblInd w:w="108" w:type="dxa"/>
        <w:tblLook w:val="04A0" w:firstRow="1" w:lastRow="0" w:firstColumn="1" w:lastColumn="0" w:noHBand="0" w:noVBand="1"/>
      </w:tblPr>
      <w:tblGrid>
        <w:gridCol w:w="9952"/>
      </w:tblGrid>
      <w:tr w:rsidR="000543AC" w:rsidRPr="000543AC" w:rsidTr="002735EA">
        <w:tc>
          <w:tcPr>
            <w:tcW w:w="9952" w:type="dxa"/>
          </w:tcPr>
          <w:p w:rsidR="0011697C" w:rsidRPr="0011697C" w:rsidRDefault="0011697C" w:rsidP="0011697C">
            <w:pPr>
              <w:pStyle w:val="ListParagraph"/>
              <w:numPr>
                <w:ilvl w:val="0"/>
                <w:numId w:val="25"/>
              </w:numPr>
              <w:spacing w:after="120"/>
              <w:jc w:val="both"/>
              <w:rPr>
                <w:bCs/>
                <w:lang w:val="it-IT" w:eastAsia="ro-RO"/>
              </w:rPr>
            </w:pPr>
            <w:bookmarkStart w:id="1" w:name="_Hlk30167707"/>
            <w:bookmarkStart w:id="2" w:name="_Hlk39760339"/>
            <w:r w:rsidRPr="0011697C">
              <w:rPr>
                <w:b/>
                <w:lang w:val="it-IT" w:eastAsia="ro-RO"/>
              </w:rPr>
              <w:t>Utilizatori TP 08</w:t>
            </w:r>
            <w:r w:rsidRPr="0011697C">
              <w:rPr>
                <w:lang w:val="it-IT" w:eastAsia="ro-RO"/>
              </w:rPr>
              <w:t xml:space="preserve"> ( profesionali instruiti ): </w:t>
            </w:r>
            <w:bookmarkStart w:id="3" w:name="_Hlk39831970"/>
            <w:r w:rsidRPr="0011697C">
              <w:rPr>
                <w:lang w:val="it-IT" w:eastAsia="ro-RO"/>
              </w:rPr>
              <w:t xml:space="preserve">insecticide - </w:t>
            </w:r>
            <w:r w:rsidRPr="0011697C">
              <w:rPr>
                <w:i/>
                <w:lang w:val="it-IT" w:eastAsia="ro-RO"/>
              </w:rPr>
              <w:t xml:space="preserve">Coleoptera ( larve si maturi </w:t>
            </w:r>
            <w:bookmarkStart w:id="4" w:name="_Hlk39759943"/>
            <w:bookmarkEnd w:id="3"/>
            <w:r w:rsidRPr="0011697C">
              <w:rPr>
                <w:i/>
                <w:lang w:val="it-IT" w:eastAsia="ro-RO"/>
              </w:rPr>
              <w:t>)</w:t>
            </w:r>
            <w:r w:rsidRPr="0011697C">
              <w:rPr>
                <w:lang w:val="it-IT" w:eastAsia="ro-RO"/>
              </w:rPr>
              <w:t xml:space="preserve"> - container (camera) de fumigare special </w:t>
            </w:r>
            <w:bookmarkEnd w:id="4"/>
            <w:r w:rsidRPr="0011697C">
              <w:rPr>
                <w:lang w:val="it-IT" w:eastAsia="ro-RO"/>
              </w:rPr>
              <w:t>-</w:t>
            </w:r>
            <w:bookmarkEnd w:id="1"/>
            <w:bookmarkEnd w:id="2"/>
            <w:r w:rsidRPr="0011697C">
              <w:rPr>
                <w:lang w:val="it-IT" w:eastAsia="ro-RO"/>
              </w:rPr>
              <w:t xml:space="preserve"> </w:t>
            </w:r>
            <w:r w:rsidRPr="0011697C">
              <w:rPr>
                <w:bCs/>
                <w:lang w:val="it-IT" w:eastAsia="ro-RO"/>
              </w:rPr>
              <w:t>Butelie din metal  pana la 27,5 Kg HCN</w:t>
            </w:r>
            <w:r>
              <w:rPr>
                <w:bCs/>
                <w:lang w:val="it-IT" w:eastAsia="ro-RO"/>
              </w:rPr>
              <w:t xml:space="preserve">. </w:t>
            </w:r>
            <w:r w:rsidRPr="0011697C">
              <w:rPr>
                <w:bCs/>
                <w:lang w:val="it-IT" w:eastAsia="ro-RO"/>
              </w:rPr>
              <w:t>Buteliile sunt alcatuite dintr-un recipient de inox 316L cu ambalaj din material compozit. Butelia este prevazuta cu un ventil de inox cu doua cai 316L cu tub scufundat cu gura de iesire a acidului cainhidric lichid si un ventil de gaz pentru azotul sub presiune. Garnitura elastomerica este din policlorotrifluoretan (PCTFE). Buteliile contin pana la 27,5 Kg acid cianhidric.</w:t>
            </w:r>
          </w:p>
          <w:p w:rsidR="0011697C" w:rsidRPr="0011697C" w:rsidRDefault="0011697C" w:rsidP="00BB008B">
            <w:pPr>
              <w:pStyle w:val="ListParagraph"/>
              <w:numPr>
                <w:ilvl w:val="0"/>
                <w:numId w:val="25"/>
              </w:numPr>
              <w:spacing w:after="120"/>
              <w:rPr>
                <w:bCs/>
                <w:lang w:val="it-IT" w:eastAsia="ro-RO"/>
              </w:rPr>
            </w:pPr>
            <w:r w:rsidRPr="0011697C">
              <w:rPr>
                <w:b/>
                <w:lang w:val="it-IT" w:eastAsia="ro-RO"/>
              </w:rPr>
              <w:t xml:space="preserve">Utilizatori TP 14 </w:t>
            </w:r>
            <w:r w:rsidRPr="0011697C">
              <w:rPr>
                <w:lang w:val="it-IT" w:eastAsia="ro-RO"/>
              </w:rPr>
              <w:t xml:space="preserve">( profesionali instruiti ): şobolani tineri si adulti </w:t>
            </w:r>
            <w:r w:rsidRPr="0011697C">
              <w:rPr>
                <w:i/>
                <w:iCs/>
                <w:lang w:val="it-IT" w:eastAsia="ro-RO"/>
              </w:rPr>
              <w:t>(Rattus norvegicus)</w:t>
            </w:r>
            <w:r w:rsidRPr="0011697C">
              <w:rPr>
                <w:lang w:val="it-IT" w:eastAsia="ro-RO"/>
              </w:rPr>
              <w:t xml:space="preserve"> – interior  </w:t>
            </w:r>
            <w:r w:rsidRPr="0011697C">
              <w:rPr>
                <w:bCs/>
                <w:lang w:val="it-IT" w:eastAsia="ro-RO"/>
              </w:rPr>
              <w:t>Cutii/conserve din metal pana la 1,5 kg HCN;</w:t>
            </w:r>
            <w:r>
              <w:rPr>
                <w:bCs/>
                <w:lang w:val="it-IT" w:eastAsia="ro-RO"/>
              </w:rPr>
              <w:t xml:space="preserve"> </w:t>
            </w:r>
            <w:r w:rsidRPr="0011697C">
              <w:rPr>
                <w:bCs/>
                <w:lang w:val="it-IT" w:eastAsia="ro-RO"/>
              </w:rPr>
              <w:t>Butelie din metal  pana la 27,5 Kg HCN</w:t>
            </w:r>
          </w:p>
          <w:p w:rsidR="00246BF5" w:rsidRDefault="0011697C" w:rsidP="0011697C">
            <w:pPr>
              <w:pStyle w:val="ListParagraph"/>
              <w:numPr>
                <w:ilvl w:val="0"/>
                <w:numId w:val="27"/>
              </w:numPr>
              <w:spacing w:after="120"/>
              <w:rPr>
                <w:lang w:val="it-IT" w:eastAsia="ro-RO"/>
              </w:rPr>
            </w:pPr>
            <w:r w:rsidRPr="00246BF5">
              <w:rPr>
                <w:b/>
                <w:lang w:val="it-IT" w:eastAsia="ro-RO"/>
              </w:rPr>
              <w:t xml:space="preserve">Utilizatori TP 18: </w:t>
            </w:r>
            <w:r w:rsidR="00246BF5" w:rsidRPr="00246BF5">
              <w:rPr>
                <w:lang w:val="it-IT" w:eastAsia="ro-RO"/>
              </w:rPr>
              <w:t xml:space="preserve">( </w:t>
            </w:r>
            <w:r w:rsidRPr="00246BF5">
              <w:rPr>
                <w:lang w:val="it-IT" w:eastAsia="ro-RO"/>
              </w:rPr>
              <w:t>profesionali instruiti, interior, camere goale</w:t>
            </w:r>
            <w:r w:rsidR="00246BF5" w:rsidRPr="00246BF5">
              <w:rPr>
                <w:lang w:val="it-IT" w:eastAsia="ro-RO"/>
              </w:rPr>
              <w:t>)</w:t>
            </w:r>
            <w:r w:rsidRPr="00246BF5">
              <w:rPr>
                <w:lang w:val="it-IT" w:eastAsia="ro-RO"/>
              </w:rPr>
              <w:t xml:space="preserve">  </w:t>
            </w:r>
            <w:r w:rsidRPr="00246BF5">
              <w:rPr>
                <w:b/>
                <w:lang w:val="it-IT" w:eastAsia="ro-RO"/>
              </w:rPr>
              <w:t xml:space="preserve">: </w:t>
            </w:r>
            <w:r w:rsidR="00246BF5" w:rsidRPr="00246BF5">
              <w:rPr>
                <w:b/>
                <w:i/>
                <w:lang w:val="it-IT" w:eastAsia="ro-RO"/>
              </w:rPr>
              <w:t>(</w:t>
            </w:r>
            <w:r w:rsidRPr="00246BF5">
              <w:rPr>
                <w:i/>
                <w:lang w:val="it-IT" w:eastAsia="ro-RO"/>
              </w:rPr>
              <w:t>Blattodea - larve si maturi</w:t>
            </w:r>
            <w:r w:rsidR="00246BF5" w:rsidRPr="00246BF5">
              <w:rPr>
                <w:i/>
                <w:lang w:val="it-IT" w:eastAsia="ro-RO"/>
              </w:rPr>
              <w:t>;</w:t>
            </w:r>
            <w:r w:rsidRPr="00246BF5">
              <w:rPr>
                <w:i/>
                <w:lang w:val="it-IT" w:eastAsia="ro-RO"/>
              </w:rPr>
              <w:t xml:space="preserve"> Coleoptera - larve si maturi</w:t>
            </w:r>
            <w:r w:rsidR="00246BF5" w:rsidRPr="00246BF5">
              <w:rPr>
                <w:i/>
                <w:lang w:val="it-IT" w:eastAsia="ro-RO"/>
              </w:rPr>
              <w:t>;</w:t>
            </w:r>
            <w:r w:rsidRPr="00246BF5">
              <w:rPr>
                <w:i/>
                <w:lang w:val="it-IT" w:eastAsia="ro-RO"/>
              </w:rPr>
              <w:t xml:space="preserve"> Lepidioptera- larve si matur</w:t>
            </w:r>
            <w:r w:rsidRPr="00246BF5">
              <w:rPr>
                <w:lang w:val="it-IT" w:eastAsia="ro-RO"/>
              </w:rPr>
              <w:t xml:space="preserve"> </w:t>
            </w:r>
            <w:r w:rsidR="00246BF5" w:rsidRPr="00246BF5">
              <w:rPr>
                <w:lang w:val="it-IT" w:eastAsia="ro-RO"/>
              </w:rPr>
              <w:t>)</w:t>
            </w:r>
          </w:p>
          <w:p w:rsidR="0011697C" w:rsidRPr="0011697C" w:rsidRDefault="0011697C" w:rsidP="00246BF5">
            <w:pPr>
              <w:pStyle w:val="ListParagraph"/>
              <w:spacing w:after="120"/>
              <w:ind w:left="360"/>
              <w:rPr>
                <w:bCs/>
                <w:lang w:val="it-IT" w:eastAsia="ro-RO"/>
              </w:rPr>
            </w:pPr>
            <w:r w:rsidRPr="00246BF5">
              <w:rPr>
                <w:bCs/>
                <w:lang w:val="it-IT" w:eastAsia="ro-RO"/>
              </w:rPr>
              <w:t>Cutii/conserve din metal pana la 1,5 kg HCN</w:t>
            </w:r>
            <w:r w:rsidR="00246BF5">
              <w:rPr>
                <w:bCs/>
                <w:lang w:val="it-IT" w:eastAsia="ro-RO"/>
              </w:rPr>
              <w:t>.</w:t>
            </w:r>
            <w:r w:rsidRPr="0011697C">
              <w:rPr>
                <w:bCs/>
                <w:lang w:val="it-IT" w:eastAsia="ro-RO"/>
              </w:rPr>
              <w:t>Butelie din metal  pana la 27,5 Kg HCN</w:t>
            </w:r>
          </w:p>
          <w:p w:rsidR="0011697C" w:rsidRPr="0011697C" w:rsidRDefault="0011697C" w:rsidP="00246BF5">
            <w:pPr>
              <w:spacing w:after="120"/>
              <w:jc w:val="both"/>
              <w:rPr>
                <w:bCs/>
                <w:lang w:val="it-IT" w:eastAsia="ro-RO"/>
              </w:rPr>
            </w:pPr>
            <w:r w:rsidRPr="0011697C">
              <w:rPr>
                <w:bCs/>
                <w:lang w:val="it-IT" w:eastAsia="ro-RO"/>
              </w:rPr>
              <w:t>Conservele sunt fabricate din otel galvanic, ermetic etansate si testate la neetanseitati inainte de expediere. Preparatul este livrat complet sorbat in sorbant inert amplasat in conserve etanse la gaz fabricate din 0,45 mm otel 316L. Conserva etansa la gaz contine 1,5 kg acid cianhidric. Sorbantul il reprezinta discuri de carton (material fibrolemnos) cu diametru exterior intre 138 mm  si 140 mm. Diametru interior al discului este de 19-20 mm, iar grosimea discului este de 7-8 mm, Un disc are greutatea intre 13-15 g. O</w:t>
            </w:r>
            <w:r w:rsidR="002C40B3">
              <w:rPr>
                <w:bCs/>
                <w:lang w:val="it-IT" w:eastAsia="ro-RO"/>
              </w:rPr>
              <w:t xml:space="preserve"> </w:t>
            </w:r>
            <w:r w:rsidRPr="0011697C">
              <w:rPr>
                <w:bCs/>
                <w:lang w:val="it-IT" w:eastAsia="ro-RO"/>
              </w:rPr>
              <w:t xml:space="preserve">conserva contine 40 discuri. </w:t>
            </w:r>
          </w:p>
          <w:p w:rsidR="003A656A" w:rsidRPr="000543AC" w:rsidRDefault="0011697C" w:rsidP="00246BF5">
            <w:pPr>
              <w:spacing w:after="120"/>
              <w:jc w:val="both"/>
              <w:rPr>
                <w:bCs/>
                <w:color w:val="000000" w:themeColor="text1"/>
                <w:lang w:val="ro-RO"/>
              </w:rPr>
            </w:pPr>
            <w:r w:rsidRPr="0011697C">
              <w:rPr>
                <w:bCs/>
                <w:lang w:val="it-IT" w:eastAsia="ro-RO"/>
              </w:rPr>
              <w:t>Buteliile sunt alcatuite dintr-un recipient de inox 316L cu ambalaj din material compozit. Butelia este prevazuta cu un ventil de inox cu doua cai 316L cu tub scufundat cu gura de iesire a acidului cainhidric lichid si un ventil de gaz pentru azotul sub presiune. Garnitura elastomerica este din policlorotrifluoretan (PCTFE). Buteliile contin p</w:t>
            </w:r>
            <w:r w:rsidR="00246BF5">
              <w:rPr>
                <w:bCs/>
                <w:lang w:val="it-IT" w:eastAsia="ro-RO"/>
              </w:rPr>
              <w:t>ana la 27,5 Kg acid cianhidric.</w:t>
            </w:r>
          </w:p>
        </w:tc>
      </w:tr>
    </w:tbl>
    <w:p w:rsidR="00FC6C07" w:rsidRPr="000543AC" w:rsidRDefault="00FC6C07" w:rsidP="00D60970">
      <w:pPr>
        <w:pStyle w:val="NoSpacing"/>
        <w:rPr>
          <w:b/>
          <w:color w:val="000000" w:themeColor="text1"/>
          <w:lang w:val="ro-RO"/>
        </w:rPr>
      </w:pPr>
    </w:p>
    <w:p w:rsidR="00B66405" w:rsidRPr="000543AC" w:rsidRDefault="00B66405" w:rsidP="00D60970">
      <w:pPr>
        <w:pStyle w:val="NoSpacing"/>
        <w:rPr>
          <w:b/>
          <w:color w:val="000000" w:themeColor="text1"/>
          <w:lang w:val="ro-RO"/>
        </w:rPr>
      </w:pPr>
      <w:r w:rsidRPr="000543AC">
        <w:rPr>
          <w:b/>
          <w:color w:val="000000" w:themeColor="text1"/>
          <w:lang w:val="ro-RO"/>
        </w:rPr>
        <w:t xml:space="preserve">XII. </w:t>
      </w:r>
      <w:r w:rsidR="00477070" w:rsidRPr="000543AC">
        <w:rPr>
          <w:b/>
          <w:color w:val="000000" w:themeColor="text1"/>
          <w:lang w:val="ro-RO"/>
        </w:rPr>
        <w:t>INSTRUCTIUNILE SI DOZELE DE APLICARE si dupa caz timpul de actiune necesar efectului biocid:</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0543AC" w:rsidRPr="000543AC" w:rsidTr="002735EA">
        <w:tc>
          <w:tcPr>
            <w:tcW w:w="9952" w:type="dxa"/>
          </w:tcPr>
          <w:p w:rsidR="004B7703" w:rsidRPr="004B7703" w:rsidRDefault="004B7703" w:rsidP="002C40B3">
            <w:pPr>
              <w:rPr>
                <w:bCs/>
                <w:lang w:val="it-IT" w:eastAsia="ro-RO"/>
              </w:rPr>
            </w:pPr>
            <w:r w:rsidRPr="004B7703">
              <w:rPr>
                <w:b/>
                <w:lang w:val="ro-RO"/>
              </w:rPr>
              <w:t>Descrierea exactă a utilizării autorizate:</w:t>
            </w:r>
            <w:r w:rsidRPr="004B7703">
              <w:t xml:space="preserve"> </w:t>
            </w:r>
            <w:proofErr w:type="spellStart"/>
            <w:r w:rsidRPr="004B7703">
              <w:t>Produsul</w:t>
            </w:r>
            <w:proofErr w:type="spellEnd"/>
            <w:r w:rsidRPr="004B7703">
              <w:t xml:space="preserve"> </w:t>
            </w:r>
            <w:proofErr w:type="spellStart"/>
            <w:r w:rsidRPr="004B7703">
              <w:t>este</w:t>
            </w:r>
            <w:proofErr w:type="spellEnd"/>
            <w:r w:rsidRPr="004B7703">
              <w:t xml:space="preserve"> </w:t>
            </w:r>
            <w:proofErr w:type="spellStart"/>
            <w:r w:rsidRPr="004B7703">
              <w:t>destinat</w:t>
            </w:r>
            <w:proofErr w:type="spellEnd"/>
            <w:r w:rsidRPr="004B7703">
              <w:t xml:space="preserve"> </w:t>
            </w:r>
            <w:proofErr w:type="spellStart"/>
            <w:r w:rsidRPr="004B7703">
              <w:t>să</w:t>
            </w:r>
            <w:proofErr w:type="spellEnd"/>
            <w:r w:rsidRPr="004B7703">
              <w:t xml:space="preserve"> fie </w:t>
            </w:r>
            <w:proofErr w:type="spellStart"/>
            <w:r w:rsidRPr="004B7703">
              <w:t>utilizat</w:t>
            </w:r>
            <w:proofErr w:type="spellEnd"/>
            <w:r w:rsidRPr="004B7703">
              <w:t xml:space="preserve"> ca un </w:t>
            </w:r>
            <w:proofErr w:type="spellStart"/>
            <w:r w:rsidRPr="004B7703">
              <w:t>produs</w:t>
            </w:r>
            <w:proofErr w:type="spellEnd"/>
            <w:r w:rsidRPr="004B7703">
              <w:t xml:space="preserve"> de </w:t>
            </w:r>
            <w:proofErr w:type="spellStart"/>
            <w:r w:rsidRPr="004B7703">
              <w:t>conservare</w:t>
            </w:r>
            <w:proofErr w:type="spellEnd"/>
            <w:r w:rsidRPr="004B7703">
              <w:t xml:space="preserve"> a </w:t>
            </w:r>
            <w:proofErr w:type="spellStart"/>
            <w:r w:rsidRPr="004B7703">
              <w:t>lemnului</w:t>
            </w:r>
            <w:proofErr w:type="spellEnd"/>
            <w:r w:rsidRPr="004B7703">
              <w:t xml:space="preserve"> (TP8) – </w:t>
            </w:r>
            <w:proofErr w:type="spellStart"/>
            <w:r w:rsidRPr="004B7703">
              <w:t>clasa</w:t>
            </w:r>
            <w:proofErr w:type="spellEnd"/>
            <w:r w:rsidRPr="004B7703">
              <w:t xml:space="preserve"> de </w:t>
            </w:r>
            <w:proofErr w:type="spellStart"/>
            <w:r w:rsidRPr="004B7703">
              <w:t>utilizare</w:t>
            </w:r>
            <w:proofErr w:type="spellEnd"/>
            <w:r w:rsidRPr="004B7703">
              <w:t xml:space="preserve"> I - </w:t>
            </w:r>
            <w:proofErr w:type="spellStart"/>
            <w:r w:rsidRPr="004B7703">
              <w:t>insecte</w:t>
            </w:r>
            <w:proofErr w:type="spellEnd"/>
            <w:r w:rsidRPr="004B7703">
              <w:t xml:space="preserve">  - </w:t>
            </w:r>
            <w:proofErr w:type="spellStart"/>
            <w:r w:rsidRPr="004B7703">
              <w:t>Coleoptera</w:t>
            </w:r>
            <w:proofErr w:type="spellEnd"/>
            <w:r w:rsidRPr="004B7703">
              <w:t xml:space="preserve"> (</w:t>
            </w:r>
            <w:proofErr w:type="spellStart"/>
            <w:r w:rsidRPr="004B7703">
              <w:t>larve</w:t>
            </w:r>
            <w:proofErr w:type="spellEnd"/>
            <w:r w:rsidRPr="004B7703">
              <w:t xml:space="preserve"> </w:t>
            </w:r>
            <w:proofErr w:type="spellStart"/>
            <w:r w:rsidRPr="004B7703">
              <w:t>și</w:t>
            </w:r>
            <w:proofErr w:type="spellEnd"/>
            <w:r w:rsidRPr="004B7703">
              <w:t xml:space="preserve"> </w:t>
            </w:r>
            <w:proofErr w:type="spellStart"/>
            <w:r w:rsidRPr="004B7703">
              <w:t>insecte</w:t>
            </w:r>
            <w:proofErr w:type="spellEnd"/>
            <w:r w:rsidRPr="004B7703">
              <w:t xml:space="preserve"> mature), </w:t>
            </w:r>
            <w:proofErr w:type="spellStart"/>
            <w:r w:rsidRPr="004B7703">
              <w:t>pentru</w:t>
            </w:r>
            <w:proofErr w:type="spellEnd"/>
            <w:r w:rsidRPr="004B7703">
              <w:t xml:space="preserve"> </w:t>
            </w:r>
            <w:proofErr w:type="spellStart"/>
            <w:r w:rsidRPr="004B7703">
              <w:t>fumigarea</w:t>
            </w:r>
            <w:proofErr w:type="spellEnd"/>
            <w:r w:rsidRPr="004B7703">
              <w:t xml:space="preserve"> (</w:t>
            </w:r>
            <w:proofErr w:type="spellStart"/>
            <w:r w:rsidRPr="004B7703">
              <w:t>în</w:t>
            </w:r>
            <w:proofErr w:type="spellEnd"/>
            <w:r w:rsidRPr="004B7703">
              <w:t xml:space="preserve"> </w:t>
            </w:r>
            <w:proofErr w:type="spellStart"/>
            <w:r w:rsidRPr="004B7703">
              <w:t>containere</w:t>
            </w:r>
            <w:proofErr w:type="spellEnd"/>
            <w:r w:rsidRPr="004B7703">
              <w:t xml:space="preserve"> de </w:t>
            </w:r>
            <w:proofErr w:type="spellStart"/>
            <w:r w:rsidRPr="004B7703">
              <w:t>fumigare</w:t>
            </w:r>
            <w:proofErr w:type="spellEnd"/>
            <w:r w:rsidRPr="004B7703">
              <w:t xml:space="preserve">) </w:t>
            </w:r>
            <w:proofErr w:type="spellStart"/>
            <w:r w:rsidRPr="004B7703">
              <w:t>igienică</w:t>
            </w:r>
            <w:proofErr w:type="spellEnd"/>
            <w:r w:rsidRPr="004B7703">
              <w:t xml:space="preserve"> a </w:t>
            </w:r>
            <w:proofErr w:type="spellStart"/>
            <w:r w:rsidRPr="004B7703">
              <w:t>clădirilor</w:t>
            </w:r>
            <w:proofErr w:type="spellEnd"/>
            <w:r w:rsidRPr="004B7703">
              <w:t xml:space="preserve"> </w:t>
            </w:r>
            <w:proofErr w:type="spellStart"/>
            <w:r w:rsidRPr="004B7703">
              <w:t>goale</w:t>
            </w:r>
            <w:proofErr w:type="spellEnd"/>
            <w:r w:rsidRPr="004B7703">
              <w:t xml:space="preserve"> cu </w:t>
            </w:r>
            <w:proofErr w:type="spellStart"/>
            <w:r w:rsidRPr="004B7703">
              <w:t>utilizarea</w:t>
            </w:r>
            <w:proofErr w:type="spellEnd"/>
            <w:r w:rsidRPr="004B7703">
              <w:t xml:space="preserve"> </w:t>
            </w:r>
            <w:proofErr w:type="spellStart"/>
            <w:r w:rsidRPr="004B7703">
              <w:t>buteliilor</w:t>
            </w:r>
            <w:proofErr w:type="spellEnd"/>
            <w:r w:rsidRPr="004B7703">
              <w:t xml:space="preserve"> </w:t>
            </w:r>
            <w:proofErr w:type="spellStart"/>
            <w:r w:rsidRPr="004B7703">
              <w:t>pentru</w:t>
            </w:r>
            <w:proofErr w:type="spellEnd"/>
            <w:r w:rsidRPr="004B7703">
              <w:t xml:space="preserve"> </w:t>
            </w:r>
            <w:proofErr w:type="spellStart"/>
            <w:r w:rsidRPr="004B7703">
              <w:t>următoarele</w:t>
            </w:r>
            <w:proofErr w:type="spellEnd"/>
            <w:r w:rsidRPr="004B7703">
              <w:t xml:space="preserve"> </w:t>
            </w:r>
            <w:proofErr w:type="spellStart"/>
            <w:r w:rsidRPr="004B7703">
              <w:t>utilizări</w:t>
            </w:r>
            <w:proofErr w:type="spellEnd"/>
            <w:r w:rsidRPr="004B7703">
              <w:t xml:space="preserve">: </w:t>
            </w:r>
            <w:proofErr w:type="spellStart"/>
            <w:r w:rsidRPr="004B7703">
              <w:t>lemn</w:t>
            </w:r>
            <w:proofErr w:type="spellEnd"/>
            <w:r w:rsidRPr="004B7703">
              <w:t xml:space="preserve"> </w:t>
            </w:r>
            <w:proofErr w:type="spellStart"/>
            <w:r w:rsidRPr="004B7703">
              <w:t>și</w:t>
            </w:r>
            <w:proofErr w:type="spellEnd"/>
            <w:r w:rsidRPr="004B7703">
              <w:t xml:space="preserve"> </w:t>
            </w:r>
            <w:proofErr w:type="spellStart"/>
            <w:r w:rsidRPr="004B7703">
              <w:t>mobilier</w:t>
            </w:r>
            <w:proofErr w:type="spellEnd"/>
            <w:r w:rsidRPr="004B7703">
              <w:t xml:space="preserve"> din </w:t>
            </w:r>
            <w:proofErr w:type="spellStart"/>
            <w:r w:rsidRPr="004B7703">
              <w:t>lemn</w:t>
            </w:r>
            <w:proofErr w:type="spellEnd"/>
            <w:r w:rsidRPr="004B7703">
              <w:t xml:space="preserve">, </w:t>
            </w:r>
            <w:proofErr w:type="spellStart"/>
            <w:r w:rsidRPr="004B7703">
              <w:t>paleți</w:t>
            </w:r>
            <w:proofErr w:type="spellEnd"/>
            <w:r w:rsidRPr="004B7703">
              <w:t xml:space="preserve"> de </w:t>
            </w:r>
            <w:proofErr w:type="spellStart"/>
            <w:r w:rsidRPr="004B7703">
              <w:t>lemn</w:t>
            </w:r>
            <w:proofErr w:type="spellEnd"/>
            <w:r w:rsidRPr="004B7703">
              <w:t xml:space="preserve"> </w:t>
            </w:r>
            <w:proofErr w:type="spellStart"/>
            <w:r w:rsidRPr="004B7703">
              <w:t>amplasațe</w:t>
            </w:r>
            <w:proofErr w:type="spellEnd"/>
            <w:r w:rsidRPr="004B7703">
              <w:t xml:space="preserve"> </w:t>
            </w:r>
            <w:proofErr w:type="spellStart"/>
            <w:r w:rsidRPr="004B7703">
              <w:t>în</w:t>
            </w:r>
            <w:proofErr w:type="spellEnd"/>
            <w:r w:rsidRPr="004B7703">
              <w:t xml:space="preserve"> </w:t>
            </w:r>
            <w:proofErr w:type="spellStart"/>
            <w:r w:rsidRPr="004B7703">
              <w:t>obiect</w:t>
            </w:r>
            <w:proofErr w:type="spellEnd"/>
            <w:r w:rsidRPr="004B7703">
              <w:t xml:space="preserve"> </w:t>
            </w:r>
            <w:proofErr w:type="spellStart"/>
            <w:r w:rsidRPr="004B7703">
              <w:t>sau</w:t>
            </w:r>
            <w:proofErr w:type="spellEnd"/>
            <w:r w:rsidRPr="004B7703">
              <w:t xml:space="preserve"> container special.</w:t>
            </w:r>
          </w:p>
          <w:p w:rsidR="00246BF5" w:rsidRPr="004B7703" w:rsidRDefault="00246BF5" w:rsidP="002C40B3">
            <w:pPr>
              <w:rPr>
                <w:bCs/>
                <w:lang w:val="it-IT" w:eastAsia="ro-RO"/>
              </w:rPr>
            </w:pPr>
            <w:r w:rsidRPr="004B7703">
              <w:rPr>
                <w:bCs/>
                <w:lang w:val="it-IT" w:eastAsia="ro-RO"/>
              </w:rPr>
              <w:t xml:space="preserve">Metoda de aplicare: fumigatie </w:t>
            </w:r>
          </w:p>
          <w:p w:rsidR="004B7703" w:rsidRPr="004B7703" w:rsidRDefault="004B7703" w:rsidP="004B7703">
            <w:pPr>
              <w:pStyle w:val="NoSpacing"/>
              <w:jc w:val="both"/>
              <w:rPr>
                <w:b/>
                <w:bCs/>
                <w:u w:val="single"/>
                <w:lang w:val="ro-RO"/>
              </w:rPr>
            </w:pPr>
            <w:r w:rsidRPr="004B7703">
              <w:rPr>
                <w:b/>
                <w:bCs/>
                <w:u w:val="single"/>
                <w:lang w:val="ro-RO"/>
              </w:rPr>
              <w:t>Produs de conservare a lemnului TP 8</w:t>
            </w:r>
          </w:p>
          <w:p w:rsidR="004B7703" w:rsidRPr="004B7703" w:rsidRDefault="004B7703" w:rsidP="004B7703">
            <w:pPr>
              <w:pStyle w:val="NoSpacing"/>
              <w:jc w:val="both"/>
              <w:rPr>
                <w:bCs/>
                <w:lang w:val="ro-RO"/>
              </w:rPr>
            </w:pPr>
            <w:r w:rsidRPr="004B7703">
              <w:rPr>
                <w:bCs/>
                <w:lang w:val="ro-RO"/>
              </w:rPr>
              <w:t>Fumigare (butelii)</w:t>
            </w:r>
          </w:p>
          <w:p w:rsidR="004B7703" w:rsidRPr="004B7703" w:rsidRDefault="004B7703" w:rsidP="004B7703">
            <w:pPr>
              <w:pStyle w:val="NoSpacing"/>
              <w:jc w:val="both"/>
              <w:rPr>
                <w:bCs/>
                <w:lang w:val="ro-RO"/>
              </w:rPr>
            </w:pPr>
            <w:r w:rsidRPr="004B7703">
              <w:rPr>
                <w:bCs/>
                <w:lang w:val="ro-RO"/>
              </w:rPr>
              <w:t>Rata de aplicare : 20 g/m</w:t>
            </w:r>
            <w:r w:rsidRPr="004B7703">
              <w:rPr>
                <w:bCs/>
                <w:vertAlign w:val="superscript"/>
                <w:lang w:val="ro-RO"/>
              </w:rPr>
              <w:t>3</w:t>
            </w:r>
            <w:r w:rsidRPr="004B7703">
              <w:rPr>
                <w:bCs/>
                <w:lang w:val="ro-RO"/>
              </w:rPr>
              <w:t xml:space="preserve"> / o singură aplicare</w:t>
            </w:r>
          </w:p>
          <w:p w:rsidR="004B7703" w:rsidRPr="004B7703" w:rsidRDefault="004B7703" w:rsidP="004B7703">
            <w:pPr>
              <w:pStyle w:val="NoSpacing"/>
              <w:jc w:val="both"/>
              <w:rPr>
                <w:bCs/>
                <w:lang w:val="ro-RO"/>
              </w:rPr>
            </w:pPr>
            <w:r w:rsidRPr="004B7703">
              <w:rPr>
                <w:bCs/>
                <w:lang w:val="ro-RO"/>
              </w:rPr>
              <w:lastRenderedPageBreak/>
              <w:t>Durata min. de fumigare: 24 de ore la temperatura de peste 12 °C</w:t>
            </w:r>
          </w:p>
          <w:p w:rsidR="004B7703" w:rsidRPr="004B7703" w:rsidRDefault="004B7703" w:rsidP="004B7703">
            <w:pPr>
              <w:pStyle w:val="NoSpacing"/>
              <w:jc w:val="both"/>
              <w:rPr>
                <w:bCs/>
                <w:lang w:val="ro-RO"/>
              </w:rPr>
            </w:pPr>
            <w:r w:rsidRPr="004B7703">
              <w:rPr>
                <w:bCs/>
                <w:lang w:val="ro-RO"/>
              </w:rPr>
              <w:t>Lemnul se poate trata prin fumigare numai în container de fumigare special, care este umplut cu acid cianhidric cu ajutorul buteliilor. După fumigare, acidul cinhidric neutilizat trebuie transferat din camera de fumigare în soluție de curățare alcalină (soluție pe bază de sulfat feros și hidroxid de sodiu), care se va elimina ca și substanță periculoasă. Deoarece această aplicare împiedică evaziunea acidului cianhidric în mediu, trebuie delimitată zona de siguranță, care este menținută pe toată durata fumigării și a ventilării. Lemnul tratat trebuie depozitat într-un spațiu aerisit intens sau în spațiu exterior sub acoperiș. În timpul manipulării cu lemnul trebuie purtat echipamentul individual de protecție adecvat în timpul muncii, inclusiv mănuși, combinezon impermeabil și mască de protecție (EN 136) cu filtru de tip B2 (EN 14387+ A1) sau unul echivalent (înainte de fumigare trebuie efectuat controlul vizual al acestora; în caz de utilizare a buteliilor, trebuie efectuat controlul dispersării acidului cianhidric la distanța de 30 cm cu ajutorul detectorului personal). Concentrația acidului cianhidric în locul depozitării lemnului trebuie monitorizată, iar în cazul în care se elimină riscul expunerii la acid cianhidric cu concentrația mai mare de 0,6 mg/m3, aceste locuri pot fi accesate de către lucrători fără necesitatea de a purta echipament individual de protecție.</w:t>
            </w:r>
          </w:p>
          <w:p w:rsidR="002C40B3" w:rsidRPr="004B7703" w:rsidRDefault="002C40B3" w:rsidP="002C40B3">
            <w:pPr>
              <w:pStyle w:val="HTMLPreformatted"/>
              <w:jc w:val="both"/>
              <w:rPr>
                <w:rFonts w:ascii="Times New Roman" w:eastAsiaTheme="minorHAnsi" w:hAnsi="Times New Roman"/>
                <w:color w:val="000000"/>
                <w:sz w:val="24"/>
                <w:szCs w:val="24"/>
                <w:lang w:val="ro-RO"/>
              </w:rPr>
            </w:pPr>
            <w:r w:rsidRPr="004B7703">
              <w:rPr>
                <w:rFonts w:ascii="Times New Roman" w:eastAsiaTheme="minorHAnsi" w:hAnsi="Times New Roman"/>
                <w:b/>
                <w:color w:val="000000" w:themeColor="text1"/>
                <w:sz w:val="24"/>
                <w:szCs w:val="24"/>
                <w:u w:val="single"/>
                <w:lang w:val="ro-RO"/>
              </w:rPr>
              <w:t xml:space="preserve">Produs biocid </w:t>
            </w:r>
            <w:r w:rsidRPr="004B7703">
              <w:rPr>
                <w:rFonts w:ascii="Times New Roman" w:eastAsiaTheme="minorHAnsi" w:hAnsi="Times New Roman"/>
                <w:b/>
                <w:bCs/>
                <w:color w:val="000000"/>
                <w:sz w:val="24"/>
                <w:szCs w:val="24"/>
                <w:u w:val="single"/>
                <w:lang w:val="ro-RO"/>
              </w:rPr>
              <w:t>TP1</w:t>
            </w:r>
            <w:r w:rsidRPr="004B7703">
              <w:rPr>
                <w:rFonts w:ascii="Times New Roman" w:eastAsiaTheme="minorHAnsi" w:hAnsi="Times New Roman"/>
                <w:b/>
                <w:color w:val="000000"/>
                <w:sz w:val="24"/>
                <w:szCs w:val="24"/>
                <w:u w:val="single"/>
                <w:lang w:val="ro-RO"/>
              </w:rPr>
              <w:t>4</w:t>
            </w:r>
            <w:r w:rsidRPr="004B7703">
              <w:rPr>
                <w:rFonts w:ascii="Times New Roman" w:eastAsiaTheme="minorHAnsi" w:hAnsi="Times New Roman"/>
                <w:b/>
                <w:color w:val="000000"/>
                <w:sz w:val="24"/>
                <w:szCs w:val="24"/>
                <w:lang w:val="ro-RO"/>
              </w:rPr>
              <w:t xml:space="preserve"> </w:t>
            </w:r>
          </w:p>
          <w:p w:rsidR="002C40B3" w:rsidRPr="002C40B3" w:rsidRDefault="002C40B3" w:rsidP="002C40B3">
            <w:pPr>
              <w:pStyle w:val="HTMLPreformatted"/>
              <w:jc w:val="both"/>
              <w:rPr>
                <w:rFonts w:ascii="Times New Roman" w:hAnsi="Times New Roman"/>
                <w:sz w:val="24"/>
                <w:szCs w:val="24"/>
                <w:u w:val="single"/>
                <w:lang w:val="ro-RO"/>
              </w:rPr>
            </w:pPr>
            <w:r>
              <w:rPr>
                <w:rFonts w:ascii="Times New Roman" w:eastAsiaTheme="minorHAnsi" w:hAnsi="Times New Roman"/>
                <w:color w:val="000000"/>
                <w:sz w:val="24"/>
                <w:szCs w:val="24"/>
                <w:lang w:val="ro-RO"/>
              </w:rPr>
              <w:t>P</w:t>
            </w:r>
            <w:r w:rsidRPr="002C40B3">
              <w:rPr>
                <w:rFonts w:ascii="Times New Roman" w:eastAsiaTheme="minorHAnsi" w:hAnsi="Times New Roman"/>
                <w:color w:val="000000"/>
                <w:sz w:val="24"/>
                <w:szCs w:val="24"/>
                <w:lang w:val="ro-RO"/>
              </w:rPr>
              <w:t xml:space="preserve">rodus destinat deratizării </w:t>
            </w:r>
            <w:r w:rsidRPr="002C40B3">
              <w:rPr>
                <w:rFonts w:ascii="Times New Roman" w:hAnsi="Times New Roman"/>
                <w:sz w:val="24"/>
                <w:szCs w:val="24"/>
                <w:lang w:val="ro-RO"/>
              </w:rPr>
              <w:t xml:space="preserve">prin fumigare a unor clădiri / structuri goale </w:t>
            </w:r>
            <w:r w:rsidRPr="002C40B3">
              <w:rPr>
                <w:rFonts w:ascii="Times New Roman" w:eastAsiaTheme="minorHAnsi" w:hAnsi="Times New Roman"/>
                <w:color w:val="000000"/>
                <w:sz w:val="24"/>
                <w:szCs w:val="24"/>
                <w:lang w:val="ro-RO"/>
              </w:rPr>
              <w:t xml:space="preserve">în interior </w:t>
            </w:r>
            <w:r w:rsidRPr="002C40B3">
              <w:rPr>
                <w:rFonts w:ascii="Times New Roman" w:hAnsi="Times New Roman"/>
                <w:sz w:val="24"/>
                <w:szCs w:val="24"/>
                <w:lang w:val="ro-RO"/>
              </w:rPr>
              <w:t xml:space="preserve">- organismele ţintă </w:t>
            </w:r>
            <w:r w:rsidRPr="002C40B3">
              <w:rPr>
                <w:rFonts w:ascii="Times New Roman" w:eastAsiaTheme="minorHAnsi" w:hAnsi="Times New Roman"/>
                <w:color w:val="000000"/>
                <w:sz w:val="24"/>
                <w:szCs w:val="24"/>
                <w:lang w:val="ro-RO"/>
              </w:rPr>
              <w:t>şobolanii cenuşii Brown rat (</w:t>
            </w:r>
            <w:r w:rsidRPr="002C40B3">
              <w:rPr>
                <w:rFonts w:ascii="Times New Roman" w:eastAsiaTheme="minorHAnsi" w:hAnsi="Times New Roman"/>
                <w:i/>
                <w:color w:val="000000"/>
                <w:sz w:val="24"/>
                <w:szCs w:val="24"/>
                <w:lang w:val="ro-RO"/>
              </w:rPr>
              <w:t>Rattus norvegicus</w:t>
            </w:r>
            <w:r w:rsidRPr="002C40B3">
              <w:rPr>
                <w:rFonts w:ascii="Times New Roman" w:eastAsiaTheme="minorHAnsi" w:hAnsi="Times New Roman"/>
                <w:color w:val="000000"/>
                <w:sz w:val="24"/>
                <w:szCs w:val="24"/>
                <w:lang w:val="ro-RO"/>
              </w:rPr>
              <w:t>)</w:t>
            </w:r>
            <w:r w:rsidRPr="002C40B3">
              <w:rPr>
                <w:rFonts w:ascii="Times New Roman" w:hAnsi="Times New Roman"/>
                <w:sz w:val="24"/>
                <w:szCs w:val="24"/>
                <w:lang w:val="ro-RO"/>
              </w:rPr>
              <w:t>.</w:t>
            </w:r>
          </w:p>
          <w:p w:rsidR="002C40B3" w:rsidRPr="002C40B3" w:rsidRDefault="002C40B3" w:rsidP="002C40B3">
            <w:pPr>
              <w:pStyle w:val="Heading2"/>
              <w:jc w:val="both"/>
              <w:rPr>
                <w:rFonts w:ascii="Times New Roman" w:hAnsi="Times New Roman" w:cs="Times New Roman"/>
                <w:color w:val="000000" w:themeColor="text1"/>
                <w:sz w:val="24"/>
                <w:szCs w:val="24"/>
                <w:lang w:val="ro-RO"/>
              </w:rPr>
            </w:pPr>
            <w:r w:rsidRPr="002C40B3">
              <w:rPr>
                <w:rFonts w:ascii="Times New Roman" w:hAnsi="Times New Roman" w:cs="Times New Roman"/>
                <w:color w:val="000000" w:themeColor="text1"/>
                <w:sz w:val="24"/>
                <w:szCs w:val="24"/>
                <w:lang w:val="ro-RO"/>
              </w:rPr>
              <w:t xml:space="preserve">Utilizare la interior - </w:t>
            </w:r>
            <w:r w:rsidRPr="002C40B3">
              <w:rPr>
                <w:rFonts w:ascii="Times New Roman" w:hAnsi="Times New Roman" w:cs="Times New Roman"/>
                <w:color w:val="000000" w:themeColor="text1"/>
                <w:sz w:val="24"/>
                <w:szCs w:val="24"/>
                <w:u w:val="single"/>
                <w:lang w:val="ro-RO"/>
              </w:rPr>
              <w:t xml:space="preserve">Utilizatori profesionali instruiţi </w:t>
            </w:r>
            <w:r w:rsidRPr="002C40B3">
              <w:rPr>
                <w:rFonts w:ascii="Times New Roman" w:hAnsi="Times New Roman" w:cs="Times New Roman"/>
                <w:color w:val="000000" w:themeColor="text1"/>
                <w:sz w:val="24"/>
                <w:szCs w:val="24"/>
                <w:lang w:val="ro-RO"/>
              </w:rPr>
              <w:t>- Şobolani rozătoare (adulţi şi tineri) – Fumigare</w:t>
            </w:r>
          </w:p>
          <w:p w:rsidR="002C40B3" w:rsidRPr="002C40B3" w:rsidRDefault="002C40B3" w:rsidP="002C40B3">
            <w:pPr>
              <w:pStyle w:val="Heading2"/>
              <w:jc w:val="both"/>
              <w:rPr>
                <w:rFonts w:ascii="Times New Roman" w:hAnsi="Times New Roman" w:cs="Times New Roman"/>
                <w:color w:val="000000" w:themeColor="text1"/>
                <w:sz w:val="24"/>
                <w:szCs w:val="24"/>
                <w:lang w:val="ro-RO"/>
              </w:rPr>
            </w:pPr>
            <w:r w:rsidRPr="002C40B3">
              <w:rPr>
                <w:rFonts w:ascii="Times New Roman" w:hAnsi="Times New Roman" w:cs="Times New Roman"/>
                <w:color w:val="000000" w:themeColor="text1"/>
                <w:sz w:val="24"/>
                <w:szCs w:val="24"/>
                <w:lang w:val="ro-RO"/>
              </w:rPr>
              <w:t xml:space="preserve">din </w:t>
            </w:r>
            <w:r w:rsidRPr="002C40B3">
              <w:rPr>
                <w:rFonts w:ascii="Times New Roman" w:eastAsiaTheme="minorHAnsi" w:hAnsi="Times New Roman" w:cs="Times New Roman"/>
                <w:color w:val="000000" w:themeColor="text1"/>
                <w:sz w:val="24"/>
                <w:szCs w:val="24"/>
                <w:lang w:val="ro-RO"/>
              </w:rPr>
              <w:t xml:space="preserve">cilindri sub presiune şi cutii conservă </w:t>
            </w:r>
          </w:p>
          <w:p w:rsidR="002C40B3" w:rsidRPr="002C40B3" w:rsidRDefault="002C40B3" w:rsidP="002C40B3">
            <w:pPr>
              <w:pStyle w:val="Heading2"/>
              <w:jc w:val="both"/>
              <w:rPr>
                <w:rFonts w:ascii="Times New Roman" w:hAnsi="Times New Roman" w:cs="Times New Roman"/>
                <w:b/>
                <w:color w:val="000000" w:themeColor="text1"/>
                <w:sz w:val="24"/>
                <w:szCs w:val="24"/>
                <w:lang w:val="ro-RO"/>
              </w:rPr>
            </w:pPr>
            <w:r w:rsidRPr="002C40B3">
              <w:rPr>
                <w:rFonts w:ascii="Times New Roman" w:hAnsi="Times New Roman" w:cs="Times New Roman"/>
                <w:color w:val="000000" w:themeColor="text1"/>
                <w:sz w:val="24"/>
                <w:szCs w:val="24"/>
                <w:lang w:val="ro-RO"/>
              </w:rPr>
              <w:t>Rata de aplicare: 10 g / m3 pentru a), b) şi c) sau 1g / m3 pentru d)</w:t>
            </w:r>
          </w:p>
          <w:p w:rsidR="002C40B3" w:rsidRDefault="002C40B3" w:rsidP="002C40B3">
            <w:pPr>
              <w:pStyle w:val="Heading2"/>
              <w:jc w:val="both"/>
              <w:rPr>
                <w:rFonts w:ascii="Times New Roman" w:hAnsi="Times New Roman" w:cs="Times New Roman"/>
                <w:color w:val="000000" w:themeColor="text1"/>
                <w:sz w:val="24"/>
                <w:szCs w:val="24"/>
                <w:lang w:val="fr-FR"/>
              </w:rPr>
            </w:pPr>
            <w:proofErr w:type="spellStart"/>
            <w:r w:rsidRPr="002C40B3">
              <w:rPr>
                <w:rFonts w:ascii="Times New Roman" w:hAnsi="Times New Roman" w:cs="Times New Roman"/>
                <w:color w:val="000000" w:themeColor="text1"/>
                <w:sz w:val="24"/>
                <w:szCs w:val="24"/>
                <w:lang w:val="fr-FR"/>
              </w:rPr>
              <w:t>Restricţie</w:t>
            </w:r>
            <w:proofErr w:type="spellEnd"/>
            <w:r w:rsidRPr="002C40B3">
              <w:rPr>
                <w:rFonts w:ascii="Times New Roman" w:hAnsi="Times New Roman" w:cs="Times New Roman"/>
                <w:color w:val="000000" w:themeColor="text1"/>
                <w:sz w:val="24"/>
                <w:szCs w:val="24"/>
                <w:lang w:val="fr-FR"/>
              </w:rPr>
              <w:t xml:space="preserve">: nu </w:t>
            </w:r>
            <w:proofErr w:type="spellStart"/>
            <w:r w:rsidRPr="002C40B3">
              <w:rPr>
                <w:rFonts w:ascii="Times New Roman" w:hAnsi="Times New Roman" w:cs="Times New Roman"/>
                <w:color w:val="000000" w:themeColor="text1"/>
                <w:sz w:val="24"/>
                <w:szCs w:val="24"/>
                <w:lang w:val="fr-FR"/>
              </w:rPr>
              <w:t>fumigaţi</w:t>
            </w:r>
            <w:proofErr w:type="spellEnd"/>
            <w:r w:rsidRPr="002C40B3">
              <w:rPr>
                <w:rFonts w:ascii="Times New Roman" w:hAnsi="Times New Roman" w:cs="Times New Roman"/>
                <w:color w:val="000000" w:themeColor="text1"/>
                <w:sz w:val="24"/>
                <w:szCs w:val="24"/>
                <w:lang w:val="fr-FR"/>
              </w:rPr>
              <w:t xml:space="preserve"> la </w:t>
            </w:r>
            <w:proofErr w:type="spellStart"/>
            <w:r w:rsidRPr="002C40B3">
              <w:rPr>
                <w:rFonts w:ascii="Times New Roman" w:hAnsi="Times New Roman" w:cs="Times New Roman"/>
                <w:color w:val="000000" w:themeColor="text1"/>
                <w:sz w:val="24"/>
                <w:szCs w:val="24"/>
                <w:lang w:val="fr-FR"/>
              </w:rPr>
              <w:t>temperaturi</w:t>
            </w:r>
            <w:proofErr w:type="spellEnd"/>
            <w:r w:rsidRPr="002C40B3">
              <w:rPr>
                <w:rFonts w:ascii="Times New Roman" w:hAnsi="Times New Roman" w:cs="Times New Roman"/>
                <w:color w:val="000000" w:themeColor="text1"/>
                <w:sz w:val="24"/>
                <w:szCs w:val="24"/>
                <w:lang w:val="fr-FR"/>
              </w:rPr>
              <w:t xml:space="preserve"> </w:t>
            </w:r>
            <w:proofErr w:type="spellStart"/>
            <w:r w:rsidRPr="002C40B3">
              <w:rPr>
                <w:rFonts w:ascii="Times New Roman" w:hAnsi="Times New Roman" w:cs="Times New Roman"/>
                <w:color w:val="000000" w:themeColor="text1"/>
                <w:sz w:val="24"/>
                <w:szCs w:val="24"/>
                <w:lang w:val="fr-FR"/>
              </w:rPr>
              <w:t>interioare</w:t>
            </w:r>
            <w:proofErr w:type="spellEnd"/>
            <w:r w:rsidRPr="002C40B3">
              <w:rPr>
                <w:rFonts w:ascii="Times New Roman" w:hAnsi="Times New Roman" w:cs="Times New Roman"/>
                <w:color w:val="000000" w:themeColor="text1"/>
                <w:sz w:val="24"/>
                <w:szCs w:val="24"/>
                <w:lang w:val="fr-FR"/>
              </w:rPr>
              <w:t xml:space="preserve"> </w:t>
            </w:r>
            <w:proofErr w:type="spellStart"/>
            <w:r w:rsidRPr="002C40B3">
              <w:rPr>
                <w:rFonts w:ascii="Times New Roman" w:hAnsi="Times New Roman" w:cs="Times New Roman"/>
                <w:color w:val="000000" w:themeColor="text1"/>
                <w:sz w:val="24"/>
                <w:szCs w:val="24"/>
                <w:lang w:val="fr-FR"/>
              </w:rPr>
              <w:t>sub</w:t>
            </w:r>
            <w:proofErr w:type="spellEnd"/>
            <w:r w:rsidRPr="002C40B3">
              <w:rPr>
                <w:rFonts w:ascii="Times New Roman" w:hAnsi="Times New Roman" w:cs="Times New Roman"/>
                <w:color w:val="000000" w:themeColor="text1"/>
                <w:sz w:val="24"/>
                <w:szCs w:val="24"/>
                <w:lang w:val="fr-FR"/>
              </w:rPr>
              <w:t xml:space="preserve"> 12 </w:t>
            </w:r>
            <w:r w:rsidRPr="002C40B3">
              <w:rPr>
                <w:rFonts w:ascii="Times New Roman" w:hAnsi="Times New Roman" w:cs="Times New Roman"/>
                <w:color w:val="000000" w:themeColor="text1"/>
                <w:sz w:val="24"/>
                <w:szCs w:val="24"/>
                <w:vertAlign w:val="superscript"/>
                <w:lang w:val="fr-FR"/>
              </w:rPr>
              <w:t>0</w:t>
            </w:r>
            <w:r w:rsidRPr="002C40B3">
              <w:rPr>
                <w:rFonts w:ascii="Times New Roman" w:hAnsi="Times New Roman" w:cs="Times New Roman"/>
                <w:color w:val="000000" w:themeColor="text1"/>
                <w:sz w:val="24"/>
                <w:szCs w:val="24"/>
                <w:lang w:val="fr-FR"/>
              </w:rPr>
              <w:t xml:space="preserve">C. </w:t>
            </w:r>
          </w:p>
          <w:p w:rsidR="002C40B3" w:rsidRPr="008D2537" w:rsidRDefault="002C40B3" w:rsidP="002C40B3">
            <w:pPr>
              <w:autoSpaceDE w:val="0"/>
              <w:autoSpaceDN w:val="0"/>
              <w:adjustRightInd w:val="0"/>
              <w:jc w:val="both"/>
              <w:rPr>
                <w:rFonts w:eastAsiaTheme="minorHAnsi"/>
                <w:bCs/>
                <w:color w:val="000000"/>
                <w:sz w:val="8"/>
                <w:lang w:val="fr-FR"/>
              </w:rPr>
            </w:pPr>
          </w:p>
          <w:p w:rsidR="002C40B3" w:rsidRPr="002C40B3" w:rsidRDefault="002C40B3" w:rsidP="002C40B3">
            <w:pPr>
              <w:autoSpaceDE w:val="0"/>
              <w:autoSpaceDN w:val="0"/>
              <w:adjustRightInd w:val="0"/>
              <w:jc w:val="both"/>
              <w:rPr>
                <w:rFonts w:eastAsiaTheme="minorHAnsi"/>
                <w:color w:val="000000"/>
                <w:lang w:val="fr-FR"/>
              </w:rPr>
            </w:pPr>
            <w:proofErr w:type="spellStart"/>
            <w:r w:rsidRPr="002C40B3">
              <w:rPr>
                <w:rFonts w:eastAsiaTheme="minorHAnsi"/>
                <w:bCs/>
                <w:color w:val="000000"/>
                <w:lang w:val="fr-FR"/>
              </w:rPr>
              <w:t>Durata</w:t>
            </w:r>
            <w:proofErr w:type="spellEnd"/>
            <w:r w:rsidRPr="002C40B3">
              <w:rPr>
                <w:rFonts w:eastAsiaTheme="minorHAnsi"/>
                <w:bCs/>
                <w:color w:val="000000"/>
                <w:lang w:val="fr-FR"/>
              </w:rPr>
              <w:t xml:space="preserve"> </w:t>
            </w:r>
            <w:proofErr w:type="spellStart"/>
            <w:r w:rsidRPr="002C40B3">
              <w:rPr>
                <w:rFonts w:eastAsiaTheme="minorHAnsi"/>
                <w:bCs/>
                <w:color w:val="000000"/>
                <w:lang w:val="fr-FR"/>
              </w:rPr>
              <w:t>fumigării</w:t>
            </w:r>
            <w:proofErr w:type="spellEnd"/>
            <w:r w:rsidRPr="002C40B3">
              <w:rPr>
                <w:rFonts w:eastAsiaTheme="minorHAnsi"/>
                <w:bCs/>
                <w:color w:val="000000"/>
                <w:lang w:val="fr-FR"/>
              </w:rPr>
              <w:t xml:space="preserve">: </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1) Tratamentul cu cutii de fier:</w:t>
            </w:r>
          </w:p>
          <w:p w:rsidR="002C40B3" w:rsidRPr="002C40B3" w:rsidRDefault="002C40B3" w:rsidP="002C40B3">
            <w:pPr>
              <w:pStyle w:val="HTMLPreformatted"/>
              <w:numPr>
                <w:ilvl w:val="0"/>
                <w:numId w:val="27"/>
              </w:numPr>
              <w:jc w:val="both"/>
              <w:rPr>
                <w:rFonts w:ascii="Times New Roman" w:hAnsi="Times New Roman"/>
                <w:sz w:val="24"/>
                <w:szCs w:val="24"/>
                <w:lang w:val="ro-RO"/>
              </w:rPr>
            </w:pPr>
            <w:r w:rsidRPr="002C40B3">
              <w:rPr>
                <w:rFonts w:ascii="Times New Roman" w:hAnsi="Times New Roman"/>
                <w:sz w:val="24"/>
                <w:szCs w:val="24"/>
                <w:lang w:val="ro-RO"/>
              </w:rPr>
              <w:t>min. 48 h, 12 °C≤T≤18 °C</w:t>
            </w:r>
          </w:p>
          <w:p w:rsidR="002C40B3" w:rsidRPr="002C40B3" w:rsidRDefault="002C40B3" w:rsidP="002C40B3">
            <w:pPr>
              <w:pStyle w:val="HTMLPreformatted"/>
              <w:numPr>
                <w:ilvl w:val="0"/>
                <w:numId w:val="27"/>
              </w:numPr>
              <w:jc w:val="both"/>
              <w:rPr>
                <w:rFonts w:ascii="Times New Roman" w:hAnsi="Times New Roman"/>
                <w:sz w:val="24"/>
                <w:szCs w:val="24"/>
                <w:lang w:val="ro-RO"/>
              </w:rPr>
            </w:pPr>
            <w:r w:rsidRPr="002C40B3">
              <w:rPr>
                <w:rFonts w:ascii="Times New Roman" w:hAnsi="Times New Roman"/>
                <w:sz w:val="24"/>
                <w:szCs w:val="24"/>
                <w:lang w:val="ro-RO"/>
              </w:rPr>
              <w:t>min. 24 h, T &gt; 18 °C</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2) Tratamentul cu buteliile sub presiune</w:t>
            </w:r>
          </w:p>
          <w:p w:rsidR="002C40B3" w:rsidRPr="002C40B3" w:rsidRDefault="002C40B3" w:rsidP="002C40B3">
            <w:pPr>
              <w:pStyle w:val="HTMLPreformatted"/>
              <w:numPr>
                <w:ilvl w:val="0"/>
                <w:numId w:val="28"/>
              </w:numPr>
              <w:jc w:val="both"/>
              <w:rPr>
                <w:rFonts w:ascii="Times New Roman" w:hAnsi="Times New Roman"/>
                <w:sz w:val="24"/>
                <w:szCs w:val="24"/>
                <w:lang w:val="ro-RO"/>
              </w:rPr>
            </w:pPr>
            <w:r w:rsidRPr="002C40B3">
              <w:rPr>
                <w:rFonts w:ascii="Times New Roman" w:hAnsi="Times New Roman"/>
                <w:sz w:val="24"/>
                <w:szCs w:val="24"/>
                <w:lang w:val="ro-RO"/>
              </w:rPr>
              <w:t>min. 24h, T≥12 ° C</w:t>
            </w:r>
          </w:p>
          <w:p w:rsidR="002C40B3" w:rsidRPr="008D2537" w:rsidRDefault="002C40B3" w:rsidP="002C40B3">
            <w:pPr>
              <w:jc w:val="both"/>
              <w:rPr>
                <w:i/>
                <w:sz w:val="18"/>
                <w:lang w:val="ro-RO"/>
              </w:rPr>
            </w:pPr>
          </w:p>
          <w:p w:rsidR="002C40B3" w:rsidRPr="002C40B3" w:rsidRDefault="002C40B3" w:rsidP="002C40B3">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ro-RO"/>
              </w:rPr>
            </w:pPr>
            <w:r w:rsidRPr="002C40B3">
              <w:rPr>
                <w:rFonts w:ascii="Times New Roman" w:hAnsi="Times New Roman"/>
                <w:sz w:val="24"/>
                <w:szCs w:val="24"/>
                <w:lang w:val="ro-RO"/>
              </w:rPr>
              <w:t>Pentru utilizare ca rodenticid (PT14) doza este de 10 g / m3, adică 1 kg / 100 m3 în clădiri şi instalaţii de transport (pentru specificaţii, a se vedea modul general de utilizare a), b), c) de mai sus). În ceea ce priveşte d) trebuie utilizat 1g / m3 ... 0,1Kg / 100 m3.</w:t>
            </w:r>
            <w:r w:rsidRPr="002C40B3">
              <w:rPr>
                <w:rFonts w:ascii="Times New Roman" w:hAnsi="Times New Roman"/>
                <w:sz w:val="24"/>
                <w:szCs w:val="24"/>
                <w:lang w:val="ro-RO"/>
              </w:rPr>
              <w:tab/>
            </w:r>
          </w:p>
          <w:p w:rsidR="002C40B3" w:rsidRPr="002C40B3" w:rsidRDefault="002C40B3" w:rsidP="002C40B3">
            <w:pPr>
              <w:pStyle w:val="Heading2"/>
              <w:jc w:val="both"/>
              <w:rPr>
                <w:rFonts w:ascii="Times New Roman" w:hAnsi="Times New Roman" w:cs="Times New Roman"/>
                <w:b/>
                <w:color w:val="000000" w:themeColor="text1"/>
                <w:sz w:val="24"/>
                <w:szCs w:val="24"/>
                <w:lang w:val="ro-RO"/>
              </w:rPr>
            </w:pPr>
            <w:r w:rsidRPr="002C40B3">
              <w:rPr>
                <w:rFonts w:ascii="Times New Roman" w:hAnsi="Times New Roman" w:cs="Times New Roman"/>
                <w:color w:val="000000" w:themeColor="text1"/>
                <w:sz w:val="24"/>
                <w:szCs w:val="24"/>
                <w:lang w:val="ro-RO"/>
              </w:rPr>
              <w:t>Pregătirea conservelor: numărul calculat al conservelor este plasat conform unui proiect, începând de la etajul superior și se deplasează în jos.</w:t>
            </w:r>
          </w:p>
          <w:p w:rsidR="002C40B3" w:rsidRPr="002C40B3" w:rsidRDefault="002C40B3" w:rsidP="002C40B3">
            <w:pPr>
              <w:pStyle w:val="Heading2"/>
              <w:jc w:val="both"/>
              <w:rPr>
                <w:rFonts w:ascii="Times New Roman" w:hAnsi="Times New Roman" w:cs="Times New Roman"/>
                <w:b/>
                <w:color w:val="000000" w:themeColor="text1"/>
                <w:sz w:val="24"/>
                <w:szCs w:val="24"/>
                <w:lang w:val="ro-RO"/>
              </w:rPr>
            </w:pPr>
            <w:r w:rsidRPr="002C40B3">
              <w:rPr>
                <w:rFonts w:ascii="Times New Roman" w:hAnsi="Times New Roman" w:cs="Times New Roman"/>
                <w:color w:val="000000" w:themeColor="text1"/>
                <w:sz w:val="24"/>
                <w:szCs w:val="24"/>
                <w:lang w:val="ro-RO"/>
              </w:rPr>
              <w:t>Pregătirea cilindrilor: buteliile HCN sunt amplasate la îndemâna conductei hidraulice dintr-o clădire. Cilindrul cu gaz inert (N2 sau CO2) este atașat la o supapă de reducere a presiunii la cilindrul HCN. Cilindrul HCN este presurizat prin gaz inert la maxim 30 bar, apoi gazul inert este închis și detașat.</w:t>
            </w:r>
          </w:p>
          <w:p w:rsidR="002C40B3" w:rsidRPr="008D2537" w:rsidRDefault="002C40B3" w:rsidP="002C40B3">
            <w:pPr>
              <w:pStyle w:val="HTMLPreformatted"/>
              <w:jc w:val="both"/>
              <w:rPr>
                <w:rFonts w:ascii="Times New Roman" w:hAnsi="Times New Roman"/>
                <w:i/>
                <w:color w:val="000000" w:themeColor="text1"/>
                <w:sz w:val="24"/>
                <w:szCs w:val="24"/>
                <w:lang w:val="ro-RO"/>
              </w:rPr>
            </w:pPr>
            <w:r w:rsidRPr="008D2537">
              <w:rPr>
                <w:rFonts w:ascii="Times New Roman" w:hAnsi="Times New Roman"/>
                <w:i/>
                <w:color w:val="000000" w:themeColor="text1"/>
                <w:sz w:val="24"/>
                <w:szCs w:val="24"/>
                <w:lang w:val="ro-RO"/>
              </w:rPr>
              <w:t>Alte note:</w:t>
            </w:r>
          </w:p>
          <w:p w:rsidR="002C40B3" w:rsidRPr="008D2537" w:rsidRDefault="002C40B3" w:rsidP="002C40B3">
            <w:pPr>
              <w:pStyle w:val="HTMLPreformatted"/>
              <w:jc w:val="both"/>
              <w:rPr>
                <w:rFonts w:ascii="Times New Roman" w:hAnsi="Times New Roman"/>
                <w:i/>
                <w:color w:val="000000" w:themeColor="text1"/>
                <w:sz w:val="24"/>
                <w:szCs w:val="24"/>
                <w:lang w:val="ro-RO"/>
              </w:rPr>
            </w:pPr>
            <w:r w:rsidRPr="008D2537">
              <w:rPr>
                <w:rFonts w:ascii="Times New Roman" w:hAnsi="Times New Roman"/>
                <w:i/>
                <w:color w:val="000000" w:themeColor="text1"/>
                <w:sz w:val="24"/>
                <w:szCs w:val="24"/>
                <w:lang w:val="ro-RO"/>
              </w:rPr>
              <w:t>• Clădirea / spațiul trebuie să fie fără depozite (de exemplu, făină, alimente, furaje, etc.), de ex. folosind un aspirator. "</w:t>
            </w:r>
          </w:p>
          <w:p w:rsidR="002C40B3" w:rsidRPr="008D2537" w:rsidRDefault="002C40B3" w:rsidP="002C40B3">
            <w:pPr>
              <w:pStyle w:val="HTMLPreformatted"/>
              <w:jc w:val="both"/>
              <w:rPr>
                <w:rFonts w:ascii="Times New Roman" w:hAnsi="Times New Roman"/>
                <w:i/>
                <w:color w:val="000000" w:themeColor="text1"/>
                <w:sz w:val="24"/>
                <w:szCs w:val="24"/>
                <w:lang w:val="ro-RO"/>
              </w:rPr>
            </w:pPr>
            <w:r w:rsidRPr="008D2537">
              <w:rPr>
                <w:rFonts w:ascii="Times New Roman" w:hAnsi="Times New Roman"/>
                <w:i/>
                <w:color w:val="000000" w:themeColor="text1"/>
                <w:sz w:val="24"/>
                <w:szCs w:val="24"/>
                <w:lang w:val="ro-RO"/>
              </w:rPr>
              <w:lastRenderedPageBreak/>
              <w:t>• Materialele de sorbție (de exemplu, elementele de construcție care nu pot fi mutate) pot scădea semnificativ eficacitatea fumigării. Materialele de absorbție trebuie protejate împotriva absorbției HCN.</w:t>
            </w:r>
          </w:p>
          <w:p w:rsidR="002C40B3" w:rsidRPr="008D2537" w:rsidRDefault="002C40B3" w:rsidP="002C40B3">
            <w:pPr>
              <w:pStyle w:val="HTMLPreformatted"/>
              <w:jc w:val="both"/>
              <w:rPr>
                <w:rFonts w:ascii="Times New Roman" w:hAnsi="Times New Roman"/>
                <w:i/>
                <w:color w:val="000000" w:themeColor="text1"/>
                <w:sz w:val="24"/>
                <w:szCs w:val="24"/>
                <w:lang w:val="ro-RO"/>
              </w:rPr>
            </w:pPr>
            <w:r w:rsidRPr="008D2537">
              <w:rPr>
                <w:rFonts w:ascii="Times New Roman" w:hAnsi="Times New Roman"/>
                <w:i/>
                <w:color w:val="000000" w:themeColor="text1"/>
                <w:sz w:val="24"/>
                <w:szCs w:val="24"/>
                <w:lang w:val="ro-RO"/>
              </w:rPr>
              <w:t>• Trebuie să se asigure că animalele (de exemplu, păsări, pisici) nu stau în obiecte când are loc fumigarea.</w:t>
            </w:r>
          </w:p>
          <w:p w:rsidR="002C40B3" w:rsidRPr="008D2537" w:rsidRDefault="002C40B3" w:rsidP="002C40B3">
            <w:pPr>
              <w:pStyle w:val="HTMLPreformatted"/>
              <w:jc w:val="both"/>
              <w:rPr>
                <w:rFonts w:ascii="Times New Roman" w:hAnsi="Times New Roman"/>
                <w:i/>
                <w:color w:val="000000" w:themeColor="text1"/>
                <w:sz w:val="24"/>
                <w:szCs w:val="24"/>
                <w:lang w:val="ro-RO"/>
              </w:rPr>
            </w:pPr>
            <w:r w:rsidRPr="008D2537">
              <w:rPr>
                <w:rFonts w:ascii="Times New Roman" w:hAnsi="Times New Roman"/>
                <w:i/>
                <w:color w:val="000000" w:themeColor="text1"/>
                <w:sz w:val="24"/>
                <w:szCs w:val="24"/>
                <w:lang w:val="ro-RO"/>
              </w:rPr>
              <w:t>• În timpul fumigării, trebuie să se garanteze că concentrația produsului este suficient de mare chiar și în locuri care nu sunt ușor infiltrate de gaz, din motive structurale, dar unde rozătoarele s-ar putea ascunde (în spatele pereților, în interiorul dulapurilor etc.).</w:t>
            </w:r>
          </w:p>
          <w:p w:rsidR="008D2537" w:rsidRPr="008D2537" w:rsidRDefault="008D2537" w:rsidP="002C40B3">
            <w:pPr>
              <w:pStyle w:val="HTMLPreformatted"/>
              <w:jc w:val="both"/>
              <w:rPr>
                <w:rFonts w:ascii="Times New Roman" w:hAnsi="Times New Roman"/>
                <w:bCs/>
                <w:color w:val="000000" w:themeColor="text1"/>
                <w:sz w:val="18"/>
                <w:szCs w:val="24"/>
                <w:lang w:val="ro-RO"/>
              </w:rPr>
            </w:pPr>
          </w:p>
          <w:p w:rsidR="002C40B3" w:rsidRPr="002C40B3" w:rsidRDefault="002C40B3" w:rsidP="002C40B3">
            <w:pPr>
              <w:pStyle w:val="HTMLPreformatted"/>
              <w:jc w:val="both"/>
              <w:rPr>
                <w:rFonts w:ascii="Times New Roman" w:hAnsi="Times New Roman"/>
                <w:sz w:val="24"/>
                <w:szCs w:val="24"/>
                <w:u w:val="single"/>
                <w:lang w:val="ro-RO"/>
              </w:rPr>
            </w:pPr>
            <w:r w:rsidRPr="002C40B3">
              <w:rPr>
                <w:rFonts w:ascii="Times New Roman" w:eastAsiaTheme="minorHAnsi" w:hAnsi="Times New Roman"/>
                <w:b/>
                <w:color w:val="000000" w:themeColor="text1"/>
                <w:sz w:val="24"/>
                <w:szCs w:val="24"/>
                <w:lang w:val="ro-RO"/>
              </w:rPr>
              <w:t xml:space="preserve">Produs biocid </w:t>
            </w:r>
            <w:r w:rsidRPr="002C40B3">
              <w:rPr>
                <w:rFonts w:ascii="Times New Roman" w:eastAsiaTheme="minorHAnsi" w:hAnsi="Times New Roman"/>
                <w:b/>
                <w:bCs/>
                <w:color w:val="000000"/>
                <w:sz w:val="24"/>
                <w:szCs w:val="24"/>
                <w:lang w:val="ro-RO"/>
              </w:rPr>
              <w:t>TP1</w:t>
            </w:r>
            <w:r w:rsidRPr="002C40B3">
              <w:rPr>
                <w:rFonts w:ascii="Times New Roman" w:eastAsiaTheme="minorHAnsi" w:hAnsi="Times New Roman"/>
                <w:b/>
                <w:color w:val="000000"/>
                <w:sz w:val="24"/>
                <w:szCs w:val="24"/>
                <w:lang w:val="ro-RO"/>
              </w:rPr>
              <w:t>8</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sz w:val="24"/>
                <w:szCs w:val="24"/>
                <w:lang w:val="ro-RO"/>
              </w:rPr>
              <w:t xml:space="preserve">Interior – utilizare în interior – personal profesional instruit - </w:t>
            </w:r>
            <w:r w:rsidRPr="008D2537">
              <w:rPr>
                <w:rFonts w:ascii="Times New Roman" w:hAnsi="Times New Roman"/>
                <w:i/>
                <w:sz w:val="24"/>
                <w:szCs w:val="24"/>
                <w:lang w:val="ro-RO"/>
              </w:rPr>
              <w:t>Blattodea (gandaci larve şi adulţi),</w:t>
            </w:r>
            <w:r w:rsidRPr="008D2537">
              <w:rPr>
                <w:rFonts w:ascii="Times New Roman" w:hAnsi="Times New Roman"/>
                <w:sz w:val="24"/>
                <w:szCs w:val="24"/>
                <w:lang w:val="ro-RO"/>
              </w:rPr>
              <w:t xml:space="preserve"> </w:t>
            </w:r>
            <w:r w:rsidRPr="008D2537">
              <w:rPr>
                <w:rFonts w:ascii="Times New Roman" w:hAnsi="Times New Roman"/>
                <w:i/>
                <w:sz w:val="24"/>
                <w:szCs w:val="24"/>
                <w:lang w:val="ro-RO"/>
              </w:rPr>
              <w:t>Coleoptera: larve de gândaci şi adulţi, Lepidoptera: molii larve şi adulţi</w:t>
            </w:r>
          </w:p>
          <w:p w:rsidR="002C40B3" w:rsidRPr="008D2537" w:rsidRDefault="002C40B3" w:rsidP="002C40B3">
            <w:pPr>
              <w:pStyle w:val="HTMLPreformatted"/>
              <w:jc w:val="both"/>
              <w:rPr>
                <w:rFonts w:ascii="Times New Roman" w:hAnsi="Times New Roman"/>
                <w:sz w:val="24"/>
                <w:szCs w:val="24"/>
                <w:lang w:val="fr-FR"/>
              </w:rPr>
            </w:pPr>
            <w:r w:rsidRPr="008D2537">
              <w:rPr>
                <w:rFonts w:ascii="Times New Roman" w:hAnsi="Times New Roman"/>
                <w:sz w:val="24"/>
                <w:szCs w:val="24"/>
                <w:lang w:val="ro-RO"/>
              </w:rPr>
              <w:t>Rata de aplicare: 10 g / m3;</w:t>
            </w:r>
            <w:r w:rsidRPr="008D2537">
              <w:rPr>
                <w:rFonts w:ascii="Times New Roman" w:hAnsi="Times New Roman"/>
                <w:sz w:val="24"/>
                <w:szCs w:val="24"/>
                <w:lang w:val="fr-FR"/>
              </w:rPr>
              <w:t xml:space="preserve"> </w:t>
            </w:r>
          </w:p>
          <w:p w:rsidR="002C40B3" w:rsidRPr="008D2537" w:rsidRDefault="002C40B3" w:rsidP="002C40B3">
            <w:pPr>
              <w:pStyle w:val="HTMLPreformatted"/>
              <w:jc w:val="both"/>
              <w:rPr>
                <w:rFonts w:ascii="Times New Roman" w:hAnsi="Times New Roman"/>
                <w:sz w:val="24"/>
                <w:szCs w:val="24"/>
                <w:lang w:val="fr-FR"/>
              </w:rPr>
            </w:pPr>
            <w:proofErr w:type="spellStart"/>
            <w:r w:rsidRPr="008D2537">
              <w:rPr>
                <w:rFonts w:ascii="Times New Roman" w:hAnsi="Times New Roman"/>
                <w:sz w:val="24"/>
                <w:szCs w:val="24"/>
                <w:lang w:val="fr-FR"/>
              </w:rPr>
              <w:t>Restricţie</w:t>
            </w:r>
            <w:proofErr w:type="spellEnd"/>
            <w:r w:rsidRPr="008D2537">
              <w:rPr>
                <w:rFonts w:ascii="Times New Roman" w:hAnsi="Times New Roman"/>
                <w:sz w:val="24"/>
                <w:szCs w:val="24"/>
                <w:lang w:val="fr-FR"/>
              </w:rPr>
              <w:t xml:space="preserve">: nu </w:t>
            </w:r>
            <w:proofErr w:type="spellStart"/>
            <w:r w:rsidRPr="008D2537">
              <w:rPr>
                <w:rFonts w:ascii="Times New Roman" w:hAnsi="Times New Roman"/>
                <w:sz w:val="24"/>
                <w:szCs w:val="24"/>
                <w:lang w:val="fr-FR"/>
              </w:rPr>
              <w:t>fumigaţi</w:t>
            </w:r>
            <w:proofErr w:type="spellEnd"/>
            <w:r w:rsidRPr="008D2537">
              <w:rPr>
                <w:rFonts w:ascii="Times New Roman" w:hAnsi="Times New Roman"/>
                <w:sz w:val="24"/>
                <w:szCs w:val="24"/>
                <w:lang w:val="fr-FR"/>
              </w:rPr>
              <w:t xml:space="preserve"> la </w:t>
            </w:r>
            <w:proofErr w:type="spellStart"/>
            <w:r w:rsidRPr="008D2537">
              <w:rPr>
                <w:rFonts w:ascii="Times New Roman" w:hAnsi="Times New Roman"/>
                <w:sz w:val="24"/>
                <w:szCs w:val="24"/>
                <w:lang w:val="fr-FR"/>
              </w:rPr>
              <w:t>temperaturi</w:t>
            </w:r>
            <w:proofErr w:type="spellEnd"/>
            <w:r w:rsidRPr="008D2537">
              <w:rPr>
                <w:rFonts w:ascii="Times New Roman" w:hAnsi="Times New Roman"/>
                <w:sz w:val="24"/>
                <w:szCs w:val="24"/>
                <w:lang w:val="fr-FR"/>
              </w:rPr>
              <w:t xml:space="preserve"> </w:t>
            </w:r>
            <w:proofErr w:type="spellStart"/>
            <w:r w:rsidRPr="008D2537">
              <w:rPr>
                <w:rFonts w:ascii="Times New Roman" w:hAnsi="Times New Roman"/>
                <w:sz w:val="24"/>
                <w:szCs w:val="24"/>
                <w:lang w:val="fr-FR"/>
              </w:rPr>
              <w:t>interioare</w:t>
            </w:r>
            <w:proofErr w:type="spellEnd"/>
            <w:r w:rsidRPr="008D2537">
              <w:rPr>
                <w:rFonts w:ascii="Times New Roman" w:hAnsi="Times New Roman"/>
                <w:sz w:val="24"/>
                <w:szCs w:val="24"/>
                <w:lang w:val="fr-FR"/>
              </w:rPr>
              <w:t xml:space="preserve"> </w:t>
            </w:r>
            <w:proofErr w:type="spellStart"/>
            <w:r w:rsidRPr="008D2537">
              <w:rPr>
                <w:rFonts w:ascii="Times New Roman" w:hAnsi="Times New Roman"/>
                <w:sz w:val="24"/>
                <w:szCs w:val="24"/>
                <w:lang w:val="fr-FR"/>
              </w:rPr>
              <w:t>sub</w:t>
            </w:r>
            <w:proofErr w:type="spellEnd"/>
            <w:r w:rsidRPr="008D2537">
              <w:rPr>
                <w:rFonts w:ascii="Times New Roman" w:hAnsi="Times New Roman"/>
                <w:sz w:val="24"/>
                <w:szCs w:val="24"/>
                <w:lang w:val="fr-FR"/>
              </w:rPr>
              <w:t xml:space="preserve"> 12 </w:t>
            </w:r>
            <w:r w:rsidRPr="008D2537">
              <w:rPr>
                <w:rFonts w:ascii="Times New Roman" w:hAnsi="Times New Roman"/>
                <w:sz w:val="24"/>
                <w:szCs w:val="24"/>
                <w:vertAlign w:val="superscript"/>
                <w:lang w:val="fr-FR"/>
              </w:rPr>
              <w:t>0</w:t>
            </w:r>
            <w:r w:rsidRPr="008D2537">
              <w:rPr>
                <w:rFonts w:ascii="Times New Roman" w:hAnsi="Times New Roman"/>
                <w:sz w:val="24"/>
                <w:szCs w:val="24"/>
                <w:lang w:val="fr-FR"/>
              </w:rPr>
              <w:t xml:space="preserve">C. </w:t>
            </w:r>
          </w:p>
          <w:p w:rsidR="002C40B3" w:rsidRPr="008D2537" w:rsidRDefault="002C40B3" w:rsidP="002C40B3">
            <w:pPr>
              <w:autoSpaceDE w:val="0"/>
              <w:autoSpaceDN w:val="0"/>
              <w:adjustRightInd w:val="0"/>
              <w:jc w:val="both"/>
              <w:rPr>
                <w:rFonts w:eastAsiaTheme="minorHAnsi"/>
                <w:color w:val="000000"/>
                <w:lang w:val="fr-FR"/>
              </w:rPr>
            </w:pPr>
            <w:proofErr w:type="spellStart"/>
            <w:r w:rsidRPr="008D2537">
              <w:rPr>
                <w:rFonts w:eastAsiaTheme="minorHAnsi"/>
                <w:bCs/>
                <w:color w:val="000000"/>
                <w:lang w:val="fr-FR"/>
              </w:rPr>
              <w:t>Durata</w:t>
            </w:r>
            <w:proofErr w:type="spellEnd"/>
            <w:r w:rsidRPr="008D2537">
              <w:rPr>
                <w:rFonts w:eastAsiaTheme="minorHAnsi"/>
                <w:bCs/>
                <w:color w:val="000000"/>
                <w:lang w:val="fr-FR"/>
              </w:rPr>
              <w:t xml:space="preserve"> </w:t>
            </w:r>
            <w:proofErr w:type="spellStart"/>
            <w:r w:rsidRPr="008D2537">
              <w:rPr>
                <w:rFonts w:eastAsiaTheme="minorHAnsi"/>
                <w:bCs/>
                <w:color w:val="000000"/>
                <w:lang w:val="fr-FR"/>
              </w:rPr>
              <w:t>fumigării</w:t>
            </w:r>
            <w:proofErr w:type="spellEnd"/>
            <w:r w:rsidRPr="008D2537">
              <w:rPr>
                <w:rFonts w:eastAsiaTheme="minorHAnsi"/>
                <w:bCs/>
                <w:color w:val="000000"/>
                <w:lang w:val="fr-FR"/>
              </w:rPr>
              <w:t>:</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b/>
                <w:sz w:val="24"/>
                <w:szCs w:val="24"/>
                <w:lang w:val="ro-RO"/>
              </w:rPr>
              <w:t>1)</w:t>
            </w:r>
            <w:r w:rsidRPr="002C40B3">
              <w:rPr>
                <w:rFonts w:ascii="Times New Roman" w:hAnsi="Times New Roman"/>
                <w:sz w:val="24"/>
                <w:szCs w:val="24"/>
                <w:lang w:val="ro-RO"/>
              </w:rPr>
              <w:t xml:space="preserve"> Tratamentul cu cutii de fier</w:t>
            </w:r>
          </w:p>
          <w:p w:rsidR="002C40B3" w:rsidRPr="002C40B3" w:rsidRDefault="002C40B3" w:rsidP="008D2537">
            <w:pPr>
              <w:pStyle w:val="HTMLPreformatted"/>
              <w:numPr>
                <w:ilvl w:val="0"/>
                <w:numId w:val="28"/>
              </w:numPr>
              <w:jc w:val="both"/>
              <w:rPr>
                <w:rFonts w:ascii="Times New Roman" w:hAnsi="Times New Roman"/>
                <w:sz w:val="24"/>
                <w:szCs w:val="24"/>
                <w:lang w:val="ro-RO"/>
              </w:rPr>
            </w:pPr>
            <w:r w:rsidRPr="002C40B3">
              <w:rPr>
                <w:rFonts w:ascii="Times New Roman" w:hAnsi="Times New Roman"/>
                <w:sz w:val="24"/>
                <w:szCs w:val="24"/>
                <w:lang w:val="ro-RO"/>
              </w:rPr>
              <w:t>min. 48 h, 12 °C≤T≤18 °​​C</w:t>
            </w:r>
          </w:p>
          <w:p w:rsidR="002C40B3" w:rsidRPr="002C40B3" w:rsidRDefault="002C40B3" w:rsidP="008D2537">
            <w:pPr>
              <w:pStyle w:val="HTMLPreformatted"/>
              <w:numPr>
                <w:ilvl w:val="0"/>
                <w:numId w:val="28"/>
              </w:numPr>
              <w:jc w:val="both"/>
              <w:rPr>
                <w:rFonts w:ascii="Times New Roman" w:hAnsi="Times New Roman"/>
                <w:sz w:val="24"/>
                <w:szCs w:val="24"/>
                <w:lang w:val="ro-RO"/>
              </w:rPr>
            </w:pPr>
            <w:r w:rsidRPr="002C40B3">
              <w:rPr>
                <w:rFonts w:ascii="Times New Roman" w:hAnsi="Times New Roman"/>
                <w:sz w:val="24"/>
                <w:szCs w:val="24"/>
                <w:lang w:val="ro-RO"/>
              </w:rPr>
              <w:t>min. 24 h, T&gt; 18 °C</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b/>
                <w:sz w:val="24"/>
                <w:szCs w:val="24"/>
                <w:lang w:val="ro-RO"/>
              </w:rPr>
              <w:t>2)</w:t>
            </w:r>
            <w:r w:rsidRPr="002C40B3">
              <w:rPr>
                <w:rFonts w:ascii="Times New Roman" w:hAnsi="Times New Roman"/>
                <w:sz w:val="24"/>
                <w:szCs w:val="24"/>
                <w:lang w:val="ro-RO"/>
              </w:rPr>
              <w:t xml:space="preserve"> </w:t>
            </w:r>
            <w:r w:rsidRPr="002C40B3">
              <w:rPr>
                <w:rFonts w:ascii="Times New Roman" w:hAnsi="Times New Roman"/>
                <w:sz w:val="24"/>
                <w:szCs w:val="24"/>
                <w:u w:val="single"/>
                <w:lang w:val="ro-RO"/>
              </w:rPr>
              <w:t>Tratamentul cu buteliile sub presiune</w:t>
            </w:r>
          </w:p>
          <w:p w:rsidR="002C40B3" w:rsidRPr="002C40B3" w:rsidRDefault="002C40B3" w:rsidP="008D2537">
            <w:pPr>
              <w:pStyle w:val="HTMLPreformatted"/>
              <w:numPr>
                <w:ilvl w:val="0"/>
                <w:numId w:val="29"/>
              </w:numPr>
              <w:jc w:val="both"/>
              <w:rPr>
                <w:rFonts w:ascii="Times New Roman" w:hAnsi="Times New Roman"/>
                <w:sz w:val="24"/>
                <w:szCs w:val="24"/>
                <w:lang w:val="ro-RO"/>
              </w:rPr>
            </w:pPr>
            <w:r w:rsidRPr="002C40B3">
              <w:rPr>
                <w:rFonts w:ascii="Times New Roman" w:hAnsi="Times New Roman"/>
                <w:sz w:val="24"/>
                <w:szCs w:val="24"/>
                <w:lang w:val="ro-RO"/>
              </w:rPr>
              <w:t>min. 24h, T≥12 ° C</w:t>
            </w:r>
          </w:p>
          <w:p w:rsidR="002C40B3" w:rsidRPr="008D2537" w:rsidRDefault="002C40B3" w:rsidP="002C40B3">
            <w:pPr>
              <w:pStyle w:val="HTMLPreformatted"/>
              <w:jc w:val="both"/>
              <w:rPr>
                <w:rFonts w:ascii="Times New Roman" w:hAnsi="Times New Roman"/>
                <w:bCs/>
                <w:sz w:val="24"/>
                <w:szCs w:val="24"/>
                <w:lang w:val="ro-RO"/>
              </w:rPr>
            </w:pPr>
            <w:r w:rsidRPr="008D2537">
              <w:rPr>
                <w:rFonts w:ascii="Times New Roman" w:hAnsi="Times New Roman"/>
                <w:bCs/>
                <w:sz w:val="24"/>
                <w:szCs w:val="24"/>
                <w:lang w:val="ro-RO"/>
              </w:rPr>
              <w:t xml:space="preserve">Note: </w:t>
            </w:r>
            <w:r w:rsidRPr="008D2537">
              <w:rPr>
                <w:rFonts w:ascii="Times New Roman" w:hAnsi="Times New Roman"/>
                <w:sz w:val="24"/>
                <w:szCs w:val="24"/>
                <w:lang w:val="ro-RO"/>
              </w:rPr>
              <w:t>În timpul fumigării, trebuie să se garanteze că concentrația produsului este suficient de mare chiar și în locuri care nu sunt ușor infiltrate de gaz, din motive structurale, dar unde se pot ascunde insecte (în spatele pereților, în interiorul dulapurilor etc.).</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 xml:space="preserve">Alte note: </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Clădirea / spaţiul trebuie să fie lipsit de depozite (de exemplu, făină, alimente, furaje, etc.),...</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Materialele de sorbiţie (de exemplu, elementele de construcţie care nu pot fi mutate) pot reduce semnificativ eficacitatea fumigării. Materialele de absorbţie trebuie protejate împotriva absorbţiei HCN.</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Unii dăunători (în particular Sitophilus granarius) sunt greu de eradicat. Fără eradicarea tuturor etapelor de dezvoltare, se poate face o re-infestare a obiectului tratat.</w:t>
            </w:r>
          </w:p>
          <w:p w:rsidR="002C40B3" w:rsidRPr="008D2537" w:rsidRDefault="002C40B3" w:rsidP="002C40B3">
            <w:pPr>
              <w:pStyle w:val="HTMLPreformatted"/>
              <w:jc w:val="both"/>
              <w:rPr>
                <w:rFonts w:ascii="Times New Roman" w:hAnsi="Times New Roman"/>
                <w:i/>
                <w:sz w:val="24"/>
                <w:szCs w:val="24"/>
                <w:lang w:val="fr-FR"/>
              </w:rPr>
            </w:pPr>
            <w:r w:rsidRPr="008D2537">
              <w:rPr>
                <w:rFonts w:ascii="Times New Roman" w:hAnsi="Times New Roman"/>
                <w:i/>
                <w:sz w:val="24"/>
                <w:szCs w:val="24"/>
                <w:lang w:val="ro-RO"/>
              </w:rPr>
              <w:t>Trebuie să se asigure că animalele (de exemplu, păsări, pisici) nu stau în obiecte atunci când are loc fumigarea.</w:t>
            </w:r>
          </w:p>
          <w:p w:rsidR="002C40B3" w:rsidRPr="002C40B3" w:rsidRDefault="002C40B3" w:rsidP="002C40B3">
            <w:pPr>
              <w:pStyle w:val="HTMLPreformatted"/>
              <w:jc w:val="both"/>
              <w:rPr>
                <w:rFonts w:ascii="Times New Roman" w:hAnsi="Times New Roman"/>
                <w:b/>
                <w:sz w:val="24"/>
                <w:szCs w:val="24"/>
                <w:lang w:val="ro-RO"/>
              </w:rPr>
            </w:pPr>
          </w:p>
          <w:p w:rsidR="002C40B3" w:rsidRPr="002C40B3" w:rsidRDefault="002C40B3" w:rsidP="002C40B3">
            <w:pPr>
              <w:pStyle w:val="HTMLPreformatted"/>
              <w:jc w:val="both"/>
              <w:rPr>
                <w:rFonts w:ascii="Times New Roman" w:hAnsi="Times New Roman"/>
                <w:b/>
                <w:sz w:val="24"/>
                <w:szCs w:val="24"/>
                <w:lang w:val="ro-RO"/>
              </w:rPr>
            </w:pPr>
            <w:r w:rsidRPr="002C40B3">
              <w:rPr>
                <w:rFonts w:ascii="Times New Roman" w:hAnsi="Times New Roman"/>
                <w:b/>
                <w:sz w:val="24"/>
                <w:szCs w:val="24"/>
                <w:lang w:val="ro-RO"/>
              </w:rPr>
              <w:t>TP14 + TP18</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INDICAŢII DE UTILIZARE PENTRU SIGURANŢĂ</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O echipă de lucru desemnată să deschidă conservele trebuie să verifice deschizătoarele, măștile, filtrele, mănușile și aparatele de respirație cu conținut independent (SCBA) pentru protecția respiratorie, a pielii, a ochilor și a mâinilor. Structura poate fi gazată numai de angajații care sunt odihniți corespunzător, care nu transpiră, nu au probleme respiratorii, etc. În timpul introducerii conservelor, operatorii vor purta SCBA. Operatorii vor fi de asemenea echipați cu detectoare personale HCN.</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 xml:space="preserve">Un angajat deschide cutiile pentru unul sau alți doi angajați care își golesc conținutul pe podea, întinzând hârtia impregnată pe părțile laterale sau în spatele lor; adică niciodată în fața lor. ATENȚIE: </w:t>
            </w:r>
            <w:r w:rsidRPr="002C40B3">
              <w:rPr>
                <w:rFonts w:ascii="Times New Roman" w:hAnsi="Times New Roman"/>
                <w:sz w:val="24"/>
                <w:szCs w:val="24"/>
                <w:lang w:val="ro-RO"/>
              </w:rPr>
              <w:lastRenderedPageBreak/>
              <w:t>asigurați-vă că nu vă goliți conservele și că nu călcați pe hârtia impregnată, evitați contaminarea hainelor și a încălțămintei. Odată golită, așezați cutia cu latura deschisă orientată în sus. Nu aruncați niciodată cutiile, astfel încât să se rostogolească și să se piardă. După blocarea structurii, amintiți-vă să opriți întrerupătorul central.</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În faza de fumigare când operatorii răspândesc hârtia impregnată în structură, intrarea ei este urmărită de un paznic; cu toate acestea, ieșirea nu este blocată. Dacă cineva din echipă devine greață, întreaga echipă ia victima în afară (în cazul unei echipe de trei membri); dacă o echipă are mai mulți membri, cel puțin unul dintre ei ia pacientul afară.</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Fumigarea este pornită cu cel puțin 5 ore înainte de apusul soarelui pentru a repara posibile defecte în vecinătatea structurii. Dacă există mai multe echipe de lucru implicate, asigurați-vă că niciuna dintre ele nu trece printr-o zonă care a fost deja gazată. Membrii echipei trebuie să se verifice reciproc în timpul gazării și să lase structura împreună. Membrii echipei ar trebui să se vadă reciproc în timpul fumigării. Pentru comunicații la distanță, trebuie să se folosească un transceiver de mână protejat de explozie sau telefoane mobile propulsate de explozie. Structura este apoi blocată și ușile sale sunt lipite.</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După terminarea umplerii structurii, personalul trebuie să se deplaseze în afara zonei de excludere (a se vedea mai jos), să scoată îmbrăcămintea de protecție și să se deplaseze într-un spațiu deschis timp de 10 minute pentru a asigura aerisirea gazului din îmbrăcăminte și corp. Abia atunci vor decola SCBA.</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Responsabilul echipei de tratare a gazelor trebuie să fie accesibil pe toată durata gazării, adică de la începutul său până la predarea structurii evacuate. Un angajat desemnat păzește structura pe toată durata de gazeificare și verifică împrejurimile și clădirile vecine până la predarea structurii. Toate zonele accesibile trebuie să fie marcate în mod clar cu afișe de avertizare cu simbolul craniului și acest aviz: „AVERTISMENT ! Zona tratată cu otravă periculoasă – acid cianhidric ! Intrarea interzisă ! ” Afișul trebuie să indice ziua și ora tratamentului cu acid cianhidric, ora expunerii, timpul de ventilație și ziua și ora de eliberare a structurii posibile. Afișul trebuie să dea și numele șefului cu tratarea cu gaze. Afișele vor fi eliminate după predarea finală a structurii către client.</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 xml:space="preserve">Informații mai detaliate decât cele prezentate mai sus sunt esențiale pentru o conduită sigură a fumigării - cuprinse în </w:t>
            </w:r>
            <w:r w:rsidRPr="008D2537">
              <w:rPr>
                <w:rFonts w:ascii="Times New Roman" w:hAnsi="Times New Roman"/>
                <w:sz w:val="24"/>
                <w:szCs w:val="24"/>
                <w:lang w:val="ro-RO"/>
              </w:rPr>
              <w:t xml:space="preserve">Manualul pentru fumigare (anexa I la PAR) </w:t>
            </w:r>
            <w:r w:rsidRPr="002C40B3">
              <w:rPr>
                <w:rFonts w:ascii="Times New Roman" w:hAnsi="Times New Roman"/>
                <w:sz w:val="24"/>
                <w:szCs w:val="24"/>
                <w:lang w:val="ro-RO"/>
              </w:rPr>
              <w:t>pus la dispoziția utilizatorului de către formulatorul de produse din Republica Cehă. În alte țări, trebuie consultate echivalențele sale naționale.</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u w:val="single"/>
                <w:lang w:val="ro-RO"/>
              </w:rPr>
              <w:t>Tratamentul cu buteliile sub presiune</w:t>
            </w:r>
            <w:r w:rsidRPr="002C40B3">
              <w:rPr>
                <w:rFonts w:ascii="Times New Roman" w:hAnsi="Times New Roman"/>
                <w:sz w:val="24"/>
                <w:szCs w:val="24"/>
                <w:lang w:val="ro-RO"/>
              </w:rPr>
              <w:t>, min. 24h, T≥12 ° C</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Cea mai scăzută temperatură internă acceptabilă a obiectului care trebuie fumigat este 12 °C.</w:t>
            </w:r>
          </w:p>
          <w:p w:rsidR="002C40B3" w:rsidRPr="002C40B3" w:rsidRDefault="002C40B3" w:rsidP="002C40B3">
            <w:pPr>
              <w:pStyle w:val="HTMLPreformatted"/>
              <w:jc w:val="both"/>
              <w:rPr>
                <w:rFonts w:ascii="Times New Roman" w:hAnsi="Times New Roman"/>
                <w:sz w:val="24"/>
                <w:szCs w:val="24"/>
                <w:lang w:val="fr-FR"/>
              </w:rPr>
            </w:pPr>
            <w:r w:rsidRPr="002C40B3">
              <w:rPr>
                <w:rFonts w:ascii="Times New Roman" w:hAnsi="Times New Roman"/>
                <w:sz w:val="24"/>
                <w:szCs w:val="24"/>
                <w:lang w:val="ro-RO"/>
              </w:rPr>
              <w:t>Grupul de lucru desemnat să deschidă cilindrii cu presiune trebuie să verifice funcționarea cilindrilor de presiune, mănușile, măștile, filtrele și SCBA, respectiv pentru protecție respiratorie, piele, ochi și mâini (data de expirare), detectoare personale HCN (vizual și în cazul cilindrilor sub presiune de asemenea, folosind detectoarele personale pentru a verifica dacă există o scurgere de 30 cm). Procesul de umplere a clădirii cu gazul va fi efectuat de personalul odihnit, nu transpirat sau fără suflare, care poartă PPE prescris, inclusiv masca de gaz necesară. SCBA va fi disponibil imediat.</w:t>
            </w:r>
          </w:p>
          <w:p w:rsidR="002C40B3" w:rsidRPr="002C40B3" w:rsidRDefault="002C40B3" w:rsidP="002C40B3">
            <w:pPr>
              <w:pStyle w:val="HTMLPreformatted"/>
              <w:jc w:val="both"/>
              <w:rPr>
                <w:rFonts w:ascii="Times New Roman" w:hAnsi="Times New Roman"/>
                <w:sz w:val="24"/>
                <w:szCs w:val="24"/>
                <w:lang w:val="fr-FR"/>
              </w:rPr>
            </w:pPr>
            <w:r w:rsidRPr="002C40B3">
              <w:rPr>
                <w:rFonts w:ascii="Times New Roman" w:hAnsi="Times New Roman"/>
                <w:sz w:val="24"/>
                <w:szCs w:val="24"/>
                <w:lang w:val="ro-RO"/>
              </w:rPr>
              <w:t xml:space="preserve">Tuburile (hosepipes) conectate la buteliile de presiune sunt introduse prin deschideri etanșe la structura sigilată. Personalul pe toată durata fumigării și ventilației rămâne în afara structurii. Procesul de umplere va începe cu cel puțin 5 ore înainte de apusul soarelui, astfel încât să poată fi remediate </w:t>
            </w:r>
            <w:r w:rsidRPr="002C40B3">
              <w:rPr>
                <w:rFonts w:ascii="Times New Roman" w:hAnsi="Times New Roman"/>
                <w:sz w:val="24"/>
                <w:szCs w:val="24"/>
                <w:lang w:val="ro-RO"/>
              </w:rPr>
              <w:lastRenderedPageBreak/>
              <w:t>posibile defecte ale sigilării (descoperite după eliberarea thegas). Toate persoanele eliberează valve de cilindri de presiune pentru a permite gazului să curgă în structură.</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În timpul procesului de umplere a gazelor, grupurile se verifică reciproc. Atunci clădirea va fi blocată și sigilată. După terminarea umplerii structurii, personalul se va deplasa din zona de excludere, va scoate îmbrăcămintea de protecție și va continua mișcarea într-un spațiu deschis timp de 10 minute pentru a asigura ventilația gazului din îmbrăcăminte și corp. Abia atunci vor scoate SCBA sau masca cu filtru.</w:t>
            </w:r>
          </w:p>
          <w:p w:rsidR="002C40B3" w:rsidRPr="002C40B3" w:rsidRDefault="002C40B3" w:rsidP="002C40B3">
            <w:pPr>
              <w:pStyle w:val="HTMLPreformatted"/>
              <w:jc w:val="both"/>
              <w:rPr>
                <w:rFonts w:ascii="Times New Roman" w:hAnsi="Times New Roman"/>
                <w:sz w:val="24"/>
                <w:szCs w:val="24"/>
                <w:lang w:val="fr-FR"/>
              </w:rPr>
            </w:pPr>
            <w:r w:rsidRPr="002C40B3">
              <w:rPr>
                <w:rFonts w:ascii="Times New Roman" w:hAnsi="Times New Roman"/>
                <w:sz w:val="24"/>
                <w:szCs w:val="24"/>
                <w:lang w:val="ro-RO"/>
              </w:rPr>
              <w:t>Muncitorii își monitorizează expunerea prin procesul de fumigare cu detectoarele personale HCN. Pe durata întregii perioade (adică de la începutul umplerii până la predarea unei clădiri ventilate) trebuie să fie disponibil supraveghetorul de proces. Personalul desemnat va păzi clădirea pe toată durata procesului, precum și va verifica împrejurimile și clădirile adiacente până la predarea clădirii tratate. Toate locurile accesibile trebuie să fie prevăzute cu afișe cu semnul craniului și oaselor și eticheta „Avertisment ! Tratat cu gaz extrem de periculos – acid cianhidric ! Nu intrați !".</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Un supraveghetor trebuie să fie în faţa uşii deschise în timpul introducerii gazului, în jurul clădirii în perioada fumigării şi a ventilaţiei (aerare).</w:t>
            </w:r>
          </w:p>
          <w:p w:rsidR="002C40B3" w:rsidRPr="002C40B3" w:rsidRDefault="002C40B3" w:rsidP="002C40B3">
            <w:pPr>
              <w:pStyle w:val="HTMLPreformatted"/>
              <w:jc w:val="both"/>
              <w:rPr>
                <w:rFonts w:ascii="Times New Roman" w:hAnsi="Times New Roman"/>
                <w:sz w:val="24"/>
                <w:szCs w:val="24"/>
                <w:u w:val="single"/>
                <w:lang w:val="ro-RO"/>
              </w:rPr>
            </w:pPr>
            <w:r w:rsidRPr="002C40B3">
              <w:rPr>
                <w:rFonts w:ascii="Times New Roman" w:hAnsi="Times New Roman"/>
                <w:sz w:val="24"/>
                <w:szCs w:val="24"/>
                <w:u w:val="single"/>
                <w:lang w:val="ro-RO"/>
              </w:rPr>
              <w:t>Eliberarea structurii tratate cu gaz</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În cazul în care structura tratată este amplasată în apropierea traficului sau a căilor publice, acestea trebuie să fie - înainte de ventilație și în cooperare cu autoritățile competente - închise pentru perioada de ventilație.</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Structura tratată cu gaz este predată după evacuarea aerului. Ventilarea trebuie să înceapă cu cel mult două ore înainte de apusul soarelui. Ventilarea se realizează prin deschiderea ușilor și ferestrelor și crearea unui proiect. Structura este aerisită continuu, etaj cu etaj, începând din partea de sus a clădirii și deplasându-se în jos prin clădire. Este interzisă ventilarea structurii în timp de ceață, ploaie, smog sau în zilele toride, când circulația aerului este limitată. Prima etapă de ventilație nu trebuie îndreptată către fluxuri de apă, străzi etc .; ferestrele pot fi deschise în această direcție numai după diluarea concentrației de gaz. De asemenea, este necesar să se ia în considerare direcția fluxului aer / vânt. Dacă temperatura exterioară scade sub 10 °C, ventilația se realizează prin deschiderea și închiderea continuă a geamurilor, pentru a preveni răcirea interiorului structurii.</w:t>
            </w:r>
          </w:p>
          <w:p w:rsidR="002C40B3" w:rsidRPr="002C40B3" w:rsidRDefault="002C40B3" w:rsidP="002C40B3">
            <w:pPr>
              <w:pStyle w:val="HTMLPreformatted"/>
              <w:jc w:val="both"/>
              <w:rPr>
                <w:rFonts w:ascii="Times New Roman" w:hAnsi="Times New Roman"/>
                <w:sz w:val="24"/>
                <w:szCs w:val="24"/>
                <w:lang w:val="fr-FR"/>
              </w:rPr>
            </w:pPr>
            <w:r w:rsidRPr="002C40B3">
              <w:rPr>
                <w:rFonts w:ascii="Times New Roman" w:hAnsi="Times New Roman"/>
                <w:sz w:val="24"/>
                <w:szCs w:val="24"/>
                <w:lang w:val="ro-RO"/>
              </w:rPr>
              <w:t>Ventilarea este realizată de o echipă de cel puțin trei angajați, dintre care doi deschid structura și unul monitorizează împrejurimile și concentrația de gaz din afara structurii. Angajații din structura se susțin și se supraveghează reciproc. Angajații părăsesc structura împreună. Timpul minim pentru a ventila o structură goală este de 48 de ore în funcție de condiții. Ventilarea structurilor care conțin unități de carton și ambalaje (de exemplu, saci) durează de obicei mai mult timp.</w:t>
            </w:r>
          </w:p>
          <w:p w:rsidR="002C40B3" w:rsidRPr="002C40B3" w:rsidRDefault="002C40B3" w:rsidP="002C40B3">
            <w:pPr>
              <w:pStyle w:val="HTMLPreformatted"/>
              <w:jc w:val="both"/>
              <w:rPr>
                <w:rFonts w:ascii="Times New Roman" w:hAnsi="Times New Roman"/>
                <w:sz w:val="24"/>
                <w:szCs w:val="24"/>
                <w:lang w:val="fr-FR"/>
              </w:rPr>
            </w:pPr>
            <w:r w:rsidRPr="002C40B3">
              <w:rPr>
                <w:rFonts w:ascii="Times New Roman" w:hAnsi="Times New Roman"/>
                <w:sz w:val="24"/>
                <w:szCs w:val="24"/>
                <w:lang w:val="ro-RO"/>
              </w:rPr>
              <w:t>După ventilație și înainte de predarea structurii către client, angajatul șef verifică numărul de conserve din clădire; numărul de conserve goale trebuie să corespundă cu numărul conservelor care au fost aduse. Lădițele goale și tambururile de carton aruncate trebuie plasate la un recipient de deșeuri adecvat și predate unei persoane autorizate să manipuleze astfel de deșeuri pentru eliminarea profesională.</w:t>
            </w:r>
          </w:p>
          <w:p w:rsid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În plus, verificările trebuie să fie îndeplinite pentru a se asigura că nu există concentrații locale mari de HCN. Acestea includ în principal următoarele sarcini, care trebuie efectuate la măști de față echipate cu filtru și mănuși adecvate: a) trebuie acordată o atenție deosebită locurilor umede în care acidul cianhidric este absorbit, deoarece poate fi eliberat treptat în timpul uscă</w:t>
            </w:r>
            <w:r w:rsidR="008D2537">
              <w:rPr>
                <w:rFonts w:ascii="Times New Roman" w:hAnsi="Times New Roman"/>
                <w:sz w:val="24"/>
                <w:szCs w:val="24"/>
                <w:lang w:val="ro-RO"/>
              </w:rPr>
              <w:t>rii sau când temperatura crește</w:t>
            </w:r>
            <w:r w:rsidRPr="002C40B3">
              <w:rPr>
                <w:rFonts w:ascii="Times New Roman" w:hAnsi="Times New Roman"/>
                <w:sz w:val="24"/>
                <w:szCs w:val="24"/>
                <w:lang w:val="ro-RO"/>
              </w:rPr>
              <w:t xml:space="preserve">; </w:t>
            </w:r>
            <w:r w:rsidRPr="002C40B3">
              <w:rPr>
                <w:rFonts w:ascii="Times New Roman" w:hAnsi="Times New Roman"/>
                <w:sz w:val="24"/>
                <w:szCs w:val="24"/>
                <w:lang w:val="ro-RO"/>
              </w:rPr>
              <w:lastRenderedPageBreak/>
              <w:t>b) echipamentele mecanice sunt puse în funcțiune timp de 15 minute în timp ce geamurile sunt lăsate deschise (dacă un astfel de echipament face parte din sau în structură).</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Zona de excludere pentru expunerea rezidenților care depășește 24 de ore în care concentrația de HCN nu trebuie să depășească 0,125 mg / m3. Această zonă este determinată în principal să asigure siguranța rezidenților din vecinătatea apropiată a structurilor fumigate care pot fi expuse pe toată durata fumigării la niveluri scăzute de HCN.</w:t>
            </w:r>
          </w:p>
          <w:p w:rsidR="002C40B3" w:rsidRPr="002C40B3" w:rsidRDefault="002C40B3" w:rsidP="002C40B3">
            <w:pPr>
              <w:pStyle w:val="HTMLPreformatted"/>
              <w:jc w:val="both"/>
              <w:rPr>
                <w:rFonts w:ascii="Times New Roman" w:hAnsi="Times New Roman"/>
                <w:sz w:val="24"/>
                <w:szCs w:val="24"/>
                <w:lang w:val="ro-RO"/>
              </w:rPr>
            </w:pPr>
            <w:r w:rsidRPr="002C40B3">
              <w:rPr>
                <w:rFonts w:ascii="Times New Roman" w:hAnsi="Times New Roman"/>
                <w:sz w:val="24"/>
                <w:szCs w:val="24"/>
                <w:lang w:val="ro-RO"/>
              </w:rPr>
              <w:t>Când concentrația de cianură de hidrogen a scăzut sub 3 mg / m3, structura poate fi eliberată.</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Notă:</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Persoanele expuse la HCN zilnic timp de până la 8 ore (de exemplu, operatorii care efectuează fumigarea) pot reintra doar în structura fumigată fără PPE adecvată, odată ce concentrația a scăzut la 0,6 mg / m3 sau mai jos.</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Informații mai detaliate decât cele prezentate mai sus sunt esențiale pentru o fumigare sigură. Informațiile necesare sunt cuprinse în Manualul pentru fumigare (anexa I la PAR) pus la dispoziția utilizatorului de către formulatorul de produse din Republica Cehă. În alte țări, trebuie consultate echivalențele sale naționale.</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Produsul nu poate fi utilizat pentru tratarea alimentelor sau a hranei.</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Nu este permisă fumigarea clădirii rezidențiale.</w:t>
            </w:r>
          </w:p>
          <w:p w:rsidR="002C40B3" w:rsidRPr="008D2537" w:rsidRDefault="002C40B3" w:rsidP="002C40B3">
            <w:pPr>
              <w:pStyle w:val="HTMLPreformatted"/>
              <w:jc w:val="both"/>
              <w:rPr>
                <w:rFonts w:ascii="Times New Roman" w:hAnsi="Times New Roman"/>
                <w:i/>
                <w:sz w:val="24"/>
                <w:szCs w:val="24"/>
                <w:lang w:val="ro-RO"/>
              </w:rPr>
            </w:pPr>
            <w:r w:rsidRPr="008D2537">
              <w:rPr>
                <w:rFonts w:ascii="Times New Roman" w:hAnsi="Times New Roman"/>
                <w:i/>
                <w:sz w:val="24"/>
                <w:szCs w:val="24"/>
                <w:lang w:val="ro-RO"/>
              </w:rPr>
              <w:t>Luați măsuri de precauție împotriva descărcărilor statice.</w:t>
            </w:r>
          </w:p>
          <w:p w:rsidR="00B73CAC" w:rsidRPr="000543AC" w:rsidRDefault="002C40B3" w:rsidP="008D2537">
            <w:pPr>
              <w:jc w:val="both"/>
              <w:rPr>
                <w:color w:val="000000" w:themeColor="text1"/>
                <w:lang w:val="fr-FR"/>
              </w:rPr>
            </w:pPr>
            <w:r w:rsidRPr="008D2537">
              <w:rPr>
                <w:i/>
                <w:lang w:val="ro-RO"/>
              </w:rPr>
              <w:t>Tratamentul poate fi efectuat numai în astfel de locuri în care nu există niciun risc de pericol pentru sănătate pentru oameni, animale și împrejurimi.</w:t>
            </w:r>
            <w:r w:rsidR="003A656A" w:rsidRPr="000543AC">
              <w:rPr>
                <w:color w:val="000000" w:themeColor="text1"/>
              </w:rPr>
              <w:t xml:space="preserve"> </w:t>
            </w:r>
          </w:p>
        </w:tc>
      </w:tr>
    </w:tbl>
    <w:p w:rsidR="0003534F" w:rsidRDefault="0003534F" w:rsidP="0003534F">
      <w:pPr>
        <w:pStyle w:val="NoSpacing"/>
        <w:rPr>
          <w:b/>
          <w:color w:val="000000" w:themeColor="text1"/>
          <w:lang w:val="ro-RO"/>
        </w:rPr>
      </w:pPr>
    </w:p>
    <w:p w:rsidR="00C434AB" w:rsidRPr="000543AC" w:rsidRDefault="00B66405" w:rsidP="006C323A">
      <w:pPr>
        <w:pStyle w:val="NoSpacing"/>
        <w:rPr>
          <w:color w:val="000000" w:themeColor="text1"/>
          <w:lang w:val="ro-RO"/>
        </w:rPr>
      </w:pPr>
      <w:r w:rsidRPr="000543AC">
        <w:rPr>
          <w:b/>
          <w:color w:val="000000" w:themeColor="text1"/>
          <w:lang w:val="ro-RO"/>
        </w:rPr>
        <w:t>XI</w:t>
      </w:r>
      <w:r w:rsidR="00C434AB" w:rsidRPr="000543AC">
        <w:rPr>
          <w:b/>
          <w:color w:val="000000" w:themeColor="text1"/>
          <w:lang w:val="ro-RO"/>
        </w:rPr>
        <w:t>II</w:t>
      </w:r>
      <w:r w:rsidRPr="000543AC">
        <w:rPr>
          <w:b/>
          <w:color w:val="000000" w:themeColor="text1"/>
          <w:lang w:val="ro-RO"/>
        </w:rPr>
        <w:t>.</w:t>
      </w:r>
      <w:r w:rsidRPr="000543AC">
        <w:rPr>
          <w:color w:val="000000" w:themeColor="text1"/>
          <w:lang w:val="ro-RO"/>
        </w:rPr>
        <w:t xml:space="preserve"> </w:t>
      </w:r>
      <w:r w:rsidRPr="000543AC">
        <w:rPr>
          <w:b/>
          <w:color w:val="000000" w:themeColor="text1"/>
          <w:lang w:val="ro-RO"/>
        </w:rPr>
        <w:t>CONDI</w:t>
      </w:r>
      <w:r w:rsidR="00EF1059" w:rsidRPr="000543AC">
        <w:rPr>
          <w:b/>
          <w:color w:val="000000" w:themeColor="text1"/>
          <w:lang w:val="ro-RO"/>
        </w:rPr>
        <w:t>T</w:t>
      </w:r>
      <w:r w:rsidRPr="000543AC">
        <w:rPr>
          <w:b/>
          <w:color w:val="000000" w:themeColor="text1"/>
          <w:lang w:val="ro-RO"/>
        </w:rPr>
        <w:t>IILE DE DEPOZITARE</w:t>
      </w:r>
      <w:r w:rsidR="006E4D8B" w:rsidRPr="000543AC">
        <w:rPr>
          <w:color w:val="000000" w:themeColor="text1"/>
          <w:lang w:val="ro-RO"/>
        </w:rPr>
        <w:t xml:space="preserve">: </w:t>
      </w:r>
    </w:p>
    <w:p w:rsidR="003A656A" w:rsidRPr="000543AC" w:rsidRDefault="003A656A" w:rsidP="003A656A">
      <w:pPr>
        <w:rPr>
          <w:bCs/>
          <w:color w:val="000000" w:themeColor="text1"/>
          <w:lang w:val="ro-RO"/>
        </w:rPr>
      </w:pPr>
      <w:r w:rsidRPr="000543AC">
        <w:rPr>
          <w:bCs/>
          <w:color w:val="000000" w:themeColor="text1"/>
          <w:lang w:val="ro-RO"/>
        </w:rPr>
        <w:t>A se păstra departe de alimente, băuturi și hrană pentru animale.</w:t>
      </w:r>
    </w:p>
    <w:p w:rsidR="00393AC3" w:rsidRPr="000543AC" w:rsidRDefault="003A656A" w:rsidP="00393AC3">
      <w:pPr>
        <w:pStyle w:val="NoSpacing"/>
        <w:jc w:val="both"/>
        <w:rPr>
          <w:color w:val="000000" w:themeColor="text1"/>
          <w:lang w:val="fr-FR"/>
        </w:rPr>
      </w:pPr>
      <w:r w:rsidRPr="000543AC">
        <w:rPr>
          <w:bCs/>
          <w:color w:val="000000" w:themeColor="text1"/>
          <w:lang w:val="ro-RO"/>
        </w:rPr>
        <w:t>Produsul se păstrează doar în ambalajul original, bine închis și într-un loc sigur, răcoros, uscat și protejat împotriva înghețului. Nu se expune la lumina directă a soarelui. Temperatura de depozitare: 5-30 °C.</w:t>
      </w:r>
      <w:r w:rsidR="00393AC3" w:rsidRPr="000543AC">
        <w:rPr>
          <w:color w:val="000000" w:themeColor="text1"/>
          <w:u w:val="single"/>
          <w:lang w:val="fr-FR"/>
        </w:rPr>
        <w:t xml:space="preserve"> </w:t>
      </w:r>
    </w:p>
    <w:p w:rsidR="001D43BA" w:rsidRDefault="00B66405" w:rsidP="00B66405">
      <w:pPr>
        <w:spacing w:before="120" w:after="120"/>
        <w:rPr>
          <w:color w:val="000000" w:themeColor="text1"/>
        </w:rPr>
      </w:pPr>
      <w:r w:rsidRPr="000543AC">
        <w:rPr>
          <w:color w:val="000000" w:themeColor="text1"/>
          <w:lang w:val="ro-RO"/>
        </w:rPr>
        <w:t xml:space="preserve">DURATA DE CONSERVARE A PRODUSELOR </w:t>
      </w:r>
      <w:r w:rsidR="006E0C23" w:rsidRPr="000543AC">
        <w:rPr>
          <w:color w:val="000000" w:themeColor="text1"/>
          <w:lang w:val="ro-RO"/>
        </w:rPr>
        <w:t xml:space="preserve"> </w:t>
      </w:r>
      <w:r w:rsidRPr="000543AC">
        <w:rPr>
          <w:color w:val="000000" w:themeColor="text1"/>
          <w:lang w:val="ro-RO"/>
        </w:rPr>
        <w:t>BIOCIDE ÎN CONDI</w:t>
      </w:r>
      <w:r w:rsidR="00EF1059" w:rsidRPr="000543AC">
        <w:rPr>
          <w:color w:val="000000" w:themeColor="text1"/>
          <w:lang w:val="ro-RO"/>
        </w:rPr>
        <w:t>T</w:t>
      </w:r>
      <w:r w:rsidRPr="000543AC">
        <w:rPr>
          <w:color w:val="000000" w:themeColor="text1"/>
          <w:lang w:val="ro-RO"/>
        </w:rPr>
        <w:t xml:space="preserve">II NORMALE </w:t>
      </w:r>
      <w:r w:rsidR="006E0C23" w:rsidRPr="000543AC">
        <w:rPr>
          <w:color w:val="000000" w:themeColor="text1"/>
          <w:lang w:val="ro-RO"/>
        </w:rPr>
        <w:t xml:space="preserve"> </w:t>
      </w:r>
      <w:r w:rsidRPr="000543AC">
        <w:rPr>
          <w:color w:val="000000" w:themeColor="text1"/>
          <w:lang w:val="ro-RO"/>
        </w:rPr>
        <w:t xml:space="preserve">DE DEPOZITARE </w:t>
      </w:r>
      <w:r w:rsidR="007406C6" w:rsidRPr="000543AC">
        <w:rPr>
          <w:color w:val="000000" w:themeColor="text1"/>
          <w:lang w:val="ro-RO"/>
        </w:rPr>
        <w:t xml:space="preserve">: </w:t>
      </w:r>
      <w:r w:rsidR="00157605">
        <w:rPr>
          <w:color w:val="000000" w:themeColor="text1"/>
        </w:rPr>
        <w:t xml:space="preserve">1 an ( 12 </w:t>
      </w:r>
      <w:proofErr w:type="spellStart"/>
      <w:r w:rsidR="00157605">
        <w:rPr>
          <w:color w:val="000000" w:themeColor="text1"/>
        </w:rPr>
        <w:t>luni</w:t>
      </w:r>
      <w:proofErr w:type="spellEnd"/>
      <w:r w:rsidR="00157605">
        <w:rPr>
          <w:color w:val="000000" w:themeColor="text1"/>
        </w:rPr>
        <w:t>)</w:t>
      </w:r>
      <w:r w:rsidR="00157605" w:rsidRPr="000543AC">
        <w:rPr>
          <w:color w:val="000000" w:themeColor="text1"/>
        </w:rPr>
        <w:t>.</w:t>
      </w:r>
    </w:p>
    <w:p w:rsidR="00C434AB" w:rsidRPr="000543AC" w:rsidRDefault="0003534F" w:rsidP="00C434AB">
      <w:pPr>
        <w:pStyle w:val="NoSpacing"/>
        <w:rPr>
          <w:b/>
          <w:color w:val="000000" w:themeColor="text1"/>
          <w:lang w:val="ro-RO"/>
        </w:rPr>
      </w:pPr>
      <w:r w:rsidRPr="000543AC">
        <w:rPr>
          <w:b/>
          <w:color w:val="000000" w:themeColor="text1"/>
          <w:lang w:val="ro-RO"/>
        </w:rPr>
        <w:t>X</w:t>
      </w:r>
      <w:r w:rsidR="000C18BD" w:rsidRPr="000543AC">
        <w:rPr>
          <w:b/>
          <w:color w:val="000000" w:themeColor="text1"/>
          <w:lang w:val="ro-RO"/>
        </w:rPr>
        <w:t>IV</w:t>
      </w:r>
      <w:r w:rsidRPr="000543AC">
        <w:rPr>
          <w:b/>
          <w:color w:val="000000" w:themeColor="text1"/>
          <w:lang w:val="ro-RO"/>
        </w:rPr>
        <w:t>.</w:t>
      </w:r>
      <w:r w:rsidR="00D60970" w:rsidRPr="000543AC">
        <w:rPr>
          <w:b/>
          <w:color w:val="000000" w:themeColor="text1"/>
          <w:lang w:val="ro-RO"/>
        </w:rPr>
        <w:t xml:space="preserve"> </w:t>
      </w:r>
      <w:r w:rsidR="00B66405" w:rsidRPr="000543AC">
        <w:rPr>
          <w:b/>
          <w:color w:val="000000" w:themeColor="text1"/>
          <w:lang w:val="ro-RO"/>
        </w:rPr>
        <w:t>ALTE INFORMA</w:t>
      </w:r>
      <w:r w:rsidR="00EF1059" w:rsidRPr="000543AC">
        <w:rPr>
          <w:b/>
          <w:color w:val="000000" w:themeColor="text1"/>
          <w:lang w:val="ro-RO"/>
        </w:rPr>
        <w:t>T</w:t>
      </w:r>
      <w:r w:rsidR="00C434AB" w:rsidRPr="000543AC">
        <w:rPr>
          <w:b/>
          <w:color w:val="000000" w:themeColor="text1"/>
          <w:lang w:val="ro-RO"/>
        </w:rPr>
        <w:t>II, dupa caz:</w:t>
      </w:r>
    </w:p>
    <w:p w:rsidR="0028163D" w:rsidRPr="000543AC" w:rsidRDefault="0028163D" w:rsidP="0028163D">
      <w:pPr>
        <w:pStyle w:val="NoSpacing"/>
        <w:numPr>
          <w:ilvl w:val="0"/>
          <w:numId w:val="1"/>
        </w:numPr>
        <w:rPr>
          <w:b/>
          <w:color w:val="000000" w:themeColor="text1"/>
          <w:lang w:val="ro-R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0543AC" w:rsidRPr="000543AC" w:rsidTr="002735EA">
        <w:tc>
          <w:tcPr>
            <w:tcW w:w="9952" w:type="dxa"/>
          </w:tcPr>
          <w:p w:rsidR="00B66405" w:rsidRPr="000543AC" w:rsidRDefault="00B66405" w:rsidP="0003534F">
            <w:pPr>
              <w:pStyle w:val="NoSpacing"/>
              <w:rPr>
                <w:color w:val="000000" w:themeColor="text1"/>
                <w:lang w:val="ro-RO"/>
              </w:rPr>
            </w:pPr>
            <w:r w:rsidRPr="000543AC">
              <w:rPr>
                <w:color w:val="000000" w:themeColor="text1"/>
                <w:lang w:val="ro-RO"/>
              </w:rPr>
              <w:t>Prezenta autoriza</w:t>
            </w:r>
            <w:r w:rsidR="007707AC" w:rsidRPr="000543AC">
              <w:rPr>
                <w:color w:val="000000" w:themeColor="text1"/>
                <w:lang w:val="ro-RO"/>
              </w:rPr>
              <w:t>t</w:t>
            </w:r>
            <w:r w:rsidRPr="000543AC">
              <w:rPr>
                <w:color w:val="000000" w:themeColor="text1"/>
                <w:lang w:val="ro-RO"/>
              </w:rPr>
              <w:t>ie este înso</w:t>
            </w:r>
            <w:r w:rsidR="007707AC" w:rsidRPr="000543AC">
              <w:rPr>
                <w:color w:val="000000" w:themeColor="text1"/>
                <w:lang w:val="ro-RO"/>
              </w:rPr>
              <w:t>t</w:t>
            </w:r>
            <w:r w:rsidRPr="000543AC">
              <w:rPr>
                <w:color w:val="000000" w:themeColor="text1"/>
                <w:lang w:val="ro-RO"/>
              </w:rPr>
              <w:t>ită de următoarele documente :</w:t>
            </w:r>
          </w:p>
          <w:p w:rsidR="00B66405" w:rsidRPr="000543AC" w:rsidRDefault="0089407B" w:rsidP="0003534F">
            <w:pPr>
              <w:pStyle w:val="NoSpacing"/>
              <w:rPr>
                <w:color w:val="000000" w:themeColor="text1"/>
                <w:lang w:val="ro-RO"/>
              </w:rPr>
            </w:pPr>
            <w:r w:rsidRPr="000543AC">
              <w:rPr>
                <w:color w:val="000000" w:themeColor="text1"/>
                <w:lang w:val="ro-RO"/>
              </w:rPr>
              <w:t>-</w:t>
            </w:r>
            <w:r w:rsidR="00B66405" w:rsidRPr="000543AC">
              <w:rPr>
                <w:color w:val="000000" w:themeColor="text1"/>
                <w:lang w:val="ro-RO"/>
              </w:rPr>
              <w:t>proiect de etichetă a produsului biocid</w:t>
            </w:r>
          </w:p>
          <w:p w:rsidR="00B66405" w:rsidRPr="000543AC" w:rsidRDefault="0089407B" w:rsidP="0003534F">
            <w:pPr>
              <w:pStyle w:val="NoSpacing"/>
              <w:rPr>
                <w:color w:val="000000" w:themeColor="text1"/>
                <w:lang w:val="ro-RO"/>
              </w:rPr>
            </w:pPr>
            <w:r w:rsidRPr="000543AC">
              <w:rPr>
                <w:color w:val="000000" w:themeColor="text1"/>
                <w:lang w:val="ro-RO"/>
              </w:rPr>
              <w:t>-</w:t>
            </w:r>
            <w:r w:rsidR="00B66405" w:rsidRPr="000543AC">
              <w:rPr>
                <w:color w:val="000000" w:themeColor="text1"/>
                <w:lang w:val="ro-RO"/>
              </w:rPr>
              <w:t>fi</w:t>
            </w:r>
            <w:r w:rsidR="007707AC" w:rsidRPr="000543AC">
              <w:rPr>
                <w:color w:val="000000" w:themeColor="text1"/>
                <w:lang w:val="ro-RO"/>
              </w:rPr>
              <w:t>s</w:t>
            </w:r>
            <w:r w:rsidR="00B66405" w:rsidRPr="000543AC">
              <w:rPr>
                <w:color w:val="000000" w:themeColor="text1"/>
                <w:lang w:val="ro-RO"/>
              </w:rPr>
              <w:t>a cu date de securitate a produsului biocid</w:t>
            </w:r>
          </w:p>
          <w:p w:rsidR="00B66405" w:rsidRPr="000543AC" w:rsidRDefault="0089407B" w:rsidP="0003534F">
            <w:pPr>
              <w:pStyle w:val="NoSpacing"/>
              <w:rPr>
                <w:color w:val="000000" w:themeColor="text1"/>
                <w:lang w:val="ro-RO"/>
              </w:rPr>
            </w:pPr>
            <w:r w:rsidRPr="000543AC">
              <w:rPr>
                <w:color w:val="000000" w:themeColor="text1"/>
                <w:lang w:val="ro-RO"/>
              </w:rPr>
              <w:t>-</w:t>
            </w:r>
            <w:r w:rsidR="00B66405" w:rsidRPr="000543AC">
              <w:rPr>
                <w:color w:val="000000" w:themeColor="text1"/>
                <w:lang w:val="ro-RO"/>
              </w:rPr>
              <w:t xml:space="preserve">rezumatul caracteristicilor produsului biocid </w:t>
            </w:r>
          </w:p>
        </w:tc>
      </w:tr>
    </w:tbl>
    <w:p w:rsidR="00B66405" w:rsidRPr="000543AC" w:rsidRDefault="00B66405" w:rsidP="0019478E">
      <w:pPr>
        <w:numPr>
          <w:ilvl w:val="0"/>
          <w:numId w:val="2"/>
        </w:numPr>
        <w:spacing w:before="120" w:after="120"/>
        <w:ind w:left="709"/>
        <w:rPr>
          <w:lang w:val="ro-RO"/>
        </w:rPr>
      </w:pPr>
      <w:r w:rsidRPr="000543AC">
        <w:rPr>
          <w:lang w:val="ro-RO"/>
        </w:rPr>
        <w:t>Este obligatorie transmiterea de către de</w:t>
      </w:r>
      <w:r w:rsidR="007707AC" w:rsidRPr="000543AC">
        <w:rPr>
          <w:lang w:val="ro-RO"/>
        </w:rPr>
        <w:t>tinătorul autorizatiei a fis</w:t>
      </w:r>
      <w:r w:rsidRPr="000543AC">
        <w:rPr>
          <w:lang w:val="ro-RO"/>
        </w:rPr>
        <w:t>ei cu date de</w:t>
      </w:r>
      <w:r w:rsidR="007707AC" w:rsidRPr="000543AC">
        <w:rPr>
          <w:lang w:val="ro-RO"/>
        </w:rPr>
        <w:t xml:space="preserve"> securitate către Institutul Nat</w:t>
      </w:r>
      <w:r w:rsidRPr="000543AC">
        <w:rPr>
          <w:lang w:val="ro-RO"/>
        </w:rPr>
        <w:t xml:space="preserve">ional de Sănătate Publică </w:t>
      </w:r>
      <w:r w:rsidR="007707AC" w:rsidRPr="000543AC">
        <w:rPr>
          <w:lang w:val="ro-RO"/>
        </w:rPr>
        <w:t>– Biroul RSI s</w:t>
      </w:r>
      <w:r w:rsidRPr="000543AC">
        <w:rPr>
          <w:lang w:val="ro-RO"/>
        </w:rPr>
        <w:t>i Informare Toxicologică</w:t>
      </w:r>
    </w:p>
    <w:p w:rsidR="00B66405" w:rsidRPr="00AB6249" w:rsidRDefault="00B66405" w:rsidP="0019478E">
      <w:pPr>
        <w:numPr>
          <w:ilvl w:val="0"/>
          <w:numId w:val="2"/>
        </w:numPr>
        <w:spacing w:before="120" w:after="120"/>
        <w:ind w:left="709"/>
        <w:rPr>
          <w:lang w:val="ro-RO"/>
        </w:rPr>
      </w:pPr>
      <w:r w:rsidRPr="000543AC">
        <w:rPr>
          <w:lang w:val="ro-RO"/>
        </w:rPr>
        <w:t>P</w:t>
      </w:r>
      <w:r w:rsidR="007707AC" w:rsidRPr="000543AC">
        <w:rPr>
          <w:lang w:val="ro-RO"/>
        </w:rPr>
        <w:t>rezentul document poate fi însot</w:t>
      </w:r>
      <w:r w:rsidRPr="000543AC">
        <w:rPr>
          <w:lang w:val="ro-RO"/>
        </w:rPr>
        <w:t>it</w:t>
      </w:r>
      <w:r w:rsidRPr="00AB6249">
        <w:rPr>
          <w:lang w:val="ro-RO"/>
        </w:rPr>
        <w:t xml:space="preserve"> de anexă în cazul modificărilor administrative</w:t>
      </w:r>
    </w:p>
    <w:p w:rsidR="008D2537" w:rsidRDefault="008D2537" w:rsidP="00A04268">
      <w:pPr>
        <w:pStyle w:val="NoSpacing"/>
        <w:rPr>
          <w:color w:val="FF0000"/>
          <w:lang w:val="ro-RO"/>
        </w:rPr>
      </w:pPr>
      <w:bookmarkStart w:id="5" w:name="_GoBack"/>
      <w:bookmarkEnd w:id="5"/>
    </w:p>
    <w:p w:rsidR="008D2537" w:rsidRDefault="008D2537" w:rsidP="00A04268">
      <w:pPr>
        <w:pStyle w:val="NoSpacing"/>
        <w:rPr>
          <w:color w:val="FF0000"/>
          <w:lang w:val="ro-RO"/>
        </w:rPr>
      </w:pPr>
    </w:p>
    <w:p w:rsidR="009A6FE8" w:rsidRPr="00AB6249" w:rsidRDefault="00B66405" w:rsidP="008D2537">
      <w:pPr>
        <w:pStyle w:val="NoSpacing"/>
        <w:ind w:left="5760"/>
        <w:rPr>
          <w:lang w:val="ro-RO"/>
        </w:rPr>
      </w:pPr>
      <w:r w:rsidRPr="00AB6249">
        <w:rPr>
          <w:lang w:val="ro-RO"/>
        </w:rPr>
        <w:t>PRE</w:t>
      </w:r>
      <w:r w:rsidR="00A616BE" w:rsidRPr="00AB6249">
        <w:rPr>
          <w:lang w:val="ro-RO"/>
        </w:rPr>
        <w:t>S</w:t>
      </w:r>
      <w:r w:rsidRPr="00AB6249">
        <w:rPr>
          <w:lang w:val="ro-RO"/>
        </w:rPr>
        <w:t>EDINTE,</w:t>
      </w:r>
    </w:p>
    <w:p w:rsidR="00A04268" w:rsidRPr="00AB6249" w:rsidRDefault="00A04268" w:rsidP="00A04268">
      <w:pPr>
        <w:pStyle w:val="NoSpacing"/>
        <w:rPr>
          <w:lang w:val="ro-RO"/>
        </w:rPr>
      </w:pP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t>Dr. Chim. Gabriela Cilinca</w:t>
      </w:r>
    </w:p>
    <w:p w:rsidR="00016938" w:rsidRPr="00AB6249" w:rsidRDefault="00016938" w:rsidP="008C0E3D">
      <w:pPr>
        <w:spacing w:before="120" w:after="120"/>
      </w:pP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r w:rsidRPr="00AB6249">
        <w:rPr>
          <w:lang w:val="ro-RO"/>
        </w:rPr>
        <w:tab/>
      </w:r>
    </w:p>
    <w:sectPr w:rsidR="00016938" w:rsidRPr="00AB6249" w:rsidSect="009A6FE8">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2D" w:rsidRDefault="00D10F2D">
      <w:r>
        <w:separator/>
      </w:r>
    </w:p>
  </w:endnote>
  <w:endnote w:type="continuationSeparator" w:id="0">
    <w:p w:rsidR="00D10F2D" w:rsidRDefault="00D1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7" w:type="dxa"/>
      <w:tblLayout w:type="fixed"/>
      <w:tblCellMar>
        <w:left w:w="107" w:type="dxa"/>
        <w:right w:w="107" w:type="dxa"/>
      </w:tblCellMar>
      <w:tblLook w:val="0000" w:firstRow="0" w:lastRow="0" w:firstColumn="0" w:lastColumn="0" w:noHBand="0" w:noVBand="0"/>
    </w:tblPr>
    <w:tblGrid>
      <w:gridCol w:w="1701"/>
      <w:gridCol w:w="8222"/>
    </w:tblGrid>
    <w:tr w:rsidR="00C91C60" w:rsidRPr="007A1CBD" w:rsidTr="0009523B">
      <w:trPr>
        <w:cantSplit/>
      </w:trPr>
      <w:tc>
        <w:tcPr>
          <w:tcW w:w="1701" w:type="dxa"/>
          <w:shd w:val="clear" w:color="auto" w:fill="auto"/>
        </w:tcPr>
        <w:p w:rsidR="00C91C60" w:rsidRPr="007A1CBD" w:rsidRDefault="00C91C60" w:rsidP="009A6FE8">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B7703">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B7703">
            <w:rPr>
              <w:rFonts w:ascii="Arial" w:hAnsi="Arial"/>
              <w:noProof/>
              <w:sz w:val="18"/>
            </w:rPr>
            <w:t>8</w:t>
          </w:r>
          <w:r w:rsidRPr="00EA2CC9">
            <w:rPr>
              <w:rFonts w:ascii="Arial" w:hAnsi="Arial"/>
              <w:sz w:val="18"/>
            </w:rPr>
            <w:fldChar w:fldCharType="end"/>
          </w:r>
        </w:p>
      </w:tc>
      <w:tc>
        <w:tcPr>
          <w:tcW w:w="8222" w:type="dxa"/>
          <w:shd w:val="clear" w:color="auto" w:fill="auto"/>
        </w:tcPr>
        <w:p w:rsidR="00C91C60" w:rsidRPr="007A1CBD" w:rsidRDefault="00C91C60" w:rsidP="009A6FE8">
          <w:pPr>
            <w:pStyle w:val="Header"/>
            <w:jc w:val="center"/>
            <w:rPr>
              <w:rFonts w:ascii="Arial" w:hAnsi="Arial"/>
              <w:sz w:val="6"/>
            </w:rPr>
          </w:pPr>
        </w:p>
        <w:p w:rsidR="00AB6249" w:rsidRPr="008D2537" w:rsidRDefault="00C91C60" w:rsidP="008D2537">
          <w:pPr>
            <w:pStyle w:val="NoSpacing"/>
            <w:jc w:val="center"/>
            <w:rPr>
              <w:b/>
              <w:color w:val="000000" w:themeColor="text1"/>
              <w:lang w:val="it-IT" w:eastAsia="ro-RO"/>
            </w:rPr>
          </w:pPr>
          <w:r>
            <w:t xml:space="preserve">            </w:t>
          </w:r>
          <w:proofErr w:type="spellStart"/>
          <w:r w:rsidRPr="000543AC">
            <w:rPr>
              <w:b/>
            </w:rPr>
            <w:t>Autorizatie</w:t>
          </w:r>
          <w:proofErr w:type="spellEnd"/>
          <w:r w:rsidRPr="000543AC">
            <w:rPr>
              <w:b/>
            </w:rPr>
            <w:t xml:space="preserve"> </w:t>
          </w:r>
          <w:proofErr w:type="spellStart"/>
          <w:r w:rsidR="008D2537" w:rsidRPr="0066666D">
            <w:rPr>
              <w:b/>
              <w:color w:val="000000" w:themeColor="text1"/>
            </w:rPr>
            <w:t>Nr</w:t>
          </w:r>
          <w:proofErr w:type="spellEnd"/>
          <w:r w:rsidR="008D2537" w:rsidRPr="0066666D">
            <w:rPr>
              <w:b/>
              <w:color w:val="000000" w:themeColor="text1"/>
            </w:rPr>
            <w:t xml:space="preserve">. </w:t>
          </w:r>
          <w:r w:rsidR="008D2537" w:rsidRPr="0066666D">
            <w:rPr>
              <w:b/>
              <w:color w:val="000000" w:themeColor="text1"/>
              <w:lang w:val="it-IT"/>
            </w:rPr>
            <w:t>RO/2020/287/MRP/</w:t>
          </w:r>
          <w:r w:rsidR="008D2537" w:rsidRPr="0066666D">
            <w:rPr>
              <w:b/>
              <w:lang w:val="it-IT" w:eastAsia="ro-RO"/>
            </w:rPr>
            <w:t xml:space="preserve"> MZDR 28359/2013/SOZ</w:t>
          </w:r>
        </w:p>
        <w:p w:rsidR="00C91C60" w:rsidRPr="007A1CBD" w:rsidRDefault="00C91C60" w:rsidP="00DB3D59">
          <w:pPr>
            <w:pStyle w:val="Header"/>
          </w:pPr>
        </w:p>
      </w:tc>
    </w:tr>
  </w:tbl>
  <w:p w:rsidR="00C91C60" w:rsidRDefault="00C9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2D" w:rsidRDefault="00D10F2D">
      <w:r>
        <w:separator/>
      </w:r>
    </w:p>
  </w:footnote>
  <w:footnote w:type="continuationSeparator" w:id="0">
    <w:p w:rsidR="00D10F2D" w:rsidRDefault="00D1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91C60" w:rsidRPr="007A1CBD" w:rsidTr="009A6FE8">
      <w:trPr>
        <w:trHeight w:val="1080"/>
      </w:trPr>
      <w:tc>
        <w:tcPr>
          <w:tcW w:w="1622" w:type="dxa"/>
          <w:shd w:val="clear" w:color="auto" w:fill="auto"/>
          <w:vAlign w:val="center"/>
        </w:tcPr>
        <w:p w:rsidR="00C91C60" w:rsidRPr="007A1CBD" w:rsidRDefault="00C91C60" w:rsidP="009A6FE8">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91C60" w:rsidRPr="00B66405" w:rsidRDefault="00C91C60" w:rsidP="009A6FE8">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91C60" w:rsidRPr="00B66405" w:rsidRDefault="00C91C60" w:rsidP="009A6FE8">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91C60" w:rsidRPr="0075172A" w:rsidRDefault="00C91C60" w:rsidP="009A6FE8">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91C60" w:rsidRPr="007A1CBD" w:rsidRDefault="00C91C60" w:rsidP="009A6FE8">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91C60" w:rsidRDefault="00C9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C80830"/>
    <w:multiLevelType w:val="hybridMultilevel"/>
    <w:tmpl w:val="78D85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58DE"/>
    <w:multiLevelType w:val="hybridMultilevel"/>
    <w:tmpl w:val="00C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E1B46"/>
    <w:multiLevelType w:val="hybridMultilevel"/>
    <w:tmpl w:val="AF0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F559A"/>
    <w:multiLevelType w:val="hybridMultilevel"/>
    <w:tmpl w:val="388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7B42"/>
    <w:multiLevelType w:val="hybridMultilevel"/>
    <w:tmpl w:val="C17AE5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57B4335"/>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729BA"/>
    <w:multiLevelType w:val="hybridMultilevel"/>
    <w:tmpl w:val="1334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6610"/>
    <w:multiLevelType w:val="hybridMultilevel"/>
    <w:tmpl w:val="93FE0948"/>
    <w:lvl w:ilvl="0" w:tplc="A2BA650C">
      <w:start w:val="1"/>
      <w:numFmt w:val="bullet"/>
      <w:lvlText w:val=""/>
      <w:lvlJc w:val="left"/>
      <w:pPr>
        <w:ind w:left="400" w:hanging="360"/>
      </w:pPr>
      <w:rPr>
        <w:rFonts w:ascii="Symbol" w:hAnsi="Symbol" w:hint="default"/>
        <w:color w:val="E36C0A" w:themeColor="accent6" w:themeShade="BF"/>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2C654CAC"/>
    <w:multiLevelType w:val="hybridMultilevel"/>
    <w:tmpl w:val="368AB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F6F7B"/>
    <w:multiLevelType w:val="hybridMultilevel"/>
    <w:tmpl w:val="03509440"/>
    <w:lvl w:ilvl="0" w:tplc="E56E67FE">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1550B"/>
    <w:multiLevelType w:val="hybridMultilevel"/>
    <w:tmpl w:val="D6D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56F89"/>
    <w:multiLevelType w:val="hybridMultilevel"/>
    <w:tmpl w:val="3C563EA4"/>
    <w:lvl w:ilvl="0" w:tplc="E56E67F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626B4"/>
    <w:multiLevelType w:val="hybridMultilevel"/>
    <w:tmpl w:val="FA7A9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9D62FE"/>
    <w:multiLevelType w:val="hybridMultilevel"/>
    <w:tmpl w:val="AF0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029CE"/>
    <w:multiLevelType w:val="hybridMultilevel"/>
    <w:tmpl w:val="AB464BDA"/>
    <w:lvl w:ilvl="0" w:tplc="21D20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40022"/>
    <w:multiLevelType w:val="hybridMultilevel"/>
    <w:tmpl w:val="37E49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63077"/>
    <w:multiLevelType w:val="hybridMultilevel"/>
    <w:tmpl w:val="94063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48466A"/>
    <w:multiLevelType w:val="hybridMultilevel"/>
    <w:tmpl w:val="31D4F18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2C18"/>
    <w:multiLevelType w:val="hybridMultilevel"/>
    <w:tmpl w:val="0F1AA5DE"/>
    <w:lvl w:ilvl="0" w:tplc="A2BA650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3F19"/>
    <w:multiLevelType w:val="hybridMultilevel"/>
    <w:tmpl w:val="AF0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763B98"/>
    <w:multiLevelType w:val="hybridMultilevel"/>
    <w:tmpl w:val="DE10A00A"/>
    <w:lvl w:ilvl="0" w:tplc="04180001">
      <w:start w:val="1"/>
      <w:numFmt w:val="bullet"/>
      <w:lvlText w:val=""/>
      <w:lvlJc w:val="left"/>
      <w:pPr>
        <w:ind w:left="40" w:hanging="360"/>
      </w:pPr>
      <w:rPr>
        <w:rFonts w:ascii="Symbol" w:hAnsi="Symbol" w:hint="default"/>
      </w:rPr>
    </w:lvl>
    <w:lvl w:ilvl="1" w:tplc="04180003" w:tentative="1">
      <w:start w:val="1"/>
      <w:numFmt w:val="bullet"/>
      <w:lvlText w:val="o"/>
      <w:lvlJc w:val="left"/>
      <w:pPr>
        <w:ind w:left="760" w:hanging="360"/>
      </w:pPr>
      <w:rPr>
        <w:rFonts w:ascii="Courier New" w:hAnsi="Courier New" w:cs="Courier New" w:hint="default"/>
      </w:rPr>
    </w:lvl>
    <w:lvl w:ilvl="2" w:tplc="04180005" w:tentative="1">
      <w:start w:val="1"/>
      <w:numFmt w:val="bullet"/>
      <w:lvlText w:val=""/>
      <w:lvlJc w:val="left"/>
      <w:pPr>
        <w:ind w:left="1480" w:hanging="360"/>
      </w:pPr>
      <w:rPr>
        <w:rFonts w:ascii="Wingdings" w:hAnsi="Wingdings" w:hint="default"/>
      </w:rPr>
    </w:lvl>
    <w:lvl w:ilvl="3" w:tplc="04180001" w:tentative="1">
      <w:start w:val="1"/>
      <w:numFmt w:val="bullet"/>
      <w:lvlText w:val=""/>
      <w:lvlJc w:val="left"/>
      <w:pPr>
        <w:ind w:left="2200" w:hanging="360"/>
      </w:pPr>
      <w:rPr>
        <w:rFonts w:ascii="Symbol" w:hAnsi="Symbol" w:hint="default"/>
      </w:rPr>
    </w:lvl>
    <w:lvl w:ilvl="4" w:tplc="04180003" w:tentative="1">
      <w:start w:val="1"/>
      <w:numFmt w:val="bullet"/>
      <w:lvlText w:val="o"/>
      <w:lvlJc w:val="left"/>
      <w:pPr>
        <w:ind w:left="2920" w:hanging="360"/>
      </w:pPr>
      <w:rPr>
        <w:rFonts w:ascii="Courier New" w:hAnsi="Courier New" w:cs="Courier New" w:hint="default"/>
      </w:rPr>
    </w:lvl>
    <w:lvl w:ilvl="5" w:tplc="04180005" w:tentative="1">
      <w:start w:val="1"/>
      <w:numFmt w:val="bullet"/>
      <w:lvlText w:val=""/>
      <w:lvlJc w:val="left"/>
      <w:pPr>
        <w:ind w:left="3640" w:hanging="360"/>
      </w:pPr>
      <w:rPr>
        <w:rFonts w:ascii="Wingdings" w:hAnsi="Wingdings" w:hint="default"/>
      </w:rPr>
    </w:lvl>
    <w:lvl w:ilvl="6" w:tplc="04180001" w:tentative="1">
      <w:start w:val="1"/>
      <w:numFmt w:val="bullet"/>
      <w:lvlText w:val=""/>
      <w:lvlJc w:val="left"/>
      <w:pPr>
        <w:ind w:left="4360" w:hanging="360"/>
      </w:pPr>
      <w:rPr>
        <w:rFonts w:ascii="Symbol" w:hAnsi="Symbol" w:hint="default"/>
      </w:rPr>
    </w:lvl>
    <w:lvl w:ilvl="7" w:tplc="04180003" w:tentative="1">
      <w:start w:val="1"/>
      <w:numFmt w:val="bullet"/>
      <w:lvlText w:val="o"/>
      <w:lvlJc w:val="left"/>
      <w:pPr>
        <w:ind w:left="5080" w:hanging="360"/>
      </w:pPr>
      <w:rPr>
        <w:rFonts w:ascii="Courier New" w:hAnsi="Courier New" w:cs="Courier New" w:hint="default"/>
      </w:rPr>
    </w:lvl>
    <w:lvl w:ilvl="8" w:tplc="04180005" w:tentative="1">
      <w:start w:val="1"/>
      <w:numFmt w:val="bullet"/>
      <w:lvlText w:val=""/>
      <w:lvlJc w:val="left"/>
      <w:pPr>
        <w:ind w:left="5800" w:hanging="360"/>
      </w:pPr>
      <w:rPr>
        <w:rFonts w:ascii="Wingdings" w:hAnsi="Wingdings" w:hint="default"/>
      </w:rPr>
    </w:lvl>
  </w:abstractNum>
  <w:abstractNum w:abstractNumId="23" w15:restartNumberingAfterBreak="0">
    <w:nsid w:val="623316FA"/>
    <w:multiLevelType w:val="hybridMultilevel"/>
    <w:tmpl w:val="D944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DA6CB4"/>
    <w:multiLevelType w:val="hybridMultilevel"/>
    <w:tmpl w:val="AB464BDA"/>
    <w:lvl w:ilvl="0" w:tplc="21D202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7E045B"/>
    <w:multiLevelType w:val="hybridMultilevel"/>
    <w:tmpl w:val="46F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32240"/>
    <w:multiLevelType w:val="hybridMultilevel"/>
    <w:tmpl w:val="621E9A4C"/>
    <w:lvl w:ilvl="0" w:tplc="A2BA650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519EA"/>
    <w:multiLevelType w:val="hybridMultilevel"/>
    <w:tmpl w:val="A31E4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092A51"/>
    <w:multiLevelType w:val="hybridMultilevel"/>
    <w:tmpl w:val="44C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5"/>
  </w:num>
  <w:num w:numId="5">
    <w:abstractNumId w:val="24"/>
  </w:num>
  <w:num w:numId="6">
    <w:abstractNumId w:val="15"/>
  </w:num>
  <w:num w:numId="7">
    <w:abstractNumId w:val="25"/>
  </w:num>
  <w:num w:numId="8">
    <w:abstractNumId w:val="11"/>
  </w:num>
  <w:num w:numId="9">
    <w:abstractNumId w:val="1"/>
  </w:num>
  <w:num w:numId="10">
    <w:abstractNumId w:val="19"/>
  </w:num>
  <w:num w:numId="11">
    <w:abstractNumId w:val="0"/>
  </w:num>
  <w:num w:numId="12">
    <w:abstractNumId w:val="4"/>
  </w:num>
  <w:num w:numId="13">
    <w:abstractNumId w:val="22"/>
  </w:num>
  <w:num w:numId="14">
    <w:abstractNumId w:val="8"/>
  </w:num>
  <w:num w:numId="15">
    <w:abstractNumId w:val="26"/>
  </w:num>
  <w:num w:numId="16">
    <w:abstractNumId w:val="3"/>
  </w:num>
  <w:num w:numId="17">
    <w:abstractNumId w:val="7"/>
  </w:num>
  <w:num w:numId="18">
    <w:abstractNumId w:val="12"/>
  </w:num>
  <w:num w:numId="19">
    <w:abstractNumId w:val="18"/>
  </w:num>
  <w:num w:numId="20">
    <w:abstractNumId w:val="17"/>
  </w:num>
  <w:num w:numId="21">
    <w:abstractNumId w:val="2"/>
  </w:num>
  <w:num w:numId="22">
    <w:abstractNumId w:val="14"/>
  </w:num>
  <w:num w:numId="23">
    <w:abstractNumId w:val="20"/>
  </w:num>
  <w:num w:numId="24">
    <w:abstractNumId w:val="28"/>
  </w:num>
  <w:num w:numId="25">
    <w:abstractNumId w:val="16"/>
  </w:num>
  <w:num w:numId="26">
    <w:abstractNumId w:val="27"/>
  </w:num>
  <w:num w:numId="27">
    <w:abstractNumId w:val="13"/>
  </w:num>
  <w:num w:numId="28">
    <w:abstractNumId w:val="23"/>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03357"/>
    <w:rsid w:val="00004CAD"/>
    <w:rsid w:val="00005BE2"/>
    <w:rsid w:val="00011C07"/>
    <w:rsid w:val="00015508"/>
    <w:rsid w:val="0001626B"/>
    <w:rsid w:val="00016938"/>
    <w:rsid w:val="00024650"/>
    <w:rsid w:val="000259A5"/>
    <w:rsid w:val="000272EF"/>
    <w:rsid w:val="00027CC5"/>
    <w:rsid w:val="00031285"/>
    <w:rsid w:val="0003534F"/>
    <w:rsid w:val="000370BE"/>
    <w:rsid w:val="00037425"/>
    <w:rsid w:val="00041494"/>
    <w:rsid w:val="00044538"/>
    <w:rsid w:val="0004550C"/>
    <w:rsid w:val="000543AC"/>
    <w:rsid w:val="00056E50"/>
    <w:rsid w:val="000624BD"/>
    <w:rsid w:val="00066250"/>
    <w:rsid w:val="00072094"/>
    <w:rsid w:val="00087AE9"/>
    <w:rsid w:val="00094ED4"/>
    <w:rsid w:val="0009523B"/>
    <w:rsid w:val="00095E2A"/>
    <w:rsid w:val="000B1C29"/>
    <w:rsid w:val="000B2616"/>
    <w:rsid w:val="000C18BD"/>
    <w:rsid w:val="000C69FB"/>
    <w:rsid w:val="000E1E98"/>
    <w:rsid w:val="000E47CF"/>
    <w:rsid w:val="000E652C"/>
    <w:rsid w:val="000E7F5C"/>
    <w:rsid w:val="000F0086"/>
    <w:rsid w:val="000F4521"/>
    <w:rsid w:val="000F6331"/>
    <w:rsid w:val="000F70E9"/>
    <w:rsid w:val="000F736B"/>
    <w:rsid w:val="00104BE6"/>
    <w:rsid w:val="00106008"/>
    <w:rsid w:val="00111292"/>
    <w:rsid w:val="00111DB4"/>
    <w:rsid w:val="0011697C"/>
    <w:rsid w:val="001247DF"/>
    <w:rsid w:val="00125149"/>
    <w:rsid w:val="00135488"/>
    <w:rsid w:val="00140950"/>
    <w:rsid w:val="00143223"/>
    <w:rsid w:val="001502F9"/>
    <w:rsid w:val="001546AC"/>
    <w:rsid w:val="00157605"/>
    <w:rsid w:val="00160E12"/>
    <w:rsid w:val="0016480A"/>
    <w:rsid w:val="001801D2"/>
    <w:rsid w:val="001859C3"/>
    <w:rsid w:val="0019478E"/>
    <w:rsid w:val="001959E5"/>
    <w:rsid w:val="0019626A"/>
    <w:rsid w:val="00196CB8"/>
    <w:rsid w:val="001A096C"/>
    <w:rsid w:val="001A6400"/>
    <w:rsid w:val="001A7F86"/>
    <w:rsid w:val="001B1AC4"/>
    <w:rsid w:val="001B6682"/>
    <w:rsid w:val="001B79A4"/>
    <w:rsid w:val="001C5D0F"/>
    <w:rsid w:val="001D2EB0"/>
    <w:rsid w:val="001D43BA"/>
    <w:rsid w:val="001D551C"/>
    <w:rsid w:val="001E0EA0"/>
    <w:rsid w:val="001E2820"/>
    <w:rsid w:val="00203F73"/>
    <w:rsid w:val="002069AB"/>
    <w:rsid w:val="002069D8"/>
    <w:rsid w:val="00207796"/>
    <w:rsid w:val="002155D9"/>
    <w:rsid w:val="00231CBE"/>
    <w:rsid w:val="00232E95"/>
    <w:rsid w:val="00236AEA"/>
    <w:rsid w:val="00236B13"/>
    <w:rsid w:val="00243509"/>
    <w:rsid w:val="00246050"/>
    <w:rsid w:val="00246BF5"/>
    <w:rsid w:val="00246F65"/>
    <w:rsid w:val="00257EBF"/>
    <w:rsid w:val="002610E0"/>
    <w:rsid w:val="00261BB3"/>
    <w:rsid w:val="00262400"/>
    <w:rsid w:val="002632C2"/>
    <w:rsid w:val="00266ECA"/>
    <w:rsid w:val="00270F95"/>
    <w:rsid w:val="00272D5F"/>
    <w:rsid w:val="002735EA"/>
    <w:rsid w:val="00274395"/>
    <w:rsid w:val="00276845"/>
    <w:rsid w:val="0028163D"/>
    <w:rsid w:val="002820A3"/>
    <w:rsid w:val="002877F4"/>
    <w:rsid w:val="00291D06"/>
    <w:rsid w:val="00294AB3"/>
    <w:rsid w:val="002A1178"/>
    <w:rsid w:val="002A6BEB"/>
    <w:rsid w:val="002B030F"/>
    <w:rsid w:val="002B09E0"/>
    <w:rsid w:val="002B0D0F"/>
    <w:rsid w:val="002C40B3"/>
    <w:rsid w:val="002D3684"/>
    <w:rsid w:val="002D65DA"/>
    <w:rsid w:val="002F082D"/>
    <w:rsid w:val="002F1B9A"/>
    <w:rsid w:val="002F5E53"/>
    <w:rsid w:val="002F6B33"/>
    <w:rsid w:val="0030006F"/>
    <w:rsid w:val="00301201"/>
    <w:rsid w:val="00312270"/>
    <w:rsid w:val="0031250E"/>
    <w:rsid w:val="00313456"/>
    <w:rsid w:val="00315635"/>
    <w:rsid w:val="00322856"/>
    <w:rsid w:val="00322D70"/>
    <w:rsid w:val="00325B25"/>
    <w:rsid w:val="00326F9A"/>
    <w:rsid w:val="00334B5A"/>
    <w:rsid w:val="00337FB1"/>
    <w:rsid w:val="00341A52"/>
    <w:rsid w:val="00346AEE"/>
    <w:rsid w:val="00366C01"/>
    <w:rsid w:val="003711FA"/>
    <w:rsid w:val="0038454D"/>
    <w:rsid w:val="00385365"/>
    <w:rsid w:val="0039240C"/>
    <w:rsid w:val="00393AC3"/>
    <w:rsid w:val="003A09BF"/>
    <w:rsid w:val="003A3556"/>
    <w:rsid w:val="003A4CA3"/>
    <w:rsid w:val="003A656A"/>
    <w:rsid w:val="003B0743"/>
    <w:rsid w:val="003C2868"/>
    <w:rsid w:val="003C4685"/>
    <w:rsid w:val="003C57BD"/>
    <w:rsid w:val="003D401A"/>
    <w:rsid w:val="003E25B6"/>
    <w:rsid w:val="003E3D78"/>
    <w:rsid w:val="003E4CCE"/>
    <w:rsid w:val="003E5741"/>
    <w:rsid w:val="003F01C7"/>
    <w:rsid w:val="003F2AFA"/>
    <w:rsid w:val="003F50DE"/>
    <w:rsid w:val="00400263"/>
    <w:rsid w:val="004020CE"/>
    <w:rsid w:val="00403AA2"/>
    <w:rsid w:val="0040436C"/>
    <w:rsid w:val="004058F7"/>
    <w:rsid w:val="004067EA"/>
    <w:rsid w:val="00407CD5"/>
    <w:rsid w:val="00410C1A"/>
    <w:rsid w:val="00415902"/>
    <w:rsid w:val="004171DA"/>
    <w:rsid w:val="00417546"/>
    <w:rsid w:val="00420EED"/>
    <w:rsid w:val="00440E8E"/>
    <w:rsid w:val="00442E68"/>
    <w:rsid w:val="004473D1"/>
    <w:rsid w:val="004474F5"/>
    <w:rsid w:val="00447D3F"/>
    <w:rsid w:val="0045414D"/>
    <w:rsid w:val="00465F59"/>
    <w:rsid w:val="00467F1E"/>
    <w:rsid w:val="004708AA"/>
    <w:rsid w:val="00477070"/>
    <w:rsid w:val="00482F03"/>
    <w:rsid w:val="00491026"/>
    <w:rsid w:val="0049277A"/>
    <w:rsid w:val="004A208E"/>
    <w:rsid w:val="004A2685"/>
    <w:rsid w:val="004B0DB5"/>
    <w:rsid w:val="004B30C0"/>
    <w:rsid w:val="004B7703"/>
    <w:rsid w:val="004D276B"/>
    <w:rsid w:val="004D6945"/>
    <w:rsid w:val="004E17C7"/>
    <w:rsid w:val="004E1F5A"/>
    <w:rsid w:val="004E52D9"/>
    <w:rsid w:val="004E6811"/>
    <w:rsid w:val="004F11D6"/>
    <w:rsid w:val="004F530F"/>
    <w:rsid w:val="004F60DD"/>
    <w:rsid w:val="00500361"/>
    <w:rsid w:val="00506B71"/>
    <w:rsid w:val="005112F1"/>
    <w:rsid w:val="00513FBB"/>
    <w:rsid w:val="00514031"/>
    <w:rsid w:val="00514AB3"/>
    <w:rsid w:val="00516564"/>
    <w:rsid w:val="00517BC7"/>
    <w:rsid w:val="00521CFB"/>
    <w:rsid w:val="005268E1"/>
    <w:rsid w:val="00527918"/>
    <w:rsid w:val="0053452C"/>
    <w:rsid w:val="0054192A"/>
    <w:rsid w:val="0055665A"/>
    <w:rsid w:val="00563B04"/>
    <w:rsid w:val="005644BE"/>
    <w:rsid w:val="00564DC0"/>
    <w:rsid w:val="00565D4E"/>
    <w:rsid w:val="00571122"/>
    <w:rsid w:val="00573130"/>
    <w:rsid w:val="00583E64"/>
    <w:rsid w:val="005926A4"/>
    <w:rsid w:val="00593B76"/>
    <w:rsid w:val="0059478D"/>
    <w:rsid w:val="005A0562"/>
    <w:rsid w:val="005B5C0A"/>
    <w:rsid w:val="005C209D"/>
    <w:rsid w:val="005C250C"/>
    <w:rsid w:val="005C2BCF"/>
    <w:rsid w:val="005C7E79"/>
    <w:rsid w:val="005D143E"/>
    <w:rsid w:val="005D1DDF"/>
    <w:rsid w:val="005E6AAA"/>
    <w:rsid w:val="005E77DD"/>
    <w:rsid w:val="005F1C7F"/>
    <w:rsid w:val="005F6781"/>
    <w:rsid w:val="006034D2"/>
    <w:rsid w:val="00613EAF"/>
    <w:rsid w:val="00622473"/>
    <w:rsid w:val="00631E8B"/>
    <w:rsid w:val="0063288A"/>
    <w:rsid w:val="00636E6A"/>
    <w:rsid w:val="00640A10"/>
    <w:rsid w:val="00645617"/>
    <w:rsid w:val="0065198B"/>
    <w:rsid w:val="0066180E"/>
    <w:rsid w:val="006653F0"/>
    <w:rsid w:val="0066666D"/>
    <w:rsid w:val="006746BB"/>
    <w:rsid w:val="0068479C"/>
    <w:rsid w:val="00687B1A"/>
    <w:rsid w:val="00697846"/>
    <w:rsid w:val="006A1634"/>
    <w:rsid w:val="006A3624"/>
    <w:rsid w:val="006A6021"/>
    <w:rsid w:val="006B1D76"/>
    <w:rsid w:val="006B32F0"/>
    <w:rsid w:val="006B76B5"/>
    <w:rsid w:val="006C323A"/>
    <w:rsid w:val="006C4927"/>
    <w:rsid w:val="006C51C4"/>
    <w:rsid w:val="006C64F0"/>
    <w:rsid w:val="006D2DEF"/>
    <w:rsid w:val="006D395C"/>
    <w:rsid w:val="006D3B54"/>
    <w:rsid w:val="006D3DDC"/>
    <w:rsid w:val="006D4B73"/>
    <w:rsid w:val="006E0C23"/>
    <w:rsid w:val="006E4D8B"/>
    <w:rsid w:val="006E4DF7"/>
    <w:rsid w:val="006E6A04"/>
    <w:rsid w:val="00703B00"/>
    <w:rsid w:val="00712714"/>
    <w:rsid w:val="00712BF1"/>
    <w:rsid w:val="00713C65"/>
    <w:rsid w:val="00725906"/>
    <w:rsid w:val="00726DFD"/>
    <w:rsid w:val="0073032C"/>
    <w:rsid w:val="007406C6"/>
    <w:rsid w:val="007578DB"/>
    <w:rsid w:val="00761B4C"/>
    <w:rsid w:val="00764EC2"/>
    <w:rsid w:val="007707AC"/>
    <w:rsid w:val="00774E2B"/>
    <w:rsid w:val="007909E4"/>
    <w:rsid w:val="00793414"/>
    <w:rsid w:val="00793687"/>
    <w:rsid w:val="007A5F68"/>
    <w:rsid w:val="007B0E5B"/>
    <w:rsid w:val="007B36F9"/>
    <w:rsid w:val="007B3C7D"/>
    <w:rsid w:val="007B7E80"/>
    <w:rsid w:val="007D4F10"/>
    <w:rsid w:val="007D7B63"/>
    <w:rsid w:val="007E5F0B"/>
    <w:rsid w:val="007F0864"/>
    <w:rsid w:val="0080257F"/>
    <w:rsid w:val="008050E7"/>
    <w:rsid w:val="00810522"/>
    <w:rsid w:val="008145D6"/>
    <w:rsid w:val="00816917"/>
    <w:rsid w:val="008272C5"/>
    <w:rsid w:val="0083062D"/>
    <w:rsid w:val="0083119D"/>
    <w:rsid w:val="00834908"/>
    <w:rsid w:val="00836523"/>
    <w:rsid w:val="0084654A"/>
    <w:rsid w:val="00847CDB"/>
    <w:rsid w:val="00852621"/>
    <w:rsid w:val="00855192"/>
    <w:rsid w:val="00857173"/>
    <w:rsid w:val="00861F16"/>
    <w:rsid w:val="008652DA"/>
    <w:rsid w:val="008661C6"/>
    <w:rsid w:val="0087060B"/>
    <w:rsid w:val="00871673"/>
    <w:rsid w:val="00873739"/>
    <w:rsid w:val="008739B6"/>
    <w:rsid w:val="008749EE"/>
    <w:rsid w:val="008816CB"/>
    <w:rsid w:val="008833F5"/>
    <w:rsid w:val="00884803"/>
    <w:rsid w:val="00884E39"/>
    <w:rsid w:val="008928A3"/>
    <w:rsid w:val="0089407B"/>
    <w:rsid w:val="008A10E8"/>
    <w:rsid w:val="008A59A7"/>
    <w:rsid w:val="008B204C"/>
    <w:rsid w:val="008B3E71"/>
    <w:rsid w:val="008C0E3D"/>
    <w:rsid w:val="008C5688"/>
    <w:rsid w:val="008D09E1"/>
    <w:rsid w:val="008D2537"/>
    <w:rsid w:val="008D642D"/>
    <w:rsid w:val="008E10F5"/>
    <w:rsid w:val="008E5597"/>
    <w:rsid w:val="008E57E0"/>
    <w:rsid w:val="008E7BB8"/>
    <w:rsid w:val="008F2A54"/>
    <w:rsid w:val="00904C82"/>
    <w:rsid w:val="00915389"/>
    <w:rsid w:val="009315C1"/>
    <w:rsid w:val="00931931"/>
    <w:rsid w:val="00942E68"/>
    <w:rsid w:val="0094744F"/>
    <w:rsid w:val="00950AA5"/>
    <w:rsid w:val="00952E7F"/>
    <w:rsid w:val="00953C09"/>
    <w:rsid w:val="00953F10"/>
    <w:rsid w:val="00954B28"/>
    <w:rsid w:val="00956949"/>
    <w:rsid w:val="00970B23"/>
    <w:rsid w:val="0097158F"/>
    <w:rsid w:val="009719AD"/>
    <w:rsid w:val="0097595E"/>
    <w:rsid w:val="0097717D"/>
    <w:rsid w:val="009847DB"/>
    <w:rsid w:val="00986B8D"/>
    <w:rsid w:val="009870F4"/>
    <w:rsid w:val="009A3BFF"/>
    <w:rsid w:val="009A6C9D"/>
    <w:rsid w:val="009A6FE8"/>
    <w:rsid w:val="009B471E"/>
    <w:rsid w:val="009C08D8"/>
    <w:rsid w:val="009C4090"/>
    <w:rsid w:val="009C6331"/>
    <w:rsid w:val="009C66CA"/>
    <w:rsid w:val="009D3AAA"/>
    <w:rsid w:val="009D58BF"/>
    <w:rsid w:val="009D76E4"/>
    <w:rsid w:val="009E1F02"/>
    <w:rsid w:val="009E5DDE"/>
    <w:rsid w:val="00A035B7"/>
    <w:rsid w:val="00A04268"/>
    <w:rsid w:val="00A0534D"/>
    <w:rsid w:val="00A0615A"/>
    <w:rsid w:val="00A16E5F"/>
    <w:rsid w:val="00A20ED9"/>
    <w:rsid w:val="00A21E2C"/>
    <w:rsid w:val="00A22B44"/>
    <w:rsid w:val="00A22E45"/>
    <w:rsid w:val="00A24682"/>
    <w:rsid w:val="00A348C8"/>
    <w:rsid w:val="00A371AB"/>
    <w:rsid w:val="00A376F3"/>
    <w:rsid w:val="00A37F20"/>
    <w:rsid w:val="00A45CA6"/>
    <w:rsid w:val="00A54726"/>
    <w:rsid w:val="00A616BE"/>
    <w:rsid w:val="00A62E3A"/>
    <w:rsid w:val="00A64984"/>
    <w:rsid w:val="00A64BFA"/>
    <w:rsid w:val="00A67F38"/>
    <w:rsid w:val="00A73E53"/>
    <w:rsid w:val="00A76DA6"/>
    <w:rsid w:val="00A83CD0"/>
    <w:rsid w:val="00A874F8"/>
    <w:rsid w:val="00A95A75"/>
    <w:rsid w:val="00A96C44"/>
    <w:rsid w:val="00AA0B0E"/>
    <w:rsid w:val="00AA332F"/>
    <w:rsid w:val="00AA5493"/>
    <w:rsid w:val="00AA7DB0"/>
    <w:rsid w:val="00AA7EA9"/>
    <w:rsid w:val="00AB2496"/>
    <w:rsid w:val="00AB37AB"/>
    <w:rsid w:val="00AB6076"/>
    <w:rsid w:val="00AB6249"/>
    <w:rsid w:val="00AC0511"/>
    <w:rsid w:val="00AC0DE1"/>
    <w:rsid w:val="00AD2D45"/>
    <w:rsid w:val="00AD6049"/>
    <w:rsid w:val="00AD6DD5"/>
    <w:rsid w:val="00AE2180"/>
    <w:rsid w:val="00AE2645"/>
    <w:rsid w:val="00AE2C19"/>
    <w:rsid w:val="00AE3D4D"/>
    <w:rsid w:val="00AF00EE"/>
    <w:rsid w:val="00AF090C"/>
    <w:rsid w:val="00AF0B6E"/>
    <w:rsid w:val="00AF0C71"/>
    <w:rsid w:val="00B01816"/>
    <w:rsid w:val="00B03652"/>
    <w:rsid w:val="00B10FD8"/>
    <w:rsid w:val="00B12538"/>
    <w:rsid w:val="00B20461"/>
    <w:rsid w:val="00B260D2"/>
    <w:rsid w:val="00B33427"/>
    <w:rsid w:val="00B34D0B"/>
    <w:rsid w:val="00B40C1D"/>
    <w:rsid w:val="00B434F4"/>
    <w:rsid w:val="00B47C11"/>
    <w:rsid w:val="00B47EFD"/>
    <w:rsid w:val="00B53D6D"/>
    <w:rsid w:val="00B66405"/>
    <w:rsid w:val="00B73CAC"/>
    <w:rsid w:val="00B7542D"/>
    <w:rsid w:val="00B75A0D"/>
    <w:rsid w:val="00B80957"/>
    <w:rsid w:val="00B91E9D"/>
    <w:rsid w:val="00BA2593"/>
    <w:rsid w:val="00BA3057"/>
    <w:rsid w:val="00BA718A"/>
    <w:rsid w:val="00BB0044"/>
    <w:rsid w:val="00BB6F7E"/>
    <w:rsid w:val="00BD0A18"/>
    <w:rsid w:val="00BD1471"/>
    <w:rsid w:val="00BD1D48"/>
    <w:rsid w:val="00BD4CA7"/>
    <w:rsid w:val="00BD5D56"/>
    <w:rsid w:val="00BD7FF7"/>
    <w:rsid w:val="00BE2CE9"/>
    <w:rsid w:val="00BF0527"/>
    <w:rsid w:val="00BF2997"/>
    <w:rsid w:val="00BF45A7"/>
    <w:rsid w:val="00BF77ED"/>
    <w:rsid w:val="00C02372"/>
    <w:rsid w:val="00C02C2A"/>
    <w:rsid w:val="00C02DC4"/>
    <w:rsid w:val="00C0568B"/>
    <w:rsid w:val="00C07304"/>
    <w:rsid w:val="00C15D4A"/>
    <w:rsid w:val="00C23B40"/>
    <w:rsid w:val="00C32A63"/>
    <w:rsid w:val="00C32A67"/>
    <w:rsid w:val="00C3409F"/>
    <w:rsid w:val="00C40F69"/>
    <w:rsid w:val="00C433E0"/>
    <w:rsid w:val="00C434AB"/>
    <w:rsid w:val="00C43A97"/>
    <w:rsid w:val="00C44986"/>
    <w:rsid w:val="00C5247F"/>
    <w:rsid w:val="00C531B2"/>
    <w:rsid w:val="00C548E1"/>
    <w:rsid w:val="00C64C24"/>
    <w:rsid w:val="00C7109B"/>
    <w:rsid w:val="00C732BC"/>
    <w:rsid w:val="00C7644B"/>
    <w:rsid w:val="00C77C5F"/>
    <w:rsid w:val="00C91C60"/>
    <w:rsid w:val="00CA2D47"/>
    <w:rsid w:val="00CA6FE9"/>
    <w:rsid w:val="00CB12D1"/>
    <w:rsid w:val="00CC082F"/>
    <w:rsid w:val="00CC17EF"/>
    <w:rsid w:val="00CD3278"/>
    <w:rsid w:val="00CE09BF"/>
    <w:rsid w:val="00CE2819"/>
    <w:rsid w:val="00CE47C0"/>
    <w:rsid w:val="00CE6B91"/>
    <w:rsid w:val="00CE732B"/>
    <w:rsid w:val="00CF3B18"/>
    <w:rsid w:val="00CF4C68"/>
    <w:rsid w:val="00D10F2D"/>
    <w:rsid w:val="00D10F75"/>
    <w:rsid w:val="00D143A7"/>
    <w:rsid w:val="00D21385"/>
    <w:rsid w:val="00D21BA6"/>
    <w:rsid w:val="00D23203"/>
    <w:rsid w:val="00D27580"/>
    <w:rsid w:val="00D30533"/>
    <w:rsid w:val="00D32E21"/>
    <w:rsid w:val="00D51815"/>
    <w:rsid w:val="00D56D02"/>
    <w:rsid w:val="00D57DB6"/>
    <w:rsid w:val="00D60970"/>
    <w:rsid w:val="00D61EF4"/>
    <w:rsid w:val="00D64D26"/>
    <w:rsid w:val="00D71DF9"/>
    <w:rsid w:val="00D74635"/>
    <w:rsid w:val="00D77C78"/>
    <w:rsid w:val="00D77EB5"/>
    <w:rsid w:val="00D87EFC"/>
    <w:rsid w:val="00D925BC"/>
    <w:rsid w:val="00DA39DA"/>
    <w:rsid w:val="00DA6D2A"/>
    <w:rsid w:val="00DA7192"/>
    <w:rsid w:val="00DB3D59"/>
    <w:rsid w:val="00DB46C9"/>
    <w:rsid w:val="00DB49F0"/>
    <w:rsid w:val="00DB4F8D"/>
    <w:rsid w:val="00DC2451"/>
    <w:rsid w:val="00DC2716"/>
    <w:rsid w:val="00DD3118"/>
    <w:rsid w:val="00DD76ED"/>
    <w:rsid w:val="00DE13A4"/>
    <w:rsid w:val="00DE1A54"/>
    <w:rsid w:val="00DE5738"/>
    <w:rsid w:val="00DE67DB"/>
    <w:rsid w:val="00DF2B95"/>
    <w:rsid w:val="00DF636A"/>
    <w:rsid w:val="00DF7DF2"/>
    <w:rsid w:val="00E07F88"/>
    <w:rsid w:val="00E10648"/>
    <w:rsid w:val="00E147CA"/>
    <w:rsid w:val="00E23831"/>
    <w:rsid w:val="00E30465"/>
    <w:rsid w:val="00E30526"/>
    <w:rsid w:val="00E43F52"/>
    <w:rsid w:val="00E443E2"/>
    <w:rsid w:val="00E44D12"/>
    <w:rsid w:val="00E62CDC"/>
    <w:rsid w:val="00E6478C"/>
    <w:rsid w:val="00E714F0"/>
    <w:rsid w:val="00E76514"/>
    <w:rsid w:val="00E85F3C"/>
    <w:rsid w:val="00E906CC"/>
    <w:rsid w:val="00E95131"/>
    <w:rsid w:val="00E95505"/>
    <w:rsid w:val="00EA36CB"/>
    <w:rsid w:val="00EB3F6A"/>
    <w:rsid w:val="00EC2CD7"/>
    <w:rsid w:val="00EC4992"/>
    <w:rsid w:val="00ED34C3"/>
    <w:rsid w:val="00ED4708"/>
    <w:rsid w:val="00EE5491"/>
    <w:rsid w:val="00EF1059"/>
    <w:rsid w:val="00EF6F11"/>
    <w:rsid w:val="00F076FC"/>
    <w:rsid w:val="00F07B10"/>
    <w:rsid w:val="00F10393"/>
    <w:rsid w:val="00F11F29"/>
    <w:rsid w:val="00F12905"/>
    <w:rsid w:val="00F1361B"/>
    <w:rsid w:val="00F141FA"/>
    <w:rsid w:val="00F1722C"/>
    <w:rsid w:val="00F20C7A"/>
    <w:rsid w:val="00F20DAC"/>
    <w:rsid w:val="00F3398B"/>
    <w:rsid w:val="00F427D5"/>
    <w:rsid w:val="00F46279"/>
    <w:rsid w:val="00F47B66"/>
    <w:rsid w:val="00F557EA"/>
    <w:rsid w:val="00F837FD"/>
    <w:rsid w:val="00F83D89"/>
    <w:rsid w:val="00F84011"/>
    <w:rsid w:val="00F9731B"/>
    <w:rsid w:val="00F977F1"/>
    <w:rsid w:val="00FA24E5"/>
    <w:rsid w:val="00FA2FAC"/>
    <w:rsid w:val="00FB5C1B"/>
    <w:rsid w:val="00FC6C07"/>
    <w:rsid w:val="00FD3341"/>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75CA-392E-409E-A685-3A34147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56A"/>
    <w:pPr>
      <w:keepNext/>
      <w:outlineLvl w:val="0"/>
    </w:pPr>
    <w:rPr>
      <w:sz w:val="28"/>
    </w:rPr>
  </w:style>
  <w:style w:type="paragraph" w:styleId="Heading2">
    <w:name w:val="heading 2"/>
    <w:basedOn w:val="Normal"/>
    <w:next w:val="Normal"/>
    <w:link w:val="Heading2Char"/>
    <w:uiPriority w:val="9"/>
    <w:semiHidden/>
    <w:unhideWhenUsed/>
    <w:qFormat/>
    <w:rsid w:val="002C40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A1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rsid w:val="009C6331"/>
    <w:rPr>
      <w:rFonts w:ascii="Consolas" w:eastAsia="Times New Roman" w:hAnsi="Consolas" w:cs="Times New Roman"/>
      <w:sz w:val="20"/>
      <w:szCs w:val="20"/>
    </w:rPr>
  </w:style>
  <w:style w:type="character" w:styleId="Hyperlink">
    <w:name w:val="Hyperlink"/>
    <w:rsid w:val="003A656A"/>
    <w:rPr>
      <w:color w:val="0000FF"/>
      <w:u w:val="single"/>
    </w:rPr>
  </w:style>
  <w:style w:type="character" w:customStyle="1" w:styleId="Heading1Char">
    <w:name w:val="Heading 1 Char"/>
    <w:basedOn w:val="DefaultParagraphFont"/>
    <w:link w:val="Heading1"/>
    <w:rsid w:val="003A656A"/>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2C40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BD4A4D-DF06-4A1E-8A9A-AA6D7C8B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User</cp:lastModifiedBy>
  <cp:revision>4</cp:revision>
  <cp:lastPrinted>2020-11-16T09:16:00Z</cp:lastPrinted>
  <dcterms:created xsi:type="dcterms:W3CDTF">2020-11-13T08:56:00Z</dcterms:created>
  <dcterms:modified xsi:type="dcterms:W3CDTF">2020-11-16T09:16:00Z</dcterms:modified>
</cp:coreProperties>
</file>