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6BE45" w14:textId="705B658F" w:rsidR="00487982" w:rsidRPr="00DA4BF1" w:rsidRDefault="0018312C" w:rsidP="00DA4BF1">
      <w:pPr>
        <w:tabs>
          <w:tab w:val="left" w:pos="8505"/>
        </w:tabs>
        <w:spacing w:before="480"/>
        <w:ind w:right="-993"/>
        <w:jc w:val="center"/>
        <w:rPr>
          <w:rFonts w:ascii="Verdana" w:hAnsi="Verdana"/>
          <w:sz w:val="36"/>
          <w:szCs w:val="32"/>
        </w:rPr>
      </w:pPr>
      <w:r w:rsidRPr="00DA4BF1">
        <w:rPr>
          <w:rFonts w:ascii="Verdana" w:hAnsi="Verdana"/>
          <w:noProof/>
          <w:sz w:val="36"/>
          <w:szCs w:val="32"/>
          <w:lang w:val="fr-FR" w:eastAsia="fr-FR"/>
        </w:rPr>
        <mc:AlternateContent>
          <mc:Choice Requires="wps">
            <w:drawing>
              <wp:anchor distT="0" distB="0" distL="114300" distR="114300" simplePos="0" relativeHeight="251658240" behindDoc="0" locked="0" layoutInCell="1" allowOverlap="1" wp14:anchorId="31C25573" wp14:editId="563CAA3A">
                <wp:simplePos x="0" y="0"/>
                <wp:positionH relativeFrom="column">
                  <wp:posOffset>-70485</wp:posOffset>
                </wp:positionH>
                <wp:positionV relativeFrom="paragraph">
                  <wp:posOffset>-163830</wp:posOffset>
                </wp:positionV>
                <wp:extent cx="6528435" cy="8867775"/>
                <wp:effectExtent l="10160" t="9525" r="508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0BB7A" id="Rectangle 4" o:spid="_x0000_s1026" style="position:absolute;margin-left:-5.55pt;margin-top:-12.9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" filled="f" strokeweight=".26mm">
                <v:stroke endcap="square"/>
              </v:rect>
            </w:pict>
          </mc:Fallback>
        </mc:AlternateContent>
      </w:r>
      <w:r w:rsidR="00487982" w:rsidRPr="00DA4BF1">
        <w:rPr>
          <w:rFonts w:ascii="Verdana" w:hAnsi="Verdana"/>
          <w:sz w:val="36"/>
          <w:szCs w:val="32"/>
        </w:rPr>
        <w:t>Regulation (EU) No 528/2012 concerning the making available on the market and use of biocidal products</w:t>
      </w:r>
    </w:p>
    <w:p w14:paraId="10EE38A2" w14:textId="77777777" w:rsidR="00487982" w:rsidRPr="00DA4BF1" w:rsidRDefault="00487982" w:rsidP="00DA4BF1">
      <w:pPr>
        <w:tabs>
          <w:tab w:val="left" w:pos="8505"/>
        </w:tabs>
        <w:ind w:right="-993"/>
        <w:jc w:val="center"/>
        <w:rPr>
          <w:rFonts w:ascii="Verdana" w:hAnsi="Verdana"/>
          <w:sz w:val="36"/>
          <w:szCs w:val="32"/>
        </w:rPr>
      </w:pPr>
    </w:p>
    <w:p w14:paraId="1DFF50FB" w14:textId="77777777" w:rsidR="00487982" w:rsidRPr="00DA4BF1" w:rsidRDefault="00487982" w:rsidP="00DA4BF1">
      <w:pPr>
        <w:ind w:right="-993"/>
        <w:jc w:val="center"/>
        <w:rPr>
          <w:rFonts w:ascii="Verdana" w:hAnsi="Verdana"/>
          <w:b/>
          <w:bCs/>
          <w:sz w:val="36"/>
          <w:szCs w:val="32"/>
        </w:rPr>
      </w:pPr>
    </w:p>
    <w:p w14:paraId="66D27483" w14:textId="5D970A53" w:rsidR="00487982" w:rsidRDefault="00487982" w:rsidP="00DA4BF1">
      <w:pPr>
        <w:ind w:right="-993"/>
        <w:jc w:val="center"/>
        <w:rPr>
          <w:rFonts w:ascii="Verdana" w:hAnsi="Verdana"/>
          <w:b/>
          <w:bCs/>
          <w:sz w:val="36"/>
          <w:szCs w:val="32"/>
        </w:rPr>
      </w:pPr>
      <w:r w:rsidRPr="00DA4BF1">
        <w:rPr>
          <w:rFonts w:ascii="Verdana" w:hAnsi="Verdana"/>
          <w:b/>
          <w:bCs/>
          <w:sz w:val="36"/>
          <w:szCs w:val="32"/>
        </w:rPr>
        <w:t xml:space="preserve">PRODUCT ASSESSMENT REPORT OF A BIOCIDAL PRODUCT FOR </w:t>
      </w:r>
      <w:r w:rsidR="00063B92">
        <w:rPr>
          <w:rFonts w:ascii="Verdana" w:hAnsi="Verdana"/>
          <w:b/>
          <w:bCs/>
          <w:sz w:val="36"/>
          <w:szCs w:val="32"/>
        </w:rPr>
        <w:t xml:space="preserve">MAJOR CHANGE </w:t>
      </w:r>
      <w:r w:rsidRPr="00DA4BF1">
        <w:rPr>
          <w:rFonts w:ascii="Verdana" w:hAnsi="Verdana"/>
          <w:b/>
          <w:bCs/>
          <w:sz w:val="36"/>
          <w:szCs w:val="32"/>
        </w:rPr>
        <w:t>APPLICATION</w:t>
      </w:r>
    </w:p>
    <w:p w14:paraId="32CCC2CC" w14:textId="77777777" w:rsidR="00487982" w:rsidRPr="00DA4BF1" w:rsidRDefault="00487982" w:rsidP="00DA4BF1">
      <w:pPr>
        <w:tabs>
          <w:tab w:val="left" w:pos="8505"/>
        </w:tabs>
        <w:ind w:right="-993"/>
        <w:jc w:val="center"/>
        <w:rPr>
          <w:rFonts w:ascii="Verdana" w:hAnsi="Verdana"/>
          <w:b/>
          <w:bCs/>
          <w:sz w:val="36"/>
          <w:szCs w:val="32"/>
        </w:rPr>
      </w:pPr>
    </w:p>
    <w:p w14:paraId="7459D397" w14:textId="77777777" w:rsidR="00487982" w:rsidRPr="00DA4BF1" w:rsidRDefault="00487982" w:rsidP="00DA4BF1">
      <w:pPr>
        <w:tabs>
          <w:tab w:val="left" w:pos="8505"/>
        </w:tabs>
        <w:ind w:right="-993"/>
        <w:jc w:val="center"/>
        <w:rPr>
          <w:rFonts w:ascii="Verdana" w:hAnsi="Verdana"/>
          <w:b/>
          <w:bCs/>
          <w:sz w:val="24"/>
          <w:szCs w:val="32"/>
          <w:lang w:val="en-US"/>
        </w:rPr>
      </w:pPr>
      <w:r w:rsidRPr="00DA4BF1">
        <w:rPr>
          <w:rFonts w:ascii="Verdana" w:hAnsi="Verdana"/>
          <w:bCs/>
          <w:sz w:val="24"/>
          <w:szCs w:val="32"/>
        </w:rPr>
        <w:t>(submitted by the evaluating Competent Authority)</w:t>
      </w:r>
    </w:p>
    <w:p w14:paraId="35172CA3" w14:textId="77777777" w:rsidR="00487982" w:rsidRPr="00DA4BF1" w:rsidRDefault="00487982" w:rsidP="00DA4BF1">
      <w:pPr>
        <w:tabs>
          <w:tab w:val="left" w:pos="8505"/>
        </w:tabs>
        <w:ind w:right="-993"/>
        <w:jc w:val="center"/>
        <w:rPr>
          <w:rFonts w:ascii="Verdana" w:hAnsi="Verdana"/>
          <w:b/>
          <w:bCs/>
          <w:sz w:val="36"/>
          <w:szCs w:val="32"/>
          <w:lang w:val="en-US"/>
        </w:rPr>
      </w:pPr>
    </w:p>
    <w:p w14:paraId="55182887" w14:textId="0ADAA746" w:rsidR="00487982" w:rsidRPr="00DA4BF1" w:rsidRDefault="0018312C" w:rsidP="00DA4BF1">
      <w:pPr>
        <w:tabs>
          <w:tab w:val="left" w:pos="8505"/>
        </w:tabs>
        <w:ind w:right="-993"/>
        <w:jc w:val="center"/>
        <w:rPr>
          <w:rFonts w:ascii="Verdana" w:hAnsi="Verdana"/>
          <w:bCs/>
          <w:sz w:val="36"/>
          <w:szCs w:val="32"/>
        </w:rPr>
      </w:pPr>
      <w:r w:rsidRPr="00DA4BF1">
        <w:rPr>
          <w:rFonts w:ascii="Verdana" w:hAnsi="Verdana"/>
          <w:noProof/>
          <w:sz w:val="36"/>
          <w:szCs w:val="32"/>
          <w:lang w:val="fr-FR" w:eastAsia="fr-FR"/>
        </w:rPr>
        <w:drawing>
          <wp:inline distT="0" distB="0" distL="0" distR="0" wp14:anchorId="0754F4F9" wp14:editId="15F59ED2">
            <wp:extent cx="1200150" cy="1247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solidFill>
                      <a:srgbClr val="FFFFFF"/>
                    </a:solidFill>
                    <a:ln>
                      <a:noFill/>
                    </a:ln>
                  </pic:spPr>
                </pic:pic>
              </a:graphicData>
            </a:graphic>
          </wp:inline>
        </w:drawing>
      </w:r>
    </w:p>
    <w:p w14:paraId="1AD7AF8B" w14:textId="77777777" w:rsidR="00487982" w:rsidRPr="00DA4BF1" w:rsidRDefault="00487982" w:rsidP="00DA4BF1">
      <w:pPr>
        <w:keepNext/>
        <w:widowControl w:val="0"/>
        <w:tabs>
          <w:tab w:val="left" w:pos="1304"/>
        </w:tabs>
        <w:autoSpaceDE w:val="0"/>
        <w:spacing w:before="480" w:after="120" w:line="400" w:lineRule="atLeast"/>
        <w:ind w:right="-993"/>
        <w:jc w:val="center"/>
        <w:rPr>
          <w:rFonts w:ascii="Verdana" w:hAnsi="Verdana"/>
          <w:bCs/>
          <w:sz w:val="32"/>
          <w:szCs w:val="32"/>
        </w:rPr>
      </w:pPr>
      <w:r w:rsidRPr="00DA4BF1">
        <w:rPr>
          <w:rFonts w:ascii="Verdana" w:hAnsi="Verdana"/>
          <w:bCs/>
          <w:sz w:val="32"/>
          <w:szCs w:val="32"/>
        </w:rPr>
        <w:t>AQUABAC 200 G</w:t>
      </w:r>
    </w:p>
    <w:p w14:paraId="5F761B92" w14:textId="77777777" w:rsidR="00487982" w:rsidRPr="00DA4BF1" w:rsidRDefault="00487982" w:rsidP="00DA4BF1">
      <w:pPr>
        <w:ind w:right="-993"/>
        <w:jc w:val="center"/>
        <w:rPr>
          <w:rFonts w:ascii="Verdana" w:hAnsi="Verdana"/>
          <w:bCs/>
          <w:sz w:val="32"/>
          <w:szCs w:val="32"/>
        </w:rPr>
      </w:pPr>
    </w:p>
    <w:p w14:paraId="510C9318" w14:textId="04C30064" w:rsidR="00487982" w:rsidRPr="00DA4BF1" w:rsidRDefault="00487982" w:rsidP="00DA4BF1">
      <w:pPr>
        <w:tabs>
          <w:tab w:val="left" w:pos="8505"/>
        </w:tabs>
        <w:ind w:right="-993"/>
        <w:jc w:val="center"/>
        <w:rPr>
          <w:rFonts w:ascii="Verdana" w:hAnsi="Verdana"/>
          <w:bCs/>
          <w:sz w:val="32"/>
          <w:szCs w:val="32"/>
        </w:rPr>
      </w:pPr>
      <w:r w:rsidRPr="00DA4BF1">
        <w:rPr>
          <w:rFonts w:ascii="Verdana" w:hAnsi="Verdana"/>
          <w:bCs/>
          <w:sz w:val="32"/>
          <w:szCs w:val="32"/>
        </w:rPr>
        <w:t>Product type 18</w:t>
      </w:r>
    </w:p>
    <w:p w14:paraId="6A73DE80" w14:textId="77777777" w:rsidR="00487982" w:rsidRPr="00DA4BF1" w:rsidRDefault="00487982" w:rsidP="00DA4BF1">
      <w:pPr>
        <w:tabs>
          <w:tab w:val="left" w:pos="8505"/>
        </w:tabs>
        <w:ind w:right="-993"/>
        <w:jc w:val="center"/>
        <w:rPr>
          <w:rFonts w:ascii="Verdana" w:hAnsi="Verdana"/>
          <w:bCs/>
          <w:sz w:val="36"/>
          <w:szCs w:val="32"/>
        </w:rPr>
      </w:pPr>
    </w:p>
    <w:p w14:paraId="74C933CB" w14:textId="77777777" w:rsidR="000414D7" w:rsidRDefault="00487982" w:rsidP="00DA4BF1">
      <w:pPr>
        <w:tabs>
          <w:tab w:val="left" w:pos="8505"/>
        </w:tabs>
        <w:ind w:right="-993"/>
        <w:jc w:val="center"/>
        <w:rPr>
          <w:rFonts w:ascii="Verdana" w:hAnsi="Verdana" w:cs="Arial"/>
          <w:bCs/>
          <w:color w:val="000000"/>
          <w:kern w:val="24"/>
          <w:sz w:val="32"/>
          <w:szCs w:val="32"/>
          <w:lang w:val="en-US"/>
        </w:rPr>
      </w:pPr>
      <w:r w:rsidRPr="00DA4BF1">
        <w:rPr>
          <w:rFonts w:ascii="Verdana" w:hAnsi="Verdana" w:cs="Arial"/>
          <w:bCs/>
          <w:i/>
          <w:iCs/>
          <w:color w:val="000000"/>
          <w:kern w:val="24"/>
          <w:sz w:val="32"/>
          <w:szCs w:val="32"/>
          <w:lang w:val="en-US"/>
        </w:rPr>
        <w:t xml:space="preserve">Bacillus thuringiensis, </w:t>
      </w:r>
      <w:r w:rsidRPr="00DA4BF1">
        <w:rPr>
          <w:rFonts w:ascii="Verdana" w:hAnsi="Verdana" w:cs="Arial"/>
          <w:bCs/>
          <w:color w:val="000000"/>
          <w:kern w:val="24"/>
          <w:sz w:val="32"/>
          <w:szCs w:val="32"/>
          <w:lang w:val="en-US"/>
        </w:rPr>
        <w:t>subsp.</w:t>
      </w:r>
      <w:r w:rsidRPr="00DA4BF1">
        <w:rPr>
          <w:rFonts w:ascii="Verdana" w:hAnsi="Verdana" w:cs="Arial"/>
          <w:bCs/>
          <w:i/>
          <w:iCs/>
          <w:color w:val="000000"/>
          <w:kern w:val="24"/>
          <w:sz w:val="32"/>
          <w:szCs w:val="32"/>
          <w:lang w:val="en-US"/>
        </w:rPr>
        <w:t xml:space="preserve"> Israelensis </w:t>
      </w:r>
      <w:r w:rsidRPr="00DA4BF1">
        <w:rPr>
          <w:rFonts w:ascii="Verdana" w:hAnsi="Verdana" w:cs="Arial"/>
          <w:bCs/>
          <w:color w:val="000000"/>
          <w:kern w:val="24"/>
          <w:sz w:val="32"/>
          <w:szCs w:val="32"/>
          <w:lang w:val="en-US"/>
        </w:rPr>
        <w:t>BMP 144</w:t>
      </w:r>
    </w:p>
    <w:p w14:paraId="36CFFFDA" w14:textId="2EE4165A" w:rsidR="001622E6" w:rsidRDefault="001622E6" w:rsidP="00DA4BF1">
      <w:pPr>
        <w:tabs>
          <w:tab w:val="left" w:pos="8505"/>
        </w:tabs>
        <w:ind w:right="-993"/>
        <w:jc w:val="center"/>
        <w:rPr>
          <w:rFonts w:ascii="Verdana" w:hAnsi="Verdana" w:cs="Arial"/>
          <w:bCs/>
          <w:color w:val="000000"/>
          <w:kern w:val="24"/>
          <w:sz w:val="32"/>
          <w:szCs w:val="32"/>
          <w:lang w:val="en-US"/>
        </w:rPr>
      </w:pPr>
    </w:p>
    <w:p w14:paraId="7D413DEE" w14:textId="77777777" w:rsidR="00487982" w:rsidRPr="00DA4BF1" w:rsidRDefault="00487982" w:rsidP="00DA4BF1">
      <w:pPr>
        <w:tabs>
          <w:tab w:val="left" w:pos="8505"/>
        </w:tabs>
        <w:ind w:right="-993"/>
        <w:jc w:val="center"/>
        <w:rPr>
          <w:rFonts w:ascii="Verdana" w:hAnsi="Verdana"/>
          <w:bCs/>
          <w:sz w:val="36"/>
          <w:szCs w:val="32"/>
        </w:rPr>
      </w:pPr>
    </w:p>
    <w:p w14:paraId="4AF1E0DA" w14:textId="21F273C3" w:rsidR="00487982" w:rsidRDefault="00487982" w:rsidP="00DA4BF1">
      <w:pPr>
        <w:tabs>
          <w:tab w:val="left" w:pos="8505"/>
        </w:tabs>
        <w:ind w:right="-993"/>
        <w:jc w:val="center"/>
        <w:rPr>
          <w:rFonts w:ascii="Verdana" w:hAnsi="Verdana"/>
          <w:bCs/>
          <w:sz w:val="32"/>
          <w:szCs w:val="32"/>
        </w:rPr>
      </w:pPr>
      <w:r w:rsidRPr="00DA4BF1">
        <w:rPr>
          <w:rFonts w:ascii="Verdana" w:hAnsi="Verdana"/>
          <w:bCs/>
          <w:sz w:val="32"/>
          <w:szCs w:val="32"/>
        </w:rPr>
        <w:t>NA-APP Case Number in R4BP:</w:t>
      </w:r>
      <w:r w:rsidR="00B46121">
        <w:rPr>
          <w:rFonts w:ascii="Verdana" w:hAnsi="Verdana"/>
          <w:bCs/>
          <w:sz w:val="32"/>
          <w:szCs w:val="32"/>
        </w:rPr>
        <w:t xml:space="preserve"> BC-SQ010569-17</w:t>
      </w:r>
    </w:p>
    <w:p w14:paraId="6D4FD508" w14:textId="709E6BCE" w:rsidR="00D45E2C" w:rsidRPr="00DA4BF1" w:rsidRDefault="00D45E2C" w:rsidP="00DA4BF1">
      <w:pPr>
        <w:tabs>
          <w:tab w:val="left" w:pos="8505"/>
        </w:tabs>
        <w:ind w:right="-993"/>
        <w:jc w:val="center"/>
        <w:rPr>
          <w:rFonts w:ascii="Verdana" w:hAnsi="Verdana"/>
          <w:bCs/>
          <w:sz w:val="32"/>
          <w:szCs w:val="32"/>
        </w:rPr>
      </w:pPr>
      <w:r w:rsidRPr="00D45E2C">
        <w:rPr>
          <w:rFonts w:ascii="Verdana" w:hAnsi="Verdana"/>
          <w:bCs/>
          <w:sz w:val="32"/>
          <w:szCs w:val="32"/>
          <w:highlight w:val="lightGray"/>
        </w:rPr>
        <w:t>NA-MAC Case Number in R4BP: BC-TW055232-11</w:t>
      </w:r>
    </w:p>
    <w:p w14:paraId="3C4BDBBE" w14:textId="77777777" w:rsidR="00487982" w:rsidRPr="00DA4BF1" w:rsidRDefault="00487982" w:rsidP="00DA4BF1">
      <w:pPr>
        <w:tabs>
          <w:tab w:val="left" w:pos="8505"/>
        </w:tabs>
        <w:ind w:right="-993"/>
        <w:jc w:val="center"/>
        <w:rPr>
          <w:rFonts w:ascii="Verdana" w:hAnsi="Verdana"/>
          <w:bCs/>
          <w:sz w:val="32"/>
          <w:szCs w:val="32"/>
        </w:rPr>
      </w:pPr>
    </w:p>
    <w:p w14:paraId="4539EBFA" w14:textId="77777777" w:rsidR="00487982" w:rsidRPr="00DA4BF1" w:rsidRDefault="00487982" w:rsidP="00DA4BF1">
      <w:pPr>
        <w:tabs>
          <w:tab w:val="left" w:pos="8505"/>
        </w:tabs>
        <w:ind w:right="-993"/>
        <w:jc w:val="center"/>
        <w:rPr>
          <w:rFonts w:ascii="Verdana" w:eastAsia="Verdana" w:hAnsi="Verdana"/>
          <w:sz w:val="32"/>
          <w:szCs w:val="32"/>
        </w:rPr>
      </w:pPr>
      <w:r w:rsidRPr="00DA4BF1">
        <w:rPr>
          <w:rFonts w:ascii="Verdana" w:hAnsi="Verdana"/>
          <w:bCs/>
          <w:sz w:val="32"/>
          <w:szCs w:val="32"/>
        </w:rPr>
        <w:t>Evaluating Competent Authority: France</w:t>
      </w:r>
    </w:p>
    <w:p w14:paraId="5A1EBB7F" w14:textId="77777777" w:rsidR="00487982" w:rsidRPr="00DA4BF1" w:rsidRDefault="00487982" w:rsidP="00DA4BF1">
      <w:pPr>
        <w:tabs>
          <w:tab w:val="left" w:pos="8505"/>
        </w:tabs>
        <w:ind w:right="-993"/>
        <w:jc w:val="center"/>
        <w:rPr>
          <w:rFonts w:ascii="Verdana" w:hAnsi="Verdana"/>
          <w:bCs/>
          <w:sz w:val="32"/>
          <w:szCs w:val="32"/>
        </w:rPr>
      </w:pPr>
    </w:p>
    <w:p w14:paraId="680BE3A1" w14:textId="1A031CE9" w:rsidR="00487982" w:rsidRDefault="00487982" w:rsidP="00DA4BF1">
      <w:pPr>
        <w:tabs>
          <w:tab w:val="left" w:pos="8505"/>
        </w:tabs>
        <w:ind w:right="-993"/>
        <w:jc w:val="center"/>
        <w:rPr>
          <w:rFonts w:ascii="Verdana" w:hAnsi="Verdana"/>
          <w:bCs/>
          <w:sz w:val="32"/>
          <w:szCs w:val="32"/>
        </w:rPr>
      </w:pPr>
      <w:r w:rsidRPr="00DA4BF1">
        <w:rPr>
          <w:rFonts w:ascii="Verdana" w:hAnsi="Verdana"/>
          <w:bCs/>
          <w:sz w:val="32"/>
          <w:szCs w:val="32"/>
        </w:rPr>
        <w:t xml:space="preserve">Date: </w:t>
      </w:r>
      <w:r w:rsidR="00DD0A6E">
        <w:rPr>
          <w:rFonts w:ascii="Verdana" w:hAnsi="Verdana"/>
          <w:bCs/>
          <w:sz w:val="32"/>
          <w:szCs w:val="32"/>
        </w:rPr>
        <w:t xml:space="preserve">August </w:t>
      </w:r>
      <w:r w:rsidR="00DD371A">
        <w:rPr>
          <w:rFonts w:ascii="Verdana" w:hAnsi="Verdana"/>
          <w:bCs/>
          <w:sz w:val="32"/>
          <w:szCs w:val="32"/>
        </w:rPr>
        <w:t>2019</w:t>
      </w:r>
    </w:p>
    <w:p w14:paraId="0478D92F" w14:textId="4DFF9637" w:rsidR="00D45E2C" w:rsidRPr="00DA4BF1" w:rsidRDefault="00D45E2C" w:rsidP="00DA4BF1">
      <w:pPr>
        <w:tabs>
          <w:tab w:val="left" w:pos="8505"/>
        </w:tabs>
        <w:ind w:right="-993"/>
        <w:jc w:val="center"/>
        <w:rPr>
          <w:rFonts w:ascii="Verdana" w:hAnsi="Verdana"/>
          <w:bCs/>
          <w:sz w:val="32"/>
          <w:szCs w:val="32"/>
        </w:rPr>
      </w:pPr>
      <w:r w:rsidRPr="00D45E2C">
        <w:rPr>
          <w:rFonts w:ascii="Verdana" w:hAnsi="Verdana"/>
          <w:bCs/>
          <w:sz w:val="32"/>
          <w:szCs w:val="32"/>
          <w:highlight w:val="lightGray"/>
        </w:rPr>
        <w:t xml:space="preserve">Update: </w:t>
      </w:r>
      <w:r w:rsidR="00A776ED">
        <w:rPr>
          <w:rFonts w:ascii="Verdana" w:hAnsi="Verdana"/>
          <w:bCs/>
          <w:sz w:val="32"/>
          <w:szCs w:val="32"/>
          <w:highlight w:val="lightGray"/>
        </w:rPr>
        <w:t>March</w:t>
      </w:r>
      <w:r w:rsidRPr="00D45E2C">
        <w:rPr>
          <w:rFonts w:ascii="Verdana" w:hAnsi="Verdana"/>
          <w:bCs/>
          <w:sz w:val="32"/>
          <w:szCs w:val="32"/>
          <w:highlight w:val="lightGray"/>
        </w:rPr>
        <w:t xml:space="preserve"> 20</w:t>
      </w:r>
      <w:r w:rsidRPr="00EE6F1E">
        <w:rPr>
          <w:rFonts w:ascii="Verdana" w:hAnsi="Verdana"/>
          <w:bCs/>
          <w:sz w:val="32"/>
          <w:szCs w:val="32"/>
          <w:highlight w:val="lightGray"/>
        </w:rPr>
        <w:t>2</w:t>
      </w:r>
      <w:r w:rsidR="00EE6F1E" w:rsidRPr="00EE6F1E">
        <w:rPr>
          <w:rFonts w:ascii="Verdana" w:hAnsi="Verdana"/>
          <w:bCs/>
          <w:sz w:val="32"/>
          <w:szCs w:val="32"/>
          <w:highlight w:val="lightGray"/>
        </w:rPr>
        <w:t>1</w:t>
      </w:r>
    </w:p>
    <w:p w14:paraId="4F6731F0" w14:textId="1D632A3A" w:rsidR="00646D04" w:rsidRPr="00DA4BF1" w:rsidRDefault="00646D04" w:rsidP="00FF3359">
      <w:pPr>
        <w:shd w:val="clear" w:color="auto" w:fill="FFFFFF" w:themeFill="background1"/>
        <w:tabs>
          <w:tab w:val="left" w:pos="8505"/>
        </w:tabs>
        <w:ind w:right="-993"/>
        <w:jc w:val="center"/>
        <w:rPr>
          <w:rFonts w:ascii="Verdana" w:hAnsi="Verdana"/>
          <w:b/>
          <w:sz w:val="28"/>
          <w:szCs w:val="32"/>
          <w:u w:val="single"/>
        </w:rPr>
      </w:pPr>
    </w:p>
    <w:p w14:paraId="44F3A2F9" w14:textId="77777777" w:rsidR="001026A6" w:rsidRDefault="001026A6" w:rsidP="002317FA">
      <w:pPr>
        <w:tabs>
          <w:tab w:val="left" w:pos="2834"/>
          <w:tab w:val="left" w:pos="4988"/>
          <w:tab w:val="left" w:pos="7088"/>
          <w:tab w:val="left" w:pos="7993"/>
        </w:tabs>
        <w:suppressAutoHyphens/>
        <w:spacing w:line="240" w:lineRule="auto"/>
        <w:jc w:val="both"/>
        <w:rPr>
          <w:rFonts w:ascii="Arial" w:hAnsi="Arial" w:cs="Arial"/>
          <w:sz w:val="20"/>
          <w:szCs w:val="20"/>
        </w:rPr>
      </w:pPr>
    </w:p>
    <w:p w14:paraId="51BFFBAE" w14:textId="77777777" w:rsidR="00646D04" w:rsidRPr="001305DF" w:rsidRDefault="00646D04" w:rsidP="002317FA">
      <w:pPr>
        <w:tabs>
          <w:tab w:val="left" w:pos="2834"/>
          <w:tab w:val="left" w:pos="4988"/>
          <w:tab w:val="left" w:pos="7088"/>
          <w:tab w:val="left" w:pos="7993"/>
        </w:tabs>
        <w:suppressAutoHyphens/>
        <w:spacing w:line="240" w:lineRule="auto"/>
        <w:jc w:val="both"/>
        <w:rPr>
          <w:rFonts w:ascii="Arial" w:hAnsi="Arial" w:cs="Arial"/>
          <w:sz w:val="20"/>
          <w:szCs w:val="20"/>
        </w:rPr>
        <w:sectPr w:rsidR="00646D04" w:rsidRPr="001305DF" w:rsidSect="00DA4BF1">
          <w:headerReference w:type="default" r:id="rId12"/>
          <w:pgSz w:w="11906" w:h="16838"/>
          <w:pgMar w:top="993" w:right="1417" w:bottom="1417" w:left="1417" w:header="708" w:footer="708" w:gutter="0"/>
          <w:pgNumType w:start="0"/>
          <w:cols w:space="708"/>
          <w:titlePg/>
          <w:docGrid w:linePitch="360"/>
        </w:sectPr>
      </w:pPr>
    </w:p>
    <w:p w14:paraId="4D271827" w14:textId="77777777" w:rsidR="001026A6" w:rsidRPr="00B03BFF" w:rsidRDefault="001026A6" w:rsidP="00C91CB4">
      <w:pPr>
        <w:spacing w:line="240" w:lineRule="auto"/>
        <w:jc w:val="center"/>
        <w:rPr>
          <w:rFonts w:ascii="Arial" w:hAnsi="Arial" w:cs="Arial"/>
          <w:sz w:val="20"/>
          <w:szCs w:val="20"/>
        </w:rPr>
      </w:pPr>
      <w:bookmarkStart w:id="0" w:name="_Toc114890070"/>
      <w:bookmarkStart w:id="1" w:name="_Toc114890671"/>
      <w:bookmarkStart w:id="2" w:name="_Toc114897935"/>
      <w:bookmarkStart w:id="3" w:name="_Toc114899470"/>
      <w:bookmarkStart w:id="4" w:name="_Toc114900432"/>
      <w:bookmarkStart w:id="5" w:name="_Toc115516064"/>
      <w:bookmarkStart w:id="6" w:name="_Toc115516134"/>
      <w:bookmarkStart w:id="7" w:name="_Toc118604270"/>
      <w:bookmarkStart w:id="8" w:name="_Toc119132606"/>
      <w:bookmarkStart w:id="9" w:name="_Toc145747107"/>
      <w:bookmarkStart w:id="10" w:name="_Toc145833746"/>
      <w:bookmarkStart w:id="11" w:name="_Toc145834402"/>
      <w:bookmarkStart w:id="12" w:name="_Toc145926267"/>
      <w:bookmarkStart w:id="13" w:name="_Toc145926938"/>
      <w:bookmarkStart w:id="14" w:name="_Toc145927006"/>
      <w:bookmarkStart w:id="15" w:name="_Toc146696500"/>
    </w:p>
    <w:p w14:paraId="6FD6771E" w14:textId="46B155E9" w:rsidR="001026A6" w:rsidRDefault="001026A6" w:rsidP="00C91CB4">
      <w:pPr>
        <w:pStyle w:val="Titel1"/>
        <w:spacing w:before="0" w:after="0" w:line="240" w:lineRule="auto"/>
        <w:jc w:val="center"/>
        <w:outlineLvl w:val="0"/>
        <w:rPr>
          <w:rFonts w:ascii="Verdana" w:hAnsi="Verdana" w:cs="Arial"/>
          <w:szCs w:val="20"/>
          <w:lang w:val="en-GB"/>
        </w:rPr>
      </w:pPr>
      <w:bookmarkStart w:id="16" w:name="_Toc422476322"/>
      <w:bookmarkStart w:id="17" w:name="_Toc14257993"/>
      <w:bookmarkStart w:id="18" w:name="_Toc63168638"/>
      <w:r w:rsidRPr="00DA4BF1">
        <w:rPr>
          <w:rFonts w:ascii="Verdana" w:hAnsi="Verdana" w:cs="Arial"/>
          <w:szCs w:val="20"/>
          <w:lang w:val="en-GB"/>
        </w:rPr>
        <w:t>Content</w:t>
      </w:r>
      <w:bookmarkEnd w:id="16"/>
      <w:r w:rsidR="00DD371A">
        <w:rPr>
          <w:rFonts w:ascii="Verdana" w:hAnsi="Verdana" w:cs="Arial"/>
          <w:szCs w:val="20"/>
          <w:lang w:val="en-GB"/>
        </w:rPr>
        <w:t>s</w:t>
      </w:r>
      <w:bookmarkEnd w:id="17"/>
      <w:bookmarkEnd w:id="18"/>
    </w:p>
    <w:p w14:paraId="1C39A20A" w14:textId="77777777" w:rsidR="00DD371A" w:rsidRPr="00DD371A" w:rsidRDefault="00DD371A" w:rsidP="00DD371A">
      <w:pPr>
        <w:rPr>
          <w:lang w:val="en-GB"/>
        </w:rPr>
      </w:pPr>
    </w:p>
    <w:p w14:paraId="3B66930A" w14:textId="07FAB7F2" w:rsidR="00EE6F1E" w:rsidRPr="00EE6F1E" w:rsidRDefault="001026A6" w:rsidP="00EE6F1E">
      <w:pPr>
        <w:pStyle w:val="TM1"/>
        <w:rPr>
          <w:rFonts w:eastAsiaTheme="minorEastAsia" w:cstheme="minorBidi"/>
          <w:lang w:val="fr-FR" w:eastAsia="fr-FR"/>
        </w:rPr>
      </w:pPr>
      <w:r w:rsidRPr="00EE6F1E">
        <w:rPr>
          <w:rFonts w:cs="Arial"/>
          <w:lang w:val="en-GB"/>
        </w:rPr>
        <w:fldChar w:fldCharType="begin"/>
      </w:r>
      <w:r w:rsidRPr="00EE6F1E">
        <w:rPr>
          <w:rFonts w:cs="Arial"/>
          <w:lang w:val="en-GB"/>
        </w:rPr>
        <w:instrText xml:space="preserve"> TOC \o "1-3" \h \z \u </w:instrText>
      </w:r>
      <w:r w:rsidRPr="00EE6F1E">
        <w:rPr>
          <w:rFonts w:cs="Arial"/>
          <w:lang w:val="en-GB"/>
        </w:rPr>
        <w:fldChar w:fldCharType="separate"/>
      </w:r>
      <w:hyperlink w:anchor="_Toc63168638" w:history="1">
        <w:r w:rsidR="00EE6F1E" w:rsidRPr="00EE6F1E">
          <w:rPr>
            <w:rStyle w:val="Lienhypertexte"/>
            <w:rFonts w:ascii="Verdana" w:hAnsi="Verdana" w:cs="Arial"/>
            <w:lang w:val="en-GB"/>
          </w:rPr>
          <w:t>Contents</w:t>
        </w:r>
        <w:r w:rsidR="00EE6F1E" w:rsidRPr="00EE6F1E">
          <w:rPr>
            <w:webHidden/>
          </w:rPr>
          <w:tab/>
        </w:r>
        <w:r w:rsidR="00EE6F1E" w:rsidRPr="00EE6F1E">
          <w:rPr>
            <w:webHidden/>
          </w:rPr>
          <w:fldChar w:fldCharType="begin"/>
        </w:r>
        <w:r w:rsidR="00EE6F1E" w:rsidRPr="00EE6F1E">
          <w:rPr>
            <w:webHidden/>
          </w:rPr>
          <w:instrText xml:space="preserve"> PAGEREF _Toc63168638 \h </w:instrText>
        </w:r>
        <w:r w:rsidR="00EE6F1E" w:rsidRPr="00EE6F1E">
          <w:rPr>
            <w:webHidden/>
          </w:rPr>
        </w:r>
        <w:r w:rsidR="00EE6F1E" w:rsidRPr="00EE6F1E">
          <w:rPr>
            <w:webHidden/>
          </w:rPr>
          <w:fldChar w:fldCharType="separate"/>
        </w:r>
        <w:r w:rsidR="00EE6F1E" w:rsidRPr="00EE6F1E">
          <w:rPr>
            <w:webHidden/>
          </w:rPr>
          <w:t>1</w:t>
        </w:r>
        <w:r w:rsidR="00EE6F1E" w:rsidRPr="00EE6F1E">
          <w:rPr>
            <w:webHidden/>
          </w:rPr>
          <w:fldChar w:fldCharType="end"/>
        </w:r>
      </w:hyperlink>
    </w:p>
    <w:p w14:paraId="6923C065" w14:textId="4D2523AD" w:rsidR="00EE6F1E" w:rsidRPr="00EE6F1E" w:rsidRDefault="00AA0529" w:rsidP="00EE6F1E">
      <w:pPr>
        <w:pStyle w:val="TM1"/>
        <w:rPr>
          <w:rFonts w:eastAsiaTheme="minorEastAsia" w:cstheme="minorBidi"/>
          <w:lang w:val="fr-FR" w:eastAsia="fr-FR"/>
        </w:rPr>
      </w:pPr>
      <w:hyperlink w:anchor="_Toc63168639" w:history="1">
        <w:r w:rsidR="00EE6F1E" w:rsidRPr="00EE6F1E">
          <w:rPr>
            <w:rStyle w:val="Lienhypertexte"/>
            <w:rFonts w:ascii="Verdana" w:hAnsi="Verdana" w:cs="Arial"/>
            <w:lang w:val="en-GB"/>
          </w:rPr>
          <w:t>History of the dossier</w:t>
        </w:r>
        <w:r w:rsidR="00EE6F1E" w:rsidRPr="00EE6F1E">
          <w:rPr>
            <w:webHidden/>
          </w:rPr>
          <w:tab/>
        </w:r>
        <w:r w:rsidR="00EE6F1E" w:rsidRPr="00EE6F1E">
          <w:rPr>
            <w:webHidden/>
          </w:rPr>
          <w:fldChar w:fldCharType="begin"/>
        </w:r>
        <w:r w:rsidR="00EE6F1E" w:rsidRPr="00EE6F1E">
          <w:rPr>
            <w:webHidden/>
          </w:rPr>
          <w:instrText xml:space="preserve"> PAGEREF _Toc63168639 \h </w:instrText>
        </w:r>
        <w:r w:rsidR="00EE6F1E" w:rsidRPr="00EE6F1E">
          <w:rPr>
            <w:webHidden/>
          </w:rPr>
        </w:r>
        <w:r w:rsidR="00EE6F1E" w:rsidRPr="00EE6F1E">
          <w:rPr>
            <w:webHidden/>
          </w:rPr>
          <w:fldChar w:fldCharType="separate"/>
        </w:r>
        <w:r w:rsidR="00EE6F1E" w:rsidRPr="00EE6F1E">
          <w:rPr>
            <w:webHidden/>
          </w:rPr>
          <w:t>3</w:t>
        </w:r>
        <w:r w:rsidR="00EE6F1E" w:rsidRPr="00EE6F1E">
          <w:rPr>
            <w:webHidden/>
          </w:rPr>
          <w:fldChar w:fldCharType="end"/>
        </w:r>
      </w:hyperlink>
    </w:p>
    <w:p w14:paraId="1B98D3C3" w14:textId="3B3A31EF" w:rsidR="00EE6F1E" w:rsidRPr="00EE6F1E" w:rsidRDefault="00AA0529" w:rsidP="00EE6F1E">
      <w:pPr>
        <w:pStyle w:val="TM2"/>
        <w:rPr>
          <w:rFonts w:eastAsiaTheme="minorEastAsia" w:cstheme="minorBidi"/>
          <w:b w:val="0"/>
          <w:lang w:val="fr-FR" w:eastAsia="fr-FR"/>
        </w:rPr>
      </w:pPr>
      <w:hyperlink w:anchor="_Toc63168640" w:history="1">
        <w:r w:rsidR="00EE6F1E" w:rsidRPr="00EE6F1E">
          <w:rPr>
            <w:rStyle w:val="Lienhypertexte"/>
            <w:rFonts w:ascii="Verdana" w:hAnsi="Verdana"/>
            <w:b w:val="0"/>
            <w:lang w:val="en-GB"/>
          </w:rPr>
          <w:t>1.1</w:t>
        </w:r>
        <w:r w:rsidR="00EE6F1E" w:rsidRPr="00EE6F1E">
          <w:rPr>
            <w:rFonts w:eastAsiaTheme="minorEastAsia" w:cstheme="minorBidi"/>
            <w:b w:val="0"/>
            <w:lang w:val="fr-FR" w:eastAsia="fr-FR"/>
          </w:rPr>
          <w:tab/>
        </w:r>
        <w:r w:rsidR="00EE6F1E" w:rsidRPr="00EE6F1E">
          <w:rPr>
            <w:rStyle w:val="Lienhypertexte"/>
            <w:rFonts w:ascii="Verdana" w:hAnsi="Verdana" w:cs="Arial"/>
            <w:b w:val="0"/>
            <w:lang w:val="en-GB"/>
          </w:rPr>
          <w:t>Information on the substance(s) of concern</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_Toc63168640 \h </w:instrText>
        </w:r>
        <w:r w:rsidR="00EE6F1E" w:rsidRPr="00EE6F1E">
          <w:rPr>
            <w:b w:val="0"/>
            <w:webHidden/>
          </w:rPr>
        </w:r>
        <w:r w:rsidR="00EE6F1E" w:rsidRPr="00EE6F1E">
          <w:rPr>
            <w:b w:val="0"/>
            <w:webHidden/>
          </w:rPr>
          <w:fldChar w:fldCharType="separate"/>
        </w:r>
        <w:r w:rsidR="00EE6F1E" w:rsidRPr="00EE6F1E">
          <w:rPr>
            <w:b w:val="0"/>
            <w:webHidden/>
          </w:rPr>
          <w:t>5</w:t>
        </w:r>
        <w:r w:rsidR="00EE6F1E" w:rsidRPr="00EE6F1E">
          <w:rPr>
            <w:b w:val="0"/>
            <w:webHidden/>
          </w:rPr>
          <w:fldChar w:fldCharType="end"/>
        </w:r>
      </w:hyperlink>
    </w:p>
    <w:p w14:paraId="510096FD" w14:textId="54C224EF" w:rsidR="00EE6F1E" w:rsidRPr="00EE6F1E" w:rsidRDefault="00AA0529" w:rsidP="00EE6F1E">
      <w:pPr>
        <w:pStyle w:val="TM2"/>
        <w:rPr>
          <w:rFonts w:eastAsiaTheme="minorEastAsia" w:cstheme="minorBidi"/>
          <w:b w:val="0"/>
          <w:lang w:val="fr-FR" w:eastAsia="fr-FR"/>
        </w:rPr>
      </w:pPr>
      <w:hyperlink w:anchor="_Toc63168641" w:history="1">
        <w:r w:rsidR="00EE6F1E" w:rsidRPr="00EE6F1E">
          <w:rPr>
            <w:rStyle w:val="Lienhypertexte"/>
            <w:rFonts w:ascii="Verdana" w:hAnsi="Verdana"/>
            <w:b w:val="0"/>
            <w:lang w:val="en-GB"/>
          </w:rPr>
          <w:t>1.2</w:t>
        </w:r>
        <w:r w:rsidR="00EE6F1E" w:rsidRPr="00EE6F1E">
          <w:rPr>
            <w:rFonts w:eastAsiaTheme="minorEastAsia" w:cstheme="minorBidi"/>
            <w:b w:val="0"/>
            <w:lang w:val="fr-FR" w:eastAsia="fr-FR"/>
          </w:rPr>
          <w:tab/>
        </w:r>
        <w:r w:rsidR="00EE6F1E" w:rsidRPr="00EE6F1E">
          <w:rPr>
            <w:rStyle w:val="Lienhypertexte"/>
            <w:rFonts w:ascii="Verdana" w:hAnsi="Verdana" w:cs="Arial"/>
            <w:b w:val="0"/>
            <w:lang w:val="en-GB"/>
          </w:rPr>
          <w:t>Endocrine disrupting properties</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_Toc63168641 \h </w:instrText>
        </w:r>
        <w:r w:rsidR="00EE6F1E" w:rsidRPr="00EE6F1E">
          <w:rPr>
            <w:b w:val="0"/>
            <w:webHidden/>
          </w:rPr>
        </w:r>
        <w:r w:rsidR="00EE6F1E" w:rsidRPr="00EE6F1E">
          <w:rPr>
            <w:b w:val="0"/>
            <w:webHidden/>
          </w:rPr>
          <w:fldChar w:fldCharType="separate"/>
        </w:r>
        <w:r w:rsidR="00EE6F1E" w:rsidRPr="00EE6F1E">
          <w:rPr>
            <w:b w:val="0"/>
            <w:webHidden/>
          </w:rPr>
          <w:t>5</w:t>
        </w:r>
        <w:r w:rsidR="00EE6F1E" w:rsidRPr="00EE6F1E">
          <w:rPr>
            <w:b w:val="0"/>
            <w:webHidden/>
          </w:rPr>
          <w:fldChar w:fldCharType="end"/>
        </w:r>
      </w:hyperlink>
    </w:p>
    <w:p w14:paraId="1EAD35C3" w14:textId="77C8256C" w:rsidR="00EE6F1E" w:rsidRPr="00EE6F1E" w:rsidRDefault="00AA0529" w:rsidP="00EE6F1E">
      <w:pPr>
        <w:pStyle w:val="TM2"/>
        <w:rPr>
          <w:rFonts w:eastAsiaTheme="minorEastAsia" w:cstheme="minorBidi"/>
          <w:lang w:val="fr-FR" w:eastAsia="fr-FR"/>
        </w:rPr>
      </w:pPr>
      <w:hyperlink w:anchor="_Toc63168642" w:history="1">
        <w:r w:rsidR="00EE6F1E" w:rsidRPr="00EE6F1E">
          <w:rPr>
            <w:rStyle w:val="Lienhypertexte"/>
            <w:rFonts w:ascii="Verdana" w:hAnsi="Verdana"/>
            <w:b w:val="0"/>
            <w:lang w:val="en-GB"/>
          </w:rPr>
          <w:t>1.3</w:t>
        </w:r>
        <w:r w:rsidR="00EE6F1E" w:rsidRPr="00EE6F1E">
          <w:rPr>
            <w:rFonts w:eastAsiaTheme="minorEastAsia" w:cstheme="minorBidi"/>
            <w:b w:val="0"/>
            <w:lang w:val="fr-FR" w:eastAsia="fr-FR"/>
          </w:rPr>
          <w:tab/>
        </w:r>
        <w:r w:rsidR="00EE6F1E" w:rsidRPr="00EE6F1E">
          <w:rPr>
            <w:rStyle w:val="Lienhypertexte"/>
            <w:rFonts w:ascii="Verdana" w:hAnsi="Verdana" w:cs="Arial"/>
            <w:b w:val="0"/>
            <w:lang w:val="en-GB"/>
          </w:rPr>
          <w:t>Documentation</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_Toc63168642 \h </w:instrText>
        </w:r>
        <w:r w:rsidR="00EE6F1E" w:rsidRPr="00EE6F1E">
          <w:rPr>
            <w:b w:val="0"/>
            <w:webHidden/>
          </w:rPr>
        </w:r>
        <w:r w:rsidR="00EE6F1E" w:rsidRPr="00EE6F1E">
          <w:rPr>
            <w:b w:val="0"/>
            <w:webHidden/>
          </w:rPr>
          <w:fldChar w:fldCharType="separate"/>
        </w:r>
        <w:r w:rsidR="00EE6F1E" w:rsidRPr="00EE6F1E">
          <w:rPr>
            <w:b w:val="0"/>
            <w:webHidden/>
          </w:rPr>
          <w:t>5</w:t>
        </w:r>
        <w:r w:rsidR="00EE6F1E" w:rsidRPr="00EE6F1E">
          <w:rPr>
            <w:b w:val="0"/>
            <w:webHidden/>
          </w:rPr>
          <w:fldChar w:fldCharType="end"/>
        </w:r>
      </w:hyperlink>
    </w:p>
    <w:p w14:paraId="75F4491C" w14:textId="6B137C3C" w:rsidR="00EE6F1E" w:rsidRPr="00EE6F1E" w:rsidRDefault="00AA0529">
      <w:pPr>
        <w:pStyle w:val="TM3"/>
        <w:rPr>
          <w:rFonts w:ascii="Verdana" w:eastAsiaTheme="minorEastAsia" w:hAnsi="Verdana" w:cstheme="minorBidi"/>
          <w:szCs w:val="20"/>
          <w:lang w:val="fr-FR" w:eastAsia="fr-FR"/>
        </w:rPr>
      </w:pPr>
      <w:hyperlink w:anchor="_Toc63168643"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1.3.1</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cs="Arial"/>
            <w:szCs w:val="20"/>
            <w:lang w:val="en-GB"/>
          </w:rPr>
          <w:t>Data submitted in relation to product application</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_Toc63168643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5</w:t>
        </w:r>
        <w:r w:rsidR="00EE6F1E" w:rsidRPr="00EE6F1E">
          <w:rPr>
            <w:rFonts w:ascii="Verdana" w:hAnsi="Verdana"/>
            <w:webHidden/>
            <w:szCs w:val="20"/>
          </w:rPr>
          <w:fldChar w:fldCharType="end"/>
        </w:r>
      </w:hyperlink>
    </w:p>
    <w:p w14:paraId="37A5BE1E" w14:textId="57D86F2A" w:rsidR="00EE6F1E" w:rsidRPr="00EE6F1E" w:rsidRDefault="00AA0529">
      <w:pPr>
        <w:pStyle w:val="TM3"/>
        <w:rPr>
          <w:rFonts w:ascii="Verdana" w:eastAsiaTheme="minorEastAsia" w:hAnsi="Verdana" w:cstheme="minorBidi"/>
          <w:szCs w:val="20"/>
          <w:lang w:val="fr-FR" w:eastAsia="fr-FR"/>
        </w:rPr>
      </w:pPr>
      <w:hyperlink w:anchor="_Toc63168644"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1.3.2</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cs="Arial"/>
            <w:szCs w:val="20"/>
            <w:lang w:val="en-GB"/>
          </w:rPr>
          <w:t>Access to documentation</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_Toc63168644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7</w:t>
        </w:r>
        <w:r w:rsidR="00EE6F1E" w:rsidRPr="00EE6F1E">
          <w:rPr>
            <w:rFonts w:ascii="Verdana" w:hAnsi="Verdana"/>
            <w:webHidden/>
            <w:szCs w:val="20"/>
          </w:rPr>
          <w:fldChar w:fldCharType="end"/>
        </w:r>
      </w:hyperlink>
    </w:p>
    <w:p w14:paraId="6C7B63FB" w14:textId="04251A55" w:rsidR="00EE6F1E" w:rsidRPr="00EE6F1E" w:rsidRDefault="00AA0529" w:rsidP="00EE6F1E">
      <w:pPr>
        <w:pStyle w:val="TM1"/>
        <w:rPr>
          <w:rFonts w:eastAsiaTheme="minorEastAsia" w:cstheme="minorBidi"/>
          <w:lang w:val="fr-FR" w:eastAsia="fr-FR"/>
        </w:rPr>
      </w:pPr>
      <w:hyperlink w:anchor="_Toc63168645" w:history="1">
        <w:r w:rsidR="00EE6F1E" w:rsidRPr="00EE6F1E">
          <w:rPr>
            <w:rStyle w:val="Lienhypertexte"/>
            <w:rFonts w:ascii="Verdana" w:hAnsi="Verdana"/>
            <w:lang w:val="en-GB"/>
          </w:rPr>
          <w:t>2</w:t>
        </w:r>
        <w:r w:rsidR="00EE6F1E" w:rsidRPr="00EE6F1E">
          <w:rPr>
            <w:rFonts w:eastAsiaTheme="minorEastAsia" w:cstheme="minorBidi"/>
            <w:lang w:val="fr-FR" w:eastAsia="fr-FR"/>
          </w:rPr>
          <w:tab/>
        </w:r>
        <w:r w:rsidR="00EE6F1E" w:rsidRPr="00EE6F1E">
          <w:rPr>
            <w:rStyle w:val="Lienhypertexte"/>
            <w:rFonts w:ascii="Verdana" w:hAnsi="Verdana" w:cs="Arial"/>
            <w:lang w:val="en-GB"/>
          </w:rPr>
          <w:t>ASSESSMENT REPORT</w:t>
        </w:r>
        <w:r w:rsidR="00EE6F1E" w:rsidRPr="00EE6F1E">
          <w:rPr>
            <w:webHidden/>
          </w:rPr>
          <w:tab/>
        </w:r>
        <w:r w:rsidR="00EE6F1E" w:rsidRPr="00EE6F1E">
          <w:rPr>
            <w:webHidden/>
          </w:rPr>
          <w:fldChar w:fldCharType="begin"/>
        </w:r>
        <w:r w:rsidR="00EE6F1E" w:rsidRPr="00EE6F1E">
          <w:rPr>
            <w:webHidden/>
          </w:rPr>
          <w:instrText xml:space="preserve"> PAGEREF _Toc63168645 \h </w:instrText>
        </w:r>
        <w:r w:rsidR="00EE6F1E" w:rsidRPr="00EE6F1E">
          <w:rPr>
            <w:webHidden/>
          </w:rPr>
        </w:r>
        <w:r w:rsidR="00EE6F1E" w:rsidRPr="00EE6F1E">
          <w:rPr>
            <w:webHidden/>
          </w:rPr>
          <w:fldChar w:fldCharType="separate"/>
        </w:r>
        <w:r w:rsidR="00EE6F1E" w:rsidRPr="00EE6F1E">
          <w:rPr>
            <w:webHidden/>
          </w:rPr>
          <w:t>7</w:t>
        </w:r>
        <w:r w:rsidR="00EE6F1E" w:rsidRPr="00EE6F1E">
          <w:rPr>
            <w:webHidden/>
          </w:rPr>
          <w:fldChar w:fldCharType="end"/>
        </w:r>
      </w:hyperlink>
    </w:p>
    <w:p w14:paraId="54B78147" w14:textId="5BB7558A" w:rsidR="00EE6F1E" w:rsidRPr="00EE6F1E" w:rsidRDefault="00AA0529" w:rsidP="00EE6F1E">
      <w:pPr>
        <w:pStyle w:val="TM2"/>
        <w:rPr>
          <w:rFonts w:eastAsiaTheme="minorEastAsia" w:cstheme="minorBidi"/>
          <w:lang w:val="fr-FR" w:eastAsia="fr-FR"/>
        </w:rPr>
      </w:pPr>
      <w:hyperlink w:anchor="_Toc63168646" w:history="1">
        <w:r w:rsidR="00EE6F1E" w:rsidRPr="00EE6F1E">
          <w:rPr>
            <w:rStyle w:val="Lienhypertexte"/>
            <w:rFonts w:ascii="Verdana" w:hAnsi="Verdana"/>
            <w:lang w:val="en-GB"/>
          </w:rPr>
          <w:t>2.1</w:t>
        </w:r>
        <w:r w:rsidR="00EE6F1E" w:rsidRPr="00EE6F1E">
          <w:rPr>
            <w:rFonts w:eastAsiaTheme="minorEastAsia" w:cstheme="minorBidi"/>
            <w:lang w:val="fr-FR" w:eastAsia="fr-FR"/>
          </w:rPr>
          <w:tab/>
        </w:r>
        <w:r w:rsidR="00EE6F1E" w:rsidRPr="00EE6F1E">
          <w:rPr>
            <w:rStyle w:val="Lienhypertexte"/>
            <w:rFonts w:ascii="Verdana" w:hAnsi="Verdana"/>
            <w:lang w:val="en-GB"/>
          </w:rPr>
          <w:t>Summary of the product assessment (MAC)</w:t>
        </w:r>
        <w:r w:rsidR="00EE6F1E" w:rsidRPr="00EE6F1E">
          <w:rPr>
            <w:webHidden/>
          </w:rPr>
          <w:tab/>
        </w:r>
        <w:r w:rsidR="00EE6F1E" w:rsidRPr="00EE6F1E">
          <w:rPr>
            <w:webHidden/>
          </w:rPr>
          <w:fldChar w:fldCharType="begin"/>
        </w:r>
        <w:r w:rsidR="00EE6F1E" w:rsidRPr="00EE6F1E">
          <w:rPr>
            <w:webHidden/>
          </w:rPr>
          <w:instrText xml:space="preserve"> PAGEREF _Toc63168646 \h </w:instrText>
        </w:r>
        <w:r w:rsidR="00EE6F1E" w:rsidRPr="00EE6F1E">
          <w:rPr>
            <w:webHidden/>
          </w:rPr>
        </w:r>
        <w:r w:rsidR="00EE6F1E" w:rsidRPr="00EE6F1E">
          <w:rPr>
            <w:webHidden/>
          </w:rPr>
          <w:fldChar w:fldCharType="separate"/>
        </w:r>
        <w:r w:rsidR="00EE6F1E" w:rsidRPr="00EE6F1E">
          <w:rPr>
            <w:webHidden/>
          </w:rPr>
          <w:t>7</w:t>
        </w:r>
        <w:r w:rsidR="00EE6F1E" w:rsidRPr="00EE6F1E">
          <w:rPr>
            <w:webHidden/>
          </w:rPr>
          <w:fldChar w:fldCharType="end"/>
        </w:r>
      </w:hyperlink>
    </w:p>
    <w:p w14:paraId="1EE76C9E" w14:textId="07D29671" w:rsidR="00EE6F1E" w:rsidRPr="00EE6F1E" w:rsidRDefault="00AA0529" w:rsidP="00EE6F1E">
      <w:pPr>
        <w:pStyle w:val="TM1"/>
        <w:rPr>
          <w:rFonts w:eastAsiaTheme="minorEastAsia" w:cstheme="minorBidi"/>
          <w:lang w:val="fr-FR" w:eastAsia="fr-FR"/>
        </w:rPr>
      </w:pPr>
      <w:hyperlink w:anchor="_Toc63168647" w:history="1">
        <w:r w:rsidR="00EE6F1E" w:rsidRPr="00EE6F1E">
          <w:rPr>
            <w:rStyle w:val="Lienhypertexte"/>
            <w:rFonts w:ascii="Verdana" w:eastAsia="Times New Roman" w:hAnsi="Verdana" w:cs="Arial"/>
            <w:b w:val="0"/>
            <w:kern w:val="32"/>
            <w:lang w:val="en-US" w:eastAsia="de-DE"/>
          </w:rPr>
          <w:t>1. Administrative information</w:t>
        </w:r>
        <w:r w:rsidR="00EE6F1E" w:rsidRPr="00EE6F1E">
          <w:rPr>
            <w:webHidden/>
          </w:rPr>
          <w:tab/>
        </w:r>
        <w:r w:rsidR="00EE6F1E" w:rsidRPr="00EE6F1E">
          <w:rPr>
            <w:webHidden/>
          </w:rPr>
          <w:fldChar w:fldCharType="begin"/>
        </w:r>
        <w:r w:rsidR="00EE6F1E" w:rsidRPr="00EE6F1E">
          <w:rPr>
            <w:webHidden/>
          </w:rPr>
          <w:instrText xml:space="preserve"> PAGEREF _Toc63168647 \h </w:instrText>
        </w:r>
        <w:r w:rsidR="00EE6F1E" w:rsidRPr="00EE6F1E">
          <w:rPr>
            <w:webHidden/>
          </w:rPr>
        </w:r>
        <w:r w:rsidR="00EE6F1E" w:rsidRPr="00EE6F1E">
          <w:rPr>
            <w:webHidden/>
          </w:rPr>
          <w:fldChar w:fldCharType="separate"/>
        </w:r>
        <w:r w:rsidR="00EE6F1E" w:rsidRPr="00EE6F1E">
          <w:rPr>
            <w:webHidden/>
          </w:rPr>
          <w:t>7</w:t>
        </w:r>
        <w:r w:rsidR="00EE6F1E" w:rsidRPr="00EE6F1E">
          <w:rPr>
            <w:webHidden/>
          </w:rPr>
          <w:fldChar w:fldCharType="end"/>
        </w:r>
      </w:hyperlink>
    </w:p>
    <w:p w14:paraId="2F3EAB7D" w14:textId="725C4617" w:rsidR="00EE6F1E" w:rsidRPr="00EE6F1E" w:rsidRDefault="00AA0529" w:rsidP="00EE6F1E">
      <w:pPr>
        <w:pStyle w:val="TM1"/>
        <w:rPr>
          <w:rFonts w:eastAsiaTheme="minorEastAsia" w:cstheme="minorBidi"/>
          <w:lang w:val="fr-FR" w:eastAsia="fr-FR"/>
        </w:rPr>
      </w:pPr>
      <w:hyperlink w:anchor="_Toc63168648" w:history="1">
        <w:r w:rsidR="00EE6F1E" w:rsidRPr="00EE6F1E">
          <w:rPr>
            <w:rStyle w:val="Lienhypertexte"/>
            <w:rFonts w:ascii="Verdana" w:eastAsia="Times New Roman" w:hAnsi="Verdana" w:cs="Arial"/>
            <w:b w:val="0"/>
            <w:iCs/>
            <w:lang w:val="en-GB" w:eastAsia="de-DE"/>
          </w:rPr>
          <w:t>1.1. Trade name(s) of the product</w:t>
        </w:r>
        <w:r w:rsidR="00EE6F1E" w:rsidRPr="00EE6F1E">
          <w:rPr>
            <w:webHidden/>
          </w:rPr>
          <w:tab/>
        </w:r>
        <w:r w:rsidR="00EE6F1E" w:rsidRPr="00EE6F1E">
          <w:rPr>
            <w:webHidden/>
          </w:rPr>
          <w:fldChar w:fldCharType="begin"/>
        </w:r>
        <w:r w:rsidR="00EE6F1E" w:rsidRPr="00EE6F1E">
          <w:rPr>
            <w:webHidden/>
          </w:rPr>
          <w:instrText xml:space="preserve"> PAGEREF _Toc63168648 \h </w:instrText>
        </w:r>
        <w:r w:rsidR="00EE6F1E" w:rsidRPr="00EE6F1E">
          <w:rPr>
            <w:webHidden/>
          </w:rPr>
        </w:r>
        <w:r w:rsidR="00EE6F1E" w:rsidRPr="00EE6F1E">
          <w:rPr>
            <w:webHidden/>
          </w:rPr>
          <w:fldChar w:fldCharType="separate"/>
        </w:r>
        <w:r w:rsidR="00EE6F1E" w:rsidRPr="00EE6F1E">
          <w:rPr>
            <w:webHidden/>
          </w:rPr>
          <w:t>7</w:t>
        </w:r>
        <w:r w:rsidR="00EE6F1E" w:rsidRPr="00EE6F1E">
          <w:rPr>
            <w:webHidden/>
          </w:rPr>
          <w:fldChar w:fldCharType="end"/>
        </w:r>
      </w:hyperlink>
    </w:p>
    <w:p w14:paraId="124595D5" w14:textId="6D9FD098" w:rsidR="00EE6F1E" w:rsidRPr="00EE6F1E" w:rsidRDefault="00AA0529" w:rsidP="00EE6F1E">
      <w:pPr>
        <w:pStyle w:val="TM2"/>
        <w:rPr>
          <w:rFonts w:eastAsiaTheme="minorEastAsia" w:cstheme="minorBidi"/>
          <w:b w:val="0"/>
          <w:lang w:val="fr-FR" w:eastAsia="fr-FR"/>
        </w:rPr>
      </w:pPr>
      <w:hyperlink w:anchor="_Toc63168649" w:history="1">
        <w:r w:rsidR="00EE6F1E" w:rsidRPr="00EE6F1E">
          <w:rPr>
            <w:rStyle w:val="Lienhypertexte"/>
            <w:rFonts w:ascii="Verdana" w:hAnsi="Verdana" w:cs="Arial"/>
            <w:b w:val="0"/>
          </w:rPr>
          <w:t>1.2. Authorisation holder</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_Toc63168649 \h </w:instrText>
        </w:r>
        <w:r w:rsidR="00EE6F1E" w:rsidRPr="00EE6F1E">
          <w:rPr>
            <w:b w:val="0"/>
            <w:webHidden/>
          </w:rPr>
        </w:r>
        <w:r w:rsidR="00EE6F1E" w:rsidRPr="00EE6F1E">
          <w:rPr>
            <w:b w:val="0"/>
            <w:webHidden/>
          </w:rPr>
          <w:fldChar w:fldCharType="separate"/>
        </w:r>
        <w:r w:rsidR="00EE6F1E" w:rsidRPr="00EE6F1E">
          <w:rPr>
            <w:b w:val="0"/>
            <w:webHidden/>
          </w:rPr>
          <w:t>7</w:t>
        </w:r>
        <w:r w:rsidR="00EE6F1E" w:rsidRPr="00EE6F1E">
          <w:rPr>
            <w:b w:val="0"/>
            <w:webHidden/>
          </w:rPr>
          <w:fldChar w:fldCharType="end"/>
        </w:r>
      </w:hyperlink>
    </w:p>
    <w:p w14:paraId="1291C16E" w14:textId="5E4B8E3E" w:rsidR="00EE6F1E" w:rsidRPr="00EE6F1E" w:rsidRDefault="00AA0529" w:rsidP="00EE6F1E">
      <w:pPr>
        <w:pStyle w:val="TM2"/>
        <w:rPr>
          <w:rFonts w:eastAsiaTheme="minorEastAsia" w:cstheme="minorBidi"/>
          <w:b w:val="0"/>
          <w:lang w:val="fr-FR" w:eastAsia="fr-FR"/>
        </w:rPr>
      </w:pPr>
      <w:hyperlink w:anchor="_Toc63168650" w:history="1">
        <w:r w:rsidR="00EE6F1E" w:rsidRPr="00EE6F1E">
          <w:rPr>
            <w:rStyle w:val="Lienhypertexte"/>
            <w:rFonts w:ascii="Verdana" w:hAnsi="Verdana" w:cs="Arial"/>
            <w:b w:val="0"/>
          </w:rPr>
          <w:t>1.3. Manufacturer(s) of the product</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_Toc63168650 \h </w:instrText>
        </w:r>
        <w:r w:rsidR="00EE6F1E" w:rsidRPr="00EE6F1E">
          <w:rPr>
            <w:b w:val="0"/>
            <w:webHidden/>
          </w:rPr>
        </w:r>
        <w:r w:rsidR="00EE6F1E" w:rsidRPr="00EE6F1E">
          <w:rPr>
            <w:b w:val="0"/>
            <w:webHidden/>
          </w:rPr>
          <w:fldChar w:fldCharType="separate"/>
        </w:r>
        <w:r w:rsidR="00EE6F1E" w:rsidRPr="00EE6F1E">
          <w:rPr>
            <w:b w:val="0"/>
            <w:webHidden/>
          </w:rPr>
          <w:t>8</w:t>
        </w:r>
        <w:r w:rsidR="00EE6F1E" w:rsidRPr="00EE6F1E">
          <w:rPr>
            <w:b w:val="0"/>
            <w:webHidden/>
          </w:rPr>
          <w:fldChar w:fldCharType="end"/>
        </w:r>
      </w:hyperlink>
    </w:p>
    <w:p w14:paraId="7CB66383" w14:textId="4EE500CD" w:rsidR="00EE6F1E" w:rsidRPr="00EE6F1E" w:rsidRDefault="00AA0529" w:rsidP="00EE6F1E">
      <w:pPr>
        <w:pStyle w:val="TM2"/>
        <w:rPr>
          <w:rFonts w:eastAsiaTheme="minorEastAsia" w:cstheme="minorBidi"/>
          <w:b w:val="0"/>
          <w:lang w:val="fr-FR" w:eastAsia="fr-FR"/>
        </w:rPr>
      </w:pPr>
      <w:hyperlink w:anchor="_Toc63168651" w:history="1">
        <w:r w:rsidR="00EE6F1E" w:rsidRPr="00EE6F1E">
          <w:rPr>
            <w:rStyle w:val="Lienhypertexte"/>
            <w:rFonts w:ascii="Verdana" w:hAnsi="Verdana" w:cs="Arial"/>
            <w:b w:val="0"/>
            <w:lang w:val="en-US"/>
          </w:rPr>
          <w:t>1.4. Manufacturer(s) of the active substance(s)</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_Toc63168651 \h </w:instrText>
        </w:r>
        <w:r w:rsidR="00EE6F1E" w:rsidRPr="00EE6F1E">
          <w:rPr>
            <w:b w:val="0"/>
            <w:webHidden/>
          </w:rPr>
        </w:r>
        <w:r w:rsidR="00EE6F1E" w:rsidRPr="00EE6F1E">
          <w:rPr>
            <w:b w:val="0"/>
            <w:webHidden/>
          </w:rPr>
          <w:fldChar w:fldCharType="separate"/>
        </w:r>
        <w:r w:rsidR="00EE6F1E" w:rsidRPr="00EE6F1E">
          <w:rPr>
            <w:b w:val="0"/>
            <w:webHidden/>
          </w:rPr>
          <w:t>8</w:t>
        </w:r>
        <w:r w:rsidR="00EE6F1E" w:rsidRPr="00EE6F1E">
          <w:rPr>
            <w:b w:val="0"/>
            <w:webHidden/>
          </w:rPr>
          <w:fldChar w:fldCharType="end"/>
        </w:r>
      </w:hyperlink>
    </w:p>
    <w:p w14:paraId="7C148E86" w14:textId="25AC474B" w:rsidR="00EE6F1E" w:rsidRPr="00EE6F1E" w:rsidRDefault="00AA0529" w:rsidP="00EE6F1E">
      <w:pPr>
        <w:pStyle w:val="TM1"/>
        <w:rPr>
          <w:rFonts w:eastAsiaTheme="minorEastAsia" w:cstheme="minorBidi"/>
          <w:lang w:val="fr-FR" w:eastAsia="fr-FR"/>
        </w:rPr>
      </w:pPr>
      <w:hyperlink w:anchor="_Toc63168652" w:history="1">
        <w:r w:rsidR="00EE6F1E" w:rsidRPr="00EE6F1E">
          <w:rPr>
            <w:rStyle w:val="Lienhypertexte"/>
            <w:rFonts w:ascii="Verdana" w:eastAsia="Times New Roman" w:hAnsi="Verdana" w:cs="Arial"/>
            <w:b w:val="0"/>
            <w:bCs/>
            <w:kern w:val="32"/>
            <w:lang w:val="de-DE" w:eastAsia="de-DE"/>
          </w:rPr>
          <w:t>2. Product composition and formulation</w:t>
        </w:r>
        <w:r w:rsidR="00EE6F1E" w:rsidRPr="00EE6F1E">
          <w:rPr>
            <w:webHidden/>
          </w:rPr>
          <w:tab/>
        </w:r>
        <w:r w:rsidR="00EE6F1E" w:rsidRPr="00EE6F1E">
          <w:rPr>
            <w:webHidden/>
          </w:rPr>
          <w:fldChar w:fldCharType="begin"/>
        </w:r>
        <w:r w:rsidR="00EE6F1E" w:rsidRPr="00EE6F1E">
          <w:rPr>
            <w:webHidden/>
          </w:rPr>
          <w:instrText xml:space="preserve"> PAGEREF _Toc63168652 \h </w:instrText>
        </w:r>
        <w:r w:rsidR="00EE6F1E" w:rsidRPr="00EE6F1E">
          <w:rPr>
            <w:webHidden/>
          </w:rPr>
        </w:r>
        <w:r w:rsidR="00EE6F1E" w:rsidRPr="00EE6F1E">
          <w:rPr>
            <w:webHidden/>
          </w:rPr>
          <w:fldChar w:fldCharType="separate"/>
        </w:r>
        <w:r w:rsidR="00EE6F1E" w:rsidRPr="00EE6F1E">
          <w:rPr>
            <w:webHidden/>
          </w:rPr>
          <w:t>8</w:t>
        </w:r>
        <w:r w:rsidR="00EE6F1E" w:rsidRPr="00EE6F1E">
          <w:rPr>
            <w:webHidden/>
          </w:rPr>
          <w:fldChar w:fldCharType="end"/>
        </w:r>
      </w:hyperlink>
    </w:p>
    <w:p w14:paraId="3BACA749" w14:textId="74442998" w:rsidR="00EE6F1E" w:rsidRPr="00EE6F1E" w:rsidRDefault="00AA0529" w:rsidP="00EE6F1E">
      <w:pPr>
        <w:pStyle w:val="TM2"/>
        <w:rPr>
          <w:rFonts w:eastAsiaTheme="minorEastAsia" w:cstheme="minorBidi"/>
          <w:b w:val="0"/>
          <w:lang w:val="fr-FR" w:eastAsia="fr-FR"/>
        </w:rPr>
      </w:pPr>
      <w:hyperlink w:anchor="_Toc63168653" w:history="1">
        <w:r w:rsidR="00EE6F1E" w:rsidRPr="00EE6F1E">
          <w:rPr>
            <w:rStyle w:val="Lienhypertexte"/>
            <w:rFonts w:ascii="Verdana" w:hAnsi="Verdana" w:cs="Arial"/>
            <w:b w:val="0"/>
            <w:lang w:val="en-US"/>
          </w:rPr>
          <w:t>2.1. Qualitative and quantitative information on the composition of the product</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_Toc63168653 \h </w:instrText>
        </w:r>
        <w:r w:rsidR="00EE6F1E" w:rsidRPr="00EE6F1E">
          <w:rPr>
            <w:b w:val="0"/>
            <w:webHidden/>
          </w:rPr>
        </w:r>
        <w:r w:rsidR="00EE6F1E" w:rsidRPr="00EE6F1E">
          <w:rPr>
            <w:b w:val="0"/>
            <w:webHidden/>
          </w:rPr>
          <w:fldChar w:fldCharType="separate"/>
        </w:r>
        <w:r w:rsidR="00EE6F1E" w:rsidRPr="00EE6F1E">
          <w:rPr>
            <w:b w:val="0"/>
            <w:webHidden/>
          </w:rPr>
          <w:t>8</w:t>
        </w:r>
        <w:r w:rsidR="00EE6F1E" w:rsidRPr="00EE6F1E">
          <w:rPr>
            <w:b w:val="0"/>
            <w:webHidden/>
          </w:rPr>
          <w:fldChar w:fldCharType="end"/>
        </w:r>
      </w:hyperlink>
    </w:p>
    <w:p w14:paraId="699A780E" w14:textId="405FED0C" w:rsidR="00EE6F1E" w:rsidRPr="00EE6F1E" w:rsidRDefault="00AA0529" w:rsidP="00EE6F1E">
      <w:pPr>
        <w:pStyle w:val="TM2"/>
        <w:rPr>
          <w:rFonts w:eastAsiaTheme="minorEastAsia" w:cstheme="minorBidi"/>
          <w:b w:val="0"/>
          <w:lang w:val="fr-FR" w:eastAsia="fr-FR"/>
        </w:rPr>
      </w:pPr>
      <w:hyperlink w:anchor="_Toc63168654" w:history="1">
        <w:r w:rsidR="00EE6F1E" w:rsidRPr="00EE6F1E">
          <w:rPr>
            <w:rStyle w:val="Lienhypertexte"/>
            <w:rFonts w:ascii="Verdana" w:hAnsi="Verdana" w:cs="Arial"/>
            <w:b w:val="0"/>
          </w:rPr>
          <w:t>2.2. Type of formulation</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_Toc63168654 \h </w:instrText>
        </w:r>
        <w:r w:rsidR="00EE6F1E" w:rsidRPr="00EE6F1E">
          <w:rPr>
            <w:b w:val="0"/>
            <w:webHidden/>
          </w:rPr>
        </w:r>
        <w:r w:rsidR="00EE6F1E" w:rsidRPr="00EE6F1E">
          <w:rPr>
            <w:b w:val="0"/>
            <w:webHidden/>
          </w:rPr>
          <w:fldChar w:fldCharType="separate"/>
        </w:r>
        <w:r w:rsidR="00EE6F1E" w:rsidRPr="00EE6F1E">
          <w:rPr>
            <w:b w:val="0"/>
            <w:webHidden/>
          </w:rPr>
          <w:t>8</w:t>
        </w:r>
        <w:r w:rsidR="00EE6F1E" w:rsidRPr="00EE6F1E">
          <w:rPr>
            <w:b w:val="0"/>
            <w:webHidden/>
          </w:rPr>
          <w:fldChar w:fldCharType="end"/>
        </w:r>
      </w:hyperlink>
    </w:p>
    <w:p w14:paraId="65FC9770" w14:textId="61A47B28" w:rsidR="00EE6F1E" w:rsidRPr="00EE6F1E" w:rsidRDefault="00AA0529" w:rsidP="00EE6F1E">
      <w:pPr>
        <w:pStyle w:val="TM1"/>
        <w:rPr>
          <w:rFonts w:eastAsiaTheme="minorEastAsia" w:cstheme="minorBidi"/>
          <w:lang w:val="fr-FR" w:eastAsia="fr-FR"/>
        </w:rPr>
      </w:pPr>
      <w:hyperlink w:anchor="_Toc63168655" w:history="1">
        <w:r w:rsidR="00EE6F1E" w:rsidRPr="00EE6F1E">
          <w:rPr>
            <w:rStyle w:val="Lienhypertexte"/>
            <w:rFonts w:ascii="Verdana" w:eastAsia="Times New Roman" w:hAnsi="Verdana" w:cs="Arial"/>
            <w:b w:val="0"/>
            <w:bCs/>
            <w:kern w:val="32"/>
            <w:lang w:val="en-GB" w:eastAsia="de-DE"/>
          </w:rPr>
          <w:t>3. Hazard and precautionary statements</w:t>
        </w:r>
        <w:r w:rsidR="00EE6F1E" w:rsidRPr="00EE6F1E">
          <w:rPr>
            <w:webHidden/>
          </w:rPr>
          <w:tab/>
        </w:r>
        <w:r w:rsidR="00EE6F1E" w:rsidRPr="00EE6F1E">
          <w:rPr>
            <w:webHidden/>
          </w:rPr>
          <w:fldChar w:fldCharType="begin"/>
        </w:r>
        <w:r w:rsidR="00EE6F1E" w:rsidRPr="00EE6F1E">
          <w:rPr>
            <w:webHidden/>
          </w:rPr>
          <w:instrText xml:space="preserve"> PAGEREF _Toc63168655 \h </w:instrText>
        </w:r>
        <w:r w:rsidR="00EE6F1E" w:rsidRPr="00EE6F1E">
          <w:rPr>
            <w:webHidden/>
          </w:rPr>
        </w:r>
        <w:r w:rsidR="00EE6F1E" w:rsidRPr="00EE6F1E">
          <w:rPr>
            <w:webHidden/>
          </w:rPr>
          <w:fldChar w:fldCharType="separate"/>
        </w:r>
        <w:r w:rsidR="00EE6F1E" w:rsidRPr="00EE6F1E">
          <w:rPr>
            <w:webHidden/>
          </w:rPr>
          <w:t>8</w:t>
        </w:r>
        <w:r w:rsidR="00EE6F1E" w:rsidRPr="00EE6F1E">
          <w:rPr>
            <w:webHidden/>
          </w:rPr>
          <w:fldChar w:fldCharType="end"/>
        </w:r>
      </w:hyperlink>
    </w:p>
    <w:p w14:paraId="264A822D" w14:textId="028DD12A" w:rsidR="00EE6F1E" w:rsidRPr="00EE6F1E" w:rsidRDefault="00AA0529" w:rsidP="00EE6F1E">
      <w:pPr>
        <w:pStyle w:val="TM1"/>
        <w:rPr>
          <w:rFonts w:eastAsiaTheme="minorEastAsia" w:cstheme="minorBidi"/>
          <w:lang w:val="fr-FR" w:eastAsia="fr-FR"/>
        </w:rPr>
      </w:pPr>
      <w:hyperlink w:anchor="_Toc63168656" w:history="1">
        <w:r w:rsidR="00EE6F1E" w:rsidRPr="00EE6F1E">
          <w:rPr>
            <w:rStyle w:val="Lienhypertexte"/>
            <w:rFonts w:ascii="Verdana" w:eastAsia="Times New Roman" w:hAnsi="Verdana" w:cs="Arial"/>
            <w:b w:val="0"/>
            <w:bCs/>
            <w:kern w:val="32"/>
            <w:lang w:val="en-GB" w:eastAsia="de-DE"/>
          </w:rPr>
          <w:t>4. Authorised use(s)</w:t>
        </w:r>
        <w:r w:rsidR="00EE6F1E" w:rsidRPr="00EE6F1E">
          <w:rPr>
            <w:webHidden/>
          </w:rPr>
          <w:tab/>
        </w:r>
        <w:r w:rsidR="00EE6F1E" w:rsidRPr="00EE6F1E">
          <w:rPr>
            <w:webHidden/>
          </w:rPr>
          <w:fldChar w:fldCharType="begin"/>
        </w:r>
        <w:r w:rsidR="00EE6F1E" w:rsidRPr="00EE6F1E">
          <w:rPr>
            <w:webHidden/>
          </w:rPr>
          <w:instrText xml:space="preserve"> PAGEREF _Toc63168656 \h </w:instrText>
        </w:r>
        <w:r w:rsidR="00EE6F1E" w:rsidRPr="00EE6F1E">
          <w:rPr>
            <w:webHidden/>
          </w:rPr>
        </w:r>
        <w:r w:rsidR="00EE6F1E" w:rsidRPr="00EE6F1E">
          <w:rPr>
            <w:webHidden/>
          </w:rPr>
          <w:fldChar w:fldCharType="separate"/>
        </w:r>
        <w:r w:rsidR="00EE6F1E" w:rsidRPr="00EE6F1E">
          <w:rPr>
            <w:webHidden/>
          </w:rPr>
          <w:t>8</w:t>
        </w:r>
        <w:r w:rsidR="00EE6F1E" w:rsidRPr="00EE6F1E">
          <w:rPr>
            <w:webHidden/>
          </w:rPr>
          <w:fldChar w:fldCharType="end"/>
        </w:r>
      </w:hyperlink>
    </w:p>
    <w:p w14:paraId="1370ADB3" w14:textId="29C06BD8" w:rsidR="00EE6F1E" w:rsidRPr="00EE6F1E" w:rsidRDefault="00AA0529" w:rsidP="00EE6F1E">
      <w:pPr>
        <w:pStyle w:val="TM2"/>
        <w:rPr>
          <w:rFonts w:eastAsiaTheme="minorEastAsia" w:cstheme="minorBidi"/>
          <w:b w:val="0"/>
          <w:lang w:val="fr-FR" w:eastAsia="fr-FR"/>
        </w:rPr>
      </w:pPr>
      <w:hyperlink w:anchor="_Toc63168657" w:history="1">
        <w:r w:rsidR="00EE6F1E" w:rsidRPr="00EE6F1E">
          <w:rPr>
            <w:rStyle w:val="Lienhypertexte"/>
            <w:rFonts w:ascii="Verdana" w:hAnsi="Verdana" w:cs="Arial"/>
            <w:b w:val="0"/>
            <w:i/>
            <w:lang w:val="en-GB"/>
          </w:rPr>
          <w:t>4.1.1.</w:t>
        </w:r>
        <w:r w:rsidR="00EE6F1E" w:rsidRPr="00EE6F1E">
          <w:rPr>
            <w:rStyle w:val="Lienhypertexte"/>
            <w:rFonts w:ascii="Verdana" w:hAnsi="Verdana" w:cs="Arial"/>
            <w:b w:val="0"/>
            <w:lang w:val="en-GB"/>
          </w:rPr>
          <w:t xml:space="preserve"> </w:t>
        </w:r>
        <w:r w:rsidR="00EE6F1E" w:rsidRPr="00EE6F1E">
          <w:rPr>
            <w:rStyle w:val="Lienhypertexte"/>
            <w:rFonts w:ascii="Verdana" w:hAnsi="Verdana" w:cs="Arial"/>
            <w:b w:val="0"/>
            <w:i/>
            <w:lang w:val="en-GB"/>
          </w:rPr>
          <w:t>Use-specific instructions for use</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_Toc63168657 \h </w:instrText>
        </w:r>
        <w:r w:rsidR="00EE6F1E" w:rsidRPr="00EE6F1E">
          <w:rPr>
            <w:b w:val="0"/>
            <w:webHidden/>
          </w:rPr>
        </w:r>
        <w:r w:rsidR="00EE6F1E" w:rsidRPr="00EE6F1E">
          <w:rPr>
            <w:b w:val="0"/>
            <w:webHidden/>
          </w:rPr>
          <w:fldChar w:fldCharType="separate"/>
        </w:r>
        <w:r w:rsidR="00EE6F1E" w:rsidRPr="00EE6F1E">
          <w:rPr>
            <w:b w:val="0"/>
            <w:webHidden/>
          </w:rPr>
          <w:t>9</w:t>
        </w:r>
        <w:r w:rsidR="00EE6F1E" w:rsidRPr="00EE6F1E">
          <w:rPr>
            <w:b w:val="0"/>
            <w:webHidden/>
          </w:rPr>
          <w:fldChar w:fldCharType="end"/>
        </w:r>
      </w:hyperlink>
    </w:p>
    <w:p w14:paraId="64C46C17" w14:textId="4E8966D3" w:rsidR="00EE6F1E" w:rsidRPr="00EE6F1E" w:rsidRDefault="00AA0529" w:rsidP="00EE6F1E">
      <w:pPr>
        <w:pStyle w:val="TM1"/>
        <w:rPr>
          <w:rFonts w:eastAsiaTheme="minorEastAsia" w:cstheme="minorBidi"/>
          <w:lang w:val="fr-FR" w:eastAsia="fr-FR"/>
        </w:rPr>
      </w:pPr>
      <w:hyperlink w:anchor="_Toc63168658" w:history="1">
        <w:r w:rsidR="00EE6F1E" w:rsidRPr="00EE6F1E">
          <w:rPr>
            <w:rStyle w:val="Lienhypertexte"/>
            <w:rFonts w:ascii="Verdana" w:eastAsia="Times New Roman" w:hAnsi="Verdana" w:cs="Arial"/>
            <w:b w:val="0"/>
            <w:bCs/>
            <w:i/>
            <w:kern w:val="32"/>
            <w:lang w:val="en-GB" w:eastAsia="de-DE"/>
          </w:rPr>
          <w:t>4.1.2. Use-specific risk mitigation measures</w:t>
        </w:r>
        <w:r w:rsidR="00EE6F1E" w:rsidRPr="00EE6F1E">
          <w:rPr>
            <w:webHidden/>
          </w:rPr>
          <w:tab/>
        </w:r>
        <w:r w:rsidR="00EE6F1E" w:rsidRPr="00EE6F1E">
          <w:rPr>
            <w:webHidden/>
          </w:rPr>
          <w:fldChar w:fldCharType="begin"/>
        </w:r>
        <w:r w:rsidR="00EE6F1E" w:rsidRPr="00EE6F1E">
          <w:rPr>
            <w:webHidden/>
          </w:rPr>
          <w:instrText xml:space="preserve"> PAGEREF _Toc63168658 \h </w:instrText>
        </w:r>
        <w:r w:rsidR="00EE6F1E" w:rsidRPr="00EE6F1E">
          <w:rPr>
            <w:webHidden/>
          </w:rPr>
        </w:r>
        <w:r w:rsidR="00EE6F1E" w:rsidRPr="00EE6F1E">
          <w:rPr>
            <w:webHidden/>
          </w:rPr>
          <w:fldChar w:fldCharType="separate"/>
        </w:r>
        <w:r w:rsidR="00EE6F1E" w:rsidRPr="00EE6F1E">
          <w:rPr>
            <w:webHidden/>
          </w:rPr>
          <w:t>9</w:t>
        </w:r>
        <w:r w:rsidR="00EE6F1E" w:rsidRPr="00EE6F1E">
          <w:rPr>
            <w:webHidden/>
          </w:rPr>
          <w:fldChar w:fldCharType="end"/>
        </w:r>
      </w:hyperlink>
    </w:p>
    <w:p w14:paraId="5E7393CF" w14:textId="6C103BFB" w:rsidR="00EE6F1E" w:rsidRPr="00EE6F1E" w:rsidRDefault="00AA0529" w:rsidP="00EE6F1E">
      <w:pPr>
        <w:pStyle w:val="TM1"/>
        <w:rPr>
          <w:rFonts w:eastAsiaTheme="minorEastAsia" w:cstheme="minorBidi"/>
          <w:lang w:val="fr-FR" w:eastAsia="fr-FR"/>
        </w:rPr>
      </w:pPr>
      <w:hyperlink w:anchor="_Toc63168659" w:history="1">
        <w:r w:rsidR="00EE6F1E" w:rsidRPr="00EE6F1E">
          <w:rPr>
            <w:rStyle w:val="Lienhypertexte"/>
            <w:rFonts w:ascii="Verdana" w:eastAsia="Times New Roman" w:hAnsi="Verdana" w:cs="Arial"/>
            <w:b w:val="0"/>
            <w:bCs/>
            <w:i/>
            <w:kern w:val="32"/>
            <w:lang w:val="en-GB" w:eastAsia="de-DE"/>
          </w:rPr>
          <w:t>4.1.3. Where specific to the use, the particulars of likely direct or indirect effects, first aid instructions and emergency measures to protect the environment</w:t>
        </w:r>
        <w:r w:rsidR="00EE6F1E" w:rsidRPr="00EE6F1E">
          <w:rPr>
            <w:webHidden/>
          </w:rPr>
          <w:tab/>
        </w:r>
        <w:r w:rsidR="00EE6F1E" w:rsidRPr="00EE6F1E">
          <w:rPr>
            <w:webHidden/>
          </w:rPr>
          <w:fldChar w:fldCharType="begin"/>
        </w:r>
        <w:r w:rsidR="00EE6F1E" w:rsidRPr="00EE6F1E">
          <w:rPr>
            <w:webHidden/>
          </w:rPr>
          <w:instrText xml:space="preserve"> PAGEREF _Toc63168659 \h </w:instrText>
        </w:r>
        <w:r w:rsidR="00EE6F1E" w:rsidRPr="00EE6F1E">
          <w:rPr>
            <w:webHidden/>
          </w:rPr>
        </w:r>
        <w:r w:rsidR="00EE6F1E" w:rsidRPr="00EE6F1E">
          <w:rPr>
            <w:webHidden/>
          </w:rPr>
          <w:fldChar w:fldCharType="separate"/>
        </w:r>
        <w:r w:rsidR="00EE6F1E" w:rsidRPr="00EE6F1E">
          <w:rPr>
            <w:webHidden/>
          </w:rPr>
          <w:t>9</w:t>
        </w:r>
        <w:r w:rsidR="00EE6F1E" w:rsidRPr="00EE6F1E">
          <w:rPr>
            <w:webHidden/>
          </w:rPr>
          <w:fldChar w:fldCharType="end"/>
        </w:r>
      </w:hyperlink>
    </w:p>
    <w:p w14:paraId="12FA43CB" w14:textId="639B362D" w:rsidR="00EE6F1E" w:rsidRPr="00EE6F1E" w:rsidRDefault="00AA0529" w:rsidP="00EE6F1E">
      <w:pPr>
        <w:pStyle w:val="TM1"/>
        <w:rPr>
          <w:rFonts w:eastAsiaTheme="minorEastAsia" w:cstheme="minorBidi"/>
          <w:lang w:val="fr-FR" w:eastAsia="fr-FR"/>
        </w:rPr>
      </w:pPr>
      <w:hyperlink w:anchor="_Toc63168660" w:history="1">
        <w:r w:rsidR="00EE6F1E" w:rsidRPr="00EE6F1E">
          <w:rPr>
            <w:rStyle w:val="Lienhypertexte"/>
            <w:rFonts w:ascii="Verdana" w:eastAsia="Times New Roman" w:hAnsi="Verdana" w:cs="Arial"/>
            <w:b w:val="0"/>
            <w:bCs/>
            <w:i/>
            <w:kern w:val="32"/>
            <w:lang w:val="en-GB" w:eastAsia="de-DE"/>
          </w:rPr>
          <w:t>4.1.4. Where specific to the use, the instructions for safe disposal of the product and its packaging</w:t>
        </w:r>
        <w:r w:rsidR="00EE6F1E" w:rsidRPr="00EE6F1E">
          <w:rPr>
            <w:webHidden/>
          </w:rPr>
          <w:tab/>
        </w:r>
        <w:r w:rsidR="00EE6F1E" w:rsidRPr="00EE6F1E">
          <w:rPr>
            <w:webHidden/>
          </w:rPr>
          <w:fldChar w:fldCharType="begin"/>
        </w:r>
        <w:r w:rsidR="00EE6F1E" w:rsidRPr="00EE6F1E">
          <w:rPr>
            <w:webHidden/>
          </w:rPr>
          <w:instrText xml:space="preserve"> PAGEREF _Toc63168660 \h </w:instrText>
        </w:r>
        <w:r w:rsidR="00EE6F1E" w:rsidRPr="00EE6F1E">
          <w:rPr>
            <w:webHidden/>
          </w:rPr>
        </w:r>
        <w:r w:rsidR="00EE6F1E" w:rsidRPr="00EE6F1E">
          <w:rPr>
            <w:webHidden/>
          </w:rPr>
          <w:fldChar w:fldCharType="separate"/>
        </w:r>
        <w:r w:rsidR="00EE6F1E" w:rsidRPr="00EE6F1E">
          <w:rPr>
            <w:webHidden/>
          </w:rPr>
          <w:t>9</w:t>
        </w:r>
        <w:r w:rsidR="00EE6F1E" w:rsidRPr="00EE6F1E">
          <w:rPr>
            <w:webHidden/>
          </w:rPr>
          <w:fldChar w:fldCharType="end"/>
        </w:r>
      </w:hyperlink>
    </w:p>
    <w:p w14:paraId="26078330" w14:textId="5E270E7F" w:rsidR="00EE6F1E" w:rsidRPr="00EE6F1E" w:rsidRDefault="00AA0529" w:rsidP="00EE6F1E">
      <w:pPr>
        <w:pStyle w:val="TM1"/>
        <w:rPr>
          <w:rFonts w:eastAsiaTheme="minorEastAsia" w:cstheme="minorBidi"/>
          <w:lang w:val="fr-FR" w:eastAsia="fr-FR"/>
        </w:rPr>
      </w:pPr>
      <w:hyperlink w:anchor="_Toc63168661" w:history="1">
        <w:r w:rsidR="00EE6F1E" w:rsidRPr="00EE6F1E">
          <w:rPr>
            <w:rStyle w:val="Lienhypertexte"/>
            <w:rFonts w:ascii="Verdana" w:eastAsia="Times New Roman" w:hAnsi="Verdana" w:cs="Arial"/>
            <w:b w:val="0"/>
            <w:bCs/>
            <w:i/>
            <w:kern w:val="32"/>
            <w:lang w:val="en-GB" w:eastAsia="de-DE"/>
          </w:rPr>
          <w:t>4.1.5. Where specific to the use, the conditions of storage and shelf-life of the product under normal conditions of storage</w:t>
        </w:r>
        <w:r w:rsidR="00EE6F1E" w:rsidRPr="00EE6F1E">
          <w:rPr>
            <w:webHidden/>
          </w:rPr>
          <w:tab/>
        </w:r>
        <w:r w:rsidR="00EE6F1E" w:rsidRPr="00EE6F1E">
          <w:rPr>
            <w:webHidden/>
          </w:rPr>
          <w:fldChar w:fldCharType="begin"/>
        </w:r>
        <w:r w:rsidR="00EE6F1E" w:rsidRPr="00EE6F1E">
          <w:rPr>
            <w:webHidden/>
          </w:rPr>
          <w:instrText xml:space="preserve"> PAGEREF _Toc63168661 \h </w:instrText>
        </w:r>
        <w:r w:rsidR="00EE6F1E" w:rsidRPr="00EE6F1E">
          <w:rPr>
            <w:webHidden/>
          </w:rPr>
        </w:r>
        <w:r w:rsidR="00EE6F1E" w:rsidRPr="00EE6F1E">
          <w:rPr>
            <w:webHidden/>
          </w:rPr>
          <w:fldChar w:fldCharType="separate"/>
        </w:r>
        <w:r w:rsidR="00EE6F1E" w:rsidRPr="00EE6F1E">
          <w:rPr>
            <w:webHidden/>
          </w:rPr>
          <w:t>9</w:t>
        </w:r>
        <w:r w:rsidR="00EE6F1E" w:rsidRPr="00EE6F1E">
          <w:rPr>
            <w:webHidden/>
          </w:rPr>
          <w:fldChar w:fldCharType="end"/>
        </w:r>
      </w:hyperlink>
    </w:p>
    <w:p w14:paraId="09408402" w14:textId="4BF05D06" w:rsidR="00EE6F1E" w:rsidRPr="00EE6F1E" w:rsidRDefault="00AA0529" w:rsidP="00EE6F1E">
      <w:pPr>
        <w:pStyle w:val="TM2"/>
        <w:rPr>
          <w:rFonts w:eastAsiaTheme="minorEastAsia" w:cstheme="minorBidi"/>
          <w:b w:val="0"/>
          <w:lang w:val="fr-FR" w:eastAsia="fr-FR"/>
        </w:rPr>
      </w:pPr>
      <w:hyperlink w:anchor="_Toc63168662" w:history="1">
        <w:r w:rsidR="00EE6F1E" w:rsidRPr="00EE6F1E">
          <w:rPr>
            <w:rStyle w:val="Lienhypertexte"/>
            <w:rFonts w:ascii="Verdana" w:hAnsi="Verdana" w:cs="Arial"/>
            <w:b w:val="0"/>
            <w:i/>
            <w:lang w:val="en-GB"/>
          </w:rPr>
          <w:t>4.2.1.</w:t>
        </w:r>
        <w:r w:rsidR="00EE6F1E" w:rsidRPr="00EE6F1E">
          <w:rPr>
            <w:rStyle w:val="Lienhypertexte"/>
            <w:rFonts w:ascii="Verdana" w:hAnsi="Verdana" w:cs="Arial"/>
            <w:b w:val="0"/>
            <w:lang w:val="en-GB"/>
          </w:rPr>
          <w:t xml:space="preserve"> </w:t>
        </w:r>
        <w:r w:rsidR="00EE6F1E" w:rsidRPr="00EE6F1E">
          <w:rPr>
            <w:rStyle w:val="Lienhypertexte"/>
            <w:rFonts w:ascii="Verdana" w:hAnsi="Verdana" w:cs="Arial"/>
            <w:b w:val="0"/>
            <w:i/>
            <w:lang w:val="en-GB"/>
          </w:rPr>
          <w:t>Use-specific instructions for use</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_Toc63168662 \h </w:instrText>
        </w:r>
        <w:r w:rsidR="00EE6F1E" w:rsidRPr="00EE6F1E">
          <w:rPr>
            <w:b w:val="0"/>
            <w:webHidden/>
          </w:rPr>
        </w:r>
        <w:r w:rsidR="00EE6F1E" w:rsidRPr="00EE6F1E">
          <w:rPr>
            <w:b w:val="0"/>
            <w:webHidden/>
          </w:rPr>
          <w:fldChar w:fldCharType="separate"/>
        </w:r>
        <w:r w:rsidR="00EE6F1E" w:rsidRPr="00EE6F1E">
          <w:rPr>
            <w:b w:val="0"/>
            <w:webHidden/>
          </w:rPr>
          <w:t>10</w:t>
        </w:r>
        <w:r w:rsidR="00EE6F1E" w:rsidRPr="00EE6F1E">
          <w:rPr>
            <w:b w:val="0"/>
            <w:webHidden/>
          </w:rPr>
          <w:fldChar w:fldCharType="end"/>
        </w:r>
      </w:hyperlink>
    </w:p>
    <w:p w14:paraId="0B1503B7" w14:textId="2C8D4678" w:rsidR="00EE6F1E" w:rsidRPr="00EE6F1E" w:rsidRDefault="00AA0529" w:rsidP="00EE6F1E">
      <w:pPr>
        <w:pStyle w:val="TM1"/>
        <w:rPr>
          <w:rFonts w:eastAsiaTheme="minorEastAsia" w:cstheme="minorBidi"/>
          <w:lang w:val="fr-FR" w:eastAsia="fr-FR"/>
        </w:rPr>
      </w:pPr>
      <w:hyperlink w:anchor="_Toc63168663" w:history="1">
        <w:r w:rsidR="00EE6F1E" w:rsidRPr="00EE6F1E">
          <w:rPr>
            <w:rStyle w:val="Lienhypertexte"/>
            <w:rFonts w:ascii="Verdana" w:eastAsia="Times New Roman" w:hAnsi="Verdana" w:cs="Arial"/>
            <w:b w:val="0"/>
            <w:bCs/>
            <w:i/>
            <w:kern w:val="32"/>
            <w:lang w:val="en-GB" w:eastAsia="de-DE"/>
          </w:rPr>
          <w:t>4.2.2. Use-specific risk mitigation measures</w:t>
        </w:r>
        <w:r w:rsidR="00EE6F1E" w:rsidRPr="00EE6F1E">
          <w:rPr>
            <w:webHidden/>
          </w:rPr>
          <w:tab/>
        </w:r>
        <w:r w:rsidR="00EE6F1E" w:rsidRPr="00EE6F1E">
          <w:rPr>
            <w:webHidden/>
          </w:rPr>
          <w:fldChar w:fldCharType="begin"/>
        </w:r>
        <w:r w:rsidR="00EE6F1E" w:rsidRPr="00EE6F1E">
          <w:rPr>
            <w:webHidden/>
          </w:rPr>
          <w:instrText xml:space="preserve"> PAGEREF _Toc63168663 \h </w:instrText>
        </w:r>
        <w:r w:rsidR="00EE6F1E" w:rsidRPr="00EE6F1E">
          <w:rPr>
            <w:webHidden/>
          </w:rPr>
        </w:r>
        <w:r w:rsidR="00EE6F1E" w:rsidRPr="00EE6F1E">
          <w:rPr>
            <w:webHidden/>
          </w:rPr>
          <w:fldChar w:fldCharType="separate"/>
        </w:r>
        <w:r w:rsidR="00EE6F1E" w:rsidRPr="00EE6F1E">
          <w:rPr>
            <w:webHidden/>
          </w:rPr>
          <w:t>10</w:t>
        </w:r>
        <w:r w:rsidR="00EE6F1E" w:rsidRPr="00EE6F1E">
          <w:rPr>
            <w:webHidden/>
          </w:rPr>
          <w:fldChar w:fldCharType="end"/>
        </w:r>
      </w:hyperlink>
    </w:p>
    <w:p w14:paraId="403C45CB" w14:textId="29B3D3F9" w:rsidR="00EE6F1E" w:rsidRPr="00EE6F1E" w:rsidRDefault="00AA0529" w:rsidP="00EE6F1E">
      <w:pPr>
        <w:pStyle w:val="TM1"/>
        <w:rPr>
          <w:rFonts w:eastAsiaTheme="minorEastAsia" w:cstheme="minorBidi"/>
          <w:lang w:val="fr-FR" w:eastAsia="fr-FR"/>
        </w:rPr>
      </w:pPr>
      <w:hyperlink w:anchor="_Toc63168664" w:history="1">
        <w:r w:rsidR="00EE6F1E" w:rsidRPr="00EE6F1E">
          <w:rPr>
            <w:rStyle w:val="Lienhypertexte"/>
            <w:rFonts w:ascii="Verdana" w:eastAsia="Times New Roman" w:hAnsi="Verdana" w:cs="Arial"/>
            <w:b w:val="0"/>
            <w:bCs/>
            <w:i/>
            <w:kern w:val="32"/>
            <w:lang w:val="en-GB" w:eastAsia="de-DE"/>
          </w:rPr>
          <w:t>4.2.3. Where specific to the use, the particulars of likely direct or indirect effects, first aid instructions and emergency measures to protect the environment</w:t>
        </w:r>
        <w:r w:rsidR="00EE6F1E" w:rsidRPr="00EE6F1E">
          <w:rPr>
            <w:webHidden/>
          </w:rPr>
          <w:tab/>
        </w:r>
        <w:r w:rsidR="00EE6F1E" w:rsidRPr="00EE6F1E">
          <w:rPr>
            <w:webHidden/>
          </w:rPr>
          <w:fldChar w:fldCharType="begin"/>
        </w:r>
        <w:r w:rsidR="00EE6F1E" w:rsidRPr="00EE6F1E">
          <w:rPr>
            <w:webHidden/>
          </w:rPr>
          <w:instrText xml:space="preserve"> PAGEREF _Toc63168664 \h </w:instrText>
        </w:r>
        <w:r w:rsidR="00EE6F1E" w:rsidRPr="00EE6F1E">
          <w:rPr>
            <w:webHidden/>
          </w:rPr>
        </w:r>
        <w:r w:rsidR="00EE6F1E" w:rsidRPr="00EE6F1E">
          <w:rPr>
            <w:webHidden/>
          </w:rPr>
          <w:fldChar w:fldCharType="separate"/>
        </w:r>
        <w:r w:rsidR="00EE6F1E" w:rsidRPr="00EE6F1E">
          <w:rPr>
            <w:webHidden/>
          </w:rPr>
          <w:t>10</w:t>
        </w:r>
        <w:r w:rsidR="00EE6F1E" w:rsidRPr="00EE6F1E">
          <w:rPr>
            <w:webHidden/>
          </w:rPr>
          <w:fldChar w:fldCharType="end"/>
        </w:r>
      </w:hyperlink>
    </w:p>
    <w:p w14:paraId="634E4D11" w14:textId="0BCBC475" w:rsidR="00EE6F1E" w:rsidRPr="00EE6F1E" w:rsidRDefault="00AA0529" w:rsidP="00EE6F1E">
      <w:pPr>
        <w:pStyle w:val="TM1"/>
        <w:rPr>
          <w:rFonts w:eastAsiaTheme="minorEastAsia" w:cstheme="minorBidi"/>
          <w:lang w:val="fr-FR" w:eastAsia="fr-FR"/>
        </w:rPr>
      </w:pPr>
      <w:hyperlink w:anchor="_Toc63168665" w:history="1">
        <w:r w:rsidR="00EE6F1E" w:rsidRPr="00EE6F1E">
          <w:rPr>
            <w:rStyle w:val="Lienhypertexte"/>
            <w:rFonts w:ascii="Verdana" w:eastAsia="Times New Roman" w:hAnsi="Verdana" w:cs="Arial"/>
            <w:b w:val="0"/>
            <w:bCs/>
            <w:i/>
            <w:kern w:val="32"/>
            <w:lang w:val="en-GB" w:eastAsia="de-DE"/>
          </w:rPr>
          <w:t>4.2.4. Where specific to the use, the instructions for safe disposal of the product and its packaging</w:t>
        </w:r>
        <w:r w:rsidR="00EE6F1E" w:rsidRPr="00EE6F1E">
          <w:rPr>
            <w:webHidden/>
          </w:rPr>
          <w:tab/>
        </w:r>
        <w:r w:rsidR="00EE6F1E" w:rsidRPr="00EE6F1E">
          <w:rPr>
            <w:webHidden/>
          </w:rPr>
          <w:fldChar w:fldCharType="begin"/>
        </w:r>
        <w:r w:rsidR="00EE6F1E" w:rsidRPr="00EE6F1E">
          <w:rPr>
            <w:webHidden/>
          </w:rPr>
          <w:instrText xml:space="preserve"> PAGEREF _Toc63168665 \h </w:instrText>
        </w:r>
        <w:r w:rsidR="00EE6F1E" w:rsidRPr="00EE6F1E">
          <w:rPr>
            <w:webHidden/>
          </w:rPr>
        </w:r>
        <w:r w:rsidR="00EE6F1E" w:rsidRPr="00EE6F1E">
          <w:rPr>
            <w:webHidden/>
          </w:rPr>
          <w:fldChar w:fldCharType="separate"/>
        </w:r>
        <w:r w:rsidR="00EE6F1E" w:rsidRPr="00EE6F1E">
          <w:rPr>
            <w:webHidden/>
          </w:rPr>
          <w:t>10</w:t>
        </w:r>
        <w:r w:rsidR="00EE6F1E" w:rsidRPr="00EE6F1E">
          <w:rPr>
            <w:webHidden/>
          </w:rPr>
          <w:fldChar w:fldCharType="end"/>
        </w:r>
      </w:hyperlink>
    </w:p>
    <w:p w14:paraId="4DEF7A96" w14:textId="43883FBE" w:rsidR="00EE6F1E" w:rsidRPr="00EE6F1E" w:rsidRDefault="00AA0529" w:rsidP="00EE6F1E">
      <w:pPr>
        <w:pStyle w:val="TM1"/>
        <w:rPr>
          <w:rFonts w:eastAsiaTheme="minorEastAsia" w:cstheme="minorBidi"/>
          <w:lang w:val="fr-FR" w:eastAsia="fr-FR"/>
        </w:rPr>
      </w:pPr>
      <w:hyperlink w:anchor="_Toc63168666" w:history="1">
        <w:r w:rsidR="00EE6F1E" w:rsidRPr="00EE6F1E">
          <w:rPr>
            <w:rStyle w:val="Lienhypertexte"/>
            <w:rFonts w:ascii="Verdana" w:eastAsia="Times New Roman" w:hAnsi="Verdana" w:cs="Arial"/>
            <w:b w:val="0"/>
            <w:bCs/>
            <w:i/>
            <w:kern w:val="32"/>
            <w:lang w:val="en-GB" w:eastAsia="de-DE"/>
          </w:rPr>
          <w:t>4.2.5. Where specific to the use, the conditions of storage and shelf-life of the product under normal conditions of storage</w:t>
        </w:r>
        <w:r w:rsidR="00EE6F1E" w:rsidRPr="00EE6F1E">
          <w:rPr>
            <w:webHidden/>
          </w:rPr>
          <w:tab/>
        </w:r>
        <w:r w:rsidR="00EE6F1E" w:rsidRPr="00EE6F1E">
          <w:rPr>
            <w:webHidden/>
          </w:rPr>
          <w:fldChar w:fldCharType="begin"/>
        </w:r>
        <w:r w:rsidR="00EE6F1E" w:rsidRPr="00EE6F1E">
          <w:rPr>
            <w:webHidden/>
          </w:rPr>
          <w:instrText xml:space="preserve"> PAGEREF _Toc63168666 \h </w:instrText>
        </w:r>
        <w:r w:rsidR="00EE6F1E" w:rsidRPr="00EE6F1E">
          <w:rPr>
            <w:webHidden/>
          </w:rPr>
        </w:r>
        <w:r w:rsidR="00EE6F1E" w:rsidRPr="00EE6F1E">
          <w:rPr>
            <w:webHidden/>
          </w:rPr>
          <w:fldChar w:fldCharType="separate"/>
        </w:r>
        <w:r w:rsidR="00EE6F1E" w:rsidRPr="00EE6F1E">
          <w:rPr>
            <w:webHidden/>
          </w:rPr>
          <w:t>10</w:t>
        </w:r>
        <w:r w:rsidR="00EE6F1E" w:rsidRPr="00EE6F1E">
          <w:rPr>
            <w:webHidden/>
          </w:rPr>
          <w:fldChar w:fldCharType="end"/>
        </w:r>
      </w:hyperlink>
    </w:p>
    <w:p w14:paraId="773EBE88" w14:textId="561CA04F" w:rsidR="00EE6F1E" w:rsidRPr="00EE6F1E" w:rsidRDefault="00AA0529" w:rsidP="00EE6F1E">
      <w:pPr>
        <w:pStyle w:val="TM1"/>
        <w:rPr>
          <w:rFonts w:eastAsiaTheme="minorEastAsia" w:cstheme="minorBidi"/>
          <w:lang w:val="fr-FR" w:eastAsia="fr-FR"/>
        </w:rPr>
      </w:pPr>
      <w:hyperlink w:anchor="_Toc63168667" w:history="1">
        <w:r w:rsidR="00EE6F1E" w:rsidRPr="00EE6F1E">
          <w:rPr>
            <w:rStyle w:val="Lienhypertexte"/>
            <w:rFonts w:ascii="Verdana" w:eastAsia="Times New Roman" w:hAnsi="Verdana" w:cs="Arial"/>
            <w:b w:val="0"/>
            <w:bCs/>
            <w:kern w:val="32"/>
            <w:lang w:val="en-GB" w:eastAsia="de-DE"/>
          </w:rPr>
          <w:t>5. General directions for use</w:t>
        </w:r>
        <w:r w:rsidR="00EE6F1E" w:rsidRPr="00EE6F1E">
          <w:rPr>
            <w:webHidden/>
          </w:rPr>
          <w:tab/>
        </w:r>
        <w:r w:rsidR="00EE6F1E" w:rsidRPr="00EE6F1E">
          <w:rPr>
            <w:webHidden/>
          </w:rPr>
          <w:fldChar w:fldCharType="begin"/>
        </w:r>
        <w:r w:rsidR="00EE6F1E" w:rsidRPr="00EE6F1E">
          <w:rPr>
            <w:webHidden/>
          </w:rPr>
          <w:instrText xml:space="preserve"> PAGEREF _Toc63168667 \h </w:instrText>
        </w:r>
        <w:r w:rsidR="00EE6F1E" w:rsidRPr="00EE6F1E">
          <w:rPr>
            <w:webHidden/>
          </w:rPr>
        </w:r>
        <w:r w:rsidR="00EE6F1E" w:rsidRPr="00EE6F1E">
          <w:rPr>
            <w:webHidden/>
          </w:rPr>
          <w:fldChar w:fldCharType="separate"/>
        </w:r>
        <w:r w:rsidR="00EE6F1E" w:rsidRPr="00EE6F1E">
          <w:rPr>
            <w:webHidden/>
          </w:rPr>
          <w:t>10</w:t>
        </w:r>
        <w:r w:rsidR="00EE6F1E" w:rsidRPr="00EE6F1E">
          <w:rPr>
            <w:webHidden/>
          </w:rPr>
          <w:fldChar w:fldCharType="end"/>
        </w:r>
      </w:hyperlink>
    </w:p>
    <w:p w14:paraId="3D2052C7" w14:textId="6A840567" w:rsidR="00EE6F1E" w:rsidRPr="00EE6F1E" w:rsidRDefault="00AA0529" w:rsidP="00EE6F1E">
      <w:pPr>
        <w:pStyle w:val="TM2"/>
        <w:rPr>
          <w:rFonts w:eastAsiaTheme="minorEastAsia" w:cstheme="minorBidi"/>
          <w:b w:val="0"/>
          <w:lang w:val="fr-FR" w:eastAsia="fr-FR"/>
        </w:rPr>
      </w:pPr>
      <w:hyperlink w:anchor="_Toc63168668" w:history="1">
        <w:r w:rsidR="00EE6F1E" w:rsidRPr="00EE6F1E">
          <w:rPr>
            <w:rStyle w:val="Lienhypertexte"/>
            <w:rFonts w:ascii="Verdana" w:hAnsi="Verdana" w:cs="Arial"/>
            <w:b w:val="0"/>
            <w:lang w:val="en-GB"/>
          </w:rPr>
          <w:t>5.1. Instructions for use</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_Toc63168668 \h </w:instrText>
        </w:r>
        <w:r w:rsidR="00EE6F1E" w:rsidRPr="00EE6F1E">
          <w:rPr>
            <w:b w:val="0"/>
            <w:webHidden/>
          </w:rPr>
        </w:r>
        <w:r w:rsidR="00EE6F1E" w:rsidRPr="00EE6F1E">
          <w:rPr>
            <w:b w:val="0"/>
            <w:webHidden/>
          </w:rPr>
          <w:fldChar w:fldCharType="separate"/>
        </w:r>
        <w:r w:rsidR="00EE6F1E" w:rsidRPr="00EE6F1E">
          <w:rPr>
            <w:b w:val="0"/>
            <w:webHidden/>
          </w:rPr>
          <w:t>10</w:t>
        </w:r>
        <w:r w:rsidR="00EE6F1E" w:rsidRPr="00EE6F1E">
          <w:rPr>
            <w:b w:val="0"/>
            <w:webHidden/>
          </w:rPr>
          <w:fldChar w:fldCharType="end"/>
        </w:r>
      </w:hyperlink>
    </w:p>
    <w:p w14:paraId="1C148160" w14:textId="72EBB1F1" w:rsidR="00EE6F1E" w:rsidRPr="00EE6F1E" w:rsidRDefault="00AA0529" w:rsidP="00EE6F1E">
      <w:pPr>
        <w:pStyle w:val="TM2"/>
        <w:rPr>
          <w:rFonts w:eastAsiaTheme="minorEastAsia" w:cstheme="minorBidi"/>
          <w:b w:val="0"/>
          <w:lang w:val="fr-FR" w:eastAsia="fr-FR"/>
        </w:rPr>
      </w:pPr>
      <w:hyperlink w:anchor="_Toc63168669" w:history="1">
        <w:r w:rsidR="00EE6F1E" w:rsidRPr="00EE6F1E">
          <w:rPr>
            <w:rStyle w:val="Lienhypertexte"/>
            <w:rFonts w:ascii="Verdana" w:hAnsi="Verdana" w:cs="Arial"/>
            <w:b w:val="0"/>
            <w:lang w:val="en-GB"/>
          </w:rPr>
          <w:t>5.2. Risk mitigation measures</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_Toc63168669 \h </w:instrText>
        </w:r>
        <w:r w:rsidR="00EE6F1E" w:rsidRPr="00EE6F1E">
          <w:rPr>
            <w:b w:val="0"/>
            <w:webHidden/>
          </w:rPr>
        </w:r>
        <w:r w:rsidR="00EE6F1E" w:rsidRPr="00EE6F1E">
          <w:rPr>
            <w:b w:val="0"/>
            <w:webHidden/>
          </w:rPr>
          <w:fldChar w:fldCharType="separate"/>
        </w:r>
        <w:r w:rsidR="00EE6F1E" w:rsidRPr="00EE6F1E">
          <w:rPr>
            <w:b w:val="0"/>
            <w:webHidden/>
          </w:rPr>
          <w:t>11</w:t>
        </w:r>
        <w:r w:rsidR="00EE6F1E" w:rsidRPr="00EE6F1E">
          <w:rPr>
            <w:b w:val="0"/>
            <w:webHidden/>
          </w:rPr>
          <w:fldChar w:fldCharType="end"/>
        </w:r>
      </w:hyperlink>
    </w:p>
    <w:p w14:paraId="59B3F4A0" w14:textId="208E9D05" w:rsidR="00EE6F1E" w:rsidRPr="00EE6F1E" w:rsidRDefault="00AA0529" w:rsidP="00EE6F1E">
      <w:pPr>
        <w:pStyle w:val="TM2"/>
        <w:rPr>
          <w:rFonts w:eastAsiaTheme="minorEastAsia" w:cstheme="minorBidi"/>
          <w:b w:val="0"/>
          <w:lang w:val="fr-FR" w:eastAsia="fr-FR"/>
        </w:rPr>
      </w:pPr>
      <w:hyperlink w:anchor="_Toc63168670" w:history="1">
        <w:r w:rsidR="00EE6F1E" w:rsidRPr="00EE6F1E">
          <w:rPr>
            <w:rStyle w:val="Lienhypertexte"/>
            <w:rFonts w:ascii="Verdana" w:hAnsi="Verdana" w:cs="Arial"/>
            <w:b w:val="0"/>
            <w:lang w:val="en-GB"/>
          </w:rPr>
          <w:t>5.3. Particulars of likely direct or indirect effects, first aid instructions and emergency measures to protect the environment</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_Toc63168670 \h </w:instrText>
        </w:r>
        <w:r w:rsidR="00EE6F1E" w:rsidRPr="00EE6F1E">
          <w:rPr>
            <w:b w:val="0"/>
            <w:webHidden/>
          </w:rPr>
        </w:r>
        <w:r w:rsidR="00EE6F1E" w:rsidRPr="00EE6F1E">
          <w:rPr>
            <w:b w:val="0"/>
            <w:webHidden/>
          </w:rPr>
          <w:fldChar w:fldCharType="separate"/>
        </w:r>
        <w:r w:rsidR="00EE6F1E" w:rsidRPr="00EE6F1E">
          <w:rPr>
            <w:b w:val="0"/>
            <w:webHidden/>
          </w:rPr>
          <w:t>11</w:t>
        </w:r>
        <w:r w:rsidR="00EE6F1E" w:rsidRPr="00EE6F1E">
          <w:rPr>
            <w:b w:val="0"/>
            <w:webHidden/>
          </w:rPr>
          <w:fldChar w:fldCharType="end"/>
        </w:r>
      </w:hyperlink>
    </w:p>
    <w:p w14:paraId="67BC732B" w14:textId="25762ACB" w:rsidR="00EE6F1E" w:rsidRPr="00EE6F1E" w:rsidRDefault="00AA0529" w:rsidP="00EE6F1E">
      <w:pPr>
        <w:pStyle w:val="TM2"/>
        <w:rPr>
          <w:rFonts w:eastAsiaTheme="minorEastAsia" w:cstheme="minorBidi"/>
          <w:b w:val="0"/>
          <w:lang w:val="fr-FR" w:eastAsia="fr-FR"/>
        </w:rPr>
      </w:pPr>
      <w:hyperlink w:anchor="_Toc63168671" w:history="1">
        <w:r w:rsidR="00EE6F1E" w:rsidRPr="00EE6F1E">
          <w:rPr>
            <w:rStyle w:val="Lienhypertexte"/>
            <w:rFonts w:ascii="Verdana" w:hAnsi="Verdana" w:cs="Arial"/>
            <w:b w:val="0"/>
            <w:lang w:val="en-GB"/>
          </w:rPr>
          <w:t>5.4. Instructions for safe disposal of the product and its packaging</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_Toc63168671 \h </w:instrText>
        </w:r>
        <w:r w:rsidR="00EE6F1E" w:rsidRPr="00EE6F1E">
          <w:rPr>
            <w:b w:val="0"/>
            <w:webHidden/>
          </w:rPr>
        </w:r>
        <w:r w:rsidR="00EE6F1E" w:rsidRPr="00EE6F1E">
          <w:rPr>
            <w:b w:val="0"/>
            <w:webHidden/>
          </w:rPr>
          <w:fldChar w:fldCharType="separate"/>
        </w:r>
        <w:r w:rsidR="00EE6F1E" w:rsidRPr="00EE6F1E">
          <w:rPr>
            <w:b w:val="0"/>
            <w:webHidden/>
          </w:rPr>
          <w:t>11</w:t>
        </w:r>
        <w:r w:rsidR="00EE6F1E" w:rsidRPr="00EE6F1E">
          <w:rPr>
            <w:b w:val="0"/>
            <w:webHidden/>
          </w:rPr>
          <w:fldChar w:fldCharType="end"/>
        </w:r>
      </w:hyperlink>
    </w:p>
    <w:p w14:paraId="439B18AE" w14:textId="74757D51" w:rsidR="00EE6F1E" w:rsidRPr="00EE6F1E" w:rsidRDefault="00AA0529" w:rsidP="00EE6F1E">
      <w:pPr>
        <w:pStyle w:val="TM2"/>
        <w:rPr>
          <w:rFonts w:eastAsiaTheme="minorEastAsia" w:cstheme="minorBidi"/>
          <w:b w:val="0"/>
          <w:lang w:val="fr-FR" w:eastAsia="fr-FR"/>
        </w:rPr>
      </w:pPr>
      <w:hyperlink w:anchor="_Toc63168672" w:history="1">
        <w:r w:rsidR="00EE6F1E" w:rsidRPr="00EE6F1E">
          <w:rPr>
            <w:rStyle w:val="Lienhypertexte"/>
            <w:rFonts w:ascii="Verdana" w:hAnsi="Verdana" w:cs="Arial"/>
            <w:b w:val="0"/>
            <w:lang w:val="en-GB"/>
          </w:rPr>
          <w:t>5.5. Conditions of storage and shelf-life of the product under normal conditions of storage</w:t>
        </w:r>
        <w:r w:rsidR="00EE6F1E" w:rsidRPr="00EE6F1E">
          <w:rPr>
            <w:b w:val="0"/>
            <w:webHidden/>
          </w:rPr>
          <w:tab/>
        </w:r>
        <w:r w:rsidR="00EE6F1E" w:rsidRPr="00EE6F1E">
          <w:rPr>
            <w:b w:val="0"/>
            <w:webHidden/>
          </w:rPr>
          <w:fldChar w:fldCharType="begin"/>
        </w:r>
        <w:r w:rsidR="00EE6F1E" w:rsidRPr="00EE6F1E">
          <w:rPr>
            <w:b w:val="0"/>
            <w:webHidden/>
          </w:rPr>
          <w:instrText xml:space="preserve"> PAGEREF _Toc63168672 \h </w:instrText>
        </w:r>
        <w:r w:rsidR="00EE6F1E" w:rsidRPr="00EE6F1E">
          <w:rPr>
            <w:b w:val="0"/>
            <w:webHidden/>
          </w:rPr>
        </w:r>
        <w:r w:rsidR="00EE6F1E" w:rsidRPr="00EE6F1E">
          <w:rPr>
            <w:b w:val="0"/>
            <w:webHidden/>
          </w:rPr>
          <w:fldChar w:fldCharType="separate"/>
        </w:r>
        <w:r w:rsidR="00EE6F1E" w:rsidRPr="00EE6F1E">
          <w:rPr>
            <w:b w:val="0"/>
            <w:webHidden/>
          </w:rPr>
          <w:t>12</w:t>
        </w:r>
        <w:r w:rsidR="00EE6F1E" w:rsidRPr="00EE6F1E">
          <w:rPr>
            <w:b w:val="0"/>
            <w:webHidden/>
          </w:rPr>
          <w:fldChar w:fldCharType="end"/>
        </w:r>
      </w:hyperlink>
    </w:p>
    <w:p w14:paraId="300E9FCE" w14:textId="4858AE2D" w:rsidR="00EE6F1E" w:rsidRPr="00EE6F1E" w:rsidRDefault="00AA0529" w:rsidP="00EE6F1E">
      <w:pPr>
        <w:pStyle w:val="TM1"/>
        <w:rPr>
          <w:rFonts w:eastAsiaTheme="minorEastAsia" w:cstheme="minorBidi"/>
          <w:lang w:val="fr-FR" w:eastAsia="fr-FR"/>
        </w:rPr>
      </w:pPr>
      <w:hyperlink w:anchor="_Toc63168673" w:history="1">
        <w:r w:rsidR="00EE6F1E" w:rsidRPr="00EE6F1E">
          <w:rPr>
            <w:rStyle w:val="Lienhypertexte"/>
            <w:rFonts w:ascii="Verdana" w:eastAsia="Times New Roman" w:hAnsi="Verdana" w:cs="Arial"/>
            <w:b w:val="0"/>
            <w:bCs/>
            <w:kern w:val="32"/>
            <w:lang w:val="de-DE" w:eastAsia="de-DE"/>
          </w:rPr>
          <w:t>6. Other information</w:t>
        </w:r>
        <w:r w:rsidR="00EE6F1E" w:rsidRPr="00EE6F1E">
          <w:rPr>
            <w:webHidden/>
          </w:rPr>
          <w:tab/>
        </w:r>
        <w:r w:rsidR="00EE6F1E" w:rsidRPr="00EE6F1E">
          <w:rPr>
            <w:webHidden/>
          </w:rPr>
          <w:fldChar w:fldCharType="begin"/>
        </w:r>
        <w:r w:rsidR="00EE6F1E" w:rsidRPr="00EE6F1E">
          <w:rPr>
            <w:webHidden/>
          </w:rPr>
          <w:instrText xml:space="preserve"> PAGEREF _Toc63168673 \h </w:instrText>
        </w:r>
        <w:r w:rsidR="00EE6F1E" w:rsidRPr="00EE6F1E">
          <w:rPr>
            <w:webHidden/>
          </w:rPr>
        </w:r>
        <w:r w:rsidR="00EE6F1E" w:rsidRPr="00EE6F1E">
          <w:rPr>
            <w:webHidden/>
          </w:rPr>
          <w:fldChar w:fldCharType="separate"/>
        </w:r>
        <w:r w:rsidR="00EE6F1E" w:rsidRPr="00EE6F1E">
          <w:rPr>
            <w:webHidden/>
          </w:rPr>
          <w:t>12</w:t>
        </w:r>
        <w:r w:rsidR="00EE6F1E" w:rsidRPr="00EE6F1E">
          <w:rPr>
            <w:webHidden/>
          </w:rPr>
          <w:fldChar w:fldCharType="end"/>
        </w:r>
      </w:hyperlink>
    </w:p>
    <w:p w14:paraId="3C157E73" w14:textId="7EEF765A" w:rsidR="00EE6F1E" w:rsidRPr="00EE6F1E" w:rsidRDefault="00AA0529" w:rsidP="00EE6F1E">
      <w:pPr>
        <w:pStyle w:val="TM2"/>
        <w:rPr>
          <w:rFonts w:eastAsiaTheme="minorEastAsia" w:cstheme="minorBidi"/>
          <w:b w:val="0"/>
          <w:lang w:val="fr-FR" w:eastAsia="fr-FR"/>
        </w:rPr>
      </w:pPr>
      <w:hyperlink w:anchor="_Toc63168674" w:history="1">
        <w:r w:rsidR="00EE6F1E" w:rsidRPr="00EE6F1E">
          <w:rPr>
            <w:rStyle w:val="Lienhypertexte"/>
            <w:rFonts w:ascii="Verdana" w:hAnsi="Verdana"/>
          </w:rPr>
          <w:t>2.2</w:t>
        </w:r>
        <w:r w:rsidR="00EE6F1E" w:rsidRPr="00EE6F1E">
          <w:rPr>
            <w:rFonts w:eastAsiaTheme="minorEastAsia" w:cstheme="minorBidi"/>
            <w:lang w:val="fr-FR" w:eastAsia="fr-FR"/>
          </w:rPr>
          <w:tab/>
        </w:r>
        <w:r w:rsidR="00EE6F1E" w:rsidRPr="00EE6F1E">
          <w:rPr>
            <w:rStyle w:val="Lienhypertexte"/>
            <w:rFonts w:ascii="Verdana" w:hAnsi="Verdana"/>
          </w:rPr>
          <w:t>Assessment of the biocidal product</w:t>
        </w:r>
        <w:r w:rsidR="00EE6F1E" w:rsidRPr="00EE6F1E">
          <w:rPr>
            <w:webHidden/>
          </w:rPr>
          <w:tab/>
        </w:r>
        <w:r w:rsidR="00EE6F1E" w:rsidRPr="00EE6F1E">
          <w:rPr>
            <w:webHidden/>
          </w:rPr>
          <w:fldChar w:fldCharType="begin"/>
        </w:r>
        <w:r w:rsidR="00EE6F1E" w:rsidRPr="00EE6F1E">
          <w:rPr>
            <w:webHidden/>
          </w:rPr>
          <w:instrText xml:space="preserve"> PAGEREF _Toc63168674 \h </w:instrText>
        </w:r>
        <w:r w:rsidR="00EE6F1E" w:rsidRPr="00EE6F1E">
          <w:rPr>
            <w:webHidden/>
          </w:rPr>
        </w:r>
        <w:r w:rsidR="00EE6F1E" w:rsidRPr="00EE6F1E">
          <w:rPr>
            <w:webHidden/>
          </w:rPr>
          <w:fldChar w:fldCharType="separate"/>
        </w:r>
        <w:r w:rsidR="00EE6F1E" w:rsidRPr="00EE6F1E">
          <w:rPr>
            <w:webHidden/>
          </w:rPr>
          <w:t>13</w:t>
        </w:r>
        <w:r w:rsidR="00EE6F1E" w:rsidRPr="00EE6F1E">
          <w:rPr>
            <w:webHidden/>
          </w:rPr>
          <w:fldChar w:fldCharType="end"/>
        </w:r>
      </w:hyperlink>
    </w:p>
    <w:p w14:paraId="1FA0C8BD" w14:textId="44B15346" w:rsidR="00EE6F1E" w:rsidRPr="00EE6F1E" w:rsidRDefault="00AA0529">
      <w:pPr>
        <w:pStyle w:val="TM3"/>
        <w:rPr>
          <w:rFonts w:ascii="Verdana" w:eastAsiaTheme="minorEastAsia" w:hAnsi="Verdana" w:cstheme="minorBidi"/>
          <w:szCs w:val="20"/>
          <w:lang w:val="fr-FR" w:eastAsia="fr-FR"/>
        </w:rPr>
      </w:pPr>
      <w:hyperlink w:anchor="_Toc63168675"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2.2.1</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Physico/chemical properties and analytical methods</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_Toc63168675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13</w:t>
        </w:r>
        <w:r w:rsidR="00EE6F1E" w:rsidRPr="00EE6F1E">
          <w:rPr>
            <w:rFonts w:ascii="Verdana" w:hAnsi="Verdana"/>
            <w:webHidden/>
            <w:szCs w:val="20"/>
          </w:rPr>
          <w:fldChar w:fldCharType="end"/>
        </w:r>
      </w:hyperlink>
    </w:p>
    <w:p w14:paraId="7641AEA8" w14:textId="5FDB913A" w:rsidR="00EE6F1E" w:rsidRPr="00EE6F1E" w:rsidRDefault="00AA0529">
      <w:pPr>
        <w:pStyle w:val="TM3"/>
        <w:rPr>
          <w:rFonts w:ascii="Verdana" w:eastAsiaTheme="minorEastAsia" w:hAnsi="Verdana" w:cstheme="minorBidi"/>
          <w:szCs w:val="20"/>
          <w:lang w:val="fr-FR" w:eastAsia="fr-FR"/>
        </w:rPr>
      </w:pPr>
      <w:hyperlink w:anchor="_Toc63168676"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2.2.2</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Analytical method for determining the active substance and relevant component in the biocidal product</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_Toc63168676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25</w:t>
        </w:r>
        <w:r w:rsidR="00EE6F1E" w:rsidRPr="00EE6F1E">
          <w:rPr>
            <w:rFonts w:ascii="Verdana" w:hAnsi="Verdana"/>
            <w:webHidden/>
            <w:szCs w:val="20"/>
          </w:rPr>
          <w:fldChar w:fldCharType="end"/>
        </w:r>
      </w:hyperlink>
    </w:p>
    <w:p w14:paraId="50D6657B" w14:textId="5BF74D38" w:rsidR="00EE6F1E" w:rsidRPr="00EE6F1E" w:rsidRDefault="00AA0529">
      <w:pPr>
        <w:pStyle w:val="TM3"/>
        <w:rPr>
          <w:rFonts w:ascii="Verdana" w:eastAsiaTheme="minorEastAsia" w:hAnsi="Verdana" w:cstheme="minorBidi"/>
          <w:szCs w:val="20"/>
          <w:lang w:val="fr-FR" w:eastAsia="fr-FR"/>
        </w:rPr>
      </w:pPr>
      <w:hyperlink w:anchor="_Toc63168677"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2.2.3</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Analytical methods for determining relevant components and/or residues in different matrices</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_Toc63168677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37</w:t>
        </w:r>
        <w:r w:rsidR="00EE6F1E" w:rsidRPr="00EE6F1E">
          <w:rPr>
            <w:rFonts w:ascii="Verdana" w:hAnsi="Verdana"/>
            <w:webHidden/>
            <w:szCs w:val="20"/>
          </w:rPr>
          <w:fldChar w:fldCharType="end"/>
        </w:r>
      </w:hyperlink>
    </w:p>
    <w:p w14:paraId="4C0002AA" w14:textId="0AED7E66" w:rsidR="00EE6F1E" w:rsidRPr="00EE6F1E" w:rsidRDefault="00AA0529">
      <w:pPr>
        <w:pStyle w:val="TM3"/>
        <w:rPr>
          <w:rFonts w:ascii="Verdana" w:eastAsiaTheme="minorEastAsia" w:hAnsi="Verdana" w:cstheme="minorBidi"/>
          <w:szCs w:val="20"/>
          <w:lang w:val="fr-FR" w:eastAsia="fr-FR"/>
        </w:rPr>
      </w:pPr>
      <w:hyperlink w:anchor="_Toc63168678"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2.2.4</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Risk assessment for physico-chemical properties and analytical methods</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_Toc63168678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38</w:t>
        </w:r>
        <w:r w:rsidR="00EE6F1E" w:rsidRPr="00EE6F1E">
          <w:rPr>
            <w:rFonts w:ascii="Verdana" w:hAnsi="Verdana"/>
            <w:webHidden/>
            <w:szCs w:val="20"/>
          </w:rPr>
          <w:fldChar w:fldCharType="end"/>
        </w:r>
      </w:hyperlink>
    </w:p>
    <w:p w14:paraId="37730B93" w14:textId="295DA3DF" w:rsidR="00EE6F1E" w:rsidRPr="00EE6F1E" w:rsidRDefault="00AA0529">
      <w:pPr>
        <w:pStyle w:val="TM3"/>
        <w:rPr>
          <w:rFonts w:ascii="Verdana" w:eastAsiaTheme="minorEastAsia" w:hAnsi="Verdana" w:cstheme="minorBidi"/>
          <w:szCs w:val="20"/>
          <w:lang w:val="fr-FR" w:eastAsia="fr-FR"/>
        </w:rPr>
      </w:pPr>
      <w:hyperlink w:anchor="_Toc63168679" w:history="1">
        <w:r w:rsidR="00EE6F1E" w:rsidRPr="00EE6F1E">
          <w:rPr>
            <w:rStyle w:val="Lienhypertexte"/>
            <w:rFonts w:ascii="Verdana" w:hAnsi="Verdana" w:cs="Arial"/>
            <w:szCs w:val="20"/>
            <w:lang w:val="en-GB"/>
          </w:rPr>
          <w:t>Analytical methods for the determination of the microbial active substance and microbial conataminants in the product AQUABAC 200 G were provided and were considered validated.</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_Toc63168679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38</w:t>
        </w:r>
        <w:r w:rsidR="00EE6F1E" w:rsidRPr="00EE6F1E">
          <w:rPr>
            <w:rFonts w:ascii="Verdana" w:hAnsi="Verdana"/>
            <w:webHidden/>
            <w:szCs w:val="20"/>
          </w:rPr>
          <w:fldChar w:fldCharType="end"/>
        </w:r>
      </w:hyperlink>
    </w:p>
    <w:p w14:paraId="538FDBBF" w14:textId="63A65A82" w:rsidR="00EE6F1E" w:rsidRPr="00EE6F1E" w:rsidRDefault="00AA0529">
      <w:pPr>
        <w:pStyle w:val="TM3"/>
        <w:rPr>
          <w:rFonts w:ascii="Verdana" w:eastAsiaTheme="minorEastAsia" w:hAnsi="Verdana" w:cstheme="minorBidi"/>
          <w:szCs w:val="20"/>
          <w:lang w:val="fr-FR" w:eastAsia="fr-FR"/>
        </w:rPr>
      </w:pPr>
      <w:hyperlink w:anchor="_Toc63168680"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2.2.5</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Effectiveness against target organisms</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_Toc63168680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38</w:t>
        </w:r>
        <w:r w:rsidR="00EE6F1E" w:rsidRPr="00EE6F1E">
          <w:rPr>
            <w:rFonts w:ascii="Verdana" w:hAnsi="Verdana"/>
            <w:webHidden/>
            <w:szCs w:val="20"/>
          </w:rPr>
          <w:fldChar w:fldCharType="end"/>
        </w:r>
      </w:hyperlink>
    </w:p>
    <w:p w14:paraId="50EE03F4" w14:textId="28DA593A" w:rsidR="00EE6F1E" w:rsidRPr="00EE6F1E" w:rsidRDefault="00AA0529">
      <w:pPr>
        <w:pStyle w:val="TM3"/>
        <w:rPr>
          <w:rFonts w:ascii="Verdana" w:eastAsiaTheme="minorEastAsia" w:hAnsi="Verdana" w:cstheme="minorBidi"/>
          <w:szCs w:val="20"/>
          <w:lang w:val="fr-FR" w:eastAsia="fr-FR"/>
        </w:rPr>
      </w:pPr>
      <w:hyperlink w:anchor="_Toc63168681"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2.2.6</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Description of the intended use(s)</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_Toc63168681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44</w:t>
        </w:r>
        <w:r w:rsidR="00EE6F1E" w:rsidRPr="00EE6F1E">
          <w:rPr>
            <w:rFonts w:ascii="Verdana" w:hAnsi="Verdana"/>
            <w:webHidden/>
            <w:szCs w:val="20"/>
          </w:rPr>
          <w:fldChar w:fldCharType="end"/>
        </w:r>
      </w:hyperlink>
    </w:p>
    <w:p w14:paraId="561A921D" w14:textId="323DFF90" w:rsidR="00EE6F1E" w:rsidRPr="00EE6F1E" w:rsidRDefault="00AA0529">
      <w:pPr>
        <w:pStyle w:val="TM3"/>
        <w:rPr>
          <w:rFonts w:ascii="Verdana" w:eastAsiaTheme="minorEastAsia" w:hAnsi="Verdana" w:cstheme="minorBidi"/>
          <w:szCs w:val="20"/>
          <w:lang w:val="fr-FR" w:eastAsia="fr-FR"/>
        </w:rPr>
      </w:pPr>
      <w:hyperlink w:anchor="_Toc63168682"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2.2.7</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szCs w:val="20"/>
            <w:lang w:val="en-GB"/>
          </w:rPr>
          <w:t>Risk assessment for human health</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_Toc63168682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44</w:t>
        </w:r>
        <w:r w:rsidR="00EE6F1E" w:rsidRPr="00EE6F1E">
          <w:rPr>
            <w:rFonts w:ascii="Verdana" w:hAnsi="Verdana"/>
            <w:webHidden/>
            <w:szCs w:val="20"/>
          </w:rPr>
          <w:fldChar w:fldCharType="end"/>
        </w:r>
      </w:hyperlink>
    </w:p>
    <w:p w14:paraId="546440A5" w14:textId="1B5E6201" w:rsidR="00EE6F1E" w:rsidRPr="00EE6F1E" w:rsidRDefault="00AA0529">
      <w:pPr>
        <w:pStyle w:val="TM3"/>
        <w:rPr>
          <w:rFonts w:ascii="Verdana" w:eastAsiaTheme="minorEastAsia" w:hAnsi="Verdana" w:cstheme="minorBidi"/>
          <w:szCs w:val="20"/>
          <w:lang w:val="fr-FR" w:eastAsia="fr-FR"/>
        </w:rPr>
      </w:pPr>
      <w:hyperlink w:anchor="_Toc63168683"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2.2.8</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cs="Arial"/>
            <w:szCs w:val="20"/>
            <w:lang w:val="en-GB"/>
          </w:rPr>
          <w:t>Risk assessment for the environment</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_Toc63168683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53</w:t>
        </w:r>
        <w:r w:rsidR="00EE6F1E" w:rsidRPr="00EE6F1E">
          <w:rPr>
            <w:rFonts w:ascii="Verdana" w:hAnsi="Verdana"/>
            <w:webHidden/>
            <w:szCs w:val="20"/>
          </w:rPr>
          <w:fldChar w:fldCharType="end"/>
        </w:r>
      </w:hyperlink>
    </w:p>
    <w:p w14:paraId="2510D92D" w14:textId="29DBE197" w:rsidR="00EE6F1E" w:rsidRPr="00EE6F1E" w:rsidRDefault="00AA0529">
      <w:pPr>
        <w:pStyle w:val="TM3"/>
        <w:rPr>
          <w:rFonts w:ascii="Verdana" w:eastAsiaTheme="minorEastAsia" w:hAnsi="Verdana" w:cstheme="minorBidi"/>
          <w:szCs w:val="20"/>
          <w:lang w:val="fr-FR" w:eastAsia="fr-FR"/>
        </w:rPr>
      </w:pPr>
      <w:hyperlink w:anchor="_Toc63168684" w:history="1">
        <w:r w:rsidR="00EE6F1E" w:rsidRPr="00EE6F1E">
          <w:rPr>
            <w:rStyle w:val="Lienhypertexte"/>
            <w:rFonts w:ascii="Verdana" w:hAnsi="Verdana" w:cs="Arial"/>
            <w:szCs w:val="20"/>
            <w:lang w:val="en-GB"/>
            <w14:scene3d>
              <w14:camera w14:prst="orthographicFront"/>
              <w14:lightRig w14:rig="threePt" w14:dir="t">
                <w14:rot w14:lat="0" w14:lon="0" w14:rev="0"/>
              </w14:lightRig>
            </w14:scene3d>
          </w:rPr>
          <w:t>2.2.9</w:t>
        </w:r>
        <w:r w:rsidR="00EE6F1E" w:rsidRPr="00EE6F1E">
          <w:rPr>
            <w:rFonts w:ascii="Verdana" w:eastAsiaTheme="minorEastAsia" w:hAnsi="Verdana" w:cstheme="minorBidi"/>
            <w:szCs w:val="20"/>
            <w:lang w:val="fr-FR" w:eastAsia="fr-FR"/>
          </w:rPr>
          <w:tab/>
        </w:r>
        <w:r w:rsidR="00EE6F1E" w:rsidRPr="00EE6F1E">
          <w:rPr>
            <w:rStyle w:val="Lienhypertexte"/>
            <w:rFonts w:ascii="Verdana" w:hAnsi="Verdana" w:cs="Arial"/>
            <w:szCs w:val="20"/>
            <w:lang w:val="en-GB"/>
          </w:rPr>
          <w:t>Measures to protect man, animals and the environment</w:t>
        </w:r>
        <w:r w:rsidR="00EE6F1E" w:rsidRPr="00EE6F1E">
          <w:rPr>
            <w:rFonts w:ascii="Verdana" w:hAnsi="Verdana"/>
            <w:webHidden/>
            <w:szCs w:val="20"/>
          </w:rPr>
          <w:tab/>
        </w:r>
        <w:r w:rsidR="00EE6F1E" w:rsidRPr="00EE6F1E">
          <w:rPr>
            <w:rFonts w:ascii="Verdana" w:hAnsi="Verdana"/>
            <w:webHidden/>
            <w:szCs w:val="20"/>
          </w:rPr>
          <w:fldChar w:fldCharType="begin"/>
        </w:r>
        <w:r w:rsidR="00EE6F1E" w:rsidRPr="00EE6F1E">
          <w:rPr>
            <w:rFonts w:ascii="Verdana" w:hAnsi="Verdana"/>
            <w:webHidden/>
            <w:szCs w:val="20"/>
          </w:rPr>
          <w:instrText xml:space="preserve"> PAGEREF _Toc63168684 \h </w:instrText>
        </w:r>
        <w:r w:rsidR="00EE6F1E" w:rsidRPr="00EE6F1E">
          <w:rPr>
            <w:rFonts w:ascii="Verdana" w:hAnsi="Verdana"/>
            <w:webHidden/>
            <w:szCs w:val="20"/>
          </w:rPr>
        </w:r>
        <w:r w:rsidR="00EE6F1E" w:rsidRPr="00EE6F1E">
          <w:rPr>
            <w:rFonts w:ascii="Verdana" w:hAnsi="Verdana"/>
            <w:webHidden/>
            <w:szCs w:val="20"/>
          </w:rPr>
          <w:fldChar w:fldCharType="separate"/>
        </w:r>
        <w:r w:rsidR="00EE6F1E" w:rsidRPr="00EE6F1E">
          <w:rPr>
            <w:rFonts w:ascii="Verdana" w:hAnsi="Verdana"/>
            <w:webHidden/>
            <w:szCs w:val="20"/>
          </w:rPr>
          <w:t>82</w:t>
        </w:r>
        <w:r w:rsidR="00EE6F1E" w:rsidRPr="00EE6F1E">
          <w:rPr>
            <w:rFonts w:ascii="Verdana" w:hAnsi="Verdana"/>
            <w:webHidden/>
            <w:szCs w:val="20"/>
          </w:rPr>
          <w:fldChar w:fldCharType="end"/>
        </w:r>
      </w:hyperlink>
    </w:p>
    <w:p w14:paraId="12686805" w14:textId="6DE44FCA" w:rsidR="00EE6F1E" w:rsidRPr="00EE6F1E" w:rsidRDefault="00AA0529" w:rsidP="00EE6F1E">
      <w:pPr>
        <w:pStyle w:val="TM1"/>
        <w:rPr>
          <w:rFonts w:eastAsiaTheme="minorEastAsia" w:cstheme="minorBidi"/>
          <w:lang w:val="fr-FR" w:eastAsia="fr-FR"/>
        </w:rPr>
      </w:pPr>
      <w:hyperlink w:anchor="_Toc63168685" w:history="1">
        <w:r w:rsidR="00EE6F1E" w:rsidRPr="00EE6F1E">
          <w:rPr>
            <w:rStyle w:val="Lienhypertexte"/>
            <w:rFonts w:ascii="Verdana" w:hAnsi="Verdana"/>
          </w:rPr>
          <w:t>3</w:t>
        </w:r>
        <w:r w:rsidR="00EE6F1E" w:rsidRPr="00EE6F1E">
          <w:rPr>
            <w:rFonts w:eastAsiaTheme="minorEastAsia" w:cstheme="minorBidi"/>
            <w:lang w:val="fr-FR" w:eastAsia="fr-FR"/>
          </w:rPr>
          <w:tab/>
        </w:r>
        <w:r w:rsidR="00EE6F1E" w:rsidRPr="00EE6F1E">
          <w:rPr>
            <w:rStyle w:val="Lienhypertexte"/>
            <w:rFonts w:ascii="Verdana" w:hAnsi="Verdana" w:cs="Arial"/>
          </w:rPr>
          <w:t>Appendices</w:t>
        </w:r>
        <w:r w:rsidR="00EE6F1E" w:rsidRPr="00EE6F1E">
          <w:rPr>
            <w:webHidden/>
          </w:rPr>
          <w:tab/>
        </w:r>
        <w:r w:rsidR="00EE6F1E" w:rsidRPr="00EE6F1E">
          <w:rPr>
            <w:webHidden/>
          </w:rPr>
          <w:fldChar w:fldCharType="begin"/>
        </w:r>
        <w:r w:rsidR="00EE6F1E" w:rsidRPr="00EE6F1E">
          <w:rPr>
            <w:webHidden/>
          </w:rPr>
          <w:instrText xml:space="preserve"> PAGEREF _Toc63168685 \h </w:instrText>
        </w:r>
        <w:r w:rsidR="00EE6F1E" w:rsidRPr="00EE6F1E">
          <w:rPr>
            <w:webHidden/>
          </w:rPr>
        </w:r>
        <w:r w:rsidR="00EE6F1E" w:rsidRPr="00EE6F1E">
          <w:rPr>
            <w:webHidden/>
          </w:rPr>
          <w:fldChar w:fldCharType="separate"/>
        </w:r>
        <w:r w:rsidR="00EE6F1E" w:rsidRPr="00EE6F1E">
          <w:rPr>
            <w:webHidden/>
          </w:rPr>
          <w:t>83</w:t>
        </w:r>
        <w:r w:rsidR="00EE6F1E" w:rsidRPr="00EE6F1E">
          <w:rPr>
            <w:webHidden/>
          </w:rPr>
          <w:fldChar w:fldCharType="end"/>
        </w:r>
      </w:hyperlink>
    </w:p>
    <w:p w14:paraId="4A6B4508" w14:textId="1B90E684" w:rsidR="00EE6F1E" w:rsidRPr="00EE6F1E" w:rsidRDefault="00AA0529" w:rsidP="00EE6F1E">
      <w:pPr>
        <w:pStyle w:val="TM1"/>
        <w:rPr>
          <w:rFonts w:eastAsiaTheme="minorEastAsia" w:cstheme="minorBidi"/>
          <w:lang w:val="fr-FR" w:eastAsia="fr-FR"/>
        </w:rPr>
      </w:pPr>
      <w:hyperlink w:anchor="_Toc63168686" w:history="1">
        <w:r w:rsidR="00EE6F1E" w:rsidRPr="00EE6F1E">
          <w:rPr>
            <w:rStyle w:val="Lienhypertexte"/>
            <w:rFonts w:ascii="Verdana" w:hAnsi="Verdana" w:cs="Arial"/>
            <w:b w:val="0"/>
            <w:lang w:val="en-GB"/>
          </w:rPr>
          <w:t>Annex 1: List of studies reviewed</w:t>
        </w:r>
        <w:r w:rsidR="00EE6F1E" w:rsidRPr="00EE6F1E">
          <w:rPr>
            <w:webHidden/>
          </w:rPr>
          <w:tab/>
        </w:r>
        <w:r w:rsidR="00EE6F1E" w:rsidRPr="00EE6F1E">
          <w:rPr>
            <w:webHidden/>
          </w:rPr>
          <w:fldChar w:fldCharType="begin"/>
        </w:r>
        <w:r w:rsidR="00EE6F1E" w:rsidRPr="00EE6F1E">
          <w:rPr>
            <w:webHidden/>
          </w:rPr>
          <w:instrText xml:space="preserve"> PAGEREF _Toc63168686 \h </w:instrText>
        </w:r>
        <w:r w:rsidR="00EE6F1E" w:rsidRPr="00EE6F1E">
          <w:rPr>
            <w:webHidden/>
          </w:rPr>
        </w:r>
        <w:r w:rsidR="00EE6F1E" w:rsidRPr="00EE6F1E">
          <w:rPr>
            <w:webHidden/>
          </w:rPr>
          <w:fldChar w:fldCharType="separate"/>
        </w:r>
        <w:r w:rsidR="00EE6F1E" w:rsidRPr="00EE6F1E">
          <w:rPr>
            <w:webHidden/>
          </w:rPr>
          <w:t>83</w:t>
        </w:r>
        <w:r w:rsidR="00EE6F1E" w:rsidRPr="00EE6F1E">
          <w:rPr>
            <w:webHidden/>
          </w:rPr>
          <w:fldChar w:fldCharType="end"/>
        </w:r>
      </w:hyperlink>
    </w:p>
    <w:p w14:paraId="10442D1C" w14:textId="63E335EA" w:rsidR="00EE6F1E" w:rsidRPr="00EE6F1E" w:rsidRDefault="00AA0529" w:rsidP="00EE6F1E">
      <w:pPr>
        <w:pStyle w:val="TM1"/>
        <w:rPr>
          <w:rFonts w:eastAsiaTheme="minorEastAsia" w:cstheme="minorBidi"/>
          <w:lang w:val="fr-FR" w:eastAsia="fr-FR"/>
        </w:rPr>
      </w:pPr>
      <w:hyperlink w:anchor="_Toc63168687" w:history="1">
        <w:r w:rsidR="00EE6F1E" w:rsidRPr="00EE6F1E">
          <w:rPr>
            <w:rStyle w:val="Lienhypertexte"/>
            <w:rFonts w:ascii="Verdana" w:hAnsi="Verdana" w:cs="Arial"/>
            <w:b w:val="0"/>
            <w:lang w:val="en-GB"/>
          </w:rPr>
          <w:t xml:space="preserve">Annex 2: </w:t>
        </w:r>
        <w:r w:rsidR="00EE6F1E" w:rsidRPr="00EE6F1E">
          <w:rPr>
            <w:rStyle w:val="Lienhypertexte"/>
            <w:rFonts w:ascii="Verdana" w:hAnsi="Verdana" w:cs="Arial"/>
            <w:b w:val="0"/>
            <w:snapToGrid w:val="0"/>
            <w:lang w:val="en-GB"/>
          </w:rPr>
          <w:t>Analytical methods residues – active substance</w:t>
        </w:r>
        <w:r w:rsidR="00EE6F1E" w:rsidRPr="00EE6F1E">
          <w:rPr>
            <w:webHidden/>
          </w:rPr>
          <w:tab/>
        </w:r>
        <w:r w:rsidR="00EE6F1E" w:rsidRPr="00EE6F1E">
          <w:rPr>
            <w:webHidden/>
          </w:rPr>
          <w:fldChar w:fldCharType="begin"/>
        </w:r>
        <w:r w:rsidR="00EE6F1E" w:rsidRPr="00EE6F1E">
          <w:rPr>
            <w:webHidden/>
          </w:rPr>
          <w:instrText xml:space="preserve"> PAGEREF _Toc63168687 \h </w:instrText>
        </w:r>
        <w:r w:rsidR="00EE6F1E" w:rsidRPr="00EE6F1E">
          <w:rPr>
            <w:webHidden/>
          </w:rPr>
        </w:r>
        <w:r w:rsidR="00EE6F1E" w:rsidRPr="00EE6F1E">
          <w:rPr>
            <w:webHidden/>
          </w:rPr>
          <w:fldChar w:fldCharType="separate"/>
        </w:r>
        <w:r w:rsidR="00EE6F1E" w:rsidRPr="00EE6F1E">
          <w:rPr>
            <w:webHidden/>
          </w:rPr>
          <w:t>91</w:t>
        </w:r>
        <w:r w:rsidR="00EE6F1E" w:rsidRPr="00EE6F1E">
          <w:rPr>
            <w:webHidden/>
          </w:rPr>
          <w:fldChar w:fldCharType="end"/>
        </w:r>
      </w:hyperlink>
    </w:p>
    <w:p w14:paraId="22833F8D" w14:textId="205876D0" w:rsidR="00EE6F1E" w:rsidRPr="00EE6F1E" w:rsidRDefault="00AA0529" w:rsidP="00EE6F1E">
      <w:pPr>
        <w:pStyle w:val="TM1"/>
        <w:rPr>
          <w:rFonts w:eastAsiaTheme="minorEastAsia" w:cstheme="minorBidi"/>
          <w:lang w:val="fr-FR" w:eastAsia="fr-FR"/>
        </w:rPr>
      </w:pPr>
      <w:hyperlink w:anchor="_Toc63168688" w:history="1">
        <w:r w:rsidR="00EE6F1E" w:rsidRPr="00EE6F1E">
          <w:rPr>
            <w:rStyle w:val="Lienhypertexte"/>
            <w:rFonts w:ascii="Verdana" w:hAnsi="Verdana"/>
            <w:b w:val="0"/>
            <w:snapToGrid w:val="0"/>
            <w:lang w:val="en-GB"/>
          </w:rPr>
          <w:t>Annex 3 : Toxicology and metabolism –active substance</w:t>
        </w:r>
        <w:r w:rsidR="00EE6F1E" w:rsidRPr="00EE6F1E">
          <w:rPr>
            <w:webHidden/>
          </w:rPr>
          <w:tab/>
        </w:r>
        <w:r w:rsidR="00EE6F1E" w:rsidRPr="00EE6F1E">
          <w:rPr>
            <w:webHidden/>
          </w:rPr>
          <w:fldChar w:fldCharType="begin"/>
        </w:r>
        <w:r w:rsidR="00EE6F1E" w:rsidRPr="00EE6F1E">
          <w:rPr>
            <w:webHidden/>
          </w:rPr>
          <w:instrText xml:space="preserve"> PAGEREF _Toc63168688 \h </w:instrText>
        </w:r>
        <w:r w:rsidR="00EE6F1E" w:rsidRPr="00EE6F1E">
          <w:rPr>
            <w:webHidden/>
          </w:rPr>
        </w:r>
        <w:r w:rsidR="00EE6F1E" w:rsidRPr="00EE6F1E">
          <w:rPr>
            <w:webHidden/>
          </w:rPr>
          <w:fldChar w:fldCharType="separate"/>
        </w:r>
        <w:r w:rsidR="00EE6F1E" w:rsidRPr="00EE6F1E">
          <w:rPr>
            <w:webHidden/>
          </w:rPr>
          <w:t>92</w:t>
        </w:r>
        <w:r w:rsidR="00EE6F1E" w:rsidRPr="00EE6F1E">
          <w:rPr>
            <w:webHidden/>
          </w:rPr>
          <w:fldChar w:fldCharType="end"/>
        </w:r>
      </w:hyperlink>
    </w:p>
    <w:p w14:paraId="2029B66D" w14:textId="5EF45656" w:rsidR="00EE6F1E" w:rsidRPr="00EE6F1E" w:rsidRDefault="00AA0529" w:rsidP="00EE6F1E">
      <w:pPr>
        <w:pStyle w:val="TM1"/>
        <w:rPr>
          <w:rFonts w:eastAsiaTheme="minorEastAsia" w:cstheme="minorBidi"/>
          <w:lang w:val="fr-FR" w:eastAsia="fr-FR"/>
        </w:rPr>
      </w:pPr>
      <w:hyperlink w:anchor="_Toc63168689" w:history="1">
        <w:r w:rsidR="00EE6F1E" w:rsidRPr="00EE6F1E">
          <w:rPr>
            <w:rStyle w:val="Lienhypertexte"/>
            <w:rFonts w:ascii="Verdana" w:hAnsi="Verdana"/>
            <w:b w:val="0"/>
            <w:snapToGrid w:val="0"/>
            <w:lang w:val="en-GB"/>
          </w:rPr>
          <w:t>Annex 4 : Toxicology – biocidal product</w:t>
        </w:r>
        <w:r w:rsidR="00EE6F1E" w:rsidRPr="00EE6F1E">
          <w:rPr>
            <w:webHidden/>
          </w:rPr>
          <w:tab/>
        </w:r>
        <w:r w:rsidR="00EE6F1E" w:rsidRPr="00EE6F1E">
          <w:rPr>
            <w:webHidden/>
          </w:rPr>
          <w:fldChar w:fldCharType="begin"/>
        </w:r>
        <w:r w:rsidR="00EE6F1E" w:rsidRPr="00EE6F1E">
          <w:rPr>
            <w:webHidden/>
          </w:rPr>
          <w:instrText xml:space="preserve"> PAGEREF _Toc63168689 \h </w:instrText>
        </w:r>
        <w:r w:rsidR="00EE6F1E" w:rsidRPr="00EE6F1E">
          <w:rPr>
            <w:webHidden/>
          </w:rPr>
        </w:r>
        <w:r w:rsidR="00EE6F1E" w:rsidRPr="00EE6F1E">
          <w:rPr>
            <w:webHidden/>
          </w:rPr>
          <w:fldChar w:fldCharType="separate"/>
        </w:r>
        <w:r w:rsidR="00EE6F1E" w:rsidRPr="00EE6F1E">
          <w:rPr>
            <w:webHidden/>
          </w:rPr>
          <w:t>93</w:t>
        </w:r>
        <w:r w:rsidR="00EE6F1E" w:rsidRPr="00EE6F1E">
          <w:rPr>
            <w:webHidden/>
          </w:rPr>
          <w:fldChar w:fldCharType="end"/>
        </w:r>
      </w:hyperlink>
    </w:p>
    <w:p w14:paraId="7B4841E5" w14:textId="18DB9633" w:rsidR="00EE6F1E" w:rsidRPr="00EE6F1E" w:rsidRDefault="00AA0529" w:rsidP="00EE6F1E">
      <w:pPr>
        <w:pStyle w:val="TM1"/>
        <w:rPr>
          <w:rFonts w:eastAsiaTheme="minorEastAsia" w:cstheme="minorBidi"/>
          <w:lang w:val="fr-FR" w:eastAsia="fr-FR"/>
        </w:rPr>
      </w:pPr>
      <w:hyperlink w:anchor="_Toc63168690" w:history="1">
        <w:r w:rsidR="00EE6F1E" w:rsidRPr="00EE6F1E">
          <w:rPr>
            <w:rStyle w:val="Lienhypertexte"/>
            <w:rFonts w:ascii="Verdana" w:hAnsi="Verdana"/>
            <w:b w:val="0"/>
            <w:snapToGrid w:val="0"/>
            <w:lang w:val="en-GB"/>
          </w:rPr>
          <w:t>Annex 5 : Residue behaviour</w:t>
        </w:r>
        <w:r w:rsidR="00EE6F1E" w:rsidRPr="00EE6F1E">
          <w:rPr>
            <w:webHidden/>
          </w:rPr>
          <w:tab/>
        </w:r>
        <w:r w:rsidR="00EE6F1E" w:rsidRPr="00EE6F1E">
          <w:rPr>
            <w:webHidden/>
          </w:rPr>
          <w:fldChar w:fldCharType="begin"/>
        </w:r>
        <w:r w:rsidR="00EE6F1E" w:rsidRPr="00EE6F1E">
          <w:rPr>
            <w:webHidden/>
          </w:rPr>
          <w:instrText xml:space="preserve"> PAGEREF _Toc63168690 \h </w:instrText>
        </w:r>
        <w:r w:rsidR="00EE6F1E" w:rsidRPr="00EE6F1E">
          <w:rPr>
            <w:webHidden/>
          </w:rPr>
        </w:r>
        <w:r w:rsidR="00EE6F1E" w:rsidRPr="00EE6F1E">
          <w:rPr>
            <w:webHidden/>
          </w:rPr>
          <w:fldChar w:fldCharType="separate"/>
        </w:r>
        <w:r w:rsidR="00EE6F1E" w:rsidRPr="00EE6F1E">
          <w:rPr>
            <w:webHidden/>
          </w:rPr>
          <w:t>94</w:t>
        </w:r>
        <w:r w:rsidR="00EE6F1E" w:rsidRPr="00EE6F1E">
          <w:rPr>
            <w:webHidden/>
          </w:rPr>
          <w:fldChar w:fldCharType="end"/>
        </w:r>
      </w:hyperlink>
    </w:p>
    <w:p w14:paraId="1E14E747" w14:textId="2EAD7A36" w:rsidR="00EE6F1E" w:rsidRPr="00EE6F1E" w:rsidRDefault="00AA0529" w:rsidP="00EE6F1E">
      <w:pPr>
        <w:pStyle w:val="TM1"/>
        <w:rPr>
          <w:rFonts w:eastAsiaTheme="minorEastAsia" w:cstheme="minorBidi"/>
          <w:lang w:val="fr-FR" w:eastAsia="fr-FR"/>
        </w:rPr>
      </w:pPr>
      <w:hyperlink w:anchor="_Toc63168691" w:history="1">
        <w:r w:rsidR="00EE6F1E" w:rsidRPr="00EE6F1E">
          <w:rPr>
            <w:rStyle w:val="Lienhypertexte"/>
            <w:rFonts w:ascii="Verdana" w:hAnsi="Verdana" w:cs="Arial"/>
            <w:b w:val="0"/>
            <w:snapToGrid w:val="0"/>
            <w:lang w:val="en-GB"/>
          </w:rPr>
          <w:t>Annex 6: Efficacy of the active substance from its use in the biocidal product</w:t>
        </w:r>
        <w:r w:rsidR="00EE6F1E" w:rsidRPr="00EE6F1E">
          <w:rPr>
            <w:webHidden/>
          </w:rPr>
          <w:tab/>
        </w:r>
        <w:r w:rsidR="00EE6F1E" w:rsidRPr="00EE6F1E">
          <w:rPr>
            <w:webHidden/>
          </w:rPr>
          <w:fldChar w:fldCharType="begin"/>
        </w:r>
        <w:r w:rsidR="00EE6F1E" w:rsidRPr="00EE6F1E">
          <w:rPr>
            <w:webHidden/>
          </w:rPr>
          <w:instrText xml:space="preserve"> PAGEREF _Toc63168691 \h </w:instrText>
        </w:r>
        <w:r w:rsidR="00EE6F1E" w:rsidRPr="00EE6F1E">
          <w:rPr>
            <w:webHidden/>
          </w:rPr>
        </w:r>
        <w:r w:rsidR="00EE6F1E" w:rsidRPr="00EE6F1E">
          <w:rPr>
            <w:webHidden/>
          </w:rPr>
          <w:fldChar w:fldCharType="separate"/>
        </w:r>
        <w:r w:rsidR="00EE6F1E" w:rsidRPr="00EE6F1E">
          <w:rPr>
            <w:webHidden/>
          </w:rPr>
          <w:t>96</w:t>
        </w:r>
        <w:r w:rsidR="00EE6F1E" w:rsidRPr="00EE6F1E">
          <w:rPr>
            <w:webHidden/>
          </w:rPr>
          <w:fldChar w:fldCharType="end"/>
        </w:r>
      </w:hyperlink>
    </w:p>
    <w:p w14:paraId="5C151E60" w14:textId="0F43E9A2" w:rsidR="000C5A8D" w:rsidRPr="00EE6F1E" w:rsidRDefault="001026A6" w:rsidP="000C5A8D">
      <w:pPr>
        <w:tabs>
          <w:tab w:val="right" w:leader="dot" w:pos="8789"/>
        </w:tabs>
        <w:spacing w:line="240" w:lineRule="auto"/>
        <w:jc w:val="both"/>
        <w:rPr>
          <w:rFonts w:ascii="Verdana" w:hAnsi="Verdana" w:cs="Arial"/>
          <w:sz w:val="20"/>
          <w:szCs w:val="20"/>
          <w:lang w:val="en-GB"/>
        </w:rPr>
      </w:pPr>
      <w:r w:rsidRPr="00EE6F1E">
        <w:rPr>
          <w:rFonts w:ascii="Verdana" w:hAnsi="Verdana" w:cs="Arial"/>
          <w:sz w:val="20"/>
          <w:szCs w:val="20"/>
          <w:lang w:val="en-GB"/>
        </w:rPr>
        <w:fldChar w:fldCharType="end"/>
      </w:r>
    </w:p>
    <w:p w14:paraId="48898BCB" w14:textId="71DF0938" w:rsidR="000C5A8D" w:rsidRPr="00EE6F1E" w:rsidRDefault="000C5A8D">
      <w:pPr>
        <w:spacing w:line="240" w:lineRule="auto"/>
        <w:rPr>
          <w:rFonts w:ascii="Verdana" w:hAnsi="Verdana" w:cs="Arial"/>
          <w:sz w:val="20"/>
          <w:szCs w:val="20"/>
          <w:lang w:val="en-GB"/>
        </w:rPr>
      </w:pPr>
      <w:r w:rsidRPr="00EE6F1E">
        <w:rPr>
          <w:rFonts w:ascii="Verdana" w:hAnsi="Verdana" w:cs="Arial"/>
          <w:sz w:val="20"/>
          <w:szCs w:val="20"/>
          <w:lang w:val="en-GB"/>
        </w:rPr>
        <w:br w:type="page"/>
      </w:r>
    </w:p>
    <w:p w14:paraId="192B3999" w14:textId="4BCE77FA" w:rsidR="00791388" w:rsidRDefault="00791388" w:rsidP="00791388">
      <w:pPr>
        <w:pStyle w:val="Titre10"/>
        <w:numPr>
          <w:ilvl w:val="0"/>
          <w:numId w:val="0"/>
        </w:numPr>
        <w:spacing w:before="0" w:after="0" w:line="240" w:lineRule="auto"/>
        <w:jc w:val="both"/>
        <w:rPr>
          <w:rFonts w:cs="Arial"/>
          <w:sz w:val="28"/>
          <w:szCs w:val="28"/>
          <w:lang w:val="en-GB"/>
        </w:rPr>
      </w:pPr>
      <w:bookmarkStart w:id="19" w:name="_Toc63168639"/>
      <w:r w:rsidRPr="006A54D3">
        <w:rPr>
          <w:rFonts w:cs="Arial"/>
          <w:sz w:val="28"/>
          <w:szCs w:val="28"/>
          <w:lang w:val="en-GB"/>
        </w:rPr>
        <w:t>History of the dossier</w:t>
      </w:r>
      <w:bookmarkEnd w:id="19"/>
    </w:p>
    <w:p w14:paraId="2A4D61E6" w14:textId="166E329D" w:rsidR="00791388" w:rsidRDefault="00791388" w:rsidP="00791388">
      <w:pPr>
        <w:rPr>
          <w:lang w:val="en-GB"/>
        </w:rPr>
      </w:pPr>
    </w:p>
    <w:p w14:paraId="75B17AAF" w14:textId="77777777" w:rsidR="00791388" w:rsidRPr="00EE6F1E" w:rsidRDefault="00791388" w:rsidP="00791388">
      <w:pPr>
        <w:jc w:val="both"/>
        <w:rPr>
          <w:rFonts w:ascii="Arial" w:hAnsi="Arial" w:cs="Arial"/>
          <w:b/>
          <w:bCs/>
        </w:rPr>
      </w:pPr>
      <w:r w:rsidRPr="00EE6F1E">
        <w:rPr>
          <w:rFonts w:ascii="Arial" w:hAnsi="Arial" w:cs="Arial"/>
          <w:b/>
          <w:bCs/>
        </w:rPr>
        <w:t>Note to the reader:</w:t>
      </w:r>
    </w:p>
    <w:p w14:paraId="34BC8C61" w14:textId="77777777" w:rsidR="00791388" w:rsidRPr="00EE6F1E" w:rsidRDefault="00791388" w:rsidP="00791388">
      <w:pPr>
        <w:jc w:val="both"/>
        <w:rPr>
          <w:rFonts w:ascii="Arial" w:hAnsi="Arial" w:cs="Arial"/>
          <w:b/>
          <w:bCs/>
        </w:rPr>
      </w:pPr>
    </w:p>
    <w:p w14:paraId="40622201" w14:textId="70DA5D42" w:rsidR="00791388" w:rsidRPr="00EE6F1E" w:rsidRDefault="00791388" w:rsidP="00791388">
      <w:pPr>
        <w:jc w:val="both"/>
        <w:rPr>
          <w:rFonts w:ascii="Arial" w:hAnsi="Arial" w:cs="Arial"/>
          <w:bCs/>
        </w:rPr>
      </w:pPr>
      <w:r w:rsidRPr="00EE6F1E">
        <w:rPr>
          <w:rFonts w:ascii="Arial" w:hAnsi="Arial" w:cs="Arial"/>
          <w:bCs/>
        </w:rPr>
        <w:t>This consolidated PAR for the major change application of the product authorisation for AQUABAC 200G is based on the PAR of the first authorisation in which all necessary addenda have been included.</w:t>
      </w:r>
    </w:p>
    <w:p w14:paraId="0FBF661F" w14:textId="77777777" w:rsidR="00791388" w:rsidRPr="00EE6F1E" w:rsidRDefault="00791388" w:rsidP="00791388">
      <w:pPr>
        <w:jc w:val="both"/>
        <w:rPr>
          <w:rFonts w:ascii="Arial" w:hAnsi="Arial" w:cs="Arial"/>
          <w:bCs/>
        </w:rPr>
      </w:pPr>
    </w:p>
    <w:p w14:paraId="3CBD5A00" w14:textId="77777777" w:rsidR="00791388" w:rsidRPr="00EE6F1E" w:rsidRDefault="00791388" w:rsidP="00791388">
      <w:pPr>
        <w:jc w:val="both"/>
        <w:rPr>
          <w:rFonts w:ascii="Arial" w:hAnsi="Arial" w:cs="Arial"/>
          <w:bCs/>
        </w:rPr>
      </w:pPr>
      <w:r w:rsidRPr="00EE6F1E">
        <w:rPr>
          <w:rFonts w:ascii="Arial" w:hAnsi="Arial" w:cs="Arial"/>
          <w:bCs/>
        </w:rPr>
        <w:t>In this consolidated PAR, each section contains the initial assessment and the subsequent successive assessments (minor change, major change, post authorisation data, same...). The assessments related to the major change are at the end of each section and are highlighted in grey.</w:t>
      </w:r>
    </w:p>
    <w:p w14:paraId="47328851" w14:textId="77777777" w:rsidR="00791388" w:rsidRPr="000F4441" w:rsidRDefault="00791388" w:rsidP="00791388">
      <w:pPr>
        <w:jc w:val="both"/>
        <w:rPr>
          <w:rFonts w:ascii="Arial" w:hAnsi="Arial" w:cs="Arial"/>
          <w:bCs/>
          <w:color w:val="FF0000"/>
        </w:rPr>
      </w:pPr>
      <w:r w:rsidRPr="00EE6F1E">
        <w:rPr>
          <w:rFonts w:ascii="Arial" w:hAnsi="Arial" w:cs="Arial"/>
          <w:bCs/>
        </w:rPr>
        <w:t>In part 2.1 ”Summary of the product assessment” of the consolidated PAR, the summary of product characteristics is pointed out and corresponds to the decision for the major change.</w:t>
      </w:r>
    </w:p>
    <w:p w14:paraId="78A46EDA" w14:textId="77777777" w:rsidR="00791388" w:rsidRPr="00D77D2B" w:rsidRDefault="00791388" w:rsidP="00791388">
      <w:pPr>
        <w:rPr>
          <w:lang w:val="en-GB"/>
        </w:rPr>
      </w:pPr>
    </w:p>
    <w:p w14:paraId="573DA2D2" w14:textId="77777777" w:rsidR="00791388" w:rsidRPr="00DA4BF1" w:rsidRDefault="00791388" w:rsidP="00791388">
      <w:pPr>
        <w:rPr>
          <w:lang w:val="en-GB"/>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8"/>
        <w:gridCol w:w="2045"/>
        <w:gridCol w:w="1521"/>
        <w:gridCol w:w="3685"/>
      </w:tblGrid>
      <w:tr w:rsidR="00791388" w:rsidRPr="00376F7C" w14:paraId="0E2E7E41" w14:textId="77777777" w:rsidTr="00791388">
        <w:trPr>
          <w:jc w:val="center"/>
        </w:trPr>
        <w:tc>
          <w:tcPr>
            <w:tcW w:w="745" w:type="pct"/>
            <w:shd w:val="clear" w:color="auto" w:fill="F2F2F2"/>
            <w:vAlign w:val="center"/>
          </w:tcPr>
          <w:p w14:paraId="729C356B" w14:textId="77777777" w:rsidR="00791388" w:rsidRPr="007A0FEA" w:rsidRDefault="00791388" w:rsidP="00791388">
            <w:pPr>
              <w:jc w:val="center"/>
              <w:rPr>
                <w:rFonts w:ascii="Arial" w:hAnsi="Arial" w:cs="Arial"/>
                <w:b/>
                <w:lang w:val="en-GB"/>
              </w:rPr>
            </w:pPr>
            <w:r w:rsidRPr="007A0FEA">
              <w:rPr>
                <w:rFonts w:ascii="Arial" w:hAnsi="Arial" w:cs="Arial"/>
                <w:b/>
                <w:lang w:val="en-GB"/>
              </w:rPr>
              <w:t>Application type</w:t>
            </w:r>
          </w:p>
        </w:tc>
        <w:tc>
          <w:tcPr>
            <w:tcW w:w="436" w:type="pct"/>
            <w:shd w:val="clear" w:color="auto" w:fill="F2F2F2"/>
            <w:vAlign w:val="center"/>
          </w:tcPr>
          <w:p w14:paraId="6DBA2F9F" w14:textId="77777777" w:rsidR="00791388" w:rsidRPr="007A0FEA" w:rsidRDefault="00791388" w:rsidP="00791388">
            <w:pPr>
              <w:jc w:val="center"/>
              <w:rPr>
                <w:rFonts w:ascii="Arial" w:hAnsi="Arial" w:cs="Arial"/>
                <w:b/>
                <w:lang w:val="en-GB"/>
              </w:rPr>
            </w:pPr>
            <w:r w:rsidRPr="007A0FEA">
              <w:rPr>
                <w:rFonts w:ascii="Arial" w:hAnsi="Arial" w:cs="Arial"/>
                <w:b/>
                <w:lang w:val="en-GB"/>
              </w:rPr>
              <w:t>refMS</w:t>
            </w:r>
          </w:p>
        </w:tc>
        <w:tc>
          <w:tcPr>
            <w:tcW w:w="1077" w:type="pct"/>
            <w:shd w:val="clear" w:color="auto" w:fill="F2F2F2"/>
            <w:vAlign w:val="center"/>
          </w:tcPr>
          <w:p w14:paraId="1AC1DA61" w14:textId="77777777" w:rsidR="00791388" w:rsidRPr="007A0FEA" w:rsidRDefault="00791388" w:rsidP="00791388">
            <w:pPr>
              <w:jc w:val="center"/>
              <w:rPr>
                <w:rFonts w:ascii="Arial" w:hAnsi="Arial" w:cs="Arial"/>
                <w:b/>
                <w:lang w:val="en-GB"/>
              </w:rPr>
            </w:pPr>
            <w:r w:rsidRPr="007A0FEA">
              <w:rPr>
                <w:rFonts w:ascii="Arial" w:hAnsi="Arial" w:cs="Arial"/>
                <w:b/>
                <w:lang w:val="en-GB"/>
              </w:rPr>
              <w:t>Case number in the refMS</w:t>
            </w:r>
          </w:p>
        </w:tc>
        <w:tc>
          <w:tcPr>
            <w:tcW w:w="801" w:type="pct"/>
            <w:shd w:val="clear" w:color="auto" w:fill="F2F2F2"/>
            <w:vAlign w:val="center"/>
          </w:tcPr>
          <w:p w14:paraId="19E37935" w14:textId="77777777" w:rsidR="00791388" w:rsidRPr="007A0FEA" w:rsidRDefault="00791388" w:rsidP="00791388">
            <w:pPr>
              <w:jc w:val="center"/>
              <w:rPr>
                <w:rFonts w:ascii="Arial" w:hAnsi="Arial" w:cs="Arial"/>
                <w:b/>
                <w:lang w:val="en-GB"/>
              </w:rPr>
            </w:pPr>
            <w:r w:rsidRPr="007A0FEA">
              <w:rPr>
                <w:rFonts w:ascii="Arial" w:hAnsi="Arial" w:cs="Arial"/>
                <w:b/>
                <w:lang w:val="en-GB"/>
              </w:rPr>
              <w:t>Decision date</w:t>
            </w:r>
          </w:p>
        </w:tc>
        <w:tc>
          <w:tcPr>
            <w:tcW w:w="1941" w:type="pct"/>
            <w:shd w:val="clear" w:color="auto" w:fill="F2F2F2"/>
            <w:vAlign w:val="center"/>
          </w:tcPr>
          <w:p w14:paraId="46ADA20C" w14:textId="77777777" w:rsidR="00791388" w:rsidRPr="007A0FEA" w:rsidRDefault="00791388" w:rsidP="00791388">
            <w:pPr>
              <w:jc w:val="center"/>
              <w:rPr>
                <w:rFonts w:ascii="Arial" w:hAnsi="Arial" w:cs="Arial"/>
                <w:b/>
                <w:lang w:val="en-GB"/>
              </w:rPr>
            </w:pPr>
            <w:r w:rsidRPr="007A0FEA">
              <w:rPr>
                <w:rFonts w:ascii="Arial" w:hAnsi="Arial" w:cs="Arial"/>
                <w:b/>
                <w:lang w:val="en-GB"/>
              </w:rPr>
              <w:t>Assessment carried out (i.e. first authorisation / amendment /renewal)</w:t>
            </w:r>
          </w:p>
        </w:tc>
      </w:tr>
      <w:tr w:rsidR="00791388" w:rsidRPr="00376F7C" w14:paraId="14EA7937" w14:textId="77777777" w:rsidTr="00791388">
        <w:trPr>
          <w:trHeight w:val="510"/>
          <w:jc w:val="center"/>
        </w:trPr>
        <w:tc>
          <w:tcPr>
            <w:tcW w:w="745" w:type="pct"/>
            <w:shd w:val="clear" w:color="auto" w:fill="auto"/>
            <w:vAlign w:val="center"/>
          </w:tcPr>
          <w:p w14:paraId="28AE3990" w14:textId="77777777" w:rsidR="00791388" w:rsidRPr="00F73205" w:rsidRDefault="00791388" w:rsidP="00791388">
            <w:pPr>
              <w:jc w:val="center"/>
              <w:rPr>
                <w:rFonts w:ascii="Arial" w:hAnsi="Arial" w:cs="Arial"/>
                <w:lang w:val="en-GB"/>
              </w:rPr>
            </w:pPr>
            <w:r w:rsidRPr="00F73205">
              <w:rPr>
                <w:rFonts w:ascii="Arial" w:hAnsi="Arial" w:cs="Arial"/>
                <w:lang w:val="en-GB"/>
              </w:rPr>
              <w:t>NA-APP</w:t>
            </w:r>
          </w:p>
        </w:tc>
        <w:tc>
          <w:tcPr>
            <w:tcW w:w="436" w:type="pct"/>
            <w:shd w:val="clear" w:color="auto" w:fill="auto"/>
            <w:vAlign w:val="center"/>
          </w:tcPr>
          <w:p w14:paraId="3EE31AC3" w14:textId="77777777" w:rsidR="00791388" w:rsidRPr="00F73205" w:rsidRDefault="00791388" w:rsidP="00791388">
            <w:pPr>
              <w:jc w:val="center"/>
              <w:rPr>
                <w:rFonts w:ascii="Arial" w:hAnsi="Arial" w:cs="Arial"/>
                <w:i/>
                <w:lang w:val="en-GB"/>
              </w:rPr>
            </w:pPr>
            <w:r w:rsidRPr="00F73205">
              <w:rPr>
                <w:rFonts w:ascii="Arial" w:hAnsi="Arial" w:cs="Arial"/>
                <w:i/>
                <w:lang w:val="en-GB"/>
              </w:rPr>
              <w:t>FR</w:t>
            </w:r>
          </w:p>
        </w:tc>
        <w:tc>
          <w:tcPr>
            <w:tcW w:w="1077" w:type="pct"/>
            <w:shd w:val="clear" w:color="auto" w:fill="auto"/>
            <w:vAlign w:val="center"/>
          </w:tcPr>
          <w:p w14:paraId="29866F53" w14:textId="77777777" w:rsidR="00791388" w:rsidRPr="00F73205" w:rsidRDefault="00791388" w:rsidP="00791388">
            <w:pPr>
              <w:jc w:val="center"/>
              <w:rPr>
                <w:rFonts w:ascii="Arial" w:hAnsi="Arial" w:cs="Arial"/>
                <w:i/>
                <w:lang w:val="en-GB"/>
              </w:rPr>
            </w:pPr>
            <w:r>
              <w:rPr>
                <w:rFonts w:ascii="Arial" w:hAnsi="Arial" w:cs="Arial"/>
                <w:i/>
                <w:lang w:val="en-GB"/>
              </w:rPr>
              <w:t>BC-SQ010569-17</w:t>
            </w:r>
          </w:p>
        </w:tc>
        <w:tc>
          <w:tcPr>
            <w:tcW w:w="801" w:type="pct"/>
            <w:shd w:val="clear" w:color="auto" w:fill="auto"/>
            <w:vAlign w:val="center"/>
          </w:tcPr>
          <w:p w14:paraId="25699DBE" w14:textId="77777777" w:rsidR="00791388" w:rsidRPr="00F73205" w:rsidRDefault="00791388" w:rsidP="00791388">
            <w:pPr>
              <w:jc w:val="center"/>
              <w:rPr>
                <w:rFonts w:ascii="Arial" w:hAnsi="Arial" w:cs="Arial"/>
                <w:lang w:val="en-GB"/>
              </w:rPr>
            </w:pPr>
            <w:r>
              <w:rPr>
                <w:rFonts w:ascii="Arial" w:hAnsi="Arial" w:cs="Arial"/>
                <w:lang w:val="en-GB"/>
              </w:rPr>
              <w:t>30/06/2016</w:t>
            </w:r>
          </w:p>
        </w:tc>
        <w:tc>
          <w:tcPr>
            <w:tcW w:w="1941" w:type="pct"/>
            <w:shd w:val="clear" w:color="auto" w:fill="auto"/>
            <w:vAlign w:val="center"/>
          </w:tcPr>
          <w:p w14:paraId="5FD54CA7" w14:textId="77777777" w:rsidR="00791388" w:rsidRPr="00054901" w:rsidRDefault="00791388" w:rsidP="00791388">
            <w:pPr>
              <w:rPr>
                <w:rFonts w:ascii="Arial" w:hAnsi="Arial" w:cs="Arial"/>
                <w:lang w:val="fr-FR"/>
              </w:rPr>
            </w:pPr>
            <w:r w:rsidRPr="00054901">
              <w:rPr>
                <w:rFonts w:ascii="Arial" w:hAnsi="Arial" w:cs="Arial"/>
                <w:lang w:val="fr-FR"/>
              </w:rPr>
              <w:t xml:space="preserve">Initial assessment : </w:t>
            </w:r>
            <w:r>
              <w:rPr>
                <w:rFonts w:ascii="Arial" w:hAnsi="Arial" w:cs="Arial"/>
                <w:lang w:val="fr-FR"/>
              </w:rPr>
              <w:t>AQUABAC 200 G</w:t>
            </w:r>
          </w:p>
        </w:tc>
      </w:tr>
      <w:tr w:rsidR="00791388" w:rsidRPr="00376F7C" w14:paraId="1A4CC695" w14:textId="77777777" w:rsidTr="00791388">
        <w:trPr>
          <w:trHeight w:val="510"/>
          <w:jc w:val="center"/>
        </w:trPr>
        <w:tc>
          <w:tcPr>
            <w:tcW w:w="745" w:type="pct"/>
            <w:shd w:val="clear" w:color="auto" w:fill="auto"/>
            <w:vAlign w:val="center"/>
          </w:tcPr>
          <w:p w14:paraId="0238DE98" w14:textId="77777777" w:rsidR="00791388" w:rsidRPr="00F73205" w:rsidRDefault="00791388" w:rsidP="00791388">
            <w:pPr>
              <w:jc w:val="center"/>
              <w:rPr>
                <w:rFonts w:ascii="Arial" w:hAnsi="Arial" w:cs="Arial"/>
                <w:lang w:val="en-GB"/>
              </w:rPr>
            </w:pPr>
            <w:r>
              <w:rPr>
                <w:rFonts w:ascii="Arial" w:hAnsi="Arial" w:cs="Arial"/>
                <w:lang w:val="en-GB"/>
              </w:rPr>
              <w:t>na</w:t>
            </w:r>
          </w:p>
        </w:tc>
        <w:tc>
          <w:tcPr>
            <w:tcW w:w="436" w:type="pct"/>
            <w:shd w:val="clear" w:color="auto" w:fill="auto"/>
            <w:vAlign w:val="center"/>
          </w:tcPr>
          <w:p w14:paraId="5AC015C1" w14:textId="77777777" w:rsidR="00791388" w:rsidRPr="00F73205" w:rsidRDefault="00791388" w:rsidP="00791388">
            <w:pPr>
              <w:jc w:val="center"/>
              <w:rPr>
                <w:rFonts w:ascii="Arial" w:hAnsi="Arial" w:cs="Arial"/>
                <w:i/>
                <w:lang w:val="en-GB"/>
              </w:rPr>
            </w:pPr>
            <w:r w:rsidRPr="00F73205">
              <w:rPr>
                <w:rFonts w:ascii="Arial" w:hAnsi="Arial" w:cs="Arial"/>
                <w:i/>
                <w:lang w:val="en-GB"/>
              </w:rPr>
              <w:t>FR</w:t>
            </w:r>
          </w:p>
        </w:tc>
        <w:tc>
          <w:tcPr>
            <w:tcW w:w="1077" w:type="pct"/>
            <w:shd w:val="clear" w:color="auto" w:fill="auto"/>
            <w:vAlign w:val="center"/>
          </w:tcPr>
          <w:p w14:paraId="160F7139" w14:textId="77777777" w:rsidR="00791388" w:rsidRPr="00F73205" w:rsidRDefault="00791388" w:rsidP="00791388">
            <w:pPr>
              <w:jc w:val="center"/>
              <w:rPr>
                <w:rFonts w:ascii="Arial" w:hAnsi="Arial" w:cs="Arial"/>
              </w:rPr>
            </w:pPr>
            <w:r>
              <w:rPr>
                <w:rFonts w:ascii="Arial" w:hAnsi="Arial" w:cs="Arial"/>
              </w:rPr>
              <w:t>na</w:t>
            </w:r>
          </w:p>
        </w:tc>
        <w:tc>
          <w:tcPr>
            <w:tcW w:w="801" w:type="pct"/>
            <w:shd w:val="clear" w:color="auto" w:fill="auto"/>
            <w:vAlign w:val="center"/>
          </w:tcPr>
          <w:p w14:paraId="69775598" w14:textId="77777777" w:rsidR="00791388" w:rsidRPr="00F73205" w:rsidRDefault="00791388" w:rsidP="00791388">
            <w:pPr>
              <w:jc w:val="center"/>
              <w:rPr>
                <w:rFonts w:ascii="Arial" w:hAnsi="Arial" w:cs="Arial"/>
              </w:rPr>
            </w:pPr>
            <w:r>
              <w:rPr>
                <w:rFonts w:ascii="Arial" w:hAnsi="Arial" w:cs="Arial"/>
              </w:rPr>
              <w:t>-</w:t>
            </w:r>
          </w:p>
        </w:tc>
        <w:tc>
          <w:tcPr>
            <w:tcW w:w="1941" w:type="pct"/>
            <w:shd w:val="clear" w:color="auto" w:fill="auto"/>
            <w:vAlign w:val="center"/>
          </w:tcPr>
          <w:p w14:paraId="221BA9C6" w14:textId="77777777" w:rsidR="00791388" w:rsidRPr="00FC144F" w:rsidRDefault="00791388" w:rsidP="00791388">
            <w:pPr>
              <w:rPr>
                <w:rFonts w:ascii="Arial" w:hAnsi="Arial" w:cs="Arial"/>
                <w:lang w:val="en-GB"/>
              </w:rPr>
            </w:pPr>
            <w:r>
              <w:rPr>
                <w:rFonts w:ascii="Arial" w:hAnsi="Arial" w:cs="Arial"/>
                <w:lang w:val="en-GB"/>
              </w:rPr>
              <w:t>Post-authorisation data submitted in 2017</w:t>
            </w:r>
          </w:p>
        </w:tc>
      </w:tr>
      <w:tr w:rsidR="00791388" w:rsidRPr="00376F7C" w14:paraId="78487AE1" w14:textId="77777777" w:rsidTr="00791388">
        <w:trPr>
          <w:trHeight w:val="510"/>
          <w:jc w:val="center"/>
        </w:trPr>
        <w:tc>
          <w:tcPr>
            <w:tcW w:w="745" w:type="pct"/>
            <w:shd w:val="clear" w:color="auto" w:fill="auto"/>
            <w:vAlign w:val="center"/>
          </w:tcPr>
          <w:p w14:paraId="0E6AF7B5" w14:textId="77777777" w:rsidR="00791388" w:rsidRPr="00F73205" w:rsidRDefault="00791388" w:rsidP="00791388">
            <w:pPr>
              <w:jc w:val="center"/>
              <w:rPr>
                <w:rFonts w:ascii="Arial" w:hAnsi="Arial" w:cs="Arial"/>
                <w:lang w:val="en-GB"/>
              </w:rPr>
            </w:pPr>
            <w:r>
              <w:rPr>
                <w:rFonts w:ascii="Arial" w:hAnsi="Arial" w:cs="Arial"/>
                <w:lang w:val="en-GB"/>
              </w:rPr>
              <w:t>na</w:t>
            </w:r>
          </w:p>
        </w:tc>
        <w:tc>
          <w:tcPr>
            <w:tcW w:w="436" w:type="pct"/>
            <w:shd w:val="clear" w:color="auto" w:fill="auto"/>
            <w:vAlign w:val="center"/>
          </w:tcPr>
          <w:p w14:paraId="38AD895C" w14:textId="77777777" w:rsidR="00791388" w:rsidRPr="00F73205" w:rsidRDefault="00791388" w:rsidP="00791388">
            <w:pPr>
              <w:jc w:val="center"/>
              <w:rPr>
                <w:rFonts w:ascii="Arial" w:hAnsi="Arial" w:cs="Arial"/>
                <w:i/>
                <w:lang w:val="en-GB"/>
              </w:rPr>
            </w:pPr>
            <w:r w:rsidRPr="00F73205">
              <w:rPr>
                <w:rFonts w:ascii="Arial" w:hAnsi="Arial" w:cs="Arial"/>
                <w:i/>
                <w:lang w:val="en-GB"/>
              </w:rPr>
              <w:t>FR</w:t>
            </w:r>
          </w:p>
        </w:tc>
        <w:tc>
          <w:tcPr>
            <w:tcW w:w="1077" w:type="pct"/>
            <w:shd w:val="clear" w:color="auto" w:fill="auto"/>
            <w:vAlign w:val="center"/>
          </w:tcPr>
          <w:p w14:paraId="747B6782" w14:textId="77777777" w:rsidR="00791388" w:rsidRPr="00F73205" w:rsidRDefault="00791388" w:rsidP="00791388">
            <w:pPr>
              <w:jc w:val="center"/>
              <w:rPr>
                <w:rFonts w:ascii="Arial" w:hAnsi="Arial" w:cs="Arial"/>
              </w:rPr>
            </w:pPr>
            <w:r>
              <w:rPr>
                <w:rFonts w:ascii="Arial" w:hAnsi="Arial" w:cs="Arial"/>
              </w:rPr>
              <w:t>na</w:t>
            </w:r>
          </w:p>
        </w:tc>
        <w:tc>
          <w:tcPr>
            <w:tcW w:w="801" w:type="pct"/>
            <w:shd w:val="clear" w:color="auto" w:fill="auto"/>
            <w:vAlign w:val="center"/>
          </w:tcPr>
          <w:p w14:paraId="3D3EE54E" w14:textId="77777777" w:rsidR="00791388" w:rsidRPr="00F73205" w:rsidRDefault="00791388" w:rsidP="00791388">
            <w:pPr>
              <w:jc w:val="center"/>
              <w:rPr>
                <w:rFonts w:ascii="Arial" w:hAnsi="Arial" w:cs="Arial"/>
              </w:rPr>
            </w:pPr>
            <w:r>
              <w:rPr>
                <w:rFonts w:ascii="Arial" w:hAnsi="Arial" w:cs="Arial"/>
              </w:rPr>
              <w:t>-</w:t>
            </w:r>
          </w:p>
        </w:tc>
        <w:tc>
          <w:tcPr>
            <w:tcW w:w="1941" w:type="pct"/>
            <w:shd w:val="clear" w:color="auto" w:fill="auto"/>
            <w:vAlign w:val="center"/>
          </w:tcPr>
          <w:p w14:paraId="30EFBD93" w14:textId="77777777" w:rsidR="00791388" w:rsidRPr="00FC144F" w:rsidRDefault="00791388" w:rsidP="00791388">
            <w:pPr>
              <w:rPr>
                <w:rFonts w:ascii="Arial" w:hAnsi="Arial" w:cs="Arial"/>
                <w:lang w:val="en-GB"/>
              </w:rPr>
            </w:pPr>
            <w:r>
              <w:rPr>
                <w:rFonts w:ascii="Arial" w:hAnsi="Arial" w:cs="Arial"/>
                <w:lang w:val="en-GB"/>
              </w:rPr>
              <w:t>Post-authorisation data submitted in 2019</w:t>
            </w:r>
          </w:p>
        </w:tc>
      </w:tr>
      <w:tr w:rsidR="00791388" w:rsidRPr="00376F7C" w14:paraId="0C73E002" w14:textId="77777777" w:rsidTr="00791388">
        <w:trPr>
          <w:trHeight w:val="510"/>
          <w:jc w:val="center"/>
        </w:trPr>
        <w:tc>
          <w:tcPr>
            <w:tcW w:w="745" w:type="pct"/>
            <w:shd w:val="clear" w:color="auto" w:fill="auto"/>
            <w:vAlign w:val="center"/>
          </w:tcPr>
          <w:p w14:paraId="0F9EF8B6" w14:textId="77777777" w:rsidR="00791388" w:rsidRDefault="00791388" w:rsidP="00791388">
            <w:pPr>
              <w:jc w:val="center"/>
              <w:rPr>
                <w:rFonts w:ascii="Arial" w:hAnsi="Arial" w:cs="Arial"/>
                <w:lang w:val="en-GB"/>
              </w:rPr>
            </w:pPr>
            <w:r>
              <w:rPr>
                <w:rFonts w:ascii="Arial" w:hAnsi="Arial" w:cs="Arial"/>
                <w:lang w:val="en-GB"/>
              </w:rPr>
              <w:t>na</w:t>
            </w:r>
          </w:p>
        </w:tc>
        <w:tc>
          <w:tcPr>
            <w:tcW w:w="436" w:type="pct"/>
            <w:shd w:val="clear" w:color="auto" w:fill="auto"/>
            <w:vAlign w:val="center"/>
          </w:tcPr>
          <w:p w14:paraId="60B8120A" w14:textId="77777777" w:rsidR="00791388" w:rsidRPr="00F73205" w:rsidRDefault="00791388" w:rsidP="00791388">
            <w:pPr>
              <w:jc w:val="center"/>
              <w:rPr>
                <w:rFonts w:ascii="Arial" w:hAnsi="Arial" w:cs="Arial"/>
                <w:i/>
                <w:lang w:val="en-GB"/>
              </w:rPr>
            </w:pPr>
            <w:r>
              <w:rPr>
                <w:rFonts w:ascii="Arial" w:hAnsi="Arial" w:cs="Arial"/>
                <w:i/>
                <w:lang w:val="en-GB"/>
              </w:rPr>
              <w:t>FR</w:t>
            </w:r>
          </w:p>
        </w:tc>
        <w:tc>
          <w:tcPr>
            <w:tcW w:w="1077" w:type="pct"/>
            <w:shd w:val="clear" w:color="auto" w:fill="auto"/>
            <w:vAlign w:val="center"/>
          </w:tcPr>
          <w:p w14:paraId="1099051E" w14:textId="77777777" w:rsidR="00791388" w:rsidRDefault="00791388" w:rsidP="00791388">
            <w:pPr>
              <w:jc w:val="center"/>
              <w:rPr>
                <w:rFonts w:ascii="Arial" w:hAnsi="Arial" w:cs="Arial"/>
              </w:rPr>
            </w:pPr>
            <w:r>
              <w:rPr>
                <w:rFonts w:ascii="Arial" w:hAnsi="Arial" w:cs="Arial"/>
              </w:rPr>
              <w:t>na</w:t>
            </w:r>
          </w:p>
        </w:tc>
        <w:tc>
          <w:tcPr>
            <w:tcW w:w="801" w:type="pct"/>
            <w:shd w:val="clear" w:color="auto" w:fill="auto"/>
            <w:vAlign w:val="center"/>
          </w:tcPr>
          <w:p w14:paraId="5966108F" w14:textId="77777777" w:rsidR="00791388" w:rsidRDefault="00791388" w:rsidP="00791388">
            <w:pPr>
              <w:jc w:val="center"/>
              <w:rPr>
                <w:rFonts w:ascii="Arial" w:hAnsi="Arial" w:cs="Arial"/>
              </w:rPr>
            </w:pPr>
            <w:r>
              <w:rPr>
                <w:rFonts w:ascii="Arial" w:hAnsi="Arial" w:cs="Arial"/>
              </w:rPr>
              <w:t>March 2019</w:t>
            </w:r>
          </w:p>
        </w:tc>
        <w:tc>
          <w:tcPr>
            <w:tcW w:w="1941" w:type="pct"/>
            <w:shd w:val="clear" w:color="auto" w:fill="auto"/>
            <w:vAlign w:val="center"/>
          </w:tcPr>
          <w:p w14:paraId="3B9634C9" w14:textId="77777777" w:rsidR="00791388" w:rsidRPr="00EA064F" w:rsidRDefault="00791388" w:rsidP="00791388">
            <w:pPr>
              <w:rPr>
                <w:rFonts w:ascii="Arial" w:hAnsi="Arial" w:cs="Arial"/>
                <w:b/>
                <w:lang w:val="en-GB"/>
              </w:rPr>
            </w:pPr>
            <w:r w:rsidRPr="00EA064F">
              <w:rPr>
                <w:rFonts w:ascii="Arial" w:hAnsi="Arial" w:cs="Arial"/>
                <w:b/>
                <w:lang w:val="en-GB"/>
              </w:rPr>
              <w:t>Cancellation of the authorization</w:t>
            </w:r>
          </w:p>
        </w:tc>
      </w:tr>
      <w:tr w:rsidR="00791388" w:rsidRPr="00376F7C" w14:paraId="464CC016" w14:textId="77777777" w:rsidTr="00791388">
        <w:trPr>
          <w:trHeight w:val="510"/>
          <w:jc w:val="center"/>
        </w:trPr>
        <w:tc>
          <w:tcPr>
            <w:tcW w:w="745" w:type="pct"/>
            <w:shd w:val="clear" w:color="auto" w:fill="auto"/>
            <w:vAlign w:val="center"/>
          </w:tcPr>
          <w:p w14:paraId="54657029" w14:textId="77777777" w:rsidR="00791388" w:rsidRDefault="00791388" w:rsidP="00791388">
            <w:pPr>
              <w:jc w:val="center"/>
              <w:rPr>
                <w:rFonts w:ascii="Arial" w:hAnsi="Arial" w:cs="Arial"/>
                <w:lang w:val="en-GB"/>
              </w:rPr>
            </w:pPr>
            <w:r>
              <w:rPr>
                <w:rFonts w:ascii="Arial" w:hAnsi="Arial" w:cs="Arial"/>
                <w:lang w:val="en-GB"/>
              </w:rPr>
              <w:t>NA-APP</w:t>
            </w:r>
          </w:p>
        </w:tc>
        <w:tc>
          <w:tcPr>
            <w:tcW w:w="436" w:type="pct"/>
            <w:shd w:val="clear" w:color="auto" w:fill="auto"/>
            <w:vAlign w:val="center"/>
          </w:tcPr>
          <w:p w14:paraId="528CC104" w14:textId="77777777" w:rsidR="00791388" w:rsidRDefault="00791388" w:rsidP="00791388">
            <w:pPr>
              <w:jc w:val="center"/>
              <w:rPr>
                <w:rFonts w:ascii="Arial" w:hAnsi="Arial" w:cs="Arial"/>
                <w:i/>
                <w:lang w:val="en-GB"/>
              </w:rPr>
            </w:pPr>
            <w:r>
              <w:rPr>
                <w:rFonts w:ascii="Arial" w:hAnsi="Arial" w:cs="Arial"/>
                <w:i/>
                <w:lang w:val="en-GB"/>
              </w:rPr>
              <w:t>FR</w:t>
            </w:r>
          </w:p>
        </w:tc>
        <w:tc>
          <w:tcPr>
            <w:tcW w:w="1077" w:type="pct"/>
            <w:shd w:val="clear" w:color="auto" w:fill="auto"/>
            <w:vAlign w:val="center"/>
          </w:tcPr>
          <w:p w14:paraId="7CD59469" w14:textId="77777777" w:rsidR="00791388" w:rsidRDefault="00791388" w:rsidP="00791388">
            <w:pPr>
              <w:jc w:val="center"/>
              <w:rPr>
                <w:rFonts w:ascii="Arial" w:hAnsi="Arial" w:cs="Arial"/>
              </w:rPr>
            </w:pPr>
            <w:r>
              <w:rPr>
                <w:rFonts w:ascii="Arial" w:hAnsi="Arial" w:cs="Arial"/>
              </w:rPr>
              <w:t>BC-SQ010596-17</w:t>
            </w:r>
          </w:p>
        </w:tc>
        <w:tc>
          <w:tcPr>
            <w:tcW w:w="801" w:type="pct"/>
            <w:shd w:val="clear" w:color="auto" w:fill="auto"/>
            <w:vAlign w:val="center"/>
          </w:tcPr>
          <w:p w14:paraId="28AB77CF" w14:textId="77777777" w:rsidR="00791388" w:rsidRDefault="00791388" w:rsidP="00791388">
            <w:pPr>
              <w:jc w:val="center"/>
              <w:rPr>
                <w:rFonts w:ascii="Arial" w:hAnsi="Arial" w:cs="Arial"/>
              </w:rPr>
            </w:pPr>
            <w:r>
              <w:rPr>
                <w:rFonts w:ascii="Arial" w:hAnsi="Arial" w:cs="Arial"/>
              </w:rPr>
              <w:t>19/08/19</w:t>
            </w:r>
          </w:p>
        </w:tc>
        <w:tc>
          <w:tcPr>
            <w:tcW w:w="1941" w:type="pct"/>
            <w:shd w:val="clear" w:color="auto" w:fill="auto"/>
            <w:vAlign w:val="center"/>
          </w:tcPr>
          <w:p w14:paraId="551FF6D2" w14:textId="77777777" w:rsidR="00791388" w:rsidRDefault="00791388" w:rsidP="00791388">
            <w:pPr>
              <w:rPr>
                <w:rFonts w:ascii="Arial" w:hAnsi="Arial" w:cs="Arial"/>
                <w:lang w:val="en-GB"/>
              </w:rPr>
            </w:pPr>
            <w:r>
              <w:rPr>
                <w:rFonts w:ascii="Arial" w:hAnsi="Arial" w:cs="Arial"/>
                <w:lang w:val="en-GB"/>
              </w:rPr>
              <w:t>New assessment : AQUABAC 200G</w:t>
            </w:r>
          </w:p>
        </w:tc>
      </w:tr>
      <w:tr w:rsidR="00791388" w:rsidRPr="00376F7C" w14:paraId="196BFFF0" w14:textId="77777777" w:rsidTr="00791388">
        <w:trPr>
          <w:trHeight w:val="510"/>
          <w:jc w:val="center"/>
        </w:trPr>
        <w:tc>
          <w:tcPr>
            <w:tcW w:w="745" w:type="pct"/>
            <w:shd w:val="clear" w:color="auto" w:fill="D9D9D9" w:themeFill="background1" w:themeFillShade="D9"/>
            <w:vAlign w:val="center"/>
          </w:tcPr>
          <w:p w14:paraId="0971F81E" w14:textId="77777777" w:rsidR="00791388" w:rsidRDefault="00791388" w:rsidP="00791388">
            <w:pPr>
              <w:jc w:val="center"/>
              <w:rPr>
                <w:rFonts w:ascii="Arial" w:hAnsi="Arial" w:cs="Arial"/>
                <w:lang w:val="en-GB"/>
              </w:rPr>
            </w:pPr>
            <w:r>
              <w:rPr>
                <w:rFonts w:ascii="Arial" w:hAnsi="Arial" w:cs="Arial"/>
                <w:lang w:val="en-GB"/>
              </w:rPr>
              <w:t>NA-MAC</w:t>
            </w:r>
          </w:p>
        </w:tc>
        <w:tc>
          <w:tcPr>
            <w:tcW w:w="436" w:type="pct"/>
            <w:shd w:val="clear" w:color="auto" w:fill="D9D9D9" w:themeFill="background1" w:themeFillShade="D9"/>
            <w:vAlign w:val="center"/>
          </w:tcPr>
          <w:p w14:paraId="74484E7E" w14:textId="77777777" w:rsidR="00791388" w:rsidRDefault="00791388" w:rsidP="00791388">
            <w:pPr>
              <w:jc w:val="center"/>
              <w:rPr>
                <w:rFonts w:ascii="Arial" w:hAnsi="Arial" w:cs="Arial"/>
                <w:i/>
                <w:lang w:val="en-GB"/>
              </w:rPr>
            </w:pPr>
            <w:r>
              <w:rPr>
                <w:rFonts w:ascii="Arial" w:hAnsi="Arial" w:cs="Arial"/>
                <w:i/>
                <w:lang w:val="en-GB"/>
              </w:rPr>
              <w:t>FR</w:t>
            </w:r>
          </w:p>
        </w:tc>
        <w:tc>
          <w:tcPr>
            <w:tcW w:w="1077" w:type="pct"/>
            <w:shd w:val="clear" w:color="auto" w:fill="D9D9D9" w:themeFill="background1" w:themeFillShade="D9"/>
            <w:vAlign w:val="center"/>
          </w:tcPr>
          <w:p w14:paraId="14F82F70" w14:textId="77777777" w:rsidR="00791388" w:rsidRDefault="00791388" w:rsidP="00791388">
            <w:pPr>
              <w:jc w:val="center"/>
              <w:rPr>
                <w:rFonts w:ascii="Arial" w:hAnsi="Arial" w:cs="Arial"/>
              </w:rPr>
            </w:pPr>
            <w:r>
              <w:rPr>
                <w:rFonts w:ascii="Arial" w:hAnsi="Arial" w:cs="Arial"/>
              </w:rPr>
              <w:t>BC-TW055232-11</w:t>
            </w:r>
          </w:p>
        </w:tc>
        <w:tc>
          <w:tcPr>
            <w:tcW w:w="801" w:type="pct"/>
            <w:shd w:val="clear" w:color="auto" w:fill="D9D9D9" w:themeFill="background1" w:themeFillShade="D9"/>
            <w:vAlign w:val="center"/>
          </w:tcPr>
          <w:p w14:paraId="10409250" w14:textId="01EEC540" w:rsidR="00791388" w:rsidRDefault="00AA0529" w:rsidP="00791388">
            <w:pPr>
              <w:jc w:val="center"/>
              <w:rPr>
                <w:rFonts w:ascii="Arial" w:hAnsi="Arial" w:cs="Arial"/>
              </w:rPr>
            </w:pPr>
            <w:r>
              <w:rPr>
                <w:rFonts w:ascii="Arial" w:hAnsi="Arial" w:cs="Arial"/>
              </w:rPr>
              <w:t>14/04/2021</w:t>
            </w:r>
            <w:bookmarkStart w:id="20" w:name="_GoBack"/>
            <w:bookmarkEnd w:id="20"/>
          </w:p>
        </w:tc>
        <w:tc>
          <w:tcPr>
            <w:tcW w:w="1941" w:type="pct"/>
            <w:shd w:val="clear" w:color="auto" w:fill="D9D9D9" w:themeFill="background1" w:themeFillShade="D9"/>
            <w:vAlign w:val="center"/>
          </w:tcPr>
          <w:p w14:paraId="1839CA80" w14:textId="77777777" w:rsidR="00791388" w:rsidRDefault="00791388" w:rsidP="00791388">
            <w:pPr>
              <w:rPr>
                <w:rFonts w:ascii="Arial" w:hAnsi="Arial" w:cs="Arial"/>
                <w:lang w:val="en-GB"/>
              </w:rPr>
            </w:pPr>
            <w:r>
              <w:rPr>
                <w:rFonts w:ascii="Arial" w:hAnsi="Arial" w:cs="Arial"/>
                <w:lang w:val="en-GB"/>
              </w:rPr>
              <w:t xml:space="preserve">Major change application : </w:t>
            </w:r>
          </w:p>
          <w:p w14:paraId="7C1A5641" w14:textId="77777777" w:rsidR="00791388" w:rsidRDefault="00791388" w:rsidP="00791388">
            <w:pPr>
              <w:rPr>
                <w:rFonts w:ascii="Arial" w:hAnsi="Arial" w:cs="Arial"/>
                <w:lang w:val="en-GB"/>
              </w:rPr>
            </w:pPr>
            <w:r>
              <w:rPr>
                <w:rFonts w:ascii="Arial" w:hAnsi="Arial" w:cs="Arial"/>
                <w:lang w:val="en-GB"/>
              </w:rPr>
              <w:t xml:space="preserve">- </w:t>
            </w:r>
            <w:r w:rsidRPr="00063B92">
              <w:rPr>
                <w:rFonts w:ascii="Arial" w:hAnsi="Arial" w:cs="Arial"/>
                <w:lang w:val="en-GB"/>
              </w:rPr>
              <w:t>ad</w:t>
            </w:r>
            <w:r>
              <w:rPr>
                <w:rFonts w:ascii="Arial" w:hAnsi="Arial" w:cs="Arial"/>
                <w:lang w:val="en-GB"/>
              </w:rPr>
              <w:t>dition of an aerial application</w:t>
            </w:r>
          </w:p>
        </w:tc>
      </w:tr>
    </w:tbl>
    <w:p w14:paraId="2801A7BD" w14:textId="121A4D7F" w:rsidR="00D77D2B" w:rsidRDefault="00D77D2B" w:rsidP="00063B92">
      <w:pPr>
        <w:spacing w:line="240" w:lineRule="auto"/>
        <w:rPr>
          <w:rFonts w:ascii="Arial" w:hAnsi="Arial" w:cs="Arial"/>
          <w:b/>
          <w:i/>
          <w:sz w:val="20"/>
          <w:szCs w:val="20"/>
          <w:lang w:val="en-GB"/>
        </w:rPr>
      </w:pPr>
      <w:r>
        <w:rPr>
          <w:rFonts w:ascii="Arial" w:hAnsi="Arial" w:cs="Arial"/>
          <w:b/>
          <w:i/>
          <w:sz w:val="20"/>
          <w:szCs w:val="20"/>
          <w:lang w:val="en-GB"/>
        </w:rPr>
        <w:br w:type="page"/>
      </w:r>
    </w:p>
    <w:p w14:paraId="0902863A" w14:textId="77777777" w:rsidR="00D77D2B" w:rsidRPr="00D77D2B" w:rsidRDefault="00D77D2B" w:rsidP="00D77D2B">
      <w:pPr>
        <w:tabs>
          <w:tab w:val="right" w:leader="dot" w:pos="8789"/>
        </w:tabs>
        <w:spacing w:line="240" w:lineRule="auto"/>
        <w:jc w:val="both"/>
        <w:rPr>
          <w:rFonts w:ascii="Arial" w:hAnsi="Arial" w:cs="Arial"/>
          <w:b/>
          <w:i/>
          <w:sz w:val="20"/>
          <w:szCs w:val="20"/>
          <w:lang w:val="en-GB"/>
        </w:rPr>
      </w:pPr>
    </w:p>
    <w:p w14:paraId="14F0DA7A" w14:textId="77777777" w:rsidR="00D77D2B" w:rsidRPr="00D77D2B" w:rsidRDefault="00D77D2B" w:rsidP="00D77D2B">
      <w:pPr>
        <w:tabs>
          <w:tab w:val="right" w:leader="dot" w:pos="8789"/>
        </w:tabs>
        <w:spacing w:line="240" w:lineRule="auto"/>
        <w:jc w:val="both"/>
        <w:rPr>
          <w:rFonts w:ascii="Arial" w:hAnsi="Arial" w:cs="Arial"/>
          <w:sz w:val="20"/>
          <w:szCs w:val="20"/>
          <w:lang w:val="en-GB"/>
        </w:rPr>
      </w:pPr>
    </w:p>
    <w:p w14:paraId="45F9E321" w14:textId="77777777" w:rsidR="00791388" w:rsidRPr="00595E07" w:rsidRDefault="00791388" w:rsidP="00791388">
      <w:pPr>
        <w:pStyle w:val="Paragraphedeliste"/>
        <w:numPr>
          <w:ilvl w:val="0"/>
          <w:numId w:val="28"/>
        </w:numPr>
        <w:shd w:val="clear" w:color="auto" w:fill="D9D9D9" w:themeFill="background1" w:themeFillShade="D9"/>
        <w:tabs>
          <w:tab w:val="right" w:leader="dot" w:pos="8789"/>
        </w:tabs>
        <w:spacing w:line="240" w:lineRule="auto"/>
        <w:jc w:val="both"/>
        <w:rPr>
          <w:rFonts w:ascii="Arial" w:hAnsi="Arial" w:cs="Arial"/>
          <w:b/>
          <w:sz w:val="24"/>
          <w:szCs w:val="20"/>
          <w:lang w:val="en-GB"/>
        </w:rPr>
      </w:pPr>
      <w:bookmarkStart w:id="21" w:name="_Toc224453223"/>
      <w:bookmarkStart w:id="22" w:name="_Toc303783632"/>
      <w:bookmarkStart w:id="23" w:name="_Toc145926268"/>
      <w:bookmarkStart w:id="24" w:name="_Toc145926939"/>
      <w:bookmarkStart w:id="25" w:name="_Toc1459270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Arial" w:hAnsi="Arial" w:cs="Arial"/>
          <w:b/>
          <w:sz w:val="24"/>
          <w:szCs w:val="20"/>
          <w:lang w:val="en-GB"/>
        </w:rPr>
        <w:t>C</w:t>
      </w:r>
      <w:r w:rsidRPr="00595E07">
        <w:rPr>
          <w:rFonts w:ascii="Arial" w:hAnsi="Arial" w:cs="Arial"/>
          <w:b/>
          <w:sz w:val="24"/>
          <w:szCs w:val="20"/>
          <w:lang w:val="en-GB"/>
        </w:rPr>
        <w:t>onclusion:</w:t>
      </w:r>
    </w:p>
    <w:p w14:paraId="1E8B3857"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5DFD22CB"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 xml:space="preserve">Major change application was submitted to FR-CA for the product AQUABAC 200G based on </w:t>
      </w:r>
      <w:r w:rsidRPr="00B03BFF">
        <w:rPr>
          <w:rFonts w:ascii="Arial" w:eastAsia="Times New Roman" w:hAnsi="Arial" w:cs="Arial"/>
          <w:i/>
          <w:iCs/>
          <w:color w:val="000000"/>
          <w:kern w:val="24"/>
          <w:sz w:val="20"/>
          <w:szCs w:val="20"/>
          <w:lang w:val="en-US" w:eastAsia="de-DE"/>
        </w:rPr>
        <w:t xml:space="preserve">Bacillus thuringiensis, </w:t>
      </w:r>
      <w:r w:rsidRPr="00B03BFF">
        <w:rPr>
          <w:rFonts w:ascii="Arial" w:eastAsia="Times New Roman" w:hAnsi="Arial" w:cs="Arial"/>
          <w:color w:val="000000"/>
          <w:kern w:val="24"/>
          <w:sz w:val="20"/>
          <w:szCs w:val="20"/>
          <w:lang w:val="en-US" w:eastAsia="de-DE"/>
        </w:rPr>
        <w:t>subsp.</w:t>
      </w:r>
      <w:r w:rsidRPr="00B03BFF">
        <w:rPr>
          <w:rFonts w:ascii="Arial" w:eastAsia="Times New Roman" w:hAnsi="Arial" w:cs="Arial"/>
          <w:i/>
          <w:iCs/>
          <w:color w:val="000000"/>
          <w:kern w:val="24"/>
          <w:sz w:val="20"/>
          <w:szCs w:val="20"/>
          <w:lang w:val="en-US" w:eastAsia="de-DE"/>
        </w:rPr>
        <w:t xml:space="preserve"> Israelensis </w:t>
      </w:r>
      <w:r w:rsidRPr="00B03BFF">
        <w:rPr>
          <w:rFonts w:ascii="Arial" w:eastAsia="Times New Roman" w:hAnsi="Arial" w:cs="Arial"/>
          <w:color w:val="000000"/>
          <w:kern w:val="24"/>
          <w:sz w:val="20"/>
          <w:szCs w:val="20"/>
          <w:lang w:val="en-US" w:eastAsia="de-DE"/>
        </w:rPr>
        <w:t>BMP 144</w:t>
      </w:r>
      <w:r>
        <w:rPr>
          <w:rFonts w:ascii="Arial" w:eastAsia="Times New Roman" w:hAnsi="Arial" w:cs="Arial"/>
          <w:color w:val="000000"/>
          <w:kern w:val="24"/>
          <w:sz w:val="20"/>
          <w:szCs w:val="20"/>
          <w:lang w:val="en-US" w:eastAsia="de-DE"/>
        </w:rPr>
        <w:t xml:space="preserve"> at a concentration of</w:t>
      </w:r>
      <w:r>
        <w:rPr>
          <w:rFonts w:ascii="Arial" w:hAnsi="Arial" w:cs="Arial"/>
          <w:sz w:val="20"/>
          <w:szCs w:val="20"/>
          <w:lang w:val="en-GB"/>
        </w:rPr>
        <w:t xml:space="preserve"> </w:t>
      </w:r>
      <w:r w:rsidRPr="00E726B1">
        <w:rPr>
          <w:rFonts w:ascii="Arial" w:hAnsi="Arial" w:cs="Arial"/>
          <w:sz w:val="20"/>
          <w:szCs w:val="20"/>
          <w:lang w:val="en-GB"/>
        </w:rPr>
        <w:t>2.86%</w:t>
      </w:r>
      <w:r>
        <w:rPr>
          <w:rFonts w:ascii="Arial" w:hAnsi="Arial" w:cs="Arial"/>
          <w:sz w:val="20"/>
          <w:szCs w:val="20"/>
          <w:lang w:val="en-GB"/>
        </w:rPr>
        <w:t xml:space="preserve"> w/w (technical). The product was initialy authorized for professionnals users to be spread on the ground at a dose of 15-20 kg/ha against Mosquitoes (</w:t>
      </w:r>
      <w:r w:rsidRPr="00555B4F">
        <w:rPr>
          <w:rFonts w:ascii="Arial" w:hAnsi="Arial" w:cs="Arial"/>
          <w:i/>
          <w:sz w:val="20"/>
          <w:szCs w:val="20"/>
          <w:lang w:val="en-GB"/>
        </w:rPr>
        <w:t>Aedes spp.</w:t>
      </w:r>
      <w:r w:rsidRPr="00555B4F">
        <w:rPr>
          <w:rFonts w:ascii="Arial" w:hAnsi="Arial" w:cs="Arial"/>
          <w:sz w:val="20"/>
          <w:szCs w:val="20"/>
          <w:lang w:val="en-GB"/>
        </w:rPr>
        <w:t xml:space="preserve"> and</w:t>
      </w:r>
      <w:r w:rsidRPr="00555B4F">
        <w:rPr>
          <w:rFonts w:ascii="Arial" w:hAnsi="Arial" w:cs="Arial"/>
          <w:i/>
          <w:sz w:val="20"/>
          <w:szCs w:val="20"/>
          <w:lang w:val="en-GB"/>
        </w:rPr>
        <w:t xml:space="preserve"> Culex spp</w:t>
      </w:r>
      <w:r>
        <w:rPr>
          <w:rFonts w:ascii="Arial" w:hAnsi="Arial" w:cs="Arial"/>
          <w:i/>
          <w:sz w:val="20"/>
          <w:szCs w:val="20"/>
          <w:lang w:val="en-GB"/>
        </w:rPr>
        <w:t>)</w:t>
      </w:r>
      <w:r>
        <w:rPr>
          <w:rFonts w:ascii="Arial" w:hAnsi="Arial" w:cs="Arial"/>
          <w:sz w:val="20"/>
          <w:szCs w:val="20"/>
          <w:lang w:val="en-GB"/>
        </w:rPr>
        <w:t>.</w:t>
      </w:r>
    </w:p>
    <w:p w14:paraId="532CA0A2"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721B4D5A"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This major change consists of the addition of an aerial application for professionals at a dose of 15-20 kg/ha, as a new intended use for the product AQUABAC 200G.</w:t>
      </w:r>
    </w:p>
    <w:p w14:paraId="1C73621E"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1187EC72" w14:textId="77777777" w:rsidR="00791388" w:rsidRDefault="00791388" w:rsidP="00791388">
      <w:pPr>
        <w:tabs>
          <w:tab w:val="right" w:leader="dot" w:pos="8789"/>
        </w:tabs>
        <w:spacing w:line="240" w:lineRule="auto"/>
        <w:jc w:val="both"/>
        <w:rPr>
          <w:rFonts w:ascii="Arial" w:hAnsi="Arial" w:cs="Arial"/>
          <w:b/>
          <w:i/>
          <w:sz w:val="20"/>
          <w:szCs w:val="20"/>
          <w:lang w:val="en-GB"/>
        </w:rPr>
      </w:pPr>
    </w:p>
    <w:p w14:paraId="26869932"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sidRPr="00D77D2B">
        <w:rPr>
          <w:rFonts w:ascii="Arial" w:hAnsi="Arial" w:cs="Arial"/>
          <w:b/>
          <w:i/>
          <w:sz w:val="20"/>
          <w:szCs w:val="20"/>
          <w:lang w:val="en-GB"/>
        </w:rPr>
        <w:t xml:space="preserve">Physico-chemical/ analytical methods </w:t>
      </w:r>
    </w:p>
    <w:p w14:paraId="14AFED75"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3C355042"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This section is not concerned by the major change.</w:t>
      </w:r>
    </w:p>
    <w:p w14:paraId="6454DB00"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Conclusion remain unchanged.</w:t>
      </w:r>
    </w:p>
    <w:p w14:paraId="266285D7"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2CB53FBB"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405AAC5F"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sidRPr="00D77D2B">
        <w:rPr>
          <w:rFonts w:ascii="Arial" w:hAnsi="Arial" w:cs="Arial"/>
          <w:b/>
          <w:i/>
          <w:sz w:val="20"/>
          <w:szCs w:val="20"/>
          <w:lang w:val="en-GB"/>
        </w:rPr>
        <w:t xml:space="preserve">Efficacy </w:t>
      </w:r>
    </w:p>
    <w:p w14:paraId="3BB661E1" w14:textId="77777777" w:rsidR="00EE2F16" w:rsidRDefault="00EE2F16" w:rsidP="00791388">
      <w:pPr>
        <w:shd w:val="clear" w:color="auto" w:fill="D9D9D9" w:themeFill="background1" w:themeFillShade="D9"/>
        <w:jc w:val="both"/>
        <w:rPr>
          <w:rFonts w:ascii="Arial" w:hAnsi="Arial" w:cs="Arial"/>
          <w:sz w:val="20"/>
          <w:szCs w:val="20"/>
        </w:rPr>
      </w:pPr>
    </w:p>
    <w:p w14:paraId="772E0CFD" w14:textId="36A829D9" w:rsidR="00791388" w:rsidRPr="00015D4F" w:rsidRDefault="00791388" w:rsidP="00791388">
      <w:pPr>
        <w:shd w:val="clear" w:color="auto" w:fill="D9D9D9" w:themeFill="background1" w:themeFillShade="D9"/>
        <w:jc w:val="both"/>
        <w:rPr>
          <w:rFonts w:ascii="Arial" w:hAnsi="Arial" w:cs="Arial"/>
          <w:sz w:val="20"/>
          <w:szCs w:val="20"/>
        </w:rPr>
      </w:pPr>
      <w:r w:rsidRPr="00015D4F">
        <w:rPr>
          <w:rFonts w:ascii="Arial" w:hAnsi="Arial" w:cs="Arial"/>
          <w:sz w:val="20"/>
          <w:szCs w:val="20"/>
        </w:rPr>
        <w:t xml:space="preserve">For aerial application, efficacy of the product AQUABAC 200G (2.86 % w/w Bti) has been demonstrated against </w:t>
      </w:r>
      <w:r w:rsidRPr="00791388">
        <w:rPr>
          <w:rFonts w:ascii="Arial" w:hAnsi="Arial" w:cs="Arial"/>
          <w:i/>
          <w:sz w:val="20"/>
          <w:szCs w:val="20"/>
        </w:rPr>
        <w:t>Aedes spp</w:t>
      </w:r>
      <w:r w:rsidRPr="00015D4F">
        <w:rPr>
          <w:rFonts w:ascii="Arial" w:hAnsi="Arial" w:cs="Arial"/>
          <w:sz w:val="20"/>
          <w:szCs w:val="20"/>
        </w:rPr>
        <w:t>. at the application rate ranging from 15 to 20 kg of formulated product per hectare.</w:t>
      </w:r>
    </w:p>
    <w:p w14:paraId="3CB530C2" w14:textId="77777777" w:rsidR="00791388" w:rsidRPr="00F12892" w:rsidRDefault="00791388" w:rsidP="00791388">
      <w:pPr>
        <w:shd w:val="clear" w:color="auto" w:fill="D9D9D9" w:themeFill="background1" w:themeFillShade="D9"/>
        <w:jc w:val="both"/>
        <w:rPr>
          <w:rFonts w:ascii="Arial" w:hAnsi="Arial" w:cs="Arial"/>
          <w:sz w:val="20"/>
          <w:szCs w:val="20"/>
        </w:rPr>
      </w:pPr>
    </w:p>
    <w:p w14:paraId="0E1C5D38" w14:textId="77777777" w:rsidR="00791388" w:rsidRPr="00F12892" w:rsidRDefault="00791388" w:rsidP="00791388">
      <w:pPr>
        <w:shd w:val="clear" w:color="auto" w:fill="D9D9D9" w:themeFill="background1" w:themeFillShade="D9"/>
        <w:jc w:val="both"/>
        <w:rPr>
          <w:rFonts w:ascii="Arial" w:hAnsi="Arial" w:cs="Arial"/>
          <w:sz w:val="20"/>
          <w:szCs w:val="20"/>
        </w:rPr>
      </w:pPr>
      <w:r w:rsidRPr="00F12892">
        <w:rPr>
          <w:rFonts w:ascii="Arial" w:hAnsi="Arial" w:cs="Arial"/>
          <w:sz w:val="20"/>
          <w:szCs w:val="20"/>
        </w:rPr>
        <w:t>The product is effective within 24 - 48 hours.</w:t>
      </w:r>
    </w:p>
    <w:p w14:paraId="7130DF8B" w14:textId="77777777" w:rsidR="00791388" w:rsidRPr="00191C13"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rPr>
      </w:pPr>
    </w:p>
    <w:p w14:paraId="7AFCCC28"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4F3113B1"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28CD3C34"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sidRPr="00D77D2B">
        <w:rPr>
          <w:rFonts w:ascii="Arial" w:hAnsi="Arial" w:cs="Arial"/>
          <w:b/>
          <w:i/>
          <w:sz w:val="20"/>
          <w:szCs w:val="20"/>
          <w:lang w:val="en-GB"/>
        </w:rPr>
        <w:t xml:space="preserve">Human Health </w:t>
      </w:r>
    </w:p>
    <w:p w14:paraId="648B54A1"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503A981A" w14:textId="77777777" w:rsidR="00791388" w:rsidRPr="00E726B1"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 xml:space="preserve">Risk is acceptable for aerial </w:t>
      </w:r>
      <w:r w:rsidRPr="00E726B1">
        <w:rPr>
          <w:rFonts w:ascii="Arial" w:hAnsi="Arial" w:cs="Arial"/>
          <w:sz w:val="20"/>
          <w:szCs w:val="20"/>
          <w:lang w:val="en-GB"/>
        </w:rPr>
        <w:t xml:space="preserve">application for workers and residents, </w:t>
      </w:r>
      <w:r w:rsidRPr="00E726B1">
        <w:rPr>
          <w:rFonts w:ascii="Arial" w:hAnsi="Arial" w:cs="Arial"/>
          <w:sz w:val="20"/>
          <w:lang w:val="en-US"/>
        </w:rPr>
        <w:t>if drift buffer zone of 50 m is respected</w:t>
      </w:r>
      <w:r w:rsidRPr="00E726B1">
        <w:rPr>
          <w:rFonts w:ascii="Arial" w:hAnsi="Arial" w:cs="Arial"/>
          <w:sz w:val="20"/>
          <w:szCs w:val="20"/>
          <w:lang w:val="en-GB"/>
        </w:rPr>
        <w:t>. Conclusion remains unchanged.</w:t>
      </w:r>
    </w:p>
    <w:p w14:paraId="72EA01B2"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16500B38"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17CB1912"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Pr>
          <w:rFonts w:ascii="Arial" w:hAnsi="Arial" w:cs="Arial"/>
          <w:b/>
          <w:i/>
          <w:sz w:val="20"/>
          <w:szCs w:val="20"/>
          <w:lang w:val="en-GB"/>
        </w:rPr>
        <w:t>A</w:t>
      </w:r>
      <w:r w:rsidRPr="00936484">
        <w:rPr>
          <w:rFonts w:ascii="Arial" w:hAnsi="Arial" w:cs="Arial"/>
          <w:b/>
          <w:i/>
          <w:sz w:val="20"/>
          <w:szCs w:val="20"/>
          <w:lang w:val="en-GB"/>
        </w:rPr>
        <w:t>nimal health</w:t>
      </w:r>
    </w:p>
    <w:p w14:paraId="658D8414" w14:textId="77777777" w:rsidR="00791388" w:rsidRPr="00936484"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0110EA7B"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sidRPr="00F03D99">
        <w:rPr>
          <w:rFonts w:ascii="Arial" w:hAnsi="Arial" w:cs="Arial"/>
          <w:sz w:val="20"/>
          <w:szCs w:val="20"/>
          <w:lang w:val="en-GB"/>
        </w:rPr>
        <w:t xml:space="preserve">Direct or indirect ingestion of the toxins by water </w:t>
      </w:r>
      <w:r>
        <w:rPr>
          <w:rFonts w:ascii="Arial" w:hAnsi="Arial" w:cs="Arial"/>
          <w:sz w:val="20"/>
          <w:szCs w:val="20"/>
          <w:lang w:val="en-GB"/>
        </w:rPr>
        <w:t>is not considered as a risk for</w:t>
      </w:r>
      <w:r w:rsidRPr="00F03D99">
        <w:rPr>
          <w:rFonts w:ascii="Arial" w:hAnsi="Arial" w:cs="Arial"/>
          <w:sz w:val="20"/>
          <w:szCs w:val="20"/>
          <w:lang w:val="en-GB"/>
        </w:rPr>
        <w:t xml:space="preserve"> animal health.</w:t>
      </w:r>
    </w:p>
    <w:p w14:paraId="010023CA"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2CDDAC19" w14:textId="77777777" w:rsidR="00F27B23" w:rsidRDefault="00F27B23" w:rsidP="00F27B23">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sidRPr="00D77D2B">
        <w:rPr>
          <w:rFonts w:ascii="Arial" w:hAnsi="Arial" w:cs="Arial"/>
          <w:b/>
          <w:i/>
          <w:sz w:val="20"/>
          <w:szCs w:val="20"/>
          <w:lang w:val="en-GB"/>
        </w:rPr>
        <w:t xml:space="preserve">Risk for consumers via residues in food </w:t>
      </w:r>
    </w:p>
    <w:p w14:paraId="4F2009C2" w14:textId="77777777" w:rsidR="00F27B23" w:rsidRDefault="00F27B23" w:rsidP="00F27B23">
      <w:pPr>
        <w:shd w:val="clear" w:color="auto" w:fill="D9D9D9" w:themeFill="background1" w:themeFillShade="D9"/>
        <w:spacing w:line="240" w:lineRule="auto"/>
        <w:rPr>
          <w:rFonts w:ascii="Arial" w:hAnsi="Arial" w:cs="Arial"/>
          <w:b/>
          <w:i/>
          <w:sz w:val="20"/>
          <w:szCs w:val="20"/>
          <w:lang w:val="en-GB"/>
        </w:rPr>
      </w:pPr>
    </w:p>
    <w:p w14:paraId="7D69AB36" w14:textId="7EF66DA5" w:rsidR="00791388" w:rsidRDefault="00F27B23" w:rsidP="00F27B23">
      <w:pPr>
        <w:shd w:val="clear" w:color="auto" w:fill="D9D9D9" w:themeFill="background1" w:themeFillShade="D9"/>
        <w:tabs>
          <w:tab w:val="right" w:leader="dot" w:pos="8789"/>
        </w:tabs>
        <w:spacing w:line="240" w:lineRule="auto"/>
        <w:jc w:val="both"/>
        <w:rPr>
          <w:rFonts w:ascii="Arial" w:hAnsi="Arial" w:cs="Arial"/>
          <w:sz w:val="20"/>
          <w:szCs w:val="20"/>
          <w:lang w:val="en-GB"/>
        </w:rPr>
      </w:pPr>
      <w:r w:rsidRPr="007E0528">
        <w:rPr>
          <w:rFonts w:ascii="Arial" w:hAnsi="Arial" w:cs="Arial"/>
          <w:sz w:val="20"/>
          <w:szCs w:val="20"/>
          <w:lang w:val="en-GB"/>
        </w:rPr>
        <w:t>In the frame of the major change application</w:t>
      </w:r>
      <w:r>
        <w:rPr>
          <w:rFonts w:ascii="Arial" w:hAnsi="Arial" w:cs="Arial"/>
          <w:sz w:val="20"/>
          <w:szCs w:val="20"/>
          <w:lang w:val="en-GB"/>
        </w:rPr>
        <w:t xml:space="preserve"> (addition of aerial application), c</w:t>
      </w:r>
      <w:r w:rsidRPr="007E0528">
        <w:rPr>
          <w:rFonts w:ascii="Arial" w:hAnsi="Arial" w:cs="Arial"/>
          <w:sz w:val="20"/>
          <w:szCs w:val="20"/>
          <w:lang w:val="en-GB"/>
        </w:rPr>
        <w:t>onclusion</w:t>
      </w:r>
      <w:r>
        <w:rPr>
          <w:rFonts w:ascii="Arial" w:hAnsi="Arial" w:cs="Arial"/>
          <w:sz w:val="20"/>
          <w:szCs w:val="20"/>
          <w:lang w:val="en-GB"/>
        </w:rPr>
        <w:t xml:space="preserve"> on the risk for consumers via residues in food</w:t>
      </w:r>
      <w:r w:rsidRPr="007E0528">
        <w:rPr>
          <w:rFonts w:ascii="Arial" w:hAnsi="Arial" w:cs="Arial"/>
          <w:sz w:val="20"/>
          <w:szCs w:val="20"/>
          <w:lang w:val="en-GB"/>
        </w:rPr>
        <w:t xml:space="preserve"> remain</w:t>
      </w:r>
      <w:r>
        <w:rPr>
          <w:rFonts w:ascii="Arial" w:hAnsi="Arial" w:cs="Arial"/>
          <w:sz w:val="20"/>
          <w:szCs w:val="20"/>
          <w:lang w:val="en-GB"/>
        </w:rPr>
        <w:t>s</w:t>
      </w:r>
      <w:r w:rsidRPr="007E0528">
        <w:rPr>
          <w:rFonts w:ascii="Arial" w:hAnsi="Arial" w:cs="Arial"/>
          <w:sz w:val="20"/>
          <w:szCs w:val="20"/>
          <w:lang w:val="en-GB"/>
        </w:rPr>
        <w:t xml:space="preserve"> unchanged</w:t>
      </w:r>
      <w:r>
        <w:rPr>
          <w:rFonts w:ascii="Arial" w:hAnsi="Arial" w:cs="Arial"/>
          <w:sz w:val="20"/>
          <w:szCs w:val="20"/>
          <w:lang w:val="en-GB"/>
        </w:rPr>
        <w:t>. Nevertheless, one risk mitigation measure is added for aerial application on crop fields.</w:t>
      </w:r>
    </w:p>
    <w:p w14:paraId="4ED93E50" w14:textId="77777777" w:rsidR="00F27B23" w:rsidRPr="00D77D2B" w:rsidRDefault="00F27B23" w:rsidP="00F27B23">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59DA301C"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r w:rsidRPr="00D77D2B">
        <w:rPr>
          <w:rFonts w:ascii="Arial" w:hAnsi="Arial" w:cs="Arial"/>
          <w:b/>
          <w:i/>
          <w:sz w:val="20"/>
          <w:szCs w:val="20"/>
          <w:lang w:val="en-GB"/>
        </w:rPr>
        <w:t xml:space="preserve">Environment </w:t>
      </w:r>
    </w:p>
    <w:p w14:paraId="22748CA6"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6C44740D" w14:textId="77777777" w:rsidR="00791388" w:rsidRPr="00D77D2B"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1924F5F6" w14:textId="28B8B1F8" w:rsidR="00791388" w:rsidRPr="00EE2F16" w:rsidRDefault="00791388" w:rsidP="00224417">
      <w:pPr>
        <w:pStyle w:val="Default"/>
        <w:shd w:val="clear" w:color="auto" w:fill="D9D9D9" w:themeFill="background1" w:themeFillShade="D9"/>
        <w:tabs>
          <w:tab w:val="right" w:leader="dot" w:pos="8789"/>
        </w:tabs>
        <w:spacing w:after="21"/>
        <w:jc w:val="both"/>
        <w:rPr>
          <w:rFonts w:ascii="Arial" w:hAnsi="Arial" w:cs="Arial"/>
          <w:sz w:val="20"/>
          <w:szCs w:val="20"/>
          <w:lang w:val="en-US"/>
        </w:rPr>
      </w:pPr>
      <w:r w:rsidRPr="00CD7488">
        <w:rPr>
          <w:rFonts w:ascii="Arial" w:hAnsi="Arial" w:cs="Arial"/>
          <w:sz w:val="20"/>
          <w:szCs w:val="20"/>
          <w:lang w:val="en-GB"/>
        </w:rPr>
        <w:t xml:space="preserve">Risk is acceptable for aerial application. </w:t>
      </w:r>
      <w:r w:rsidR="00CD7488" w:rsidRPr="00CD7488">
        <w:rPr>
          <w:rFonts w:ascii="Arial" w:hAnsi="Arial" w:cs="Arial"/>
          <w:sz w:val="20"/>
          <w:szCs w:val="20"/>
          <w:lang w:val="en-US"/>
        </w:rPr>
        <w:t>Aerial application is only allowed when ground application is not feasible and for areas larger than 0.5 ha. The person responsible for the control shall ensure that the application equipment is suitable for the type of aircraft, calibrated properly and that wind drift is minimized at the application site, in order to ensure correct dosage and avoid exposure to soil.  The aircraft should be equipped with a professional GPS Guidance system enabling precise application of product where granted.</w:t>
      </w:r>
      <w:r w:rsidR="00EE2F16">
        <w:rPr>
          <w:rFonts w:ascii="Arial" w:hAnsi="Arial" w:cs="Arial"/>
          <w:sz w:val="20"/>
          <w:szCs w:val="20"/>
          <w:lang w:val="en-US"/>
        </w:rPr>
        <w:t xml:space="preserve"> </w:t>
      </w:r>
      <w:r w:rsidRPr="00224417">
        <w:rPr>
          <w:rFonts w:ascii="Arial" w:hAnsi="Arial" w:cs="Arial"/>
          <w:sz w:val="20"/>
          <w:szCs w:val="20"/>
          <w:lang w:val="en-GB"/>
        </w:rPr>
        <w:t>Conclusions are unchanged.</w:t>
      </w:r>
    </w:p>
    <w:p w14:paraId="28B065F0"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b/>
          <w:i/>
          <w:sz w:val="20"/>
          <w:szCs w:val="20"/>
          <w:lang w:val="en-GB"/>
        </w:rPr>
      </w:pPr>
    </w:p>
    <w:p w14:paraId="3A7C12F3" w14:textId="5D332418" w:rsidR="00791388" w:rsidRPr="007E0528" w:rsidRDefault="007C1E92" w:rsidP="00791388">
      <w:pPr>
        <w:shd w:val="clear" w:color="auto" w:fill="D9D9D9" w:themeFill="background1" w:themeFillShade="D9"/>
        <w:spacing w:line="240" w:lineRule="auto"/>
        <w:rPr>
          <w:rFonts w:ascii="Arial" w:hAnsi="Arial" w:cs="Arial"/>
          <w:sz w:val="20"/>
          <w:szCs w:val="20"/>
          <w:lang w:val="en-GB"/>
        </w:rPr>
      </w:pPr>
      <w:r>
        <w:rPr>
          <w:rFonts w:ascii="Arial" w:hAnsi="Arial" w:cs="Arial"/>
          <w:sz w:val="20"/>
          <w:szCs w:val="20"/>
          <w:lang w:val="en-GB"/>
        </w:rPr>
        <w:t xml:space="preserve"> </w:t>
      </w:r>
    </w:p>
    <w:p w14:paraId="44EFD456" w14:textId="77777777" w:rsidR="00791388" w:rsidRDefault="00791388" w:rsidP="00791388">
      <w:pPr>
        <w:shd w:val="clear" w:color="auto" w:fill="D9D9D9" w:themeFill="background1" w:themeFillShade="D9"/>
        <w:spacing w:line="240" w:lineRule="auto"/>
        <w:rPr>
          <w:rFonts w:ascii="Arial" w:hAnsi="Arial" w:cs="Arial"/>
          <w:b/>
          <w:i/>
          <w:sz w:val="20"/>
          <w:szCs w:val="20"/>
          <w:lang w:val="en-GB"/>
        </w:rPr>
      </w:pPr>
    </w:p>
    <w:p w14:paraId="3FB1BBD6" w14:textId="77777777" w:rsidR="00791388" w:rsidRDefault="00791388" w:rsidP="00791388">
      <w:pPr>
        <w:spacing w:line="240" w:lineRule="auto"/>
        <w:rPr>
          <w:rFonts w:ascii="Arial" w:hAnsi="Arial" w:cs="Arial"/>
          <w:b/>
          <w:i/>
          <w:szCs w:val="20"/>
          <w:lang w:val="en-GB"/>
        </w:rPr>
      </w:pPr>
      <w:r>
        <w:rPr>
          <w:rFonts w:ascii="Arial" w:hAnsi="Arial" w:cs="Arial"/>
          <w:b/>
          <w:i/>
          <w:szCs w:val="20"/>
          <w:lang w:val="en-GB"/>
        </w:rPr>
        <w:br w:type="page"/>
      </w:r>
    </w:p>
    <w:p w14:paraId="207FDD5B" w14:textId="77777777" w:rsidR="00791388" w:rsidRPr="00555B4F" w:rsidRDefault="00791388" w:rsidP="00791388">
      <w:pPr>
        <w:shd w:val="clear" w:color="auto" w:fill="D9D9D9" w:themeFill="background1" w:themeFillShade="D9"/>
        <w:spacing w:line="240" w:lineRule="auto"/>
        <w:rPr>
          <w:rFonts w:ascii="Arial" w:hAnsi="Arial" w:cs="Arial"/>
          <w:b/>
          <w:i/>
          <w:szCs w:val="20"/>
          <w:lang w:val="en-GB"/>
        </w:rPr>
      </w:pPr>
      <w:r w:rsidRPr="00555B4F">
        <w:rPr>
          <w:rFonts w:ascii="Arial" w:hAnsi="Arial" w:cs="Arial"/>
          <w:b/>
          <w:i/>
          <w:szCs w:val="20"/>
          <w:lang w:val="en-GB"/>
        </w:rPr>
        <w:t>Overall conclusion</w:t>
      </w:r>
    </w:p>
    <w:p w14:paraId="645BB304" w14:textId="77777777" w:rsidR="00791388" w:rsidRDefault="00791388" w:rsidP="00791388">
      <w:pPr>
        <w:shd w:val="clear" w:color="auto" w:fill="D9D9D9" w:themeFill="background1" w:themeFillShade="D9"/>
        <w:spacing w:line="240" w:lineRule="auto"/>
        <w:rPr>
          <w:rFonts w:ascii="Arial" w:hAnsi="Arial" w:cs="Arial"/>
          <w:b/>
          <w:i/>
          <w:sz w:val="20"/>
          <w:szCs w:val="20"/>
          <w:lang w:val="en-GB"/>
        </w:rPr>
      </w:pPr>
    </w:p>
    <w:p w14:paraId="2CEF7AD1" w14:textId="77777777" w:rsidR="00791388" w:rsidRDefault="00791388" w:rsidP="00791388">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Authorized uses for the major change application are the following:</w:t>
      </w:r>
    </w:p>
    <w:p w14:paraId="7A478002" w14:textId="77777777" w:rsidR="00791388" w:rsidRDefault="00791388" w:rsidP="00791388">
      <w:pPr>
        <w:tabs>
          <w:tab w:val="right" w:leader="dot" w:pos="8789"/>
        </w:tabs>
        <w:spacing w:line="240" w:lineRule="auto"/>
        <w:jc w:val="both"/>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127"/>
        <w:gridCol w:w="1308"/>
        <w:gridCol w:w="1542"/>
        <w:gridCol w:w="1819"/>
      </w:tblGrid>
      <w:tr w:rsidR="00791388" w:rsidRPr="00AA1297" w14:paraId="26401506" w14:textId="77777777" w:rsidTr="00791388">
        <w:tc>
          <w:tcPr>
            <w:tcW w:w="1249" w:type="pct"/>
            <w:shd w:val="clear" w:color="auto" w:fill="auto"/>
            <w:vAlign w:val="center"/>
          </w:tcPr>
          <w:p w14:paraId="2406D5FF" w14:textId="77777777" w:rsidR="00791388" w:rsidRPr="001A7CCB" w:rsidRDefault="00791388" w:rsidP="00791388">
            <w:pPr>
              <w:widowControl w:val="0"/>
              <w:tabs>
                <w:tab w:val="left" w:pos="1584"/>
              </w:tabs>
              <w:kinsoku w:val="0"/>
              <w:overflowPunct w:val="0"/>
              <w:autoSpaceDE w:val="0"/>
              <w:autoSpaceDN w:val="0"/>
              <w:adjustRightInd w:val="0"/>
              <w:spacing w:before="16" w:line="368" w:lineRule="exact"/>
              <w:jc w:val="center"/>
              <w:textAlignment w:val="baseline"/>
              <w:rPr>
                <w:rFonts w:ascii="Arial" w:hAnsi="Arial" w:cs="Arial"/>
                <w:b/>
                <w:bCs/>
                <w:sz w:val="20"/>
                <w:szCs w:val="32"/>
                <w:lang w:eastAsia="fr-FR"/>
              </w:rPr>
            </w:pPr>
            <w:r w:rsidRPr="001A7CCB">
              <w:rPr>
                <w:rFonts w:ascii="Arial" w:hAnsi="Arial" w:cs="Arial"/>
                <w:b/>
                <w:bCs/>
                <w:sz w:val="20"/>
                <w:szCs w:val="32"/>
                <w:lang w:eastAsia="fr-FR"/>
              </w:rPr>
              <w:t>Use</w:t>
            </w:r>
          </w:p>
        </w:tc>
        <w:tc>
          <w:tcPr>
            <w:tcW w:w="1174" w:type="pct"/>
            <w:shd w:val="clear" w:color="auto" w:fill="auto"/>
            <w:vAlign w:val="center"/>
          </w:tcPr>
          <w:p w14:paraId="354C687C" w14:textId="77777777" w:rsidR="00791388" w:rsidRPr="001A7CCB" w:rsidRDefault="00791388" w:rsidP="00791388">
            <w:pPr>
              <w:widowControl w:val="0"/>
              <w:tabs>
                <w:tab w:val="left" w:pos="1584"/>
              </w:tabs>
              <w:kinsoku w:val="0"/>
              <w:overflowPunct w:val="0"/>
              <w:autoSpaceDE w:val="0"/>
              <w:autoSpaceDN w:val="0"/>
              <w:adjustRightInd w:val="0"/>
              <w:spacing w:before="16" w:line="368" w:lineRule="exact"/>
              <w:jc w:val="center"/>
              <w:textAlignment w:val="baseline"/>
              <w:rPr>
                <w:rFonts w:ascii="Arial" w:hAnsi="Arial" w:cs="Arial"/>
                <w:b/>
                <w:bCs/>
                <w:sz w:val="20"/>
                <w:szCs w:val="32"/>
                <w:lang w:eastAsia="fr-FR"/>
              </w:rPr>
            </w:pPr>
            <w:r w:rsidRPr="001A7CCB">
              <w:rPr>
                <w:rFonts w:ascii="Arial" w:hAnsi="Arial" w:cs="Arial"/>
                <w:b/>
                <w:bCs/>
                <w:sz w:val="20"/>
                <w:szCs w:val="32"/>
                <w:lang w:eastAsia="fr-FR"/>
              </w:rPr>
              <w:t>Target organisms</w:t>
            </w:r>
          </w:p>
        </w:tc>
        <w:tc>
          <w:tcPr>
            <w:tcW w:w="722" w:type="pct"/>
            <w:shd w:val="clear" w:color="auto" w:fill="auto"/>
            <w:vAlign w:val="center"/>
          </w:tcPr>
          <w:p w14:paraId="4F513683" w14:textId="77777777" w:rsidR="00791388" w:rsidRPr="001A7CCB" w:rsidRDefault="00791388" w:rsidP="00791388">
            <w:pPr>
              <w:widowControl w:val="0"/>
              <w:tabs>
                <w:tab w:val="left" w:pos="1584"/>
              </w:tabs>
              <w:kinsoku w:val="0"/>
              <w:overflowPunct w:val="0"/>
              <w:autoSpaceDE w:val="0"/>
              <w:autoSpaceDN w:val="0"/>
              <w:adjustRightInd w:val="0"/>
              <w:jc w:val="center"/>
              <w:textAlignment w:val="baseline"/>
              <w:rPr>
                <w:rFonts w:ascii="Arial" w:hAnsi="Arial" w:cs="Arial"/>
                <w:b/>
                <w:bCs/>
                <w:sz w:val="20"/>
                <w:szCs w:val="32"/>
                <w:lang w:eastAsia="fr-FR"/>
              </w:rPr>
            </w:pPr>
            <w:r w:rsidRPr="001A7CCB">
              <w:rPr>
                <w:rFonts w:ascii="Arial" w:hAnsi="Arial" w:cs="Arial"/>
                <w:b/>
                <w:bCs/>
                <w:sz w:val="20"/>
                <w:szCs w:val="32"/>
                <w:lang w:eastAsia="fr-FR"/>
              </w:rPr>
              <w:t>Application rate</w:t>
            </w:r>
          </w:p>
        </w:tc>
        <w:tc>
          <w:tcPr>
            <w:tcW w:w="851" w:type="pct"/>
            <w:shd w:val="clear" w:color="auto" w:fill="auto"/>
          </w:tcPr>
          <w:p w14:paraId="79A514C8" w14:textId="77777777" w:rsidR="00791388" w:rsidRPr="001A7CCB" w:rsidRDefault="00791388" w:rsidP="00791388">
            <w:pPr>
              <w:widowControl w:val="0"/>
              <w:tabs>
                <w:tab w:val="left" w:pos="1584"/>
              </w:tabs>
              <w:kinsoku w:val="0"/>
              <w:overflowPunct w:val="0"/>
              <w:autoSpaceDE w:val="0"/>
              <w:autoSpaceDN w:val="0"/>
              <w:adjustRightInd w:val="0"/>
              <w:spacing w:before="16" w:line="368" w:lineRule="exact"/>
              <w:jc w:val="center"/>
              <w:textAlignment w:val="baseline"/>
              <w:rPr>
                <w:rFonts w:ascii="Arial" w:hAnsi="Arial" w:cs="Arial"/>
                <w:b/>
                <w:bCs/>
                <w:sz w:val="20"/>
                <w:szCs w:val="32"/>
                <w:lang w:eastAsia="fr-FR"/>
              </w:rPr>
            </w:pPr>
            <w:r w:rsidRPr="001A7CCB">
              <w:rPr>
                <w:rFonts w:ascii="Arial" w:hAnsi="Arial" w:cs="Arial"/>
                <w:b/>
                <w:bCs/>
                <w:sz w:val="20"/>
                <w:szCs w:val="32"/>
                <w:lang w:eastAsia="fr-FR"/>
              </w:rPr>
              <w:t>Field of use</w:t>
            </w:r>
          </w:p>
        </w:tc>
        <w:tc>
          <w:tcPr>
            <w:tcW w:w="1004" w:type="pct"/>
            <w:shd w:val="clear" w:color="auto" w:fill="auto"/>
            <w:vAlign w:val="center"/>
          </w:tcPr>
          <w:p w14:paraId="4D1B2AA7" w14:textId="77777777" w:rsidR="00791388" w:rsidRPr="001A7CCB" w:rsidRDefault="00791388" w:rsidP="00791388">
            <w:pPr>
              <w:widowControl w:val="0"/>
              <w:tabs>
                <w:tab w:val="left" w:pos="1584"/>
              </w:tabs>
              <w:kinsoku w:val="0"/>
              <w:overflowPunct w:val="0"/>
              <w:autoSpaceDE w:val="0"/>
              <w:autoSpaceDN w:val="0"/>
              <w:adjustRightInd w:val="0"/>
              <w:spacing w:before="16" w:line="368" w:lineRule="exact"/>
              <w:jc w:val="center"/>
              <w:textAlignment w:val="baseline"/>
              <w:rPr>
                <w:rFonts w:ascii="Arial" w:hAnsi="Arial" w:cs="Arial"/>
                <w:b/>
                <w:bCs/>
                <w:sz w:val="20"/>
                <w:szCs w:val="32"/>
                <w:lang w:eastAsia="fr-FR"/>
              </w:rPr>
            </w:pPr>
            <w:r w:rsidRPr="001A7CCB">
              <w:rPr>
                <w:rFonts w:ascii="Arial" w:hAnsi="Arial" w:cs="Arial"/>
                <w:b/>
                <w:bCs/>
                <w:sz w:val="20"/>
                <w:szCs w:val="32"/>
                <w:lang w:eastAsia="fr-FR"/>
              </w:rPr>
              <w:t>Conclusions</w:t>
            </w:r>
          </w:p>
        </w:tc>
      </w:tr>
      <w:tr w:rsidR="00791388" w:rsidRPr="002C542A" w14:paraId="3A5AFD25" w14:textId="77777777" w:rsidTr="00791388">
        <w:trPr>
          <w:trHeight w:val="1083"/>
        </w:trPr>
        <w:tc>
          <w:tcPr>
            <w:tcW w:w="1249" w:type="pct"/>
            <w:shd w:val="clear" w:color="auto" w:fill="auto"/>
            <w:vAlign w:val="center"/>
          </w:tcPr>
          <w:p w14:paraId="03733E2E" w14:textId="77777777" w:rsidR="00791388" w:rsidRPr="001A7CCB"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Cs/>
                <w:sz w:val="20"/>
                <w:szCs w:val="32"/>
                <w:lang w:eastAsia="fr-FR"/>
              </w:rPr>
            </w:pPr>
            <w:r w:rsidRPr="001A7CCB">
              <w:rPr>
                <w:rFonts w:ascii="Arial" w:hAnsi="Arial" w:cs="Arial"/>
                <w:bCs/>
                <w:sz w:val="20"/>
                <w:szCs w:val="32"/>
                <w:lang w:eastAsia="fr-FR"/>
              </w:rPr>
              <w:t>Spreading</w:t>
            </w:r>
          </w:p>
          <w:p w14:paraId="77252A9F" w14:textId="77777777" w:rsidR="00791388" w:rsidRPr="001A7CCB"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Cs/>
                <w:sz w:val="20"/>
                <w:szCs w:val="32"/>
                <w:lang w:eastAsia="fr-FR"/>
              </w:rPr>
            </w:pPr>
            <w:r w:rsidRPr="001A7CCB">
              <w:rPr>
                <w:rFonts w:ascii="Arial" w:hAnsi="Arial" w:cs="Arial"/>
                <w:bCs/>
                <w:sz w:val="20"/>
                <w:szCs w:val="32"/>
                <w:lang w:eastAsia="fr-FR"/>
              </w:rPr>
              <w:t>Ground application (</w:t>
            </w:r>
            <w:r w:rsidRPr="001A7CCB">
              <w:rPr>
                <w:rFonts w:ascii="Arial" w:hAnsi="Arial" w:cs="Arial"/>
                <w:color w:val="000000"/>
                <w:sz w:val="20"/>
                <w:szCs w:val="20"/>
                <w:lang w:val="en-US"/>
              </w:rPr>
              <w:t>by conventional ground hand-held equipment or by hand using a seed spreader</w:t>
            </w:r>
            <w:r w:rsidRPr="001A7CCB">
              <w:rPr>
                <w:rFonts w:ascii="Arial" w:eastAsia="Times New Roman" w:hAnsi="Arial" w:cs="Arial"/>
                <w:bCs/>
                <w:color w:val="000000"/>
                <w:sz w:val="20"/>
                <w:szCs w:val="20"/>
                <w:lang w:val="en-US" w:eastAsia="de-DE"/>
              </w:rPr>
              <w:t>))</w:t>
            </w:r>
          </w:p>
        </w:tc>
        <w:tc>
          <w:tcPr>
            <w:tcW w:w="1174" w:type="pct"/>
            <w:shd w:val="clear" w:color="auto" w:fill="auto"/>
            <w:vAlign w:val="center"/>
          </w:tcPr>
          <w:p w14:paraId="67E113A4" w14:textId="77777777" w:rsidR="00791388" w:rsidRPr="001A7CCB" w:rsidRDefault="00791388" w:rsidP="00791388">
            <w:pPr>
              <w:suppressAutoHyphens/>
              <w:spacing w:line="240" w:lineRule="auto"/>
              <w:jc w:val="both"/>
              <w:rPr>
                <w:rFonts w:ascii="Arial" w:eastAsia="Times New Roman" w:hAnsi="Arial" w:cs="Arial"/>
                <w:sz w:val="20"/>
                <w:szCs w:val="20"/>
                <w:lang w:val="en-GB" w:eastAsia="ar-SA"/>
              </w:rPr>
            </w:pPr>
            <w:r w:rsidRPr="001A7CCB">
              <w:rPr>
                <w:rFonts w:ascii="Arial" w:eastAsia="Times New Roman" w:hAnsi="Arial" w:cs="Arial"/>
                <w:sz w:val="20"/>
                <w:szCs w:val="20"/>
                <w:lang w:val="en-GB" w:eastAsia="ar-SA"/>
              </w:rPr>
              <w:t>Mosquitoes</w:t>
            </w:r>
          </w:p>
          <w:p w14:paraId="40BB5A69" w14:textId="77777777" w:rsidR="00791388" w:rsidRPr="001A7CCB" w:rsidRDefault="00791388" w:rsidP="00791388">
            <w:pPr>
              <w:suppressAutoHyphens/>
              <w:spacing w:line="240" w:lineRule="auto"/>
              <w:jc w:val="both"/>
              <w:rPr>
                <w:rFonts w:ascii="Arial" w:eastAsia="Times New Roman" w:hAnsi="Arial" w:cs="Arial"/>
                <w:i/>
                <w:sz w:val="20"/>
                <w:szCs w:val="20"/>
                <w:lang w:val="en-GB" w:eastAsia="ar-SA"/>
              </w:rPr>
            </w:pPr>
            <w:r w:rsidRPr="001A7CCB">
              <w:rPr>
                <w:rFonts w:ascii="Arial" w:eastAsia="Times New Roman" w:hAnsi="Arial" w:cs="Arial"/>
                <w:i/>
                <w:sz w:val="20"/>
                <w:szCs w:val="20"/>
                <w:lang w:val="en-GB" w:eastAsia="ar-SA"/>
              </w:rPr>
              <w:t xml:space="preserve">Aedes </w:t>
            </w:r>
            <w:r w:rsidRPr="001A7CCB">
              <w:rPr>
                <w:rFonts w:ascii="Arial" w:eastAsia="Times New Roman" w:hAnsi="Arial" w:cs="Arial"/>
                <w:sz w:val="20"/>
                <w:szCs w:val="20"/>
                <w:lang w:val="en-GB" w:eastAsia="ar-SA"/>
              </w:rPr>
              <w:t xml:space="preserve">spp. and </w:t>
            </w:r>
            <w:r w:rsidRPr="001A7CCB">
              <w:rPr>
                <w:rFonts w:ascii="Arial" w:eastAsia="Times New Roman" w:hAnsi="Arial" w:cs="Arial"/>
                <w:i/>
                <w:sz w:val="20"/>
                <w:szCs w:val="20"/>
                <w:lang w:val="en-GB" w:eastAsia="ar-SA"/>
              </w:rPr>
              <w:t>Culex spp.</w:t>
            </w:r>
          </w:p>
          <w:p w14:paraId="6E885432" w14:textId="77777777" w:rsidR="00791388" w:rsidRPr="001A7CCB" w:rsidRDefault="00791388" w:rsidP="00791388">
            <w:pPr>
              <w:suppressAutoHyphens/>
              <w:spacing w:line="240" w:lineRule="auto"/>
              <w:jc w:val="both"/>
              <w:rPr>
                <w:rFonts w:ascii="Arial" w:eastAsia="Times New Roman" w:hAnsi="Arial" w:cs="Arial"/>
                <w:sz w:val="20"/>
                <w:szCs w:val="20"/>
                <w:lang w:val="en-GB" w:eastAsia="ar-SA"/>
              </w:rPr>
            </w:pPr>
          </w:p>
          <w:p w14:paraId="7F12EB23" w14:textId="77777777" w:rsidR="00791388" w:rsidRPr="001A7CCB" w:rsidRDefault="00791388" w:rsidP="00791388">
            <w:pPr>
              <w:widowControl w:val="0"/>
              <w:tabs>
                <w:tab w:val="left" w:pos="205"/>
              </w:tabs>
              <w:kinsoku w:val="0"/>
              <w:overflowPunct w:val="0"/>
              <w:spacing w:before="16"/>
              <w:ind w:right="-107"/>
              <w:textAlignment w:val="baseline"/>
              <w:rPr>
                <w:rFonts w:ascii="Arial" w:hAnsi="Arial" w:cs="Arial"/>
                <w:bCs/>
                <w:sz w:val="20"/>
                <w:szCs w:val="32"/>
                <w:lang w:eastAsia="fr-FR"/>
              </w:rPr>
            </w:pPr>
            <w:r w:rsidRPr="001A7CCB">
              <w:rPr>
                <w:rFonts w:ascii="Arial" w:eastAsia="Times New Roman" w:hAnsi="Arial" w:cs="Arial"/>
                <w:sz w:val="20"/>
                <w:szCs w:val="20"/>
                <w:lang w:val="en-US" w:eastAsia="de-DE"/>
              </w:rPr>
              <w:t>Larvae (L1 to early L4)</w:t>
            </w:r>
          </w:p>
        </w:tc>
        <w:tc>
          <w:tcPr>
            <w:tcW w:w="722" w:type="pct"/>
            <w:shd w:val="clear" w:color="auto" w:fill="auto"/>
            <w:vAlign w:val="center"/>
          </w:tcPr>
          <w:p w14:paraId="13D389FD" w14:textId="77777777" w:rsidR="00791388" w:rsidRPr="001A7CCB" w:rsidRDefault="00791388" w:rsidP="00791388">
            <w:pPr>
              <w:jc w:val="center"/>
              <w:rPr>
                <w:rFonts w:ascii="Arial" w:hAnsi="Arial" w:cs="Arial"/>
                <w:spacing w:val="13"/>
                <w:sz w:val="20"/>
                <w:lang w:val="en-US" w:eastAsia="fr-FR"/>
              </w:rPr>
            </w:pPr>
            <w:r w:rsidRPr="001A7CCB">
              <w:rPr>
                <w:rFonts w:ascii="Arial" w:hAnsi="Arial" w:cs="Arial"/>
                <w:spacing w:val="13"/>
                <w:sz w:val="20"/>
                <w:lang w:val="en-US" w:eastAsia="fr-FR"/>
              </w:rPr>
              <w:t>15 – 20 kg/ha</w:t>
            </w:r>
          </w:p>
        </w:tc>
        <w:tc>
          <w:tcPr>
            <w:tcW w:w="851" w:type="pct"/>
            <w:shd w:val="clear" w:color="auto" w:fill="auto"/>
            <w:vAlign w:val="center"/>
          </w:tcPr>
          <w:p w14:paraId="35617485" w14:textId="77777777" w:rsidR="00791388" w:rsidRPr="001A7CCB"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Cs/>
                <w:sz w:val="20"/>
                <w:szCs w:val="32"/>
                <w:lang w:eastAsia="fr-FR"/>
              </w:rPr>
            </w:pPr>
            <w:r w:rsidRPr="001A7CCB">
              <w:rPr>
                <w:rFonts w:ascii="Arial" w:hAnsi="Arial" w:cs="Arial"/>
                <w:bCs/>
                <w:sz w:val="20"/>
                <w:szCs w:val="32"/>
                <w:lang w:eastAsia="fr-FR"/>
              </w:rPr>
              <w:t>Professionals</w:t>
            </w:r>
          </w:p>
        </w:tc>
        <w:tc>
          <w:tcPr>
            <w:tcW w:w="1004" w:type="pct"/>
            <w:shd w:val="clear" w:color="auto" w:fill="auto"/>
            <w:vAlign w:val="center"/>
          </w:tcPr>
          <w:p w14:paraId="76BFE256" w14:textId="77777777" w:rsidR="00791388" w:rsidRPr="001A7CCB"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
                <w:bCs/>
                <w:sz w:val="20"/>
                <w:szCs w:val="32"/>
                <w:lang w:eastAsia="fr-FR"/>
              </w:rPr>
            </w:pPr>
            <w:r w:rsidRPr="001A7CCB">
              <w:rPr>
                <w:rFonts w:ascii="Arial" w:hAnsi="Arial" w:cs="Arial"/>
                <w:b/>
                <w:bCs/>
                <w:sz w:val="20"/>
                <w:szCs w:val="32"/>
                <w:lang w:eastAsia="fr-FR"/>
              </w:rPr>
              <w:t>Acceptable</w:t>
            </w:r>
          </w:p>
        </w:tc>
      </w:tr>
      <w:tr w:rsidR="00791388" w:rsidRPr="002C542A" w14:paraId="5FC1BC24" w14:textId="77777777" w:rsidTr="00791388">
        <w:trPr>
          <w:trHeight w:val="1082"/>
        </w:trPr>
        <w:tc>
          <w:tcPr>
            <w:tcW w:w="1249" w:type="pct"/>
            <w:shd w:val="clear" w:color="auto" w:fill="D9D9D9"/>
            <w:vAlign w:val="center"/>
          </w:tcPr>
          <w:p w14:paraId="4FAE50AD" w14:textId="77777777" w:rsidR="00791388" w:rsidRPr="00AE067E"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Cs/>
                <w:sz w:val="20"/>
                <w:szCs w:val="32"/>
                <w:lang w:val="en-US" w:eastAsia="fr-FR"/>
              </w:rPr>
            </w:pPr>
            <w:r>
              <w:rPr>
                <w:rFonts w:ascii="Arial" w:hAnsi="Arial" w:cs="Arial"/>
                <w:bCs/>
                <w:sz w:val="20"/>
                <w:szCs w:val="32"/>
                <w:lang w:val="en-US" w:eastAsia="fr-FR"/>
              </w:rPr>
              <w:t>Aerial application</w:t>
            </w:r>
          </w:p>
        </w:tc>
        <w:tc>
          <w:tcPr>
            <w:tcW w:w="1174" w:type="pct"/>
            <w:shd w:val="clear" w:color="auto" w:fill="D9D9D9"/>
          </w:tcPr>
          <w:p w14:paraId="6D59EDB0" w14:textId="77777777" w:rsidR="00791388" w:rsidRDefault="00791388" w:rsidP="00791388">
            <w:pPr>
              <w:suppressAutoHyphens/>
              <w:spacing w:line="240" w:lineRule="auto"/>
              <w:jc w:val="both"/>
              <w:rPr>
                <w:rFonts w:ascii="Arial" w:eastAsia="Times New Roman" w:hAnsi="Arial" w:cs="Arial"/>
                <w:sz w:val="20"/>
                <w:szCs w:val="20"/>
                <w:lang w:val="en-GB" w:eastAsia="ar-SA"/>
              </w:rPr>
            </w:pPr>
            <w:r>
              <w:rPr>
                <w:rFonts w:ascii="Arial" w:eastAsia="Times New Roman" w:hAnsi="Arial" w:cs="Arial"/>
                <w:sz w:val="20"/>
                <w:szCs w:val="20"/>
                <w:lang w:val="en-GB" w:eastAsia="ar-SA"/>
              </w:rPr>
              <w:t>Mosquitoes</w:t>
            </w:r>
          </w:p>
          <w:p w14:paraId="2E0067E8" w14:textId="77777777" w:rsidR="00791388" w:rsidRDefault="00791388" w:rsidP="00791388">
            <w:pPr>
              <w:suppressAutoHyphens/>
              <w:spacing w:line="240" w:lineRule="auto"/>
              <w:jc w:val="both"/>
              <w:rPr>
                <w:rFonts w:ascii="Arial" w:eastAsia="Times New Roman" w:hAnsi="Arial" w:cs="Arial"/>
                <w:sz w:val="20"/>
                <w:szCs w:val="20"/>
                <w:lang w:val="en-GB" w:eastAsia="ar-SA"/>
              </w:rPr>
            </w:pPr>
            <w:r w:rsidRPr="009A77F7">
              <w:rPr>
                <w:rFonts w:ascii="Arial" w:eastAsia="Times New Roman" w:hAnsi="Arial" w:cs="Arial"/>
                <w:i/>
                <w:sz w:val="20"/>
                <w:szCs w:val="20"/>
                <w:lang w:val="en-GB" w:eastAsia="ar-SA"/>
              </w:rPr>
              <w:t xml:space="preserve">Aedes </w:t>
            </w:r>
            <w:r>
              <w:rPr>
                <w:rFonts w:ascii="Arial" w:eastAsia="Times New Roman" w:hAnsi="Arial" w:cs="Arial"/>
                <w:sz w:val="20"/>
                <w:szCs w:val="20"/>
                <w:lang w:val="en-GB" w:eastAsia="ar-SA"/>
              </w:rPr>
              <w:t>spp.</w:t>
            </w:r>
          </w:p>
          <w:p w14:paraId="609F0991" w14:textId="77777777" w:rsidR="00791388" w:rsidRPr="00B03BFF" w:rsidRDefault="00791388" w:rsidP="00791388">
            <w:pPr>
              <w:suppressAutoHyphens/>
              <w:spacing w:line="240" w:lineRule="auto"/>
              <w:jc w:val="both"/>
              <w:rPr>
                <w:rFonts w:ascii="Arial" w:eastAsia="Times New Roman" w:hAnsi="Arial" w:cs="Arial"/>
                <w:sz w:val="20"/>
                <w:szCs w:val="20"/>
                <w:lang w:val="en-GB" w:eastAsia="ar-SA"/>
              </w:rPr>
            </w:pPr>
          </w:p>
          <w:p w14:paraId="503EFB28" w14:textId="77777777" w:rsidR="00791388" w:rsidRPr="00AE067E" w:rsidRDefault="00791388" w:rsidP="00791388">
            <w:pPr>
              <w:widowControl w:val="0"/>
              <w:tabs>
                <w:tab w:val="left" w:pos="205"/>
              </w:tabs>
              <w:kinsoku w:val="0"/>
              <w:overflowPunct w:val="0"/>
              <w:spacing w:before="16"/>
              <w:ind w:right="-107"/>
              <w:textAlignment w:val="baseline"/>
              <w:rPr>
                <w:rFonts w:ascii="Arial" w:hAnsi="Arial" w:cs="Arial"/>
                <w:bCs/>
                <w:sz w:val="20"/>
                <w:szCs w:val="32"/>
                <w:lang w:eastAsia="fr-FR"/>
              </w:rPr>
            </w:pPr>
            <w:r w:rsidRPr="00063B92">
              <w:rPr>
                <w:rFonts w:ascii="Arial" w:eastAsia="Times New Roman" w:hAnsi="Arial" w:cs="Arial"/>
                <w:sz w:val="20"/>
                <w:szCs w:val="20"/>
                <w:lang w:val="en-US" w:eastAsia="de-DE"/>
              </w:rPr>
              <w:t>Larvae (L1 to early L4)</w:t>
            </w:r>
          </w:p>
        </w:tc>
        <w:tc>
          <w:tcPr>
            <w:tcW w:w="722" w:type="pct"/>
            <w:shd w:val="clear" w:color="auto" w:fill="D9D9D9"/>
            <w:vAlign w:val="center"/>
          </w:tcPr>
          <w:p w14:paraId="1B36148F" w14:textId="77777777" w:rsidR="00791388" w:rsidRPr="00AE067E" w:rsidRDefault="00791388" w:rsidP="00791388">
            <w:pPr>
              <w:widowControl w:val="0"/>
              <w:kinsoku w:val="0"/>
              <w:overflowPunct w:val="0"/>
              <w:spacing w:before="95" w:line="215" w:lineRule="exact"/>
              <w:jc w:val="center"/>
              <w:textAlignment w:val="baseline"/>
              <w:rPr>
                <w:rFonts w:ascii="Arial" w:hAnsi="Arial" w:cs="Arial"/>
                <w:color w:val="000000"/>
                <w:sz w:val="20"/>
                <w:lang w:eastAsia="fr-FR"/>
              </w:rPr>
            </w:pPr>
            <w:r>
              <w:rPr>
                <w:rFonts w:ascii="Arial" w:hAnsi="Arial" w:cs="Arial"/>
                <w:color w:val="000000"/>
                <w:sz w:val="20"/>
                <w:lang w:eastAsia="fr-FR"/>
              </w:rPr>
              <w:t>15</w:t>
            </w:r>
            <w:r w:rsidRPr="00AE067E">
              <w:rPr>
                <w:rFonts w:ascii="Arial" w:hAnsi="Arial" w:cs="Arial"/>
                <w:color w:val="000000"/>
                <w:sz w:val="20"/>
                <w:lang w:eastAsia="fr-FR"/>
              </w:rPr>
              <w:t xml:space="preserve"> – 20 kg/ha</w:t>
            </w:r>
          </w:p>
        </w:tc>
        <w:tc>
          <w:tcPr>
            <w:tcW w:w="851" w:type="pct"/>
            <w:shd w:val="clear" w:color="auto" w:fill="D9D9D9"/>
            <w:vAlign w:val="center"/>
          </w:tcPr>
          <w:p w14:paraId="04BF826D" w14:textId="77777777" w:rsidR="00791388" w:rsidRPr="00AE067E"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Cs/>
                <w:sz w:val="20"/>
                <w:szCs w:val="32"/>
                <w:lang w:val="en-US" w:eastAsia="fr-FR"/>
              </w:rPr>
            </w:pPr>
            <w:r w:rsidRPr="00AE067E">
              <w:rPr>
                <w:rFonts w:ascii="Arial" w:hAnsi="Arial" w:cs="Arial"/>
                <w:bCs/>
                <w:sz w:val="20"/>
                <w:szCs w:val="32"/>
                <w:lang w:val="en-US" w:eastAsia="fr-FR"/>
              </w:rPr>
              <w:t>Professionals</w:t>
            </w:r>
          </w:p>
        </w:tc>
        <w:tc>
          <w:tcPr>
            <w:tcW w:w="1004" w:type="pct"/>
            <w:shd w:val="clear" w:color="auto" w:fill="D9D9D9"/>
            <w:vAlign w:val="center"/>
          </w:tcPr>
          <w:p w14:paraId="41FB4638" w14:textId="77777777" w:rsidR="00791388" w:rsidRPr="00AE067E" w:rsidRDefault="00791388" w:rsidP="00791388">
            <w:pPr>
              <w:widowControl w:val="0"/>
              <w:tabs>
                <w:tab w:val="left" w:pos="1584"/>
              </w:tabs>
              <w:kinsoku w:val="0"/>
              <w:overflowPunct w:val="0"/>
              <w:autoSpaceDE w:val="0"/>
              <w:autoSpaceDN w:val="0"/>
              <w:adjustRightInd w:val="0"/>
              <w:spacing w:before="16"/>
              <w:jc w:val="center"/>
              <w:textAlignment w:val="baseline"/>
              <w:rPr>
                <w:rFonts w:ascii="Arial" w:hAnsi="Arial" w:cs="Arial"/>
                <w:b/>
                <w:bCs/>
                <w:sz w:val="20"/>
                <w:szCs w:val="32"/>
                <w:lang w:val="en-US" w:eastAsia="fr-FR"/>
              </w:rPr>
            </w:pPr>
            <w:r>
              <w:rPr>
                <w:rFonts w:ascii="Arial" w:hAnsi="Arial" w:cs="Arial"/>
                <w:b/>
                <w:bCs/>
                <w:sz w:val="20"/>
                <w:szCs w:val="32"/>
                <w:lang w:val="en-US" w:eastAsia="fr-FR"/>
              </w:rPr>
              <w:t>Acceptable</w:t>
            </w:r>
          </w:p>
        </w:tc>
      </w:tr>
    </w:tbl>
    <w:p w14:paraId="45244A4E" w14:textId="77777777" w:rsidR="00487982" w:rsidRDefault="00487982" w:rsidP="00DA4BF1">
      <w:pPr>
        <w:rPr>
          <w:lang w:val="en-GB"/>
        </w:rPr>
      </w:pPr>
    </w:p>
    <w:bookmarkEnd w:id="21"/>
    <w:bookmarkEnd w:id="22"/>
    <w:bookmarkEnd w:id="23"/>
    <w:bookmarkEnd w:id="24"/>
    <w:bookmarkEnd w:id="25"/>
    <w:p w14:paraId="714CF001" w14:textId="77777777" w:rsidR="0068332D" w:rsidRPr="00F530F3" w:rsidRDefault="0068332D" w:rsidP="002317FA">
      <w:pPr>
        <w:pStyle w:val="Corpsdetexte"/>
        <w:spacing w:line="240" w:lineRule="auto"/>
        <w:jc w:val="both"/>
        <w:rPr>
          <w:rFonts w:ascii="Arial" w:hAnsi="Arial" w:cs="Arial"/>
          <w:sz w:val="20"/>
          <w:szCs w:val="20"/>
          <w:lang w:val="en-GB"/>
        </w:rPr>
      </w:pPr>
    </w:p>
    <w:p w14:paraId="2FA05A8A" w14:textId="77777777" w:rsidR="00F87BBD" w:rsidRPr="00F530F3" w:rsidRDefault="00F87BBD" w:rsidP="002317FA">
      <w:pPr>
        <w:pStyle w:val="Corpsdetexte"/>
        <w:spacing w:line="240" w:lineRule="auto"/>
        <w:jc w:val="both"/>
        <w:rPr>
          <w:rFonts w:ascii="Arial" w:hAnsi="Arial" w:cs="Arial"/>
          <w:sz w:val="20"/>
          <w:szCs w:val="20"/>
          <w:lang w:val="en-GB"/>
        </w:rPr>
      </w:pPr>
    </w:p>
    <w:p w14:paraId="35BE237F" w14:textId="77777777" w:rsidR="00F87BBD" w:rsidRPr="00F530F3" w:rsidRDefault="00F87BBD" w:rsidP="00C91CB4">
      <w:pPr>
        <w:pStyle w:val="Corpsdetexte"/>
        <w:spacing w:line="240" w:lineRule="auto"/>
        <w:jc w:val="both"/>
        <w:rPr>
          <w:rFonts w:ascii="Arial" w:hAnsi="Arial" w:cs="Arial"/>
          <w:sz w:val="20"/>
          <w:szCs w:val="20"/>
          <w:lang w:val="en-GB"/>
        </w:rPr>
      </w:pPr>
    </w:p>
    <w:p w14:paraId="5A647DED" w14:textId="73BAB961" w:rsidR="001026A6" w:rsidRPr="00F530F3" w:rsidRDefault="001026A6" w:rsidP="00FF3359">
      <w:pPr>
        <w:pStyle w:val="Titre20"/>
        <w:spacing w:before="0" w:after="0" w:line="240" w:lineRule="auto"/>
        <w:jc w:val="both"/>
        <w:rPr>
          <w:rFonts w:cs="Arial"/>
          <w:sz w:val="20"/>
          <w:szCs w:val="20"/>
          <w:lang w:val="en-GB"/>
        </w:rPr>
      </w:pPr>
      <w:bookmarkStart w:id="26" w:name="_Toc303783642"/>
      <w:bookmarkStart w:id="27" w:name="_Toc63168640"/>
      <w:r w:rsidRPr="00F530F3">
        <w:rPr>
          <w:rFonts w:cs="Arial"/>
          <w:sz w:val="20"/>
          <w:szCs w:val="20"/>
          <w:lang w:val="en-GB"/>
        </w:rPr>
        <w:t>Information on the substance(s) of concern</w:t>
      </w:r>
      <w:bookmarkEnd w:id="26"/>
      <w:bookmarkEnd w:id="27"/>
    </w:p>
    <w:p w14:paraId="5C3FCF2D" w14:textId="77777777" w:rsidR="001026A6" w:rsidRPr="00F530F3" w:rsidRDefault="001026A6" w:rsidP="00C91CB4">
      <w:pPr>
        <w:pStyle w:val="Corpsdetexte"/>
        <w:spacing w:line="240" w:lineRule="auto"/>
        <w:jc w:val="both"/>
        <w:rPr>
          <w:rFonts w:ascii="Arial" w:hAnsi="Arial" w:cs="Arial"/>
          <w:sz w:val="20"/>
          <w:szCs w:val="20"/>
          <w:lang w:val="en-GB"/>
        </w:rPr>
      </w:pPr>
    </w:p>
    <w:p w14:paraId="16FBE8A3" w14:textId="04F19FC8" w:rsidR="00865B59" w:rsidRDefault="0023488B" w:rsidP="00DA4BF1">
      <w:pPr>
        <w:pStyle w:val="Normal10"/>
      </w:pPr>
      <w:r>
        <w:rPr>
          <w:rFonts w:cs="Arial"/>
        </w:rPr>
        <w:t>N</w:t>
      </w:r>
      <w:r w:rsidRPr="004C4925">
        <w:rPr>
          <w:rFonts w:cs="Arial"/>
        </w:rPr>
        <w:t xml:space="preserve">one of the co-formulants contained in </w:t>
      </w:r>
      <w:r>
        <w:rPr>
          <w:rFonts w:cs="Arial"/>
        </w:rPr>
        <w:t xml:space="preserve">the product </w:t>
      </w:r>
      <w:r w:rsidRPr="004C4925">
        <w:rPr>
          <w:rFonts w:cs="Arial"/>
        </w:rPr>
        <w:t xml:space="preserve">AQUABAC 200 G are identified as </w:t>
      </w:r>
      <w:r w:rsidR="00865B59" w:rsidRPr="00B43856">
        <w:t>substance of concern</w:t>
      </w:r>
      <w:r w:rsidR="00865B59">
        <w:t>.</w:t>
      </w:r>
    </w:p>
    <w:p w14:paraId="59186F48" w14:textId="77777777" w:rsidR="001C522B" w:rsidRDefault="001C522B" w:rsidP="001C522B">
      <w:pPr>
        <w:rPr>
          <w:lang w:val="en-GB"/>
        </w:rPr>
      </w:pPr>
    </w:p>
    <w:p w14:paraId="19721498" w14:textId="77777777" w:rsidR="00C26FB0" w:rsidRPr="00F530F3" w:rsidRDefault="00C26FB0" w:rsidP="00FF3359">
      <w:pPr>
        <w:pStyle w:val="Titre20"/>
        <w:spacing w:before="0" w:after="0" w:line="240" w:lineRule="auto"/>
        <w:jc w:val="both"/>
        <w:rPr>
          <w:rFonts w:cs="Arial"/>
          <w:sz w:val="20"/>
          <w:szCs w:val="20"/>
          <w:lang w:val="en-GB"/>
        </w:rPr>
      </w:pPr>
      <w:bookmarkStart w:id="28" w:name="_Toc63168641"/>
      <w:r>
        <w:rPr>
          <w:rFonts w:cs="Arial"/>
          <w:sz w:val="20"/>
          <w:szCs w:val="20"/>
          <w:lang w:val="en-GB"/>
        </w:rPr>
        <w:t>Endocrine disrupting properties</w:t>
      </w:r>
      <w:bookmarkEnd w:id="28"/>
    </w:p>
    <w:p w14:paraId="488CD33A" w14:textId="77777777" w:rsidR="00C26FB0" w:rsidRPr="001A3278" w:rsidRDefault="00C26FB0" w:rsidP="00C26FB0">
      <w:pPr>
        <w:rPr>
          <w:rFonts w:ascii="Arial" w:hAnsi="Arial" w:cs="Arial"/>
          <w:sz w:val="20"/>
          <w:szCs w:val="20"/>
          <w:lang w:val="en-GB"/>
        </w:rPr>
      </w:pPr>
    </w:p>
    <w:p w14:paraId="7D4B06AC" w14:textId="67A2CA19" w:rsidR="004C4925" w:rsidRPr="009C1125" w:rsidRDefault="0023488B" w:rsidP="00B03BFF">
      <w:pPr>
        <w:shd w:val="clear" w:color="auto" w:fill="FFFFFF"/>
        <w:spacing w:after="60"/>
        <w:jc w:val="both"/>
        <w:rPr>
          <w:rFonts w:ascii="Arial" w:hAnsi="Arial" w:cs="Arial"/>
          <w:b/>
          <w:color w:val="000000"/>
          <w:sz w:val="20"/>
          <w:szCs w:val="20"/>
          <w:u w:val="single"/>
        </w:rPr>
      </w:pPr>
      <w:r>
        <w:rPr>
          <w:rFonts w:ascii="Arial" w:hAnsi="Arial" w:cs="Arial"/>
          <w:color w:val="000000"/>
          <w:sz w:val="20"/>
          <w:szCs w:val="20"/>
        </w:rPr>
        <w:t>N</w:t>
      </w:r>
      <w:r w:rsidR="004C4925" w:rsidRPr="004C4925">
        <w:rPr>
          <w:rFonts w:ascii="Arial" w:hAnsi="Arial" w:cs="Arial"/>
          <w:color w:val="000000"/>
          <w:sz w:val="20"/>
          <w:szCs w:val="20"/>
        </w:rPr>
        <w:t xml:space="preserve">one of the co-formulants contained in </w:t>
      </w:r>
      <w:r w:rsidR="004C4925">
        <w:rPr>
          <w:rFonts w:ascii="Arial" w:hAnsi="Arial" w:cs="Arial"/>
          <w:color w:val="000000"/>
          <w:sz w:val="20"/>
          <w:szCs w:val="20"/>
        </w:rPr>
        <w:t xml:space="preserve">the product </w:t>
      </w:r>
      <w:r w:rsidR="007C53E2">
        <w:rPr>
          <w:rFonts w:ascii="Arial" w:hAnsi="Arial" w:cs="Arial"/>
          <w:color w:val="000000"/>
          <w:sz w:val="20"/>
          <w:szCs w:val="20"/>
        </w:rPr>
        <w:t xml:space="preserve">AQUABAC 200 G </w:t>
      </w:r>
      <w:r w:rsidR="00C1266B">
        <w:rPr>
          <w:rFonts w:ascii="Arial" w:hAnsi="Arial" w:cs="Arial"/>
          <w:color w:val="000000"/>
          <w:sz w:val="20"/>
          <w:szCs w:val="20"/>
        </w:rPr>
        <w:t>is</w:t>
      </w:r>
      <w:r w:rsidR="00C1266B" w:rsidRPr="004C4925">
        <w:rPr>
          <w:rFonts w:ascii="Arial" w:hAnsi="Arial" w:cs="Arial"/>
          <w:color w:val="000000"/>
          <w:sz w:val="20"/>
          <w:szCs w:val="20"/>
        </w:rPr>
        <w:t xml:space="preserve"> </w:t>
      </w:r>
      <w:r w:rsidR="004C4925" w:rsidRPr="004C4925">
        <w:rPr>
          <w:rFonts w:ascii="Arial" w:hAnsi="Arial" w:cs="Arial"/>
          <w:color w:val="000000"/>
          <w:sz w:val="20"/>
          <w:szCs w:val="20"/>
        </w:rPr>
        <w:t>identified as endocrine disruptors. Please refer to Confidential Annex.</w:t>
      </w:r>
    </w:p>
    <w:p w14:paraId="424BDCA3" w14:textId="77777777" w:rsidR="00C26FB0" w:rsidRDefault="00C26FB0" w:rsidP="001C522B">
      <w:pPr>
        <w:rPr>
          <w:lang w:val="en-GB"/>
        </w:rPr>
      </w:pPr>
    </w:p>
    <w:p w14:paraId="735C1F45" w14:textId="77777777" w:rsidR="001C522B" w:rsidRPr="001C522B" w:rsidRDefault="001C522B" w:rsidP="001C522B">
      <w:pPr>
        <w:rPr>
          <w:lang w:val="en-GB"/>
        </w:rPr>
      </w:pPr>
    </w:p>
    <w:p w14:paraId="302893E7" w14:textId="77777777" w:rsidR="00C22BAE" w:rsidRPr="00F530F3" w:rsidRDefault="00C22BAE" w:rsidP="00C91CB4">
      <w:pPr>
        <w:pStyle w:val="Corpsdetexte"/>
        <w:spacing w:line="240" w:lineRule="auto"/>
        <w:jc w:val="both"/>
        <w:rPr>
          <w:rFonts w:ascii="Arial" w:hAnsi="Arial" w:cs="Arial"/>
          <w:sz w:val="20"/>
          <w:szCs w:val="20"/>
          <w:lang w:val="en-GB"/>
        </w:rPr>
      </w:pPr>
    </w:p>
    <w:p w14:paraId="1FBEC5E2" w14:textId="77777777" w:rsidR="001026A6" w:rsidRDefault="001026A6" w:rsidP="00C91CB4">
      <w:pPr>
        <w:pStyle w:val="Titre20"/>
        <w:spacing w:before="0" w:after="0" w:line="240" w:lineRule="auto"/>
        <w:jc w:val="both"/>
        <w:rPr>
          <w:rFonts w:cs="Arial"/>
          <w:sz w:val="20"/>
          <w:szCs w:val="20"/>
          <w:lang w:val="en-GB"/>
        </w:rPr>
      </w:pPr>
      <w:bookmarkStart w:id="29" w:name="_Toc146696539"/>
      <w:bookmarkStart w:id="30" w:name="_Toc224453229"/>
      <w:bookmarkStart w:id="31" w:name="_Toc303783643"/>
      <w:bookmarkStart w:id="32" w:name="_Toc63168642"/>
      <w:bookmarkStart w:id="33" w:name="_Toc161194996"/>
      <w:bookmarkStart w:id="34" w:name="_Toc161196034"/>
      <w:bookmarkStart w:id="35" w:name="_Toc157411493"/>
      <w:r w:rsidRPr="00F530F3">
        <w:rPr>
          <w:rFonts w:cs="Arial"/>
          <w:sz w:val="20"/>
          <w:szCs w:val="20"/>
          <w:lang w:val="en-GB"/>
        </w:rPr>
        <w:t>Documentation</w:t>
      </w:r>
      <w:bookmarkEnd w:id="29"/>
      <w:bookmarkEnd w:id="30"/>
      <w:bookmarkEnd w:id="31"/>
      <w:bookmarkEnd w:id="32"/>
    </w:p>
    <w:p w14:paraId="74BA3515" w14:textId="77777777" w:rsidR="00246468" w:rsidRPr="00246468" w:rsidRDefault="00246468" w:rsidP="00246468">
      <w:pPr>
        <w:rPr>
          <w:lang w:val="en-GB"/>
        </w:rPr>
      </w:pPr>
    </w:p>
    <w:p w14:paraId="2693597F" w14:textId="77777777" w:rsidR="001026A6" w:rsidRPr="00F530F3" w:rsidRDefault="001026A6" w:rsidP="00C91CB4">
      <w:pPr>
        <w:pStyle w:val="Titre30"/>
        <w:spacing w:before="0" w:after="0" w:line="240" w:lineRule="auto"/>
        <w:jc w:val="both"/>
        <w:rPr>
          <w:rFonts w:cs="Arial"/>
          <w:sz w:val="20"/>
          <w:szCs w:val="20"/>
          <w:lang w:val="en-GB"/>
        </w:rPr>
      </w:pPr>
      <w:bookmarkStart w:id="36" w:name="_Toc303783644"/>
      <w:bookmarkStart w:id="37" w:name="_Toc63168643"/>
      <w:r w:rsidRPr="00F530F3">
        <w:rPr>
          <w:rFonts w:cs="Arial"/>
          <w:sz w:val="20"/>
          <w:szCs w:val="20"/>
          <w:lang w:val="en-GB"/>
        </w:rPr>
        <w:t>Data submitted in relation to product application</w:t>
      </w:r>
      <w:bookmarkEnd w:id="36"/>
      <w:bookmarkEnd w:id="37"/>
    </w:p>
    <w:bookmarkEnd w:id="33"/>
    <w:bookmarkEnd w:id="34"/>
    <w:bookmarkEnd w:id="35"/>
    <w:p w14:paraId="7DDD2224" w14:textId="77777777" w:rsidR="00F87BBD" w:rsidRPr="00F530F3" w:rsidRDefault="00F87BBD" w:rsidP="00C91CB4">
      <w:pPr>
        <w:spacing w:line="240" w:lineRule="auto"/>
        <w:jc w:val="both"/>
        <w:rPr>
          <w:rFonts w:ascii="Arial" w:hAnsi="Arial" w:cs="Arial"/>
          <w:sz w:val="20"/>
          <w:szCs w:val="20"/>
          <w:lang w:val="en-GB"/>
        </w:rPr>
      </w:pPr>
    </w:p>
    <w:p w14:paraId="2773CA72" w14:textId="77777777" w:rsidR="00661CBE" w:rsidRPr="00F530F3" w:rsidRDefault="00661CBE" w:rsidP="00C91CB4">
      <w:pPr>
        <w:spacing w:line="240" w:lineRule="auto"/>
        <w:jc w:val="both"/>
        <w:rPr>
          <w:rFonts w:ascii="Arial" w:hAnsi="Arial" w:cs="Arial"/>
          <w:b/>
          <w:sz w:val="20"/>
          <w:szCs w:val="20"/>
          <w:u w:val="single"/>
        </w:rPr>
      </w:pPr>
      <w:r w:rsidRPr="00F530F3">
        <w:rPr>
          <w:rFonts w:ascii="Arial" w:hAnsi="Arial" w:cs="Arial"/>
          <w:b/>
          <w:sz w:val="20"/>
          <w:szCs w:val="20"/>
          <w:u w:val="single"/>
        </w:rPr>
        <w:t>Identity, physico-chemical and analytical method data</w:t>
      </w:r>
    </w:p>
    <w:p w14:paraId="202A4B90" w14:textId="77777777" w:rsidR="00F87BBD" w:rsidRPr="00F530F3" w:rsidRDefault="00F87BBD" w:rsidP="00C91CB4">
      <w:pPr>
        <w:spacing w:line="240" w:lineRule="auto"/>
        <w:jc w:val="both"/>
        <w:rPr>
          <w:rFonts w:ascii="Arial" w:hAnsi="Arial" w:cs="Arial"/>
          <w:b/>
          <w:sz w:val="20"/>
          <w:szCs w:val="20"/>
          <w:u w:val="single"/>
          <w:lang w:val="en-GB"/>
        </w:rPr>
      </w:pPr>
    </w:p>
    <w:p w14:paraId="3491EAC0" w14:textId="2CC2E437" w:rsidR="001622E6" w:rsidRDefault="001622E6" w:rsidP="00C91CB4">
      <w:pPr>
        <w:spacing w:line="240" w:lineRule="auto"/>
        <w:jc w:val="both"/>
        <w:rPr>
          <w:rFonts w:ascii="Arial" w:hAnsi="Arial" w:cs="Arial"/>
          <w:bCs/>
          <w:sz w:val="20"/>
          <w:szCs w:val="20"/>
          <w:lang w:val="en-US"/>
        </w:rPr>
      </w:pPr>
      <w:r>
        <w:rPr>
          <w:rFonts w:ascii="Arial" w:hAnsi="Arial" w:cs="Arial"/>
          <w:sz w:val="20"/>
          <w:szCs w:val="20"/>
          <w:lang w:val="en-GB"/>
        </w:rPr>
        <w:t xml:space="preserve">The active substance </w:t>
      </w:r>
      <w:r w:rsidR="008451CC" w:rsidRPr="00AC3328">
        <w:rPr>
          <w:rFonts w:ascii="Arial" w:hAnsi="Arial" w:cs="Arial"/>
          <w:i/>
          <w:sz w:val="20"/>
        </w:rPr>
        <w:t>Bacillus thuringiensis subspecies israelensis</w:t>
      </w:r>
      <w:r w:rsidR="008451CC" w:rsidRPr="00947D5E">
        <w:rPr>
          <w:rFonts w:ascii="Arial" w:hAnsi="Arial" w:cs="Arial"/>
          <w:sz w:val="20"/>
        </w:rPr>
        <w:t xml:space="preserve"> </w:t>
      </w:r>
      <w:r w:rsidR="008A2D92" w:rsidRPr="00D46170">
        <w:rPr>
          <w:rFonts w:ascii="Arial" w:hAnsi="Arial" w:cs="Arial"/>
          <w:i/>
          <w:sz w:val="20"/>
        </w:rPr>
        <w:t>s</w:t>
      </w:r>
      <w:r w:rsidR="000414D7" w:rsidRPr="00AC3328">
        <w:rPr>
          <w:rFonts w:ascii="Arial" w:hAnsi="Arial" w:cs="Arial"/>
          <w:i/>
          <w:sz w:val="20"/>
        </w:rPr>
        <w:t>erotype H14,</w:t>
      </w:r>
      <w:r w:rsidR="000414D7">
        <w:t xml:space="preserve"> </w:t>
      </w:r>
      <w:r w:rsidR="008A2D92">
        <w:rPr>
          <w:rFonts w:ascii="Arial" w:hAnsi="Arial" w:cs="Arial"/>
          <w:sz w:val="20"/>
        </w:rPr>
        <w:t>s</w:t>
      </w:r>
      <w:r w:rsidR="008451CC" w:rsidRPr="00947D5E">
        <w:rPr>
          <w:rFonts w:ascii="Arial" w:hAnsi="Arial" w:cs="Arial"/>
          <w:sz w:val="20"/>
        </w:rPr>
        <w:t>train AM65-52</w:t>
      </w:r>
      <w:r w:rsidR="008451CC">
        <w:rPr>
          <w:rFonts w:ascii="Arial" w:hAnsi="Arial" w:cs="Arial"/>
          <w:sz w:val="20"/>
        </w:rPr>
        <w:t xml:space="preserve"> is</w:t>
      </w:r>
      <w:r w:rsidRPr="001622E6">
        <w:rPr>
          <w:rFonts w:ascii="Arial" w:hAnsi="Arial" w:cs="Arial"/>
          <w:bCs/>
          <w:sz w:val="20"/>
          <w:szCs w:val="20"/>
          <w:lang w:val="en-GB"/>
        </w:rPr>
        <w:t xml:space="preserve"> included in the Union list of approved active substances</w:t>
      </w:r>
      <w:r w:rsidR="00C0788A">
        <w:rPr>
          <w:rFonts w:ascii="Arial" w:hAnsi="Arial" w:cs="Arial"/>
          <w:bCs/>
          <w:sz w:val="20"/>
          <w:szCs w:val="20"/>
          <w:lang w:val="en-GB"/>
        </w:rPr>
        <w:t xml:space="preserve"> under Directive 98/8/EC</w:t>
      </w:r>
      <w:r>
        <w:rPr>
          <w:rFonts w:ascii="Arial" w:hAnsi="Arial" w:cs="Arial"/>
          <w:bCs/>
          <w:sz w:val="20"/>
          <w:szCs w:val="20"/>
          <w:lang w:val="en-GB"/>
        </w:rPr>
        <w:t xml:space="preserve">. The strain </w:t>
      </w:r>
      <w:r w:rsidRPr="001622E6">
        <w:rPr>
          <w:rFonts w:ascii="Arial" w:hAnsi="Arial" w:cs="Arial"/>
          <w:bCs/>
          <w:i/>
          <w:iCs/>
          <w:sz w:val="20"/>
          <w:szCs w:val="20"/>
          <w:lang w:val="en-US"/>
        </w:rPr>
        <w:t xml:space="preserve">Bacillus thuringiensis Israelensis </w:t>
      </w:r>
      <w:r w:rsidRPr="001622E6">
        <w:rPr>
          <w:rFonts w:ascii="Arial" w:hAnsi="Arial" w:cs="Arial"/>
          <w:bCs/>
          <w:sz w:val="20"/>
          <w:szCs w:val="20"/>
          <w:lang w:val="en-US"/>
        </w:rPr>
        <w:t>BMP 144</w:t>
      </w:r>
      <w:r w:rsidR="000414D7">
        <w:rPr>
          <w:rFonts w:ascii="Arial" w:hAnsi="Arial" w:cs="Arial"/>
          <w:bCs/>
          <w:sz w:val="20"/>
          <w:szCs w:val="20"/>
          <w:lang w:val="en-US"/>
        </w:rPr>
        <w:t xml:space="preserve"> submitted by CERA SAS is considered </w:t>
      </w:r>
      <w:r w:rsidR="000414D7">
        <w:rPr>
          <w:rFonts w:ascii="Arial" w:hAnsi="Arial" w:cs="Arial"/>
          <w:sz w:val="20"/>
        </w:rPr>
        <w:t>as</w:t>
      </w:r>
      <w:r w:rsidR="000414D7" w:rsidRPr="00947D5E">
        <w:rPr>
          <w:rFonts w:ascii="Arial" w:hAnsi="Arial" w:cs="Arial"/>
          <w:sz w:val="20"/>
        </w:rPr>
        <w:t xml:space="preserve"> </w:t>
      </w:r>
      <w:r w:rsidR="000414D7">
        <w:rPr>
          <w:rFonts w:ascii="Arial" w:hAnsi="Arial" w:cs="Arial"/>
          <w:sz w:val="20"/>
        </w:rPr>
        <w:t>equivalent</w:t>
      </w:r>
      <w:r w:rsidR="000414D7" w:rsidRPr="00947D5E">
        <w:rPr>
          <w:rFonts w:ascii="Arial" w:hAnsi="Arial" w:cs="Arial"/>
          <w:sz w:val="20"/>
        </w:rPr>
        <w:t xml:space="preserve"> </w:t>
      </w:r>
      <w:r w:rsidR="000414D7">
        <w:rPr>
          <w:rFonts w:ascii="Arial" w:hAnsi="Arial" w:cs="Arial"/>
          <w:sz w:val="20"/>
        </w:rPr>
        <w:t>in term of identity to the reference source. A technical equivalence report presenting this conclusion was prepared by France.</w:t>
      </w:r>
    </w:p>
    <w:p w14:paraId="0B7B9B47" w14:textId="77777777" w:rsidR="000A0BB0" w:rsidRDefault="000A0BB0" w:rsidP="00C91CB4">
      <w:pPr>
        <w:spacing w:line="240" w:lineRule="auto"/>
        <w:jc w:val="both"/>
        <w:rPr>
          <w:rFonts w:ascii="Arial" w:hAnsi="Arial" w:cs="Arial"/>
          <w:sz w:val="20"/>
          <w:szCs w:val="20"/>
          <w:lang w:val="en-GB"/>
        </w:rPr>
      </w:pPr>
    </w:p>
    <w:p w14:paraId="7CA2E637" w14:textId="77777777" w:rsidR="00865B59" w:rsidRDefault="00865B59" w:rsidP="00C91CB4">
      <w:pPr>
        <w:spacing w:line="240" w:lineRule="auto"/>
        <w:jc w:val="both"/>
        <w:rPr>
          <w:rFonts w:ascii="Arial" w:hAnsi="Arial" w:cs="Arial"/>
          <w:sz w:val="20"/>
          <w:szCs w:val="20"/>
          <w:lang w:val="en-GB"/>
        </w:rPr>
      </w:pPr>
    </w:p>
    <w:p w14:paraId="1066CA76" w14:textId="77777777" w:rsidR="00865B59" w:rsidRPr="00F530F3" w:rsidRDefault="00865B59" w:rsidP="00865B59">
      <w:pPr>
        <w:pStyle w:val="Corpsdetexte"/>
        <w:spacing w:line="240" w:lineRule="auto"/>
        <w:jc w:val="both"/>
        <w:rPr>
          <w:rFonts w:ascii="Arial" w:hAnsi="Arial" w:cs="Arial"/>
          <w:sz w:val="20"/>
          <w:szCs w:val="20"/>
          <w:lang w:val="en-GB"/>
        </w:rPr>
      </w:pPr>
    </w:p>
    <w:tbl>
      <w:tblPr>
        <w:tblW w:w="920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42"/>
        <w:gridCol w:w="1814"/>
        <w:gridCol w:w="2268"/>
        <w:gridCol w:w="2478"/>
      </w:tblGrid>
      <w:tr w:rsidR="00865B59" w:rsidRPr="00F40A06" w14:paraId="2A95BBDB" w14:textId="77777777" w:rsidTr="00F71DD8">
        <w:tc>
          <w:tcPr>
            <w:tcW w:w="2642" w:type="dxa"/>
          </w:tcPr>
          <w:p w14:paraId="5271DBB8" w14:textId="7F081C57" w:rsidR="00865B59" w:rsidRPr="00F40A06" w:rsidRDefault="00865B59" w:rsidP="00F71DD8">
            <w:pPr>
              <w:spacing w:before="60" w:after="60"/>
              <w:rPr>
                <w:rFonts w:ascii="Arial" w:hAnsi="Arial" w:cs="Arial"/>
                <w:b/>
                <w:bCs/>
                <w:sz w:val="20"/>
                <w:szCs w:val="20"/>
                <w:lang w:val="en-GB"/>
              </w:rPr>
            </w:pPr>
            <w:r w:rsidRPr="00F40A06">
              <w:rPr>
                <w:rFonts w:ascii="Arial" w:hAnsi="Arial" w:cs="Arial"/>
                <w:b/>
                <w:bCs/>
                <w:sz w:val="20"/>
                <w:szCs w:val="20"/>
                <w:lang w:val="en-GB"/>
              </w:rPr>
              <w:t>Common name</w:t>
            </w:r>
          </w:p>
        </w:tc>
        <w:tc>
          <w:tcPr>
            <w:tcW w:w="6560" w:type="dxa"/>
            <w:gridSpan w:val="3"/>
          </w:tcPr>
          <w:p w14:paraId="75070D4A" w14:textId="77777777" w:rsidR="00865B59" w:rsidRPr="00F40A06" w:rsidRDefault="00865B59" w:rsidP="00F71DD8">
            <w:pPr>
              <w:spacing w:before="20"/>
              <w:rPr>
                <w:rFonts w:ascii="Arial" w:hAnsi="Arial" w:cs="Arial"/>
                <w:sz w:val="20"/>
                <w:szCs w:val="20"/>
                <w:lang w:val="en-GB"/>
              </w:rPr>
            </w:pPr>
            <w:r w:rsidRPr="00F40A06">
              <w:rPr>
                <w:rFonts w:ascii="Arial" w:hAnsi="Arial" w:cs="Arial"/>
                <w:i/>
                <w:iCs/>
                <w:sz w:val="20"/>
                <w:szCs w:val="20"/>
                <w:lang w:val="en-GB"/>
              </w:rPr>
              <w:t>Bti</w:t>
            </w:r>
            <w:r w:rsidRPr="00F40A06">
              <w:rPr>
                <w:rFonts w:ascii="Arial" w:hAnsi="Arial" w:cs="Arial"/>
                <w:sz w:val="20"/>
                <w:szCs w:val="20"/>
                <w:lang w:val="en-GB"/>
              </w:rPr>
              <w:t xml:space="preserve"> Strain BMP 144</w:t>
            </w:r>
          </w:p>
        </w:tc>
      </w:tr>
      <w:tr w:rsidR="00865B59" w:rsidRPr="00F40A06" w14:paraId="4EC5353B" w14:textId="77777777" w:rsidTr="00F71DD8">
        <w:tblPrEx>
          <w:tblCellMar>
            <w:left w:w="108" w:type="dxa"/>
            <w:right w:w="108" w:type="dxa"/>
          </w:tblCellMar>
        </w:tblPrEx>
        <w:tc>
          <w:tcPr>
            <w:tcW w:w="2642" w:type="dxa"/>
            <w:vMerge w:val="restart"/>
          </w:tcPr>
          <w:p w14:paraId="4D5490A8" w14:textId="6523811E" w:rsidR="00865B59" w:rsidRPr="00F40A06" w:rsidRDefault="00865B59" w:rsidP="00F71DD8">
            <w:pPr>
              <w:spacing w:before="60" w:after="60"/>
              <w:rPr>
                <w:rFonts w:ascii="Arial" w:hAnsi="Arial" w:cs="Arial"/>
                <w:b/>
                <w:bCs/>
                <w:sz w:val="20"/>
                <w:szCs w:val="20"/>
                <w:lang w:val="en-GB"/>
              </w:rPr>
            </w:pPr>
            <w:r w:rsidRPr="00F40A06">
              <w:rPr>
                <w:rFonts w:ascii="Arial" w:hAnsi="Arial" w:cs="Arial"/>
                <w:b/>
                <w:bCs/>
                <w:sz w:val="20"/>
                <w:szCs w:val="20"/>
                <w:lang w:val="en-GB"/>
              </w:rPr>
              <w:t>Taxonomic names</w:t>
            </w:r>
          </w:p>
        </w:tc>
        <w:tc>
          <w:tcPr>
            <w:tcW w:w="4082" w:type="dxa"/>
            <w:gridSpan w:val="2"/>
          </w:tcPr>
          <w:p w14:paraId="403E5D8A"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Species:</w:t>
            </w:r>
          </w:p>
        </w:tc>
        <w:tc>
          <w:tcPr>
            <w:tcW w:w="2478" w:type="dxa"/>
          </w:tcPr>
          <w:p w14:paraId="33974F2D" w14:textId="77777777" w:rsidR="00865B59" w:rsidRPr="00F40A06" w:rsidRDefault="00865B59" w:rsidP="00F71DD8">
            <w:pPr>
              <w:spacing w:before="60" w:after="60"/>
              <w:rPr>
                <w:rFonts w:ascii="Arial" w:hAnsi="Arial" w:cs="Arial"/>
                <w:i/>
                <w:sz w:val="20"/>
                <w:szCs w:val="20"/>
                <w:lang w:val="en-GB"/>
              </w:rPr>
            </w:pPr>
            <w:r w:rsidRPr="00F40A06">
              <w:rPr>
                <w:rFonts w:ascii="Arial" w:hAnsi="Arial" w:cs="Arial"/>
                <w:i/>
                <w:sz w:val="20"/>
                <w:szCs w:val="20"/>
                <w:lang w:val="en-GB"/>
              </w:rPr>
              <w:t>thuringiensis</w:t>
            </w:r>
          </w:p>
        </w:tc>
      </w:tr>
      <w:tr w:rsidR="00865B59" w:rsidRPr="00F40A06" w14:paraId="389081C5" w14:textId="77777777" w:rsidTr="00F71DD8">
        <w:tblPrEx>
          <w:tblCellMar>
            <w:left w:w="108" w:type="dxa"/>
            <w:right w:w="108" w:type="dxa"/>
          </w:tblCellMar>
        </w:tblPrEx>
        <w:tc>
          <w:tcPr>
            <w:tcW w:w="2642" w:type="dxa"/>
            <w:vMerge/>
          </w:tcPr>
          <w:p w14:paraId="7E980800" w14:textId="77777777" w:rsidR="00865B59" w:rsidRPr="00F40A06" w:rsidRDefault="00865B59" w:rsidP="00F71DD8">
            <w:pPr>
              <w:keepNext/>
              <w:keepLines/>
              <w:spacing w:before="60" w:after="60"/>
              <w:ind w:left="-38"/>
              <w:rPr>
                <w:rFonts w:ascii="Arial" w:hAnsi="Arial" w:cs="Arial"/>
                <w:b/>
                <w:bCs/>
                <w:sz w:val="20"/>
                <w:szCs w:val="20"/>
                <w:lang w:val="en-GB"/>
              </w:rPr>
            </w:pPr>
          </w:p>
        </w:tc>
        <w:tc>
          <w:tcPr>
            <w:tcW w:w="4082" w:type="dxa"/>
            <w:gridSpan w:val="2"/>
          </w:tcPr>
          <w:p w14:paraId="2977D399" w14:textId="77777777" w:rsidR="00865B59" w:rsidRPr="00F40A06" w:rsidRDefault="00865B59" w:rsidP="00F71DD8">
            <w:pPr>
              <w:keepNext/>
              <w:keepLines/>
              <w:spacing w:before="60" w:after="60"/>
              <w:rPr>
                <w:rFonts w:ascii="Arial" w:hAnsi="Arial" w:cs="Arial"/>
                <w:b/>
                <w:sz w:val="20"/>
                <w:szCs w:val="20"/>
                <w:lang w:val="en-GB"/>
              </w:rPr>
            </w:pPr>
            <w:r w:rsidRPr="00F40A06">
              <w:rPr>
                <w:rFonts w:ascii="Arial" w:hAnsi="Arial" w:cs="Arial"/>
                <w:b/>
                <w:sz w:val="20"/>
                <w:szCs w:val="20"/>
                <w:lang w:val="en-GB"/>
              </w:rPr>
              <w:t>Subspecies:</w:t>
            </w:r>
          </w:p>
        </w:tc>
        <w:tc>
          <w:tcPr>
            <w:tcW w:w="2478" w:type="dxa"/>
          </w:tcPr>
          <w:p w14:paraId="74FD6820" w14:textId="77777777" w:rsidR="00865B59" w:rsidRPr="00F40A06" w:rsidRDefault="00865B59" w:rsidP="00F71DD8">
            <w:pPr>
              <w:keepNext/>
              <w:keepLines/>
              <w:spacing w:before="60" w:after="60"/>
              <w:rPr>
                <w:rFonts w:ascii="Arial" w:hAnsi="Arial" w:cs="Arial"/>
                <w:sz w:val="20"/>
                <w:szCs w:val="20"/>
                <w:lang w:val="en-GB"/>
              </w:rPr>
            </w:pPr>
            <w:r w:rsidRPr="00F40A06">
              <w:rPr>
                <w:rFonts w:ascii="Arial" w:hAnsi="Arial" w:cs="Arial"/>
                <w:i/>
                <w:sz w:val="20"/>
                <w:szCs w:val="20"/>
                <w:lang w:val="en-GB"/>
              </w:rPr>
              <w:t>israelensis</w:t>
            </w:r>
          </w:p>
        </w:tc>
      </w:tr>
      <w:tr w:rsidR="00865B59" w:rsidRPr="00F40A06" w14:paraId="07852B42" w14:textId="77777777" w:rsidTr="00F71DD8">
        <w:tblPrEx>
          <w:tblCellMar>
            <w:left w:w="108" w:type="dxa"/>
            <w:right w:w="108" w:type="dxa"/>
          </w:tblCellMar>
        </w:tblPrEx>
        <w:tc>
          <w:tcPr>
            <w:tcW w:w="2642" w:type="dxa"/>
            <w:vMerge/>
          </w:tcPr>
          <w:p w14:paraId="1ACF3D02" w14:textId="77777777" w:rsidR="00865B59" w:rsidRPr="00F40A06" w:rsidRDefault="00865B59" w:rsidP="00F71DD8">
            <w:pPr>
              <w:keepNext/>
              <w:keepLines/>
              <w:spacing w:before="60" w:after="60"/>
              <w:ind w:left="-38"/>
              <w:rPr>
                <w:rFonts w:ascii="Arial" w:hAnsi="Arial" w:cs="Arial"/>
                <w:b/>
                <w:bCs/>
                <w:sz w:val="20"/>
                <w:szCs w:val="20"/>
                <w:lang w:val="en-GB"/>
              </w:rPr>
            </w:pPr>
          </w:p>
        </w:tc>
        <w:tc>
          <w:tcPr>
            <w:tcW w:w="4082" w:type="dxa"/>
            <w:gridSpan w:val="2"/>
          </w:tcPr>
          <w:p w14:paraId="1B64326C" w14:textId="77777777" w:rsidR="00865B59" w:rsidRPr="00F40A06" w:rsidRDefault="00865B59" w:rsidP="00F71DD8">
            <w:pPr>
              <w:keepNext/>
              <w:keepLines/>
              <w:spacing w:before="60" w:after="60"/>
              <w:rPr>
                <w:rFonts w:ascii="Arial" w:hAnsi="Arial" w:cs="Arial"/>
                <w:b/>
                <w:sz w:val="20"/>
                <w:szCs w:val="20"/>
                <w:lang w:val="en-GB"/>
              </w:rPr>
            </w:pPr>
            <w:r w:rsidRPr="00F40A06">
              <w:rPr>
                <w:rFonts w:ascii="Arial" w:hAnsi="Arial" w:cs="Arial"/>
                <w:b/>
                <w:sz w:val="20"/>
                <w:szCs w:val="20"/>
                <w:lang w:val="en-GB"/>
              </w:rPr>
              <w:t>Serotype:</w:t>
            </w:r>
          </w:p>
        </w:tc>
        <w:tc>
          <w:tcPr>
            <w:tcW w:w="2478" w:type="dxa"/>
          </w:tcPr>
          <w:p w14:paraId="6DEF11A7" w14:textId="77777777" w:rsidR="00865B59" w:rsidRPr="00F40A06" w:rsidRDefault="00865B59" w:rsidP="00F71DD8">
            <w:pPr>
              <w:keepNext/>
              <w:keepLines/>
              <w:spacing w:before="60" w:after="60"/>
              <w:rPr>
                <w:rFonts w:ascii="Arial" w:hAnsi="Arial" w:cs="Arial"/>
                <w:sz w:val="20"/>
                <w:szCs w:val="20"/>
                <w:lang w:val="en-GB"/>
              </w:rPr>
            </w:pPr>
            <w:r w:rsidRPr="00F40A06">
              <w:rPr>
                <w:rFonts w:ascii="Arial" w:hAnsi="Arial" w:cs="Arial"/>
                <w:sz w:val="20"/>
                <w:szCs w:val="20"/>
                <w:lang w:val="en-GB"/>
              </w:rPr>
              <w:t>H-14</w:t>
            </w:r>
          </w:p>
        </w:tc>
      </w:tr>
      <w:tr w:rsidR="00865B59" w:rsidRPr="00F40A06" w14:paraId="3511A153" w14:textId="77777777" w:rsidTr="00F71DD8">
        <w:tblPrEx>
          <w:tblCellMar>
            <w:left w:w="108" w:type="dxa"/>
            <w:right w:w="108" w:type="dxa"/>
          </w:tblCellMar>
        </w:tblPrEx>
        <w:tc>
          <w:tcPr>
            <w:tcW w:w="2642" w:type="dxa"/>
            <w:vMerge/>
          </w:tcPr>
          <w:p w14:paraId="1AD9328F" w14:textId="77777777" w:rsidR="00865B59" w:rsidRPr="00F40A06" w:rsidRDefault="00865B59" w:rsidP="00F71DD8">
            <w:pPr>
              <w:spacing w:before="60" w:after="60"/>
              <w:ind w:left="-38"/>
              <w:rPr>
                <w:rFonts w:ascii="Arial" w:hAnsi="Arial" w:cs="Arial"/>
                <w:b/>
                <w:bCs/>
                <w:sz w:val="20"/>
                <w:szCs w:val="20"/>
                <w:lang w:val="en-GB"/>
              </w:rPr>
            </w:pPr>
          </w:p>
        </w:tc>
        <w:tc>
          <w:tcPr>
            <w:tcW w:w="4082" w:type="dxa"/>
            <w:gridSpan w:val="2"/>
          </w:tcPr>
          <w:p w14:paraId="1975588A"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Strain:</w:t>
            </w:r>
          </w:p>
        </w:tc>
        <w:tc>
          <w:tcPr>
            <w:tcW w:w="2478" w:type="dxa"/>
          </w:tcPr>
          <w:p w14:paraId="45D26FA3"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BMP 144</w:t>
            </w:r>
          </w:p>
        </w:tc>
      </w:tr>
      <w:tr w:rsidR="00865B59" w:rsidRPr="00F40A06" w14:paraId="24605F62" w14:textId="77777777" w:rsidTr="00F71DD8">
        <w:tblPrEx>
          <w:tblCellMar>
            <w:left w:w="108" w:type="dxa"/>
            <w:right w:w="108" w:type="dxa"/>
          </w:tblCellMar>
        </w:tblPrEx>
        <w:tc>
          <w:tcPr>
            <w:tcW w:w="2642" w:type="dxa"/>
            <w:vMerge/>
          </w:tcPr>
          <w:p w14:paraId="0066B038" w14:textId="77777777" w:rsidR="00865B59" w:rsidRPr="00F40A06" w:rsidRDefault="00865B59" w:rsidP="00F71DD8">
            <w:pPr>
              <w:spacing w:before="60" w:after="60"/>
              <w:ind w:left="-38"/>
              <w:rPr>
                <w:rFonts w:ascii="Arial" w:hAnsi="Arial" w:cs="Arial"/>
                <w:b/>
                <w:bCs/>
                <w:sz w:val="20"/>
                <w:szCs w:val="20"/>
                <w:lang w:val="en-GB"/>
              </w:rPr>
            </w:pPr>
          </w:p>
        </w:tc>
        <w:tc>
          <w:tcPr>
            <w:tcW w:w="4082" w:type="dxa"/>
            <w:gridSpan w:val="2"/>
          </w:tcPr>
          <w:p w14:paraId="7E82F742"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Genus:</w:t>
            </w:r>
          </w:p>
        </w:tc>
        <w:tc>
          <w:tcPr>
            <w:tcW w:w="2478" w:type="dxa"/>
          </w:tcPr>
          <w:p w14:paraId="0154918C"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i/>
                <w:sz w:val="20"/>
                <w:szCs w:val="20"/>
                <w:lang w:val="en-GB"/>
              </w:rPr>
              <w:t>Bacillus</w:t>
            </w:r>
          </w:p>
        </w:tc>
      </w:tr>
      <w:tr w:rsidR="00865B59" w:rsidRPr="00F40A06" w14:paraId="42A4660D" w14:textId="77777777" w:rsidTr="00F71DD8">
        <w:tblPrEx>
          <w:tblCellMar>
            <w:left w:w="108" w:type="dxa"/>
            <w:right w:w="108" w:type="dxa"/>
          </w:tblCellMar>
        </w:tblPrEx>
        <w:tc>
          <w:tcPr>
            <w:tcW w:w="2642" w:type="dxa"/>
            <w:vMerge/>
          </w:tcPr>
          <w:p w14:paraId="2037FCEF" w14:textId="77777777" w:rsidR="00865B59" w:rsidRPr="00F40A06" w:rsidRDefault="00865B59" w:rsidP="00F71DD8">
            <w:pPr>
              <w:spacing w:before="60" w:after="60"/>
              <w:ind w:left="-38"/>
              <w:rPr>
                <w:rFonts w:ascii="Arial" w:hAnsi="Arial" w:cs="Arial"/>
                <w:b/>
                <w:bCs/>
                <w:sz w:val="20"/>
                <w:szCs w:val="20"/>
                <w:lang w:val="en-GB"/>
              </w:rPr>
            </w:pPr>
          </w:p>
        </w:tc>
        <w:tc>
          <w:tcPr>
            <w:tcW w:w="4082" w:type="dxa"/>
            <w:gridSpan w:val="2"/>
          </w:tcPr>
          <w:p w14:paraId="1EEF22FF"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Family:</w:t>
            </w:r>
          </w:p>
        </w:tc>
        <w:tc>
          <w:tcPr>
            <w:tcW w:w="2478" w:type="dxa"/>
          </w:tcPr>
          <w:p w14:paraId="571E5B60"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Bacillaceace</w:t>
            </w:r>
          </w:p>
        </w:tc>
      </w:tr>
      <w:tr w:rsidR="00865B59" w:rsidRPr="00F40A06" w14:paraId="10317A8A" w14:textId="77777777" w:rsidTr="00F71DD8">
        <w:tblPrEx>
          <w:tblCellMar>
            <w:left w:w="108" w:type="dxa"/>
            <w:right w:w="108" w:type="dxa"/>
          </w:tblCellMar>
        </w:tblPrEx>
        <w:trPr>
          <w:trHeight w:val="787"/>
        </w:trPr>
        <w:tc>
          <w:tcPr>
            <w:tcW w:w="2642" w:type="dxa"/>
          </w:tcPr>
          <w:p w14:paraId="37EBDFBC" w14:textId="77777777" w:rsidR="00865B59" w:rsidRPr="00F40A06" w:rsidRDefault="00865B59" w:rsidP="00F71DD8">
            <w:pPr>
              <w:spacing w:before="60" w:after="60"/>
              <w:ind w:left="-38"/>
              <w:rPr>
                <w:rFonts w:ascii="Arial" w:hAnsi="Arial" w:cs="Arial"/>
                <w:b/>
                <w:bCs/>
                <w:sz w:val="20"/>
                <w:szCs w:val="20"/>
                <w:lang w:val="en-GB"/>
              </w:rPr>
            </w:pPr>
            <w:r w:rsidRPr="00F40A06">
              <w:rPr>
                <w:rFonts w:ascii="Arial" w:hAnsi="Arial" w:cs="Arial"/>
                <w:b/>
                <w:bCs/>
                <w:sz w:val="20"/>
                <w:szCs w:val="20"/>
                <w:lang w:val="en-GB"/>
              </w:rPr>
              <w:t>Collection and culture reference number</w:t>
            </w:r>
          </w:p>
        </w:tc>
        <w:tc>
          <w:tcPr>
            <w:tcW w:w="4082" w:type="dxa"/>
            <w:gridSpan w:val="2"/>
          </w:tcPr>
          <w:p w14:paraId="6EF2EF0F" w14:textId="77777777" w:rsidR="00865B59" w:rsidRPr="00EF35A1" w:rsidRDefault="00865B59" w:rsidP="00F71DD8">
            <w:pPr>
              <w:spacing w:before="60" w:after="60"/>
              <w:rPr>
                <w:rFonts w:ascii="Arial" w:hAnsi="Arial" w:cs="Arial"/>
                <w:sz w:val="20"/>
                <w:szCs w:val="20"/>
                <w:lang w:val="en-GB"/>
              </w:rPr>
            </w:pPr>
            <w:r w:rsidRPr="00EF35A1">
              <w:rPr>
                <w:rFonts w:ascii="Arial" w:hAnsi="Arial" w:cs="Arial"/>
                <w:sz w:val="20"/>
                <w:szCs w:val="20"/>
                <w:lang w:val="en-GB"/>
              </w:rPr>
              <w:t>ATTC number: SD-6993</w:t>
            </w:r>
          </w:p>
          <w:p w14:paraId="78CA0264" w14:textId="77777777" w:rsidR="00865B59" w:rsidRPr="00EF35A1" w:rsidRDefault="00865B59" w:rsidP="00F71DD8">
            <w:pPr>
              <w:spacing w:before="60" w:after="60"/>
              <w:rPr>
                <w:rFonts w:ascii="Arial" w:hAnsi="Arial" w:cs="Arial"/>
                <w:b/>
                <w:sz w:val="20"/>
                <w:szCs w:val="20"/>
                <w:lang w:val="en-GB"/>
              </w:rPr>
            </w:pPr>
            <w:r w:rsidRPr="00EF35A1">
              <w:rPr>
                <w:rFonts w:ascii="Arial" w:hAnsi="Arial" w:cs="Arial"/>
                <w:sz w:val="20"/>
                <w:szCs w:val="20"/>
                <w:lang w:val="en-GB"/>
              </w:rPr>
              <w:t>Designation: strain BMP 144</w:t>
            </w:r>
          </w:p>
        </w:tc>
        <w:tc>
          <w:tcPr>
            <w:tcW w:w="2478" w:type="dxa"/>
          </w:tcPr>
          <w:p w14:paraId="78CA9E8D" w14:textId="77777777" w:rsidR="00865B59" w:rsidRPr="00F40A06" w:rsidRDefault="00865B59" w:rsidP="00F71DD8">
            <w:pPr>
              <w:spacing w:before="60" w:after="60"/>
              <w:rPr>
                <w:rFonts w:ascii="Arial" w:hAnsi="Arial" w:cs="Arial"/>
                <w:sz w:val="20"/>
                <w:szCs w:val="20"/>
                <w:lang w:val="en-GB"/>
              </w:rPr>
            </w:pPr>
          </w:p>
        </w:tc>
      </w:tr>
      <w:tr w:rsidR="00865B59" w:rsidRPr="00F40A06" w14:paraId="55AC4460" w14:textId="77777777" w:rsidTr="00F71DD8">
        <w:tblPrEx>
          <w:tblCellMar>
            <w:left w:w="108" w:type="dxa"/>
            <w:right w:w="108" w:type="dxa"/>
          </w:tblCellMar>
        </w:tblPrEx>
        <w:trPr>
          <w:trHeight w:val="527"/>
        </w:trPr>
        <w:tc>
          <w:tcPr>
            <w:tcW w:w="2642" w:type="dxa"/>
            <w:vMerge w:val="restart"/>
          </w:tcPr>
          <w:p w14:paraId="5536C896" w14:textId="77777777" w:rsidR="00865B59" w:rsidRPr="008D4067" w:rsidRDefault="00865B59" w:rsidP="00F71DD8">
            <w:pPr>
              <w:jc w:val="both"/>
              <w:rPr>
                <w:rFonts w:ascii="Arial" w:hAnsi="Arial" w:cs="Arial"/>
                <w:b/>
                <w:bCs/>
                <w:sz w:val="20"/>
                <w:szCs w:val="20"/>
                <w:lang w:val="en-GB"/>
              </w:rPr>
            </w:pPr>
            <w:r w:rsidRPr="008D4067">
              <w:rPr>
                <w:rFonts w:ascii="Arial" w:hAnsi="Arial" w:cs="Arial"/>
                <w:b/>
                <w:bCs/>
                <w:sz w:val="20"/>
                <w:szCs w:val="20"/>
                <w:lang w:val="en-GB"/>
              </w:rPr>
              <w:t xml:space="preserve">Purity in the technical active substance </w:t>
            </w:r>
            <w:r w:rsidRPr="003E784E">
              <w:rPr>
                <w:rFonts w:ascii="Arial" w:hAnsi="Arial" w:cs="Arial"/>
                <w:b/>
                <w:bCs/>
                <w:sz w:val="20"/>
                <w:szCs w:val="20"/>
                <w:lang w:val="en-GB"/>
              </w:rPr>
              <w:t>(</w:t>
            </w:r>
            <w:r w:rsidRPr="003E784E">
              <w:rPr>
                <w:rFonts w:ascii="Arial" w:hAnsi="Arial" w:cs="Arial"/>
                <w:b/>
                <w:sz w:val="20"/>
                <w:szCs w:val="20"/>
                <w:lang w:val="en-GB"/>
              </w:rPr>
              <w:t>BMP144 primary powder</w:t>
            </w:r>
            <w:r>
              <w:rPr>
                <w:rFonts w:ascii="Arial" w:hAnsi="Arial" w:cs="Arial"/>
                <w:b/>
                <w:sz w:val="20"/>
                <w:szCs w:val="20"/>
                <w:lang w:val="en-GB"/>
              </w:rPr>
              <w:t xml:space="preserve"> or AQUABAC primary powder</w:t>
            </w:r>
            <w:r w:rsidRPr="003E784E">
              <w:rPr>
                <w:rFonts w:ascii="Arial" w:hAnsi="Arial" w:cs="Arial"/>
                <w:b/>
                <w:bCs/>
                <w:sz w:val="20"/>
                <w:szCs w:val="20"/>
                <w:lang w:val="en-GB"/>
              </w:rPr>
              <w:t>):</w:t>
            </w:r>
          </w:p>
        </w:tc>
        <w:tc>
          <w:tcPr>
            <w:tcW w:w="1814" w:type="dxa"/>
          </w:tcPr>
          <w:p w14:paraId="31BA1522"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 xml:space="preserve">Minimum </w:t>
            </w:r>
          </w:p>
        </w:tc>
        <w:tc>
          <w:tcPr>
            <w:tcW w:w="2268" w:type="dxa"/>
          </w:tcPr>
          <w:p w14:paraId="4AC98FBE"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Maximum</w:t>
            </w:r>
          </w:p>
        </w:tc>
        <w:tc>
          <w:tcPr>
            <w:tcW w:w="2478" w:type="dxa"/>
          </w:tcPr>
          <w:p w14:paraId="319C566C" w14:textId="77777777" w:rsidR="00865B59" w:rsidRPr="00F40A06" w:rsidRDefault="00865B59" w:rsidP="00F71DD8">
            <w:pPr>
              <w:spacing w:before="60" w:after="60"/>
              <w:rPr>
                <w:rFonts w:ascii="Arial" w:hAnsi="Arial" w:cs="Arial"/>
                <w:b/>
                <w:sz w:val="20"/>
                <w:szCs w:val="20"/>
                <w:lang w:val="en-GB"/>
              </w:rPr>
            </w:pPr>
            <w:r w:rsidRPr="00F40A06">
              <w:rPr>
                <w:rFonts w:ascii="Arial" w:hAnsi="Arial" w:cs="Arial"/>
                <w:b/>
                <w:sz w:val="20"/>
                <w:szCs w:val="20"/>
                <w:lang w:val="en-GB"/>
              </w:rPr>
              <w:t xml:space="preserve">Nominal </w:t>
            </w:r>
          </w:p>
        </w:tc>
      </w:tr>
      <w:tr w:rsidR="00865B59" w:rsidRPr="00F40A06" w14:paraId="25944CF7" w14:textId="77777777" w:rsidTr="00F71DD8">
        <w:tblPrEx>
          <w:tblCellMar>
            <w:left w:w="108" w:type="dxa"/>
            <w:right w:w="108" w:type="dxa"/>
          </w:tblCellMar>
        </w:tblPrEx>
        <w:tc>
          <w:tcPr>
            <w:tcW w:w="2642" w:type="dxa"/>
            <w:vMerge/>
          </w:tcPr>
          <w:p w14:paraId="4CC7FA3B" w14:textId="77777777" w:rsidR="00865B59" w:rsidRPr="00F40A06" w:rsidRDefault="00865B59" w:rsidP="00F71DD8">
            <w:pPr>
              <w:jc w:val="both"/>
              <w:rPr>
                <w:rFonts w:ascii="Arial" w:hAnsi="Arial" w:cs="Arial"/>
                <w:b/>
                <w:bCs/>
                <w:sz w:val="20"/>
                <w:szCs w:val="20"/>
                <w:lang w:val="en-GB"/>
              </w:rPr>
            </w:pPr>
          </w:p>
        </w:tc>
        <w:tc>
          <w:tcPr>
            <w:tcW w:w="1814" w:type="dxa"/>
          </w:tcPr>
          <w:p w14:paraId="2ED77DBB"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100 %</w:t>
            </w:r>
          </w:p>
        </w:tc>
        <w:tc>
          <w:tcPr>
            <w:tcW w:w="2268" w:type="dxa"/>
          </w:tcPr>
          <w:p w14:paraId="1BFF2FAD"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100 %</w:t>
            </w:r>
          </w:p>
        </w:tc>
        <w:tc>
          <w:tcPr>
            <w:tcW w:w="2478" w:type="dxa"/>
          </w:tcPr>
          <w:p w14:paraId="27D4B0ED"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100  % (384.4 g/kg)</w:t>
            </w:r>
          </w:p>
        </w:tc>
      </w:tr>
      <w:tr w:rsidR="00865B59" w:rsidRPr="00F40A06" w14:paraId="4CD2F668" w14:textId="77777777" w:rsidTr="00F71DD8">
        <w:tblPrEx>
          <w:tblCellMar>
            <w:left w:w="108" w:type="dxa"/>
            <w:right w:w="108" w:type="dxa"/>
          </w:tblCellMar>
        </w:tblPrEx>
        <w:tc>
          <w:tcPr>
            <w:tcW w:w="2642" w:type="dxa"/>
            <w:vMerge/>
          </w:tcPr>
          <w:p w14:paraId="4559638A" w14:textId="77777777" w:rsidR="00865B59" w:rsidRPr="00F40A06" w:rsidRDefault="00865B59" w:rsidP="00F71DD8">
            <w:pPr>
              <w:jc w:val="both"/>
              <w:rPr>
                <w:rFonts w:ascii="Arial" w:hAnsi="Arial" w:cs="Arial"/>
                <w:b/>
                <w:bCs/>
                <w:sz w:val="20"/>
                <w:szCs w:val="20"/>
                <w:lang w:val="en-GB"/>
              </w:rPr>
            </w:pPr>
          </w:p>
        </w:tc>
        <w:tc>
          <w:tcPr>
            <w:tcW w:w="1814" w:type="dxa"/>
          </w:tcPr>
          <w:p w14:paraId="114C8DBC"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3.2 × 10</w:t>
            </w:r>
            <w:r w:rsidRPr="00F40A06">
              <w:rPr>
                <w:rFonts w:ascii="Arial" w:hAnsi="Arial" w:cs="Arial"/>
                <w:sz w:val="20"/>
                <w:szCs w:val="20"/>
                <w:vertAlign w:val="superscript"/>
                <w:lang w:val="en-GB"/>
              </w:rPr>
              <w:t>9</w:t>
            </w:r>
            <w:r w:rsidRPr="00F40A06">
              <w:rPr>
                <w:rFonts w:ascii="Arial" w:hAnsi="Arial" w:cs="Arial"/>
                <w:sz w:val="20"/>
                <w:szCs w:val="20"/>
                <w:lang w:val="en-GB"/>
              </w:rPr>
              <w:t xml:space="preserve"> ITU/pound (7000 ITU/mg )</w:t>
            </w:r>
          </w:p>
        </w:tc>
        <w:tc>
          <w:tcPr>
            <w:tcW w:w="2268" w:type="dxa"/>
          </w:tcPr>
          <w:p w14:paraId="40E62EA7" w14:textId="77777777" w:rsidR="00865B59" w:rsidRPr="00F40A06" w:rsidRDefault="00865B59" w:rsidP="00F71DD8">
            <w:pPr>
              <w:spacing w:before="60" w:after="60"/>
              <w:rPr>
                <w:rFonts w:ascii="Arial" w:hAnsi="Arial" w:cs="Arial"/>
                <w:sz w:val="20"/>
                <w:szCs w:val="20"/>
                <w:lang w:val="en-GB"/>
              </w:rPr>
            </w:pPr>
            <w:r w:rsidRPr="00F40A06">
              <w:rPr>
                <w:rFonts w:ascii="Arial" w:hAnsi="Arial" w:cs="Arial"/>
                <w:sz w:val="20"/>
                <w:szCs w:val="20"/>
                <w:lang w:val="en-GB"/>
              </w:rPr>
              <w:t>3.2 × 10</w:t>
            </w:r>
            <w:r w:rsidRPr="00F40A06">
              <w:rPr>
                <w:rFonts w:ascii="Arial" w:hAnsi="Arial" w:cs="Arial"/>
                <w:sz w:val="20"/>
                <w:szCs w:val="20"/>
                <w:vertAlign w:val="superscript"/>
                <w:lang w:val="en-GB"/>
              </w:rPr>
              <w:t>9</w:t>
            </w:r>
            <w:r w:rsidRPr="00F40A06">
              <w:rPr>
                <w:rFonts w:ascii="Arial" w:hAnsi="Arial" w:cs="Arial"/>
                <w:sz w:val="20"/>
                <w:szCs w:val="20"/>
                <w:lang w:val="en-GB"/>
              </w:rPr>
              <w:t xml:space="preserve"> ITU/pound (7000 ITU/mg )</w:t>
            </w:r>
          </w:p>
        </w:tc>
        <w:tc>
          <w:tcPr>
            <w:tcW w:w="2478" w:type="dxa"/>
            <w:shd w:val="clear" w:color="auto" w:fill="auto"/>
          </w:tcPr>
          <w:p w14:paraId="59988FD6" w14:textId="77777777" w:rsidR="00865B59" w:rsidRPr="00F40A06" w:rsidRDefault="00865B59" w:rsidP="00F71DD8">
            <w:pPr>
              <w:spacing w:before="60" w:after="60"/>
              <w:rPr>
                <w:rFonts w:ascii="Arial" w:hAnsi="Arial" w:cs="Arial"/>
                <w:sz w:val="20"/>
                <w:szCs w:val="20"/>
                <w:highlight w:val="yellow"/>
                <w:lang w:val="en-GB"/>
              </w:rPr>
            </w:pPr>
            <w:r w:rsidRPr="00F40A06">
              <w:rPr>
                <w:rFonts w:ascii="Arial" w:hAnsi="Arial" w:cs="Arial"/>
                <w:sz w:val="20"/>
                <w:szCs w:val="20"/>
                <w:lang w:val="en-GB"/>
              </w:rPr>
              <w:t>7000 ITU/mg</w:t>
            </w:r>
          </w:p>
        </w:tc>
      </w:tr>
      <w:tr w:rsidR="0055718A" w:rsidRPr="00F40A06" w14:paraId="65568D31" w14:textId="77777777" w:rsidTr="00F71DD8">
        <w:tblPrEx>
          <w:tblCellMar>
            <w:left w:w="108" w:type="dxa"/>
            <w:right w:w="108" w:type="dxa"/>
          </w:tblCellMar>
        </w:tblPrEx>
        <w:tc>
          <w:tcPr>
            <w:tcW w:w="2642" w:type="dxa"/>
            <w:vMerge w:val="restart"/>
          </w:tcPr>
          <w:p w14:paraId="5443E2AD" w14:textId="5769C9A2" w:rsidR="0055718A" w:rsidRPr="00F40A06" w:rsidRDefault="0055718A" w:rsidP="003912D0">
            <w:pPr>
              <w:jc w:val="both"/>
              <w:rPr>
                <w:rFonts w:ascii="Arial" w:hAnsi="Arial" w:cs="Arial"/>
                <w:b/>
                <w:bCs/>
                <w:sz w:val="20"/>
                <w:szCs w:val="20"/>
                <w:lang w:val="en-GB"/>
              </w:rPr>
            </w:pPr>
            <w:r>
              <w:rPr>
                <w:rFonts w:ascii="Arial" w:hAnsi="Arial" w:cs="Arial"/>
                <w:b/>
                <w:bCs/>
                <w:sz w:val="20"/>
                <w:szCs w:val="20"/>
                <w:lang w:val="en-GB"/>
              </w:rPr>
              <w:t xml:space="preserve">Certified content of the acitive substance in the product AQUABAC </w:t>
            </w:r>
            <w:r w:rsidR="003912D0">
              <w:rPr>
                <w:rFonts w:ascii="Arial" w:hAnsi="Arial" w:cs="Arial"/>
                <w:b/>
                <w:bCs/>
                <w:sz w:val="20"/>
                <w:szCs w:val="20"/>
                <w:lang w:val="en-GB"/>
              </w:rPr>
              <w:t>200 G</w:t>
            </w:r>
          </w:p>
        </w:tc>
        <w:tc>
          <w:tcPr>
            <w:tcW w:w="1814" w:type="dxa"/>
          </w:tcPr>
          <w:p w14:paraId="4B5BDA18" w14:textId="77777777" w:rsidR="0055718A" w:rsidRPr="00F40A06" w:rsidRDefault="0055718A" w:rsidP="0055718A">
            <w:pPr>
              <w:spacing w:before="60" w:after="60"/>
              <w:rPr>
                <w:rFonts w:ascii="Arial" w:hAnsi="Arial" w:cs="Arial"/>
                <w:sz w:val="20"/>
                <w:szCs w:val="20"/>
                <w:lang w:val="en-GB"/>
              </w:rPr>
            </w:pPr>
            <w:r w:rsidRPr="00F40A06">
              <w:rPr>
                <w:rFonts w:ascii="Arial" w:hAnsi="Arial" w:cs="Arial"/>
                <w:b/>
                <w:sz w:val="20"/>
                <w:szCs w:val="20"/>
                <w:lang w:val="en-GB"/>
              </w:rPr>
              <w:t xml:space="preserve">Minimum </w:t>
            </w:r>
          </w:p>
        </w:tc>
        <w:tc>
          <w:tcPr>
            <w:tcW w:w="2268" w:type="dxa"/>
          </w:tcPr>
          <w:p w14:paraId="1DCA9CFE" w14:textId="77777777" w:rsidR="0055718A" w:rsidRPr="00F40A06" w:rsidRDefault="0055718A" w:rsidP="0055718A">
            <w:pPr>
              <w:spacing w:before="60" w:after="60"/>
              <w:rPr>
                <w:rFonts w:ascii="Arial" w:hAnsi="Arial" w:cs="Arial"/>
                <w:sz w:val="20"/>
                <w:szCs w:val="20"/>
                <w:lang w:val="en-GB"/>
              </w:rPr>
            </w:pPr>
            <w:r w:rsidRPr="00F40A06">
              <w:rPr>
                <w:rFonts w:ascii="Arial" w:hAnsi="Arial" w:cs="Arial"/>
                <w:b/>
                <w:sz w:val="20"/>
                <w:szCs w:val="20"/>
                <w:lang w:val="en-GB"/>
              </w:rPr>
              <w:t>Maximum</w:t>
            </w:r>
          </w:p>
        </w:tc>
        <w:tc>
          <w:tcPr>
            <w:tcW w:w="2478" w:type="dxa"/>
            <w:shd w:val="clear" w:color="auto" w:fill="auto"/>
          </w:tcPr>
          <w:p w14:paraId="00F580B0" w14:textId="77777777" w:rsidR="0055718A" w:rsidRPr="00F40A06" w:rsidRDefault="0055718A" w:rsidP="0055718A">
            <w:pPr>
              <w:spacing w:before="60" w:after="60"/>
              <w:rPr>
                <w:rFonts w:ascii="Arial" w:hAnsi="Arial" w:cs="Arial"/>
                <w:sz w:val="20"/>
                <w:szCs w:val="20"/>
                <w:lang w:val="en-GB"/>
              </w:rPr>
            </w:pPr>
            <w:r w:rsidRPr="00F40A06">
              <w:rPr>
                <w:rFonts w:ascii="Arial" w:hAnsi="Arial" w:cs="Arial"/>
                <w:b/>
                <w:sz w:val="20"/>
                <w:szCs w:val="20"/>
                <w:lang w:val="en-GB"/>
              </w:rPr>
              <w:t xml:space="preserve">Nominal </w:t>
            </w:r>
          </w:p>
        </w:tc>
      </w:tr>
      <w:tr w:rsidR="0055718A" w:rsidRPr="00F40A06" w14:paraId="7F90E72A" w14:textId="77777777" w:rsidTr="00B03BFF">
        <w:trPr>
          <w:trHeight w:val="369"/>
        </w:trPr>
        <w:tc>
          <w:tcPr>
            <w:tcW w:w="2642" w:type="dxa"/>
            <w:vMerge/>
          </w:tcPr>
          <w:p w14:paraId="447385EA" w14:textId="77777777" w:rsidR="0055718A" w:rsidRDefault="0055718A" w:rsidP="0055718A">
            <w:pPr>
              <w:jc w:val="both"/>
              <w:rPr>
                <w:rFonts w:ascii="Arial" w:hAnsi="Arial" w:cs="Arial"/>
                <w:b/>
                <w:bCs/>
                <w:sz w:val="20"/>
                <w:szCs w:val="20"/>
                <w:lang w:val="en-GB"/>
              </w:rPr>
            </w:pPr>
          </w:p>
        </w:tc>
        <w:tc>
          <w:tcPr>
            <w:tcW w:w="1814" w:type="dxa"/>
          </w:tcPr>
          <w:p w14:paraId="1EE543A4" w14:textId="77777777" w:rsidR="00241C76" w:rsidRPr="00241C76" w:rsidRDefault="00241C76" w:rsidP="00241C76">
            <w:pPr>
              <w:spacing w:line="240" w:lineRule="auto"/>
              <w:jc w:val="center"/>
              <w:rPr>
                <w:rFonts w:ascii="Arial" w:eastAsia="Times New Roman" w:hAnsi="Arial" w:cs="Arial"/>
                <w:color w:val="000000"/>
                <w:sz w:val="20"/>
                <w:szCs w:val="20"/>
                <w:lang w:eastAsia="fr-FR"/>
              </w:rPr>
            </w:pPr>
            <w:r w:rsidRPr="00241C76">
              <w:rPr>
                <w:rFonts w:ascii="Arial" w:eastAsia="Times New Roman" w:hAnsi="Arial" w:cs="Arial"/>
                <w:color w:val="000000"/>
                <w:sz w:val="20"/>
                <w:szCs w:val="20"/>
                <w:lang w:eastAsia="fr-FR"/>
              </w:rPr>
              <w:t>2.0%</w:t>
            </w:r>
          </w:p>
          <w:p w14:paraId="5C60B80D" w14:textId="77777777" w:rsidR="0055718A" w:rsidRPr="00241C76" w:rsidRDefault="0055718A" w:rsidP="0055718A">
            <w:pPr>
              <w:spacing w:before="60" w:after="60"/>
              <w:rPr>
                <w:rFonts w:ascii="Arial" w:hAnsi="Arial" w:cs="Arial"/>
                <w:b/>
                <w:sz w:val="20"/>
                <w:szCs w:val="20"/>
                <w:lang w:val="en-GB"/>
              </w:rPr>
            </w:pPr>
          </w:p>
        </w:tc>
        <w:tc>
          <w:tcPr>
            <w:tcW w:w="2268" w:type="dxa"/>
          </w:tcPr>
          <w:p w14:paraId="0581C3E3" w14:textId="77777777" w:rsidR="00241C76" w:rsidRPr="00241C76" w:rsidRDefault="00241C76" w:rsidP="00241C76">
            <w:pPr>
              <w:spacing w:line="240" w:lineRule="auto"/>
              <w:jc w:val="center"/>
              <w:rPr>
                <w:rFonts w:ascii="Arial" w:eastAsia="Times New Roman" w:hAnsi="Arial" w:cs="Arial"/>
                <w:color w:val="000000"/>
                <w:sz w:val="20"/>
                <w:szCs w:val="20"/>
                <w:lang w:eastAsia="fr-FR"/>
              </w:rPr>
            </w:pPr>
            <w:r w:rsidRPr="00241C76">
              <w:rPr>
                <w:rFonts w:ascii="Arial" w:eastAsia="Times New Roman" w:hAnsi="Arial" w:cs="Arial"/>
                <w:color w:val="000000"/>
                <w:sz w:val="20"/>
                <w:szCs w:val="20"/>
                <w:lang w:eastAsia="fr-FR"/>
              </w:rPr>
              <w:t>4.0%</w:t>
            </w:r>
          </w:p>
          <w:p w14:paraId="5E4483ED" w14:textId="77777777" w:rsidR="0055718A" w:rsidRPr="00241C76" w:rsidRDefault="0055718A" w:rsidP="0055718A">
            <w:pPr>
              <w:spacing w:before="60" w:after="60"/>
              <w:rPr>
                <w:rFonts w:ascii="Arial" w:hAnsi="Arial" w:cs="Arial"/>
                <w:b/>
                <w:sz w:val="20"/>
                <w:szCs w:val="20"/>
                <w:lang w:val="en-GB"/>
              </w:rPr>
            </w:pPr>
          </w:p>
        </w:tc>
        <w:tc>
          <w:tcPr>
            <w:tcW w:w="2478" w:type="dxa"/>
            <w:shd w:val="clear" w:color="auto" w:fill="auto"/>
          </w:tcPr>
          <w:p w14:paraId="0585F83D" w14:textId="77777777" w:rsidR="0055718A" w:rsidRPr="00241C76" w:rsidRDefault="00241C76" w:rsidP="00241C76">
            <w:pPr>
              <w:spacing w:line="240" w:lineRule="auto"/>
              <w:jc w:val="center"/>
              <w:rPr>
                <w:rFonts w:ascii="Arial" w:hAnsi="Arial" w:cs="Arial"/>
                <w:b/>
                <w:sz w:val="20"/>
                <w:szCs w:val="20"/>
                <w:lang w:val="en-GB"/>
              </w:rPr>
            </w:pPr>
            <w:r w:rsidRPr="00241C76">
              <w:rPr>
                <w:rFonts w:ascii="Arial" w:eastAsia="Times New Roman" w:hAnsi="Arial" w:cs="Arial"/>
                <w:color w:val="000000"/>
                <w:sz w:val="20"/>
                <w:szCs w:val="20"/>
                <w:lang w:eastAsia="fr-FR"/>
              </w:rPr>
              <w:t>2.86%</w:t>
            </w:r>
          </w:p>
        </w:tc>
      </w:tr>
      <w:tr w:rsidR="0055718A" w:rsidRPr="00F40A06" w14:paraId="26BEB493" w14:textId="77777777" w:rsidTr="00F71DD8">
        <w:tblPrEx>
          <w:tblCellMar>
            <w:left w:w="108" w:type="dxa"/>
            <w:right w:w="108" w:type="dxa"/>
          </w:tblCellMar>
        </w:tblPrEx>
        <w:tc>
          <w:tcPr>
            <w:tcW w:w="2642" w:type="dxa"/>
            <w:vMerge/>
          </w:tcPr>
          <w:p w14:paraId="7501407F" w14:textId="77777777" w:rsidR="0055718A" w:rsidRPr="00F40A06" w:rsidRDefault="0055718A" w:rsidP="0055718A">
            <w:pPr>
              <w:jc w:val="both"/>
              <w:rPr>
                <w:rFonts w:ascii="Arial" w:hAnsi="Arial" w:cs="Arial"/>
                <w:b/>
                <w:bCs/>
                <w:sz w:val="20"/>
                <w:szCs w:val="20"/>
                <w:lang w:val="en-GB"/>
              </w:rPr>
            </w:pPr>
          </w:p>
        </w:tc>
        <w:tc>
          <w:tcPr>
            <w:tcW w:w="1814" w:type="dxa"/>
          </w:tcPr>
          <w:p w14:paraId="4C144D49" w14:textId="77777777" w:rsidR="0055718A" w:rsidRPr="00241C76" w:rsidRDefault="00241C76" w:rsidP="0055718A">
            <w:pPr>
              <w:spacing w:before="60" w:after="60"/>
              <w:rPr>
                <w:rFonts w:ascii="Arial" w:hAnsi="Arial" w:cs="Arial"/>
                <w:sz w:val="20"/>
                <w:szCs w:val="20"/>
                <w:lang w:val="en-GB"/>
              </w:rPr>
            </w:pPr>
            <w:r w:rsidRPr="00241C76">
              <w:rPr>
                <w:rFonts w:ascii="Arial" w:eastAsia="Times New Roman" w:hAnsi="Arial" w:cs="Arial"/>
                <w:color w:val="000000"/>
                <w:sz w:val="20"/>
                <w:szCs w:val="20"/>
                <w:lang w:val="en-GB" w:eastAsia="fr-FR"/>
              </w:rPr>
              <w:t>200 ITU/mg</w:t>
            </w:r>
          </w:p>
        </w:tc>
        <w:tc>
          <w:tcPr>
            <w:tcW w:w="2268" w:type="dxa"/>
          </w:tcPr>
          <w:p w14:paraId="41E5BAD1" w14:textId="77777777" w:rsidR="0055718A" w:rsidRPr="00241C76" w:rsidRDefault="00241C76" w:rsidP="0055718A">
            <w:pPr>
              <w:spacing w:before="60" w:after="60"/>
              <w:rPr>
                <w:rFonts w:ascii="Arial" w:hAnsi="Arial" w:cs="Arial"/>
                <w:sz w:val="20"/>
                <w:szCs w:val="20"/>
                <w:lang w:val="en-GB"/>
              </w:rPr>
            </w:pPr>
            <w:r w:rsidRPr="00241C76">
              <w:rPr>
                <w:rFonts w:ascii="Arial" w:eastAsia="Times New Roman" w:hAnsi="Arial" w:cs="Arial"/>
                <w:color w:val="000000"/>
                <w:sz w:val="20"/>
                <w:szCs w:val="20"/>
                <w:lang w:eastAsia="fr-FR"/>
              </w:rPr>
              <w:t>241 ITU/mg </w:t>
            </w:r>
          </w:p>
        </w:tc>
        <w:tc>
          <w:tcPr>
            <w:tcW w:w="2478" w:type="dxa"/>
            <w:shd w:val="clear" w:color="auto" w:fill="auto"/>
          </w:tcPr>
          <w:p w14:paraId="253CC0D7" w14:textId="77777777" w:rsidR="0055718A" w:rsidRPr="00241C76" w:rsidRDefault="00241C76" w:rsidP="0055718A">
            <w:pPr>
              <w:spacing w:before="60" w:after="60"/>
              <w:rPr>
                <w:rFonts w:ascii="Arial" w:hAnsi="Arial" w:cs="Arial"/>
                <w:sz w:val="20"/>
                <w:szCs w:val="20"/>
                <w:lang w:val="en-GB"/>
              </w:rPr>
            </w:pPr>
            <w:r w:rsidRPr="00241C76">
              <w:rPr>
                <w:rFonts w:ascii="Arial" w:eastAsia="Times New Roman" w:hAnsi="Arial" w:cs="Arial"/>
                <w:color w:val="000000"/>
                <w:sz w:val="20"/>
                <w:szCs w:val="20"/>
                <w:lang w:val="en-GB" w:eastAsia="fr-FR"/>
              </w:rPr>
              <w:t>200 ITU/mg</w:t>
            </w:r>
          </w:p>
        </w:tc>
      </w:tr>
      <w:tr w:rsidR="0055718A" w:rsidRPr="00F40A06" w14:paraId="145E009D" w14:textId="77777777" w:rsidTr="00F71DD8">
        <w:tblPrEx>
          <w:tblCellMar>
            <w:left w:w="108" w:type="dxa"/>
            <w:right w:w="108" w:type="dxa"/>
          </w:tblCellMar>
        </w:tblPrEx>
        <w:tc>
          <w:tcPr>
            <w:tcW w:w="2642" w:type="dxa"/>
            <w:vMerge/>
          </w:tcPr>
          <w:p w14:paraId="7D223547" w14:textId="77777777" w:rsidR="0055718A" w:rsidRPr="00F40A06" w:rsidRDefault="0055718A" w:rsidP="0055718A">
            <w:pPr>
              <w:jc w:val="both"/>
              <w:rPr>
                <w:rFonts w:ascii="Arial" w:hAnsi="Arial" w:cs="Arial"/>
                <w:b/>
                <w:bCs/>
                <w:sz w:val="20"/>
                <w:szCs w:val="20"/>
                <w:lang w:val="en-GB"/>
              </w:rPr>
            </w:pPr>
          </w:p>
        </w:tc>
        <w:tc>
          <w:tcPr>
            <w:tcW w:w="1814" w:type="dxa"/>
          </w:tcPr>
          <w:p w14:paraId="2462E8BE" w14:textId="77777777" w:rsidR="0055718A" w:rsidRPr="00241C76" w:rsidRDefault="0055718A" w:rsidP="0055718A">
            <w:pPr>
              <w:spacing w:before="60" w:after="60"/>
              <w:rPr>
                <w:rFonts w:ascii="Arial" w:hAnsi="Arial" w:cs="Arial"/>
                <w:sz w:val="20"/>
                <w:szCs w:val="20"/>
                <w:lang w:val="en-GB"/>
              </w:rPr>
            </w:pPr>
            <w:r w:rsidRPr="00241C76">
              <w:rPr>
                <w:rFonts w:ascii="Arial" w:hAnsi="Arial" w:cs="Arial"/>
                <w:sz w:val="20"/>
                <w:szCs w:val="20"/>
                <w:lang w:val="en-GB"/>
              </w:rPr>
              <w:t>1.31× 10</w:t>
            </w:r>
            <w:r w:rsidRPr="00241C76">
              <w:rPr>
                <w:rFonts w:ascii="Arial" w:hAnsi="Arial" w:cs="Arial"/>
                <w:sz w:val="20"/>
                <w:szCs w:val="20"/>
                <w:vertAlign w:val="superscript"/>
                <w:lang w:val="en-GB"/>
              </w:rPr>
              <w:t>9</w:t>
            </w:r>
            <w:r w:rsidRPr="00241C76">
              <w:rPr>
                <w:rFonts w:ascii="Arial" w:hAnsi="Arial" w:cs="Arial"/>
                <w:sz w:val="20"/>
                <w:szCs w:val="20"/>
                <w:lang w:val="en-GB"/>
              </w:rPr>
              <w:t xml:space="preserve"> CFU/g</w:t>
            </w:r>
          </w:p>
        </w:tc>
        <w:tc>
          <w:tcPr>
            <w:tcW w:w="2268" w:type="dxa"/>
          </w:tcPr>
          <w:p w14:paraId="018795EC" w14:textId="77777777" w:rsidR="0055718A" w:rsidRPr="00B512E8" w:rsidRDefault="0055718A" w:rsidP="0055718A">
            <w:pPr>
              <w:spacing w:before="60" w:after="60"/>
              <w:rPr>
                <w:rFonts w:ascii="Arial" w:hAnsi="Arial" w:cs="Arial"/>
                <w:sz w:val="20"/>
                <w:szCs w:val="20"/>
                <w:lang w:val="en-GB"/>
              </w:rPr>
            </w:pPr>
            <w:r w:rsidRPr="00BA3DBC">
              <w:rPr>
                <w:rFonts w:ascii="Arial" w:hAnsi="Arial" w:cs="Arial"/>
                <w:sz w:val="20"/>
                <w:szCs w:val="20"/>
                <w:lang w:val="en-GB"/>
              </w:rPr>
              <w:t>4.20 × 10</w:t>
            </w:r>
            <w:r w:rsidRPr="00873E00">
              <w:rPr>
                <w:rFonts w:ascii="Arial" w:hAnsi="Arial" w:cs="Arial"/>
                <w:sz w:val="20"/>
                <w:szCs w:val="20"/>
                <w:vertAlign w:val="superscript"/>
                <w:lang w:val="en-GB"/>
              </w:rPr>
              <w:t>9</w:t>
            </w:r>
            <w:r w:rsidRPr="00B512E8">
              <w:rPr>
                <w:rFonts w:ascii="Arial" w:hAnsi="Arial" w:cs="Arial"/>
                <w:sz w:val="20"/>
                <w:szCs w:val="20"/>
                <w:lang w:val="en-GB"/>
              </w:rPr>
              <w:t xml:space="preserve"> CFU/g</w:t>
            </w:r>
          </w:p>
        </w:tc>
        <w:tc>
          <w:tcPr>
            <w:tcW w:w="2478" w:type="dxa"/>
            <w:shd w:val="clear" w:color="auto" w:fill="auto"/>
          </w:tcPr>
          <w:p w14:paraId="498F2A7E" w14:textId="77777777" w:rsidR="0055718A" w:rsidRPr="0018312C" w:rsidRDefault="0055718A" w:rsidP="0055718A">
            <w:pPr>
              <w:spacing w:before="60" w:after="60"/>
              <w:rPr>
                <w:rFonts w:ascii="Arial" w:hAnsi="Arial" w:cs="Arial"/>
                <w:sz w:val="20"/>
                <w:szCs w:val="20"/>
                <w:lang w:val="en-GB"/>
              </w:rPr>
            </w:pPr>
            <w:r w:rsidRPr="00B512E8">
              <w:rPr>
                <w:rFonts w:ascii="Arial" w:hAnsi="Arial" w:cs="Arial"/>
                <w:sz w:val="20"/>
                <w:szCs w:val="20"/>
                <w:lang w:val="en-GB"/>
              </w:rPr>
              <w:t xml:space="preserve"> 2.13 × 10</w:t>
            </w:r>
            <w:r w:rsidRPr="005560BE">
              <w:rPr>
                <w:rFonts w:ascii="Arial" w:hAnsi="Arial" w:cs="Arial"/>
                <w:sz w:val="20"/>
                <w:szCs w:val="20"/>
                <w:vertAlign w:val="superscript"/>
                <w:lang w:val="en-GB"/>
              </w:rPr>
              <w:t>9</w:t>
            </w:r>
            <w:r w:rsidRPr="005560BE">
              <w:rPr>
                <w:rFonts w:ascii="Arial" w:hAnsi="Arial" w:cs="Arial"/>
                <w:sz w:val="20"/>
                <w:szCs w:val="20"/>
                <w:lang w:val="en-GB"/>
              </w:rPr>
              <w:t xml:space="preserve"> CFU/g</w:t>
            </w:r>
          </w:p>
        </w:tc>
      </w:tr>
    </w:tbl>
    <w:p w14:paraId="754A47FF" w14:textId="77777777" w:rsidR="001C522B" w:rsidRDefault="001C522B" w:rsidP="00DA4BF1">
      <w:pPr>
        <w:shd w:val="clear" w:color="auto" w:fill="FFFFFF"/>
        <w:spacing w:after="60"/>
        <w:ind w:left="357"/>
        <w:jc w:val="both"/>
        <w:rPr>
          <w:rFonts w:ascii="Arial" w:hAnsi="Arial" w:cs="Arial"/>
          <w:b/>
          <w:color w:val="000000"/>
          <w:sz w:val="20"/>
          <w:szCs w:val="20"/>
          <w:u w:val="single"/>
          <w:lang w:val="en-GB"/>
        </w:rPr>
      </w:pPr>
    </w:p>
    <w:p w14:paraId="3DB8EDFC" w14:textId="47B35525" w:rsidR="0055718A" w:rsidRPr="0055718A" w:rsidRDefault="0055718A" w:rsidP="0055718A">
      <w:pPr>
        <w:spacing w:line="276" w:lineRule="auto"/>
        <w:jc w:val="both"/>
        <w:rPr>
          <w:rFonts w:ascii="Arial" w:hAnsi="Arial" w:cs="Arial"/>
          <w:sz w:val="20"/>
          <w:szCs w:val="20"/>
        </w:rPr>
      </w:pPr>
      <w:r w:rsidRPr="0055718A">
        <w:rPr>
          <w:rFonts w:ascii="Arial" w:hAnsi="Arial" w:cs="Arial"/>
          <w:sz w:val="20"/>
          <w:szCs w:val="20"/>
        </w:rPr>
        <w:t>Physico-chemical properties studies and analytical methods on the biocidal product AQUABAC 200 G were provided by the Applicant CERA</w:t>
      </w:r>
      <w:r w:rsidR="0073092E">
        <w:rPr>
          <w:rFonts w:ascii="Arial" w:hAnsi="Arial" w:cs="Arial"/>
          <w:sz w:val="20"/>
          <w:szCs w:val="20"/>
        </w:rPr>
        <w:t>.</w:t>
      </w:r>
    </w:p>
    <w:p w14:paraId="45D00AC0" w14:textId="77777777" w:rsidR="00865B59" w:rsidRDefault="00865B59" w:rsidP="00865B59">
      <w:pPr>
        <w:pStyle w:val="Corpsdetexte"/>
        <w:spacing w:line="240" w:lineRule="auto"/>
        <w:jc w:val="both"/>
        <w:rPr>
          <w:rFonts w:ascii="Arial" w:hAnsi="Arial" w:cs="Arial"/>
          <w:sz w:val="20"/>
          <w:szCs w:val="20"/>
          <w:lang w:val="sv-SE"/>
        </w:rPr>
      </w:pPr>
    </w:p>
    <w:p w14:paraId="59392FFB" w14:textId="77777777" w:rsidR="00246468" w:rsidRPr="00F530F3" w:rsidRDefault="00246468" w:rsidP="00C91CB4">
      <w:pPr>
        <w:spacing w:line="240" w:lineRule="auto"/>
        <w:jc w:val="both"/>
        <w:rPr>
          <w:rFonts w:ascii="Arial" w:hAnsi="Arial" w:cs="Arial"/>
          <w:b/>
          <w:sz w:val="20"/>
          <w:szCs w:val="20"/>
          <w:u w:val="single"/>
          <w:lang w:val="en-GB"/>
        </w:rPr>
      </w:pPr>
    </w:p>
    <w:p w14:paraId="01F28DEC" w14:textId="77777777" w:rsidR="00F6737B" w:rsidRDefault="00F6737B" w:rsidP="00C91CB4">
      <w:pPr>
        <w:spacing w:line="240" w:lineRule="auto"/>
        <w:jc w:val="both"/>
        <w:rPr>
          <w:rFonts w:ascii="Arial" w:hAnsi="Arial" w:cs="Arial"/>
          <w:b/>
          <w:sz w:val="20"/>
          <w:szCs w:val="20"/>
          <w:u w:val="single"/>
        </w:rPr>
      </w:pPr>
      <w:r w:rsidRPr="000539C5">
        <w:rPr>
          <w:rFonts w:ascii="Arial" w:hAnsi="Arial" w:cs="Arial"/>
          <w:b/>
          <w:sz w:val="20"/>
          <w:szCs w:val="20"/>
          <w:u w:val="single"/>
        </w:rPr>
        <w:t>Efficacy data</w:t>
      </w:r>
    </w:p>
    <w:p w14:paraId="513B5320" w14:textId="77777777" w:rsidR="00A65FA8" w:rsidRPr="000539C5" w:rsidRDefault="00A65FA8" w:rsidP="00C91CB4">
      <w:pPr>
        <w:spacing w:line="240" w:lineRule="auto"/>
        <w:jc w:val="both"/>
        <w:rPr>
          <w:rFonts w:ascii="Arial" w:hAnsi="Arial" w:cs="Arial"/>
          <w:b/>
          <w:sz w:val="20"/>
          <w:szCs w:val="20"/>
          <w:u w:val="single"/>
        </w:rPr>
      </w:pPr>
    </w:p>
    <w:p w14:paraId="6BF0DBE6" w14:textId="2AD5C708" w:rsidR="000539C5" w:rsidRDefault="000539C5" w:rsidP="00936484">
      <w:pPr>
        <w:pStyle w:val="Normal10"/>
        <w:numPr>
          <w:ilvl w:val="0"/>
          <w:numId w:val="22"/>
        </w:numPr>
        <w:tabs>
          <w:tab w:val="left" w:pos="851"/>
        </w:tabs>
        <w:ind w:left="851" w:hanging="294"/>
      </w:pPr>
      <w:r w:rsidRPr="00DA4BF1">
        <w:t>Laboratory test according to WHO</w:t>
      </w:r>
      <w:r w:rsidR="004F5081">
        <w:rPr>
          <w:rStyle w:val="Appelnotedebasdep"/>
        </w:rPr>
        <w:footnoteReference w:id="2"/>
      </w:r>
      <w:r w:rsidRPr="00DA4BF1">
        <w:t xml:space="preserve"> method with the product AQUABAC 200G (2.86 % w/w Bti BMP 144) on 3rd and early 4th larval stages of </w:t>
      </w:r>
      <w:r w:rsidRPr="00DA4BF1">
        <w:rPr>
          <w:i/>
        </w:rPr>
        <w:t xml:space="preserve">Aedes aegyti, Aedes albopictus, Culex pipiens </w:t>
      </w:r>
      <w:r w:rsidRPr="00DA4BF1">
        <w:t xml:space="preserve">and </w:t>
      </w:r>
      <w:r w:rsidRPr="00DA4BF1">
        <w:rPr>
          <w:i/>
        </w:rPr>
        <w:t>Anopheles gambiae</w:t>
      </w:r>
      <w:r w:rsidRPr="00DA4BF1">
        <w:t>.</w:t>
      </w:r>
    </w:p>
    <w:p w14:paraId="2F8464E1" w14:textId="77777777" w:rsidR="00FF3359" w:rsidRPr="00DA4BF1" w:rsidRDefault="00FF3359" w:rsidP="00FF3359">
      <w:pPr>
        <w:pStyle w:val="Normal10"/>
        <w:tabs>
          <w:tab w:val="left" w:pos="851"/>
        </w:tabs>
        <w:ind w:left="851"/>
      </w:pPr>
    </w:p>
    <w:p w14:paraId="1230FF44" w14:textId="1A458370" w:rsidR="000539C5" w:rsidRDefault="000539C5" w:rsidP="00936484">
      <w:pPr>
        <w:pStyle w:val="Normal10"/>
        <w:numPr>
          <w:ilvl w:val="0"/>
          <w:numId w:val="22"/>
        </w:numPr>
        <w:tabs>
          <w:tab w:val="left" w:pos="851"/>
        </w:tabs>
        <w:ind w:left="851" w:hanging="294"/>
      </w:pPr>
      <w:r w:rsidRPr="00DA4BF1">
        <w:t xml:space="preserve">Field test conducted in France with the product AQUABAC 200G (2.86 % w/w Bti BMP 144) according to an internal method on </w:t>
      </w:r>
      <w:r w:rsidRPr="00DA4BF1">
        <w:rPr>
          <w:i/>
        </w:rPr>
        <w:t>Ochlerotatus (Aedes) caspius</w:t>
      </w:r>
      <w:r w:rsidRPr="00DA4BF1">
        <w:t>, using manual ground application.</w:t>
      </w:r>
    </w:p>
    <w:p w14:paraId="77D01436" w14:textId="77777777" w:rsidR="00D60584" w:rsidRPr="00DA4BF1" w:rsidRDefault="00D60584" w:rsidP="00AC3328">
      <w:pPr>
        <w:pStyle w:val="Normal10"/>
        <w:tabs>
          <w:tab w:val="left" w:pos="851"/>
        </w:tabs>
        <w:ind w:left="851"/>
      </w:pPr>
    </w:p>
    <w:p w14:paraId="118F9800" w14:textId="5DD8D80B" w:rsidR="00191D25" w:rsidRDefault="00191D25" w:rsidP="00936484">
      <w:pPr>
        <w:numPr>
          <w:ilvl w:val="0"/>
          <w:numId w:val="26"/>
        </w:numPr>
        <w:shd w:val="clear" w:color="auto" w:fill="FFFFFF"/>
        <w:tabs>
          <w:tab w:val="left" w:pos="0"/>
        </w:tabs>
        <w:suppressAutoHyphens/>
        <w:spacing w:line="240" w:lineRule="auto"/>
        <w:jc w:val="both"/>
        <w:rPr>
          <w:rFonts w:ascii="Arial" w:hAnsi="Arial" w:cs="Arial"/>
          <w:sz w:val="20"/>
          <w:szCs w:val="20"/>
        </w:rPr>
      </w:pPr>
      <w:r w:rsidRPr="00191D25">
        <w:rPr>
          <w:rFonts w:ascii="Arial" w:hAnsi="Arial" w:cs="Arial"/>
          <w:sz w:val="20"/>
          <w:szCs w:val="20"/>
        </w:rPr>
        <w:t xml:space="preserve">Semi-field test conducted in France with the products AQUABAC 200 G (2.86 % w/w Bti BMP 144), AQUABAC XT (8 % w/w Bti BMP 144) and AQUABAC DF3000 (43 % m/m Bti BMP 144), according to an internal method, on larval stages of </w:t>
      </w:r>
      <w:r w:rsidRPr="00191D25">
        <w:rPr>
          <w:rFonts w:ascii="Arial" w:hAnsi="Arial" w:cs="Arial"/>
          <w:i/>
          <w:sz w:val="20"/>
          <w:szCs w:val="20"/>
        </w:rPr>
        <w:t>Culex quinquefasciatus</w:t>
      </w:r>
      <w:r w:rsidRPr="00191D25">
        <w:rPr>
          <w:rFonts w:ascii="Arial" w:hAnsi="Arial" w:cs="Arial"/>
          <w:sz w:val="20"/>
          <w:szCs w:val="20"/>
        </w:rPr>
        <w:t>.</w:t>
      </w:r>
    </w:p>
    <w:p w14:paraId="62E50805" w14:textId="77777777" w:rsidR="00FF3359" w:rsidRDefault="00FF3359" w:rsidP="00FF3359">
      <w:pPr>
        <w:shd w:val="clear" w:color="auto" w:fill="FFFFFF"/>
        <w:tabs>
          <w:tab w:val="left" w:pos="0"/>
        </w:tabs>
        <w:suppressAutoHyphens/>
        <w:spacing w:line="240" w:lineRule="auto"/>
        <w:ind w:left="786"/>
        <w:jc w:val="both"/>
        <w:rPr>
          <w:rFonts w:ascii="Arial" w:hAnsi="Arial" w:cs="Arial"/>
          <w:sz w:val="20"/>
          <w:szCs w:val="20"/>
        </w:rPr>
      </w:pPr>
    </w:p>
    <w:p w14:paraId="4CC70327" w14:textId="77777777" w:rsidR="00126865" w:rsidRPr="00126865" w:rsidRDefault="00126865" w:rsidP="00936484">
      <w:pPr>
        <w:pStyle w:val="Normal10"/>
        <w:numPr>
          <w:ilvl w:val="0"/>
          <w:numId w:val="8"/>
        </w:numPr>
      </w:pPr>
      <w:r w:rsidRPr="00DA4BF1">
        <w:t xml:space="preserve">Field test conducted in France with the product AQUABAC 200G (2.86 % w/w Bti BMP 144) </w:t>
      </w:r>
      <w:r w:rsidRPr="00DA4BF1">
        <w:rPr>
          <w:i/>
        </w:rPr>
        <w:t>Aedes</w:t>
      </w:r>
      <w:r w:rsidRPr="00B03BFF">
        <w:rPr>
          <w:i/>
          <w:lang w:val="en-GB"/>
        </w:rPr>
        <w:t xml:space="preserve"> detritus</w:t>
      </w:r>
      <w:r w:rsidRPr="00DA4BF1">
        <w:t xml:space="preserve">, using </w:t>
      </w:r>
      <w:r w:rsidRPr="00B03BFF">
        <w:rPr>
          <w:lang w:val="en-GB"/>
        </w:rPr>
        <w:t>aerial</w:t>
      </w:r>
      <w:r w:rsidRPr="00DA4BF1">
        <w:t xml:space="preserve"> application.</w:t>
      </w:r>
      <w:r w:rsidR="000E69EF" w:rsidRPr="000E69EF">
        <w:rPr>
          <w:lang w:val="en-GB"/>
        </w:rPr>
        <w:t xml:space="preserve"> </w:t>
      </w:r>
      <w:r w:rsidR="000E69EF">
        <w:rPr>
          <w:lang w:val="en-GB"/>
        </w:rPr>
        <w:t>However, a</w:t>
      </w:r>
      <w:r w:rsidR="000E69EF" w:rsidRPr="005A0594">
        <w:rPr>
          <w:lang w:val="en-GB"/>
        </w:rPr>
        <w:t xml:space="preserve">ccording to the TNSG PT18 CA-dec12-Doc.6.2.a §14.2.2.4, for field trial it is stated </w:t>
      </w:r>
      <w:r w:rsidR="000E69EF">
        <w:rPr>
          <w:lang w:val="en-GB"/>
        </w:rPr>
        <w:t xml:space="preserve">that for some products and uses a simulated-use test cannot mimic the practical situation sufficiently (e.g larvicides used in large swamps and lakes, aerial applications). Especially with aerial applications, the way the product is dispersed can make a difference for efficacy. Then, read across is not possible and </w:t>
      </w:r>
      <w:r w:rsidR="00A12C79">
        <w:rPr>
          <w:lang w:val="en-GB"/>
        </w:rPr>
        <w:t>this study has not been considered.</w:t>
      </w:r>
    </w:p>
    <w:p w14:paraId="09D0D021" w14:textId="77777777" w:rsidR="000539C5" w:rsidRPr="00F122A7" w:rsidRDefault="000539C5" w:rsidP="000539C5">
      <w:pPr>
        <w:rPr>
          <w:highlight w:val="yellow"/>
        </w:rPr>
      </w:pPr>
    </w:p>
    <w:p w14:paraId="2ACD371D" w14:textId="2AD1CD9C" w:rsidR="000539C5" w:rsidRPr="001442B4" w:rsidRDefault="000539C5" w:rsidP="000539C5">
      <w:pPr>
        <w:jc w:val="both"/>
        <w:rPr>
          <w:sz w:val="20"/>
          <w:highlight w:val="yellow"/>
        </w:rPr>
      </w:pPr>
      <w:r w:rsidRPr="001442B4">
        <w:rPr>
          <w:rFonts w:ascii="Arial" w:hAnsi="Arial" w:cs="Arial"/>
          <w:bCs/>
          <w:sz w:val="20"/>
          <w:szCs w:val="22"/>
          <w:lang w:val="en-US"/>
        </w:rPr>
        <w:t xml:space="preserve">The applicant also submitted studies coming from the literature performed with other products. These data </w:t>
      </w:r>
      <w:r w:rsidR="00D60584">
        <w:rPr>
          <w:rFonts w:ascii="Arial" w:hAnsi="Arial" w:cs="Arial"/>
          <w:bCs/>
          <w:sz w:val="20"/>
          <w:szCs w:val="22"/>
          <w:lang w:val="en-US"/>
        </w:rPr>
        <w:t>on</w:t>
      </w:r>
      <w:r w:rsidRPr="001442B4">
        <w:rPr>
          <w:rFonts w:ascii="Arial" w:hAnsi="Arial" w:cs="Arial"/>
          <w:bCs/>
          <w:sz w:val="20"/>
          <w:szCs w:val="22"/>
          <w:lang w:val="en-US"/>
        </w:rPr>
        <w:t xml:space="preserve"> other product</w:t>
      </w:r>
      <w:r w:rsidR="00D60584">
        <w:rPr>
          <w:rFonts w:ascii="Arial" w:hAnsi="Arial" w:cs="Arial"/>
          <w:bCs/>
          <w:sz w:val="20"/>
          <w:szCs w:val="22"/>
          <w:lang w:val="en-US"/>
        </w:rPr>
        <w:t>s</w:t>
      </w:r>
      <w:r w:rsidRPr="001442B4">
        <w:rPr>
          <w:rFonts w:ascii="Arial" w:hAnsi="Arial" w:cs="Arial"/>
          <w:bCs/>
          <w:sz w:val="20"/>
          <w:szCs w:val="22"/>
          <w:lang w:val="en-US"/>
        </w:rPr>
        <w:t xml:space="preserve"> </w:t>
      </w:r>
      <w:r w:rsidR="00D60584">
        <w:rPr>
          <w:rFonts w:ascii="Arial" w:hAnsi="Arial" w:cs="Arial"/>
          <w:bCs/>
          <w:sz w:val="20"/>
          <w:szCs w:val="22"/>
          <w:lang w:val="en-US"/>
        </w:rPr>
        <w:t xml:space="preserve">are not </w:t>
      </w:r>
      <w:r w:rsidRPr="001442B4">
        <w:rPr>
          <w:rFonts w:ascii="Arial" w:hAnsi="Arial" w:cs="Arial"/>
          <w:bCs/>
          <w:sz w:val="20"/>
          <w:szCs w:val="22"/>
          <w:lang w:val="en-US"/>
        </w:rPr>
        <w:t xml:space="preserve">considered as acceptable by the </w:t>
      </w:r>
      <w:r w:rsidR="00D60584">
        <w:rPr>
          <w:rFonts w:ascii="Arial" w:hAnsi="Arial" w:cs="Arial"/>
          <w:bCs/>
          <w:sz w:val="20"/>
          <w:szCs w:val="22"/>
          <w:lang w:val="en-US"/>
        </w:rPr>
        <w:t>eCA</w:t>
      </w:r>
      <w:r w:rsidRPr="001442B4">
        <w:rPr>
          <w:rFonts w:ascii="Arial" w:hAnsi="Arial" w:cs="Arial"/>
          <w:bCs/>
          <w:sz w:val="20"/>
          <w:szCs w:val="22"/>
          <w:lang w:val="en-US"/>
        </w:rPr>
        <w:t>, above all</w:t>
      </w:r>
      <w:r w:rsidR="00D60584">
        <w:rPr>
          <w:rFonts w:ascii="Arial" w:hAnsi="Arial" w:cs="Arial"/>
          <w:bCs/>
          <w:sz w:val="20"/>
          <w:szCs w:val="22"/>
          <w:lang w:val="en-US"/>
        </w:rPr>
        <w:t>,</w:t>
      </w:r>
      <w:r w:rsidRPr="001442B4">
        <w:rPr>
          <w:rFonts w:ascii="Arial" w:hAnsi="Arial" w:cs="Arial"/>
          <w:bCs/>
          <w:sz w:val="20"/>
          <w:szCs w:val="22"/>
          <w:lang w:val="en-US"/>
        </w:rPr>
        <w:t xml:space="preserve"> when </w:t>
      </w:r>
      <w:r w:rsidRPr="001442B4">
        <w:rPr>
          <w:rFonts w:ascii="Arial" w:hAnsi="Arial" w:cs="Arial"/>
          <w:bCs/>
          <w:sz w:val="20"/>
          <w:szCs w:val="22"/>
          <w:lang w:val="en-GB"/>
        </w:rPr>
        <w:t xml:space="preserve">product forms, application modes or application rates are not comparable. Even in case of a comparable product forms and application rates, </w:t>
      </w:r>
      <w:r w:rsidR="00D60584">
        <w:rPr>
          <w:rFonts w:ascii="Arial" w:hAnsi="Arial" w:cs="Arial"/>
          <w:bCs/>
          <w:sz w:val="20"/>
          <w:szCs w:val="22"/>
          <w:lang w:val="en-GB"/>
        </w:rPr>
        <w:t>differences in</w:t>
      </w:r>
      <w:r w:rsidRPr="001442B4">
        <w:rPr>
          <w:rFonts w:ascii="Arial" w:hAnsi="Arial" w:cs="Arial"/>
          <w:bCs/>
          <w:sz w:val="20"/>
          <w:szCs w:val="22"/>
          <w:lang w:val="en-GB"/>
        </w:rPr>
        <w:t xml:space="preserve"> manufacturing process that could impact the toxic activity of Bti crystals after application</w:t>
      </w:r>
      <w:r w:rsidR="00D60584">
        <w:rPr>
          <w:rFonts w:ascii="Arial" w:hAnsi="Arial" w:cs="Arial"/>
          <w:bCs/>
          <w:sz w:val="20"/>
          <w:szCs w:val="22"/>
          <w:lang w:val="en-GB"/>
        </w:rPr>
        <w:t xml:space="preserve"> cannot be exclude</w:t>
      </w:r>
      <w:r w:rsidRPr="001442B4">
        <w:rPr>
          <w:rFonts w:ascii="Arial" w:hAnsi="Arial" w:cs="Arial"/>
          <w:bCs/>
          <w:sz w:val="20"/>
          <w:szCs w:val="22"/>
          <w:lang w:val="en-GB"/>
        </w:rPr>
        <w:t xml:space="preserve">. </w:t>
      </w:r>
      <w:r w:rsidR="00126865" w:rsidRPr="001442B4">
        <w:rPr>
          <w:rFonts w:ascii="Arial" w:hAnsi="Arial" w:cs="Arial"/>
          <w:bCs/>
          <w:sz w:val="20"/>
          <w:szCs w:val="22"/>
          <w:lang w:val="en-US"/>
        </w:rPr>
        <w:t>Therefore,</w:t>
      </w:r>
      <w:r w:rsidRPr="001442B4">
        <w:rPr>
          <w:rFonts w:ascii="Arial" w:hAnsi="Arial" w:cs="Arial"/>
          <w:bCs/>
          <w:sz w:val="20"/>
          <w:szCs w:val="22"/>
          <w:lang w:val="en-US"/>
        </w:rPr>
        <w:t xml:space="preserve"> these studies </w:t>
      </w:r>
      <w:r w:rsidR="00D60584">
        <w:rPr>
          <w:rFonts w:ascii="Arial" w:hAnsi="Arial" w:cs="Arial"/>
          <w:bCs/>
          <w:sz w:val="20"/>
          <w:szCs w:val="22"/>
          <w:lang w:val="en-US"/>
        </w:rPr>
        <w:t>are not</w:t>
      </w:r>
      <w:r w:rsidRPr="001442B4">
        <w:rPr>
          <w:rFonts w:ascii="Arial" w:hAnsi="Arial" w:cs="Arial"/>
          <w:bCs/>
          <w:sz w:val="20"/>
          <w:szCs w:val="22"/>
          <w:lang w:val="en-US"/>
        </w:rPr>
        <w:t xml:space="preserve"> taken into account in this evaluation.</w:t>
      </w:r>
    </w:p>
    <w:p w14:paraId="13B8D3E0" w14:textId="694159A4" w:rsidR="00B10EF9" w:rsidRDefault="00B10EF9" w:rsidP="00C91CB4">
      <w:pPr>
        <w:spacing w:line="240" w:lineRule="auto"/>
        <w:jc w:val="both"/>
        <w:rPr>
          <w:rFonts w:ascii="Arial" w:hAnsi="Arial" w:cs="Arial"/>
          <w:b/>
          <w:sz w:val="20"/>
          <w:szCs w:val="20"/>
          <w:highlight w:val="cyan"/>
        </w:rPr>
      </w:pPr>
    </w:p>
    <w:p w14:paraId="0B18CAF6" w14:textId="77777777" w:rsidR="00C70644" w:rsidRDefault="00C70644" w:rsidP="00C91CB4">
      <w:pPr>
        <w:spacing w:line="240" w:lineRule="auto"/>
        <w:jc w:val="both"/>
        <w:rPr>
          <w:rFonts w:ascii="Arial" w:hAnsi="Arial" w:cs="Arial"/>
          <w:b/>
          <w:sz w:val="20"/>
          <w:szCs w:val="20"/>
          <w:highlight w:val="cyan"/>
        </w:rPr>
      </w:pPr>
    </w:p>
    <w:p w14:paraId="167B6ABD" w14:textId="72BA3B5D" w:rsidR="00B10EF9" w:rsidRDefault="00B10EF9" w:rsidP="00EA064F">
      <w:pPr>
        <w:pStyle w:val="Paragraphedeliste"/>
        <w:numPr>
          <w:ilvl w:val="0"/>
          <w:numId w:val="29"/>
        </w:numPr>
        <w:shd w:val="clear" w:color="auto" w:fill="D9D9D9" w:themeFill="background1" w:themeFillShade="D9"/>
        <w:spacing w:line="240" w:lineRule="auto"/>
        <w:rPr>
          <w:rFonts w:ascii="Arial" w:hAnsi="Arial" w:cs="Arial"/>
          <w:bCs/>
          <w:sz w:val="20"/>
          <w:szCs w:val="22"/>
          <w:lang w:val="en-GB"/>
        </w:rPr>
      </w:pPr>
      <w:r w:rsidRPr="00EA064F">
        <w:rPr>
          <w:rFonts w:ascii="Arial" w:hAnsi="Arial" w:cs="Arial"/>
          <w:bCs/>
          <w:sz w:val="20"/>
          <w:szCs w:val="22"/>
          <w:lang w:val="en-GB"/>
        </w:rPr>
        <w:t>Major change application 2020</w:t>
      </w:r>
    </w:p>
    <w:p w14:paraId="6D84462F" w14:textId="77777777" w:rsidR="00EA064F" w:rsidRPr="00EA064F" w:rsidRDefault="00EA064F" w:rsidP="00EA064F">
      <w:pPr>
        <w:pStyle w:val="Paragraphedeliste"/>
        <w:shd w:val="clear" w:color="auto" w:fill="D9D9D9" w:themeFill="background1" w:themeFillShade="D9"/>
        <w:spacing w:line="240" w:lineRule="auto"/>
        <w:ind w:left="720"/>
        <w:rPr>
          <w:rFonts w:ascii="Arial" w:hAnsi="Arial" w:cs="Arial"/>
          <w:bCs/>
          <w:sz w:val="20"/>
          <w:szCs w:val="22"/>
          <w:lang w:val="en-GB"/>
        </w:rPr>
      </w:pPr>
    </w:p>
    <w:p w14:paraId="17BA87B0" w14:textId="77777777" w:rsidR="00B10EF9" w:rsidRPr="00EA064F" w:rsidRDefault="00B10EF9" w:rsidP="00EA064F">
      <w:pPr>
        <w:pStyle w:val="Normal10"/>
        <w:numPr>
          <w:ilvl w:val="0"/>
          <w:numId w:val="8"/>
        </w:numPr>
        <w:shd w:val="clear" w:color="auto" w:fill="D9D9D9" w:themeFill="background1" w:themeFillShade="D9"/>
        <w:rPr>
          <w:rFonts w:cs="Arial"/>
          <w:color w:val="auto"/>
          <w:szCs w:val="22"/>
          <w:lang w:val="en-GB" w:eastAsia="sv-SE"/>
        </w:rPr>
      </w:pPr>
      <w:r w:rsidRPr="00EA064F">
        <w:rPr>
          <w:rFonts w:cs="Arial"/>
          <w:color w:val="auto"/>
          <w:szCs w:val="22"/>
          <w:lang w:val="en-GB" w:eastAsia="sv-SE"/>
        </w:rPr>
        <w:t>Field test conducted in France with the product AQUABAC 200G (2.86 % w/w Bti BMP 144) Aedes detritus, using aerial application.</w:t>
      </w:r>
    </w:p>
    <w:p w14:paraId="69F43929" w14:textId="77777777" w:rsidR="00B10EF9" w:rsidRPr="00EA064F" w:rsidRDefault="00B10EF9" w:rsidP="00EA064F">
      <w:pPr>
        <w:pStyle w:val="Normal10"/>
        <w:numPr>
          <w:ilvl w:val="0"/>
          <w:numId w:val="8"/>
        </w:numPr>
        <w:shd w:val="clear" w:color="auto" w:fill="D9D9D9" w:themeFill="background1" w:themeFillShade="D9"/>
        <w:tabs>
          <w:tab w:val="left" w:pos="851"/>
        </w:tabs>
        <w:rPr>
          <w:rFonts w:cs="Arial"/>
          <w:color w:val="auto"/>
          <w:szCs w:val="22"/>
          <w:lang w:val="en-GB" w:eastAsia="sv-SE"/>
        </w:rPr>
      </w:pPr>
      <w:r w:rsidRPr="00EA064F">
        <w:rPr>
          <w:rFonts w:cs="Arial"/>
          <w:color w:val="auto"/>
          <w:szCs w:val="22"/>
          <w:lang w:val="en-GB" w:eastAsia="sv-SE"/>
        </w:rPr>
        <w:t>Laboratory test according to WHO</w:t>
      </w:r>
      <w:r w:rsidRPr="00EA064F">
        <w:rPr>
          <w:rFonts w:cs="Arial"/>
          <w:color w:val="auto"/>
          <w:szCs w:val="22"/>
          <w:lang w:val="en-GB" w:eastAsia="sv-SE"/>
        </w:rPr>
        <w:footnoteReference w:id="3"/>
      </w:r>
      <w:r w:rsidRPr="00EA064F">
        <w:rPr>
          <w:rFonts w:cs="Arial"/>
          <w:color w:val="auto"/>
          <w:szCs w:val="22"/>
          <w:lang w:val="en-GB" w:eastAsia="sv-SE"/>
        </w:rPr>
        <w:t xml:space="preserve"> method with the product AQUABAC 200G (2.86 % w/w Bti BMP 144) on 3rd and early 4th larval stages of Culex pipiens.</w:t>
      </w:r>
    </w:p>
    <w:p w14:paraId="5124FEFB" w14:textId="77777777" w:rsidR="00B10EF9" w:rsidRPr="00246468" w:rsidRDefault="00B10EF9" w:rsidP="00C91CB4">
      <w:pPr>
        <w:spacing w:line="240" w:lineRule="auto"/>
        <w:jc w:val="both"/>
        <w:rPr>
          <w:rFonts w:ascii="Arial" w:hAnsi="Arial" w:cs="Arial"/>
          <w:b/>
          <w:sz w:val="20"/>
          <w:szCs w:val="20"/>
          <w:highlight w:val="cyan"/>
        </w:rPr>
      </w:pPr>
    </w:p>
    <w:p w14:paraId="22427BE7" w14:textId="77777777" w:rsidR="00F87BBD" w:rsidRPr="00246468" w:rsidRDefault="00F87BBD" w:rsidP="00C91CB4">
      <w:pPr>
        <w:spacing w:line="240" w:lineRule="auto"/>
        <w:jc w:val="both"/>
        <w:rPr>
          <w:rFonts w:ascii="Arial" w:hAnsi="Arial" w:cs="Arial"/>
          <w:b/>
          <w:sz w:val="20"/>
          <w:szCs w:val="20"/>
          <w:highlight w:val="cyan"/>
          <w:u w:val="single"/>
        </w:rPr>
      </w:pPr>
    </w:p>
    <w:p w14:paraId="6B982362" w14:textId="77777777" w:rsidR="00F6737B" w:rsidRPr="00383600" w:rsidRDefault="00F6737B" w:rsidP="00C91CB4">
      <w:pPr>
        <w:spacing w:line="240" w:lineRule="auto"/>
        <w:jc w:val="both"/>
        <w:rPr>
          <w:rFonts w:ascii="Arial" w:hAnsi="Arial" w:cs="Arial"/>
          <w:b/>
          <w:sz w:val="20"/>
          <w:szCs w:val="20"/>
          <w:u w:val="single"/>
        </w:rPr>
      </w:pPr>
      <w:r w:rsidRPr="00383600">
        <w:rPr>
          <w:rFonts w:ascii="Arial" w:hAnsi="Arial" w:cs="Arial"/>
          <w:b/>
          <w:sz w:val="20"/>
          <w:szCs w:val="20"/>
          <w:u w:val="single"/>
        </w:rPr>
        <w:t>Toxicology data</w:t>
      </w:r>
    </w:p>
    <w:p w14:paraId="469257F8" w14:textId="77777777" w:rsidR="00F87BBD" w:rsidRPr="00383600" w:rsidRDefault="00F87BBD" w:rsidP="00C91CB4">
      <w:pPr>
        <w:spacing w:line="240" w:lineRule="auto"/>
        <w:jc w:val="both"/>
        <w:rPr>
          <w:rFonts w:ascii="Arial" w:hAnsi="Arial" w:cs="Arial"/>
          <w:b/>
          <w:sz w:val="20"/>
          <w:szCs w:val="20"/>
          <w:u w:val="single"/>
          <w:lang w:val="en-GB"/>
        </w:rPr>
      </w:pPr>
    </w:p>
    <w:p w14:paraId="77459830" w14:textId="4DC9A713" w:rsidR="00D756E0" w:rsidRPr="00383600" w:rsidRDefault="00D756E0" w:rsidP="00C91CB4">
      <w:pPr>
        <w:tabs>
          <w:tab w:val="center" w:pos="4536"/>
          <w:tab w:val="right" w:pos="9072"/>
        </w:tabs>
        <w:spacing w:line="240" w:lineRule="auto"/>
        <w:jc w:val="both"/>
        <w:rPr>
          <w:rFonts w:ascii="Arial" w:eastAsia="Times New Roman" w:hAnsi="Arial" w:cs="Arial"/>
          <w:sz w:val="20"/>
          <w:szCs w:val="20"/>
          <w:lang w:val="en-GB"/>
        </w:rPr>
      </w:pPr>
      <w:r w:rsidRPr="00383600">
        <w:rPr>
          <w:rFonts w:ascii="Arial" w:eastAsia="Times New Roman" w:hAnsi="Arial" w:cs="Arial"/>
          <w:sz w:val="20"/>
          <w:szCs w:val="20"/>
          <w:lang w:val="en-GB"/>
        </w:rPr>
        <w:t xml:space="preserve">No new toxicological study </w:t>
      </w:r>
      <w:r w:rsidR="00D60584">
        <w:rPr>
          <w:rFonts w:ascii="Arial" w:eastAsia="Times New Roman" w:hAnsi="Arial" w:cs="Arial"/>
          <w:sz w:val="20"/>
          <w:szCs w:val="20"/>
          <w:lang w:val="en-GB"/>
        </w:rPr>
        <w:t xml:space="preserve">was </w:t>
      </w:r>
      <w:r w:rsidRPr="00383600">
        <w:rPr>
          <w:rFonts w:ascii="Arial" w:eastAsia="Times New Roman" w:hAnsi="Arial" w:cs="Arial"/>
          <w:sz w:val="20"/>
          <w:szCs w:val="20"/>
          <w:lang w:val="en-GB"/>
        </w:rPr>
        <w:t xml:space="preserve">provided. </w:t>
      </w:r>
    </w:p>
    <w:p w14:paraId="43EC5423" w14:textId="77777777" w:rsidR="00AA0421" w:rsidRPr="00AA0421" w:rsidRDefault="00AA0421" w:rsidP="00AA0421">
      <w:pPr>
        <w:tabs>
          <w:tab w:val="center" w:pos="4536"/>
          <w:tab w:val="right" w:pos="9072"/>
        </w:tabs>
        <w:jc w:val="both"/>
        <w:rPr>
          <w:rFonts w:ascii="Arial" w:eastAsia="Times New Roman" w:hAnsi="Arial" w:cs="Arial"/>
          <w:sz w:val="20"/>
          <w:szCs w:val="20"/>
          <w:lang w:val="en-GB"/>
        </w:rPr>
      </w:pPr>
      <w:r w:rsidRPr="00AA0421">
        <w:rPr>
          <w:rFonts w:ascii="Arial" w:eastAsia="Times New Roman" w:hAnsi="Arial" w:cs="Arial"/>
          <w:sz w:val="20"/>
          <w:szCs w:val="20"/>
          <w:lang w:val="en-GB"/>
        </w:rPr>
        <w:t xml:space="preserve">Toxicological studies on the active substance </w:t>
      </w:r>
      <w:r w:rsidRPr="00AA0421">
        <w:rPr>
          <w:rFonts w:ascii="Arial" w:eastAsia="Times New Roman" w:hAnsi="Arial" w:cs="Arial"/>
          <w:i/>
          <w:sz w:val="20"/>
          <w:szCs w:val="20"/>
          <w:lang w:val="en-GB"/>
        </w:rPr>
        <w:t>Bti</w:t>
      </w:r>
      <w:r w:rsidRPr="00AA0421">
        <w:rPr>
          <w:rFonts w:ascii="Arial" w:eastAsia="Times New Roman" w:hAnsi="Arial" w:cs="Arial"/>
          <w:sz w:val="20"/>
          <w:szCs w:val="20"/>
          <w:lang w:val="en-GB"/>
        </w:rPr>
        <w:t xml:space="preserve"> AM65-52 are extrapolated to the product AQUABAC 200G.</w:t>
      </w:r>
    </w:p>
    <w:p w14:paraId="5C648F5D" w14:textId="77777777" w:rsidR="00D756E0" w:rsidRPr="00246468" w:rsidRDefault="00D756E0" w:rsidP="00C91CB4">
      <w:pPr>
        <w:spacing w:line="240" w:lineRule="auto"/>
        <w:jc w:val="both"/>
        <w:rPr>
          <w:rFonts w:ascii="Arial" w:hAnsi="Arial" w:cs="Arial"/>
          <w:b/>
          <w:sz w:val="20"/>
          <w:szCs w:val="20"/>
          <w:highlight w:val="cyan"/>
          <w:u w:val="single"/>
          <w:lang w:val="en-GB"/>
        </w:rPr>
      </w:pPr>
    </w:p>
    <w:p w14:paraId="18DCDC06" w14:textId="77777777" w:rsidR="00D756E0" w:rsidRPr="00246468" w:rsidRDefault="00D756E0" w:rsidP="00C91CB4">
      <w:pPr>
        <w:spacing w:line="240" w:lineRule="auto"/>
        <w:jc w:val="both"/>
        <w:rPr>
          <w:rFonts w:ascii="Arial" w:hAnsi="Arial" w:cs="Arial"/>
          <w:b/>
          <w:sz w:val="20"/>
          <w:szCs w:val="20"/>
          <w:highlight w:val="cyan"/>
          <w:u w:val="single"/>
        </w:rPr>
      </w:pPr>
    </w:p>
    <w:p w14:paraId="6BF1819B" w14:textId="77777777" w:rsidR="00F6737B" w:rsidRPr="00CF788F" w:rsidRDefault="00F6737B" w:rsidP="00C91CB4">
      <w:pPr>
        <w:spacing w:line="240" w:lineRule="auto"/>
        <w:jc w:val="both"/>
        <w:rPr>
          <w:rFonts w:ascii="Arial" w:hAnsi="Arial" w:cs="Arial"/>
          <w:b/>
          <w:sz w:val="20"/>
          <w:szCs w:val="20"/>
          <w:u w:val="single"/>
        </w:rPr>
      </w:pPr>
      <w:r w:rsidRPr="00CF788F">
        <w:rPr>
          <w:rFonts w:ascii="Arial" w:hAnsi="Arial" w:cs="Arial"/>
          <w:b/>
          <w:sz w:val="20"/>
          <w:szCs w:val="20"/>
          <w:u w:val="single"/>
        </w:rPr>
        <w:t>Residue data</w:t>
      </w:r>
    </w:p>
    <w:p w14:paraId="2B0616B0" w14:textId="77777777" w:rsidR="00F9483F" w:rsidRPr="00246468" w:rsidRDefault="00F9483F" w:rsidP="00C91CB4">
      <w:pPr>
        <w:spacing w:line="240" w:lineRule="auto"/>
        <w:jc w:val="both"/>
        <w:rPr>
          <w:rFonts w:ascii="Arial" w:hAnsi="Arial" w:cs="Arial"/>
          <w:sz w:val="20"/>
          <w:szCs w:val="20"/>
          <w:highlight w:val="cyan"/>
        </w:rPr>
      </w:pPr>
    </w:p>
    <w:p w14:paraId="23A12FB0" w14:textId="017B5EE0" w:rsidR="00CF788F" w:rsidRPr="00C614A7" w:rsidRDefault="00CF788F" w:rsidP="00CF788F">
      <w:pPr>
        <w:pStyle w:val="Commentaire"/>
        <w:jc w:val="both"/>
        <w:rPr>
          <w:rFonts w:ascii="Arial" w:hAnsi="Arial" w:cs="Arial"/>
          <w:szCs w:val="24"/>
          <w:lang w:val="en-GB"/>
        </w:rPr>
      </w:pPr>
      <w:r w:rsidRPr="00C614A7">
        <w:rPr>
          <w:rFonts w:ascii="Arial" w:hAnsi="Arial" w:cs="Arial"/>
          <w:szCs w:val="24"/>
          <w:lang w:val="en-GB"/>
        </w:rPr>
        <w:t xml:space="preserve">No specific residue data were submitted in the context of this dossier. The product AQUABAC 200G is intended to be applied by professional users, outdoor on water </w:t>
      </w:r>
      <w:r w:rsidR="00515150">
        <w:rPr>
          <w:rFonts w:ascii="Arial" w:hAnsi="Arial" w:cs="Arial"/>
          <w:szCs w:val="24"/>
          <w:lang w:val="en-GB"/>
        </w:rPr>
        <w:t>irrigating</w:t>
      </w:r>
      <w:r w:rsidR="00515150" w:rsidRPr="00C614A7">
        <w:rPr>
          <w:rFonts w:ascii="Arial" w:hAnsi="Arial" w:cs="Arial"/>
          <w:szCs w:val="24"/>
          <w:lang w:val="en-GB"/>
        </w:rPr>
        <w:t xml:space="preserve"> </w:t>
      </w:r>
      <w:r w:rsidRPr="00C614A7">
        <w:rPr>
          <w:rFonts w:ascii="Arial" w:hAnsi="Arial" w:cs="Arial"/>
          <w:szCs w:val="24"/>
          <w:lang w:val="en-GB"/>
        </w:rPr>
        <w:t>rice, irrigation ponds and greenhouses.</w:t>
      </w:r>
    </w:p>
    <w:p w14:paraId="79AF2CEE" w14:textId="59E733AC" w:rsidR="00CF788F" w:rsidRPr="00C614A7" w:rsidRDefault="00CF788F" w:rsidP="00CF788F">
      <w:pPr>
        <w:jc w:val="both"/>
        <w:rPr>
          <w:rFonts w:ascii="Arial" w:hAnsi="Arial" w:cs="Arial"/>
          <w:sz w:val="20"/>
          <w:lang w:val="en-GB"/>
        </w:rPr>
      </w:pPr>
      <w:r w:rsidRPr="00C614A7">
        <w:rPr>
          <w:rFonts w:ascii="Arial" w:hAnsi="Arial" w:cs="Arial"/>
          <w:sz w:val="20"/>
          <w:lang w:val="en-GB"/>
        </w:rPr>
        <w:t xml:space="preserve">No data on potential exposure have been submitted. However, as regards the use in water </w:t>
      </w:r>
      <w:r w:rsidR="00515150">
        <w:rPr>
          <w:rFonts w:ascii="Arial" w:hAnsi="Arial" w:cs="Arial"/>
          <w:sz w:val="20"/>
          <w:lang w:val="en-GB"/>
        </w:rPr>
        <w:t>irrigating</w:t>
      </w:r>
      <w:r w:rsidRPr="00C614A7">
        <w:rPr>
          <w:rFonts w:ascii="Arial" w:hAnsi="Arial" w:cs="Arial"/>
          <w:sz w:val="20"/>
          <w:lang w:val="en-GB"/>
        </w:rPr>
        <w:t xml:space="preserve"> rice, AQUABAC 200 G will only be applied in presence of water when mosquitoes proliferate and towards the end of the rice growing period the fields are dried approximately 4 weeks before the grain harvest. Rice grains are also covered by a husk that is removed prior to consumption.</w:t>
      </w:r>
    </w:p>
    <w:p w14:paraId="505B96ED" w14:textId="77777777" w:rsidR="00F87BBD" w:rsidRPr="00CF788F" w:rsidRDefault="00F87BBD" w:rsidP="00C91CB4">
      <w:pPr>
        <w:spacing w:line="240" w:lineRule="auto"/>
        <w:jc w:val="both"/>
        <w:rPr>
          <w:rFonts w:ascii="Arial" w:hAnsi="Arial" w:cs="Arial"/>
          <w:b/>
          <w:sz w:val="20"/>
          <w:szCs w:val="20"/>
          <w:highlight w:val="cyan"/>
          <w:u w:val="single"/>
          <w:lang w:val="en-GB"/>
        </w:rPr>
      </w:pPr>
    </w:p>
    <w:p w14:paraId="64B9F4A9" w14:textId="77777777" w:rsidR="00FD0014" w:rsidRPr="00383600" w:rsidRDefault="00FD0014" w:rsidP="00C91CB4">
      <w:pPr>
        <w:spacing w:line="240" w:lineRule="auto"/>
        <w:jc w:val="both"/>
        <w:rPr>
          <w:rFonts w:ascii="Arial" w:hAnsi="Arial" w:cs="Arial"/>
          <w:b/>
          <w:sz w:val="20"/>
          <w:szCs w:val="20"/>
          <w:u w:val="single"/>
          <w:lang w:val="en-GB"/>
        </w:rPr>
      </w:pPr>
    </w:p>
    <w:p w14:paraId="4CEBED2E" w14:textId="77777777" w:rsidR="00F6737B" w:rsidRPr="00383600" w:rsidRDefault="00F6737B" w:rsidP="00C91CB4">
      <w:pPr>
        <w:spacing w:line="240" w:lineRule="auto"/>
        <w:jc w:val="both"/>
        <w:rPr>
          <w:rFonts w:ascii="Arial" w:hAnsi="Arial" w:cs="Arial"/>
          <w:b/>
          <w:sz w:val="20"/>
          <w:szCs w:val="20"/>
          <w:u w:val="single"/>
        </w:rPr>
      </w:pPr>
      <w:r w:rsidRPr="00383600">
        <w:rPr>
          <w:rFonts w:ascii="Arial" w:hAnsi="Arial" w:cs="Arial"/>
          <w:b/>
          <w:sz w:val="20"/>
          <w:szCs w:val="20"/>
          <w:u w:val="single"/>
        </w:rPr>
        <w:t>Ecotoxicology data</w:t>
      </w:r>
    </w:p>
    <w:p w14:paraId="11F6EC3C" w14:textId="77777777" w:rsidR="00F6737B" w:rsidRPr="00383600" w:rsidRDefault="00F6737B" w:rsidP="00C91CB4">
      <w:pPr>
        <w:spacing w:line="240" w:lineRule="auto"/>
        <w:jc w:val="both"/>
        <w:rPr>
          <w:rFonts w:ascii="Arial" w:hAnsi="Arial" w:cs="Arial"/>
          <w:sz w:val="20"/>
          <w:szCs w:val="20"/>
          <w:lang w:val="en-GB"/>
        </w:rPr>
      </w:pPr>
    </w:p>
    <w:p w14:paraId="24E40D68" w14:textId="4C1B4FBB" w:rsidR="00F87BBD" w:rsidRDefault="00BC01AD" w:rsidP="00C91CB4">
      <w:pPr>
        <w:spacing w:line="240" w:lineRule="auto"/>
        <w:jc w:val="both"/>
        <w:rPr>
          <w:rFonts w:ascii="Arial" w:hAnsi="Arial" w:cs="Arial"/>
          <w:sz w:val="20"/>
          <w:szCs w:val="20"/>
        </w:rPr>
      </w:pPr>
      <w:r w:rsidRPr="00383600">
        <w:rPr>
          <w:rFonts w:ascii="Arial" w:eastAsia="Times New Roman" w:hAnsi="Arial" w:cs="Arial"/>
          <w:sz w:val="20"/>
          <w:szCs w:val="20"/>
          <w:lang w:val="en-GB"/>
        </w:rPr>
        <w:t xml:space="preserve">No new </w:t>
      </w:r>
      <w:r>
        <w:rPr>
          <w:rFonts w:ascii="Arial" w:eastAsia="Times New Roman" w:hAnsi="Arial" w:cs="Arial"/>
          <w:sz w:val="20"/>
          <w:szCs w:val="20"/>
          <w:lang w:val="en-GB"/>
        </w:rPr>
        <w:t>eco</w:t>
      </w:r>
      <w:r w:rsidRPr="00383600">
        <w:rPr>
          <w:rFonts w:ascii="Arial" w:eastAsia="Times New Roman" w:hAnsi="Arial" w:cs="Arial"/>
          <w:sz w:val="20"/>
          <w:szCs w:val="20"/>
          <w:lang w:val="en-GB"/>
        </w:rPr>
        <w:t xml:space="preserve">toxicological study </w:t>
      </w:r>
      <w:r w:rsidR="00D60584">
        <w:rPr>
          <w:rFonts w:ascii="Arial" w:eastAsia="Times New Roman" w:hAnsi="Arial" w:cs="Arial"/>
          <w:sz w:val="20"/>
          <w:szCs w:val="20"/>
          <w:lang w:val="en-GB"/>
        </w:rPr>
        <w:t>was</w:t>
      </w:r>
      <w:r w:rsidRPr="00383600">
        <w:rPr>
          <w:rFonts w:ascii="Arial" w:eastAsia="Times New Roman" w:hAnsi="Arial" w:cs="Arial"/>
          <w:sz w:val="20"/>
          <w:szCs w:val="20"/>
          <w:lang w:val="en-GB"/>
        </w:rPr>
        <w:t xml:space="preserve"> provided</w:t>
      </w:r>
      <w:r>
        <w:rPr>
          <w:rFonts w:ascii="Arial" w:eastAsia="Times New Roman" w:hAnsi="Arial" w:cs="Arial"/>
          <w:sz w:val="20"/>
          <w:szCs w:val="20"/>
          <w:lang w:val="en-GB"/>
        </w:rPr>
        <w:t>.</w:t>
      </w:r>
      <w:r w:rsidRPr="00383600" w:rsidDel="00BC01AD">
        <w:rPr>
          <w:rFonts w:ascii="Arial" w:hAnsi="Arial" w:cs="Arial"/>
          <w:sz w:val="20"/>
          <w:szCs w:val="20"/>
        </w:rPr>
        <w:t xml:space="preserve"> </w:t>
      </w:r>
    </w:p>
    <w:p w14:paraId="212917FB" w14:textId="77777777" w:rsidR="00364BD5" w:rsidRPr="00F530F3" w:rsidRDefault="00364BD5" w:rsidP="00C91CB4">
      <w:pPr>
        <w:spacing w:line="240" w:lineRule="auto"/>
        <w:jc w:val="both"/>
        <w:rPr>
          <w:rFonts w:ascii="Arial" w:hAnsi="Arial" w:cs="Arial"/>
          <w:sz w:val="20"/>
          <w:szCs w:val="20"/>
        </w:rPr>
      </w:pPr>
    </w:p>
    <w:p w14:paraId="5BE31151" w14:textId="77777777" w:rsidR="00C22BAE" w:rsidRPr="00F530F3" w:rsidRDefault="00C22BAE" w:rsidP="00C91CB4">
      <w:pPr>
        <w:spacing w:line="240" w:lineRule="auto"/>
        <w:jc w:val="both"/>
        <w:rPr>
          <w:rFonts w:ascii="Arial" w:hAnsi="Arial" w:cs="Arial"/>
          <w:sz w:val="20"/>
          <w:szCs w:val="20"/>
          <w:lang w:val="en-GB"/>
        </w:rPr>
      </w:pPr>
    </w:p>
    <w:p w14:paraId="311C35A8" w14:textId="77777777" w:rsidR="001026A6" w:rsidRPr="007510BF" w:rsidRDefault="001026A6" w:rsidP="00C91CB4">
      <w:pPr>
        <w:pStyle w:val="Titre30"/>
        <w:spacing w:before="0" w:after="0" w:line="240" w:lineRule="auto"/>
        <w:jc w:val="both"/>
        <w:rPr>
          <w:rFonts w:cs="Arial"/>
          <w:sz w:val="20"/>
          <w:szCs w:val="20"/>
          <w:lang w:val="en-GB"/>
        </w:rPr>
      </w:pPr>
      <w:bookmarkStart w:id="38" w:name="_Toc303783645"/>
      <w:bookmarkStart w:id="39" w:name="_Toc63168644"/>
      <w:r w:rsidRPr="007510BF">
        <w:rPr>
          <w:rFonts w:cs="Arial"/>
          <w:sz w:val="20"/>
          <w:szCs w:val="20"/>
          <w:lang w:val="en-GB"/>
        </w:rPr>
        <w:t>Access to documentation</w:t>
      </w:r>
      <w:bookmarkEnd w:id="38"/>
      <w:bookmarkEnd w:id="39"/>
    </w:p>
    <w:p w14:paraId="224330B8" w14:textId="77777777" w:rsidR="00C22BAE" w:rsidRPr="007510BF" w:rsidRDefault="00C22BAE" w:rsidP="00C91CB4">
      <w:pPr>
        <w:spacing w:line="240" w:lineRule="auto"/>
        <w:jc w:val="both"/>
        <w:rPr>
          <w:rFonts w:ascii="Arial" w:hAnsi="Arial" w:cs="Arial"/>
          <w:sz w:val="20"/>
          <w:szCs w:val="20"/>
          <w:lang w:val="en-GB"/>
        </w:rPr>
      </w:pPr>
    </w:p>
    <w:p w14:paraId="06B0CFA6" w14:textId="2A063435" w:rsidR="001026A6" w:rsidRDefault="00C22BAE" w:rsidP="00C91CB4">
      <w:pPr>
        <w:spacing w:line="240" w:lineRule="auto"/>
        <w:jc w:val="both"/>
        <w:rPr>
          <w:rFonts w:ascii="Arial" w:hAnsi="Arial" w:cs="Arial"/>
          <w:sz w:val="20"/>
          <w:szCs w:val="20"/>
          <w:lang w:val="en-GB"/>
        </w:rPr>
      </w:pPr>
      <w:r w:rsidRPr="007510BF">
        <w:rPr>
          <w:rFonts w:ascii="Arial" w:hAnsi="Arial" w:cs="Arial"/>
          <w:sz w:val="20"/>
          <w:szCs w:val="20"/>
          <w:lang w:val="en-GB"/>
        </w:rPr>
        <w:t>No</w:t>
      </w:r>
      <w:r w:rsidR="001026A6" w:rsidRPr="007510BF">
        <w:rPr>
          <w:rFonts w:ascii="Arial" w:hAnsi="Arial" w:cs="Arial"/>
          <w:sz w:val="20"/>
          <w:szCs w:val="20"/>
          <w:lang w:val="en-GB"/>
        </w:rPr>
        <w:t xml:space="preserve"> letter of access </w:t>
      </w:r>
      <w:r w:rsidRPr="007510BF">
        <w:rPr>
          <w:rFonts w:ascii="Arial" w:hAnsi="Arial" w:cs="Arial"/>
          <w:sz w:val="20"/>
          <w:szCs w:val="20"/>
          <w:lang w:val="en-GB"/>
        </w:rPr>
        <w:t>is submitted</w:t>
      </w:r>
      <w:r w:rsidR="00D60584">
        <w:rPr>
          <w:rFonts w:ascii="Arial" w:hAnsi="Arial" w:cs="Arial"/>
          <w:sz w:val="20"/>
          <w:szCs w:val="20"/>
          <w:lang w:val="en-GB"/>
        </w:rPr>
        <w:t xml:space="preserve"> for data related to the product</w:t>
      </w:r>
      <w:r w:rsidRPr="007510BF">
        <w:rPr>
          <w:rFonts w:ascii="Arial" w:hAnsi="Arial" w:cs="Arial"/>
          <w:sz w:val="20"/>
          <w:szCs w:val="20"/>
          <w:lang w:val="en-GB"/>
        </w:rPr>
        <w:t xml:space="preserve">. </w:t>
      </w:r>
    </w:p>
    <w:p w14:paraId="47540C4D" w14:textId="77777777" w:rsidR="007510BF" w:rsidRDefault="007510BF" w:rsidP="00C91CB4">
      <w:pPr>
        <w:spacing w:line="240" w:lineRule="auto"/>
        <w:jc w:val="both"/>
        <w:rPr>
          <w:rFonts w:ascii="Arial" w:hAnsi="Arial" w:cs="Arial"/>
          <w:sz w:val="20"/>
          <w:szCs w:val="20"/>
          <w:lang w:val="en-GB"/>
        </w:rPr>
      </w:pPr>
    </w:p>
    <w:p w14:paraId="7E68BFBC" w14:textId="77777777" w:rsidR="001026A6" w:rsidRPr="00F9483F" w:rsidRDefault="001026A6" w:rsidP="00C91CB4">
      <w:pPr>
        <w:spacing w:line="240" w:lineRule="auto"/>
        <w:jc w:val="both"/>
        <w:rPr>
          <w:rFonts w:ascii="Arial" w:hAnsi="Arial" w:cs="Arial"/>
          <w:sz w:val="24"/>
          <w:lang w:val="en-GB"/>
        </w:rPr>
      </w:pPr>
    </w:p>
    <w:p w14:paraId="11F62E31" w14:textId="77777777" w:rsidR="001A7CCB" w:rsidRPr="00791388" w:rsidRDefault="001A7CCB" w:rsidP="001A7CCB">
      <w:pPr>
        <w:pStyle w:val="Titre10"/>
        <w:tabs>
          <w:tab w:val="num" w:pos="0"/>
        </w:tabs>
        <w:spacing w:before="0" w:after="0" w:line="240" w:lineRule="auto"/>
        <w:jc w:val="both"/>
        <w:rPr>
          <w:rFonts w:cs="Arial"/>
          <w:szCs w:val="32"/>
          <w:lang w:val="en-GB"/>
        </w:rPr>
      </w:pPr>
      <w:bookmarkStart w:id="40" w:name="_Toc2155619"/>
      <w:bookmarkStart w:id="41" w:name="_Toc63168645"/>
      <w:bookmarkStart w:id="42" w:name="_Toc303783646"/>
      <w:r w:rsidRPr="00791388">
        <w:rPr>
          <w:rFonts w:cs="Arial"/>
          <w:szCs w:val="32"/>
          <w:lang w:val="en-GB"/>
        </w:rPr>
        <w:t>ASSESSMENT REPORT</w:t>
      </w:r>
      <w:bookmarkEnd w:id="40"/>
      <w:bookmarkEnd w:id="41"/>
    </w:p>
    <w:p w14:paraId="12CA6C80" w14:textId="77777777" w:rsidR="001A7CCB" w:rsidRDefault="001A7CCB" w:rsidP="001A7CCB">
      <w:pPr>
        <w:rPr>
          <w:lang w:val="en-GB"/>
        </w:rPr>
      </w:pPr>
    </w:p>
    <w:p w14:paraId="006C161D" w14:textId="2E692558" w:rsidR="009A77F7" w:rsidRPr="001A7CCB" w:rsidRDefault="001026A6" w:rsidP="001A7CCB">
      <w:pPr>
        <w:pStyle w:val="Titre20"/>
        <w:spacing w:before="0" w:after="0" w:line="240" w:lineRule="auto"/>
        <w:jc w:val="both"/>
        <w:rPr>
          <w:lang w:val="en-GB"/>
        </w:rPr>
      </w:pPr>
      <w:bookmarkStart w:id="43" w:name="_Toc63168646"/>
      <w:r w:rsidRPr="001A7CCB">
        <w:rPr>
          <w:lang w:val="en-GB"/>
        </w:rPr>
        <w:t>Summary of the product assessment</w:t>
      </w:r>
      <w:bookmarkStart w:id="44" w:name="_Toc399227138"/>
      <w:bookmarkStart w:id="45" w:name="d0e7"/>
      <w:bookmarkStart w:id="46" w:name="d0e6"/>
      <w:bookmarkEnd w:id="42"/>
      <w:r w:rsidR="001550C9" w:rsidRPr="001A7CCB">
        <w:rPr>
          <w:lang w:val="en-GB"/>
        </w:rPr>
        <w:t xml:space="preserve"> (MAC)</w:t>
      </w:r>
      <w:bookmarkEnd w:id="43"/>
    </w:p>
    <w:p w14:paraId="51F583FD" w14:textId="77777777" w:rsidR="001A7CCB" w:rsidRPr="001A7CCB" w:rsidRDefault="001A7CCB" w:rsidP="00791388">
      <w:pPr>
        <w:rPr>
          <w:lang w:val="en-GB"/>
        </w:rPr>
      </w:pPr>
    </w:p>
    <w:p w14:paraId="3E948155" w14:textId="6F2E0BC6" w:rsidR="009A77F7" w:rsidRPr="00EE6F1E" w:rsidRDefault="009A77F7" w:rsidP="009A77F7">
      <w:pPr>
        <w:rPr>
          <w:lang w:val="en-GB"/>
        </w:rPr>
      </w:pPr>
    </w:p>
    <w:p w14:paraId="050B0EB0" w14:textId="1138795C" w:rsidR="009A77F7" w:rsidRPr="00EE6F1E" w:rsidRDefault="000216E5" w:rsidP="009A77F7">
      <w:pPr>
        <w:pStyle w:val="Titre10"/>
        <w:numPr>
          <w:ilvl w:val="0"/>
          <w:numId w:val="0"/>
        </w:numPr>
        <w:tabs>
          <w:tab w:val="clear" w:pos="1304"/>
          <w:tab w:val="left" w:pos="1560"/>
        </w:tabs>
        <w:spacing w:before="0" w:after="0" w:line="240" w:lineRule="auto"/>
        <w:jc w:val="both"/>
        <w:rPr>
          <w:rFonts w:cs="Arial"/>
          <w:szCs w:val="32"/>
          <w:lang w:val="en-GB"/>
        </w:rPr>
      </w:pPr>
      <w:bookmarkStart w:id="47" w:name="_Toc63168647"/>
      <w:r w:rsidRPr="00EE6F1E">
        <w:rPr>
          <w:rFonts w:eastAsia="Times New Roman" w:cs="Arial"/>
          <w:kern w:val="32"/>
          <w:sz w:val="20"/>
          <w:szCs w:val="20"/>
          <w:lang w:val="en-US" w:eastAsia="de-DE"/>
        </w:rPr>
        <w:t>1. Administrative information</w:t>
      </w:r>
      <w:bookmarkStart w:id="48" w:name="_Toc399227139"/>
      <w:bookmarkStart w:id="49" w:name="d0e10"/>
      <w:bookmarkEnd w:id="44"/>
      <w:bookmarkEnd w:id="45"/>
      <w:bookmarkEnd w:id="46"/>
      <w:bookmarkEnd w:id="47"/>
    </w:p>
    <w:p w14:paraId="60E12881" w14:textId="77777777" w:rsidR="009A77F7" w:rsidRPr="00EE6F1E" w:rsidRDefault="009A77F7" w:rsidP="009A77F7">
      <w:pPr>
        <w:pStyle w:val="Normal10"/>
        <w:rPr>
          <w:color w:val="auto"/>
        </w:rPr>
      </w:pPr>
    </w:p>
    <w:p w14:paraId="42AB2A08" w14:textId="034A9FCD" w:rsidR="000216E5" w:rsidRPr="00EE6F1E" w:rsidRDefault="000216E5" w:rsidP="009A77F7">
      <w:pPr>
        <w:pStyle w:val="Titre10"/>
        <w:numPr>
          <w:ilvl w:val="0"/>
          <w:numId w:val="0"/>
        </w:numPr>
        <w:tabs>
          <w:tab w:val="clear" w:pos="1304"/>
          <w:tab w:val="left" w:pos="284"/>
        </w:tabs>
        <w:spacing w:before="0" w:after="0" w:line="240" w:lineRule="auto"/>
        <w:jc w:val="both"/>
        <w:rPr>
          <w:rFonts w:cs="Arial"/>
          <w:szCs w:val="32"/>
          <w:lang w:val="en-GB"/>
        </w:rPr>
      </w:pPr>
      <w:bookmarkStart w:id="50" w:name="_Toc63168648"/>
      <w:r w:rsidRPr="00EE6F1E">
        <w:rPr>
          <w:rFonts w:eastAsia="Times New Roman" w:cs="Arial"/>
          <w:iCs/>
          <w:sz w:val="20"/>
          <w:szCs w:val="20"/>
          <w:lang w:val="en-GB" w:eastAsia="de-DE"/>
        </w:rPr>
        <w:t>1.1. Trade name(s) of the product</w:t>
      </w:r>
      <w:bookmarkEnd w:id="48"/>
      <w:bookmarkEnd w:id="5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E6F1E" w:rsidRPr="00EE6F1E" w14:paraId="2F561958" w14:textId="77777777" w:rsidTr="00AD3233">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7855F0"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bookmarkStart w:id="51" w:name="d0e13"/>
            <w:bookmarkEnd w:id="49"/>
            <w:r w:rsidRPr="00EE6F1E">
              <w:rPr>
                <w:rFonts w:ascii="Arial" w:eastAsia="Times New Roman" w:hAnsi="Arial" w:cs="Arial"/>
                <w:b/>
                <w:sz w:val="20"/>
                <w:szCs w:val="20"/>
                <w:lang w:val="en-GB" w:eastAsia="en-GB"/>
              </w:rPr>
              <w:t>Trade name(s)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285BAA5"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Cs/>
                <w:sz w:val="20"/>
                <w:szCs w:val="20"/>
                <w:lang w:val="de-DE" w:eastAsia="de-DE"/>
              </w:rPr>
              <w:t>AQUABAC 200 G</w:t>
            </w:r>
          </w:p>
        </w:tc>
      </w:tr>
      <w:tr w:rsidR="000216E5" w:rsidRPr="00EE6F1E" w14:paraId="70BC36D8" w14:textId="77777777" w:rsidTr="00AD3233">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1710CD"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bookmarkStart w:id="52" w:name="d0e26"/>
            <w:bookmarkEnd w:id="51"/>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30EC350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tc>
      </w:tr>
    </w:tbl>
    <w:p w14:paraId="2DCA1018" w14:textId="77777777" w:rsidR="009A77F7" w:rsidRPr="00EE6F1E" w:rsidRDefault="009A77F7" w:rsidP="009A77F7">
      <w:bookmarkStart w:id="53" w:name="_Toc399227140"/>
      <w:bookmarkStart w:id="54" w:name="d0e59"/>
      <w:bookmarkEnd w:id="52"/>
    </w:p>
    <w:p w14:paraId="777C6CC3" w14:textId="1B4E817B"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de-DE" w:eastAsia="de-DE"/>
        </w:rPr>
      </w:pPr>
      <w:bookmarkStart w:id="55" w:name="_Toc63168649"/>
      <w:r w:rsidRPr="00EE6F1E">
        <w:rPr>
          <w:rFonts w:ascii="Arial" w:eastAsia="Times New Roman" w:hAnsi="Arial" w:cs="Arial"/>
          <w:b/>
          <w:bCs/>
          <w:iCs/>
          <w:sz w:val="20"/>
          <w:szCs w:val="20"/>
          <w:lang w:val="de-DE" w:eastAsia="de-DE"/>
        </w:rPr>
        <w:t>1.2. Authorisation holder</w:t>
      </w:r>
      <w:bookmarkEnd w:id="53"/>
      <w:bookmarkEnd w:id="55"/>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EE6F1E" w:rsidRPr="00EE6F1E" w14:paraId="26E561D3" w14:textId="77777777" w:rsidTr="00AD3233">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7B657F14"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sz w:val="20"/>
                <w:szCs w:val="20"/>
                <w:lang w:val="en-US" w:eastAsia="de-DE"/>
              </w:rPr>
            </w:pPr>
            <w:bookmarkStart w:id="56" w:name="d0e66"/>
            <w:bookmarkEnd w:id="54"/>
            <w:r w:rsidRPr="00EE6F1E">
              <w:rPr>
                <w:rFonts w:ascii="Arial" w:eastAsia="Times New Roman" w:hAnsi="Arial" w:cs="Arial"/>
                <w:b/>
                <w:sz w:val="20"/>
                <w:szCs w:val="20"/>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FC92769"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F9DEC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sz w:val="20"/>
                <w:szCs w:val="20"/>
                <w:lang w:val="fr-FR" w:eastAsia="de-DE"/>
              </w:rPr>
              <w:t>CERA SAS</w:t>
            </w:r>
          </w:p>
        </w:tc>
      </w:tr>
      <w:bookmarkEnd w:id="56"/>
      <w:tr w:rsidR="00EE6F1E" w:rsidRPr="00EE6F1E" w14:paraId="12713D80" w14:textId="77777777" w:rsidTr="00AD3233">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48E69F16"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5271FB1D"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79BB657E" w14:textId="77777777" w:rsidR="00722B03" w:rsidRPr="00EE6F1E" w:rsidRDefault="00722B03" w:rsidP="00722B03">
            <w:pPr>
              <w:spacing w:line="240" w:lineRule="auto"/>
              <w:rPr>
                <w:rFonts w:ascii="Arial" w:hAnsi="Arial" w:cs="Arial"/>
                <w:bCs/>
                <w:sz w:val="20"/>
                <w:szCs w:val="20"/>
              </w:rPr>
            </w:pPr>
            <w:r w:rsidRPr="00EE6F1E">
              <w:rPr>
                <w:rFonts w:ascii="Arial" w:hAnsi="Arial" w:cs="Arial"/>
                <w:bCs/>
                <w:sz w:val="20"/>
                <w:szCs w:val="20"/>
              </w:rPr>
              <w:t xml:space="preserve">16, rue de Saint-Pétersburg, </w:t>
            </w:r>
          </w:p>
          <w:p w14:paraId="25318A70"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fr-FR" w:eastAsia="de-DE"/>
              </w:rPr>
            </w:pPr>
            <w:r w:rsidRPr="00EE6F1E">
              <w:rPr>
                <w:rFonts w:ascii="Arial" w:eastAsia="Times New Roman" w:hAnsi="Arial" w:cs="Arial"/>
                <w:sz w:val="20"/>
                <w:szCs w:val="20"/>
                <w:lang w:val="fr-FR" w:eastAsia="de-DE"/>
              </w:rPr>
              <w:t>75008 PARIS</w:t>
            </w:r>
          </w:p>
          <w:p w14:paraId="7898A14F" w14:textId="77777777" w:rsidR="000216E5" w:rsidRPr="00EE6F1E" w:rsidRDefault="000216E5" w:rsidP="00722B03">
            <w:pPr>
              <w:widowControl w:val="0"/>
              <w:autoSpaceDE w:val="0"/>
              <w:autoSpaceDN w:val="0"/>
              <w:adjustRightInd w:val="0"/>
              <w:spacing w:line="240" w:lineRule="auto"/>
              <w:rPr>
                <w:rFonts w:ascii="Arial" w:eastAsia="Times New Roman" w:hAnsi="Arial" w:cs="Arial"/>
                <w:sz w:val="20"/>
                <w:szCs w:val="20"/>
                <w:lang w:val="fr-FR" w:eastAsia="de-DE"/>
              </w:rPr>
            </w:pPr>
            <w:r w:rsidRPr="00EE6F1E">
              <w:rPr>
                <w:rFonts w:ascii="Arial" w:eastAsia="Times New Roman" w:hAnsi="Arial" w:cs="Arial"/>
                <w:sz w:val="20"/>
                <w:szCs w:val="20"/>
                <w:lang w:val="fr-FR" w:eastAsia="de-DE"/>
              </w:rPr>
              <w:t>France</w:t>
            </w:r>
          </w:p>
        </w:tc>
      </w:tr>
      <w:tr w:rsidR="00EE6F1E" w:rsidRPr="00EE6F1E" w14:paraId="5D33AA7C" w14:textId="77777777" w:rsidTr="00AD3233">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511D43"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BDC4AF0" w14:textId="4AC83F9F" w:rsidR="000216E5" w:rsidRPr="00EE6F1E" w:rsidRDefault="002249A1" w:rsidP="000216E5">
            <w:pPr>
              <w:widowControl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2019-0099</w:t>
            </w:r>
          </w:p>
        </w:tc>
      </w:tr>
      <w:tr w:rsidR="00EE6F1E" w:rsidRPr="00EE6F1E" w14:paraId="76D67B9E" w14:textId="77777777" w:rsidTr="00AD3233">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2033F6" w14:textId="77777777" w:rsidR="000216E5" w:rsidRPr="00EE6F1E" w:rsidRDefault="000216E5" w:rsidP="000216E5">
            <w:pPr>
              <w:widowControl w:val="0"/>
              <w:autoSpaceDE w:val="0"/>
              <w:autoSpaceDN w:val="0"/>
              <w:adjustRightInd w:val="0"/>
              <w:spacing w:line="240" w:lineRule="auto"/>
              <w:rPr>
                <w:rFonts w:ascii="Arial" w:eastAsia="Times New Roman" w:hAnsi="Arial" w:cs="Arial"/>
                <w:i/>
                <w:sz w:val="20"/>
                <w:szCs w:val="20"/>
                <w:lang w:val="en-GB" w:eastAsia="en-GB"/>
              </w:rPr>
            </w:pPr>
            <w:r w:rsidRPr="00EE6F1E">
              <w:rPr>
                <w:rFonts w:ascii="Arial" w:eastAsia="Times New Roman" w:hAnsi="Arial" w:cs="Arial"/>
                <w:i/>
                <w:sz w:val="20"/>
                <w:szCs w:val="20"/>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87620D6"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de-DE"/>
              </w:rPr>
            </w:pPr>
          </w:p>
        </w:tc>
      </w:tr>
      <w:tr w:rsidR="00EE6F1E" w:rsidRPr="00EE6F1E" w14:paraId="0EBD8232" w14:textId="77777777" w:rsidTr="00AD3233">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516059"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55EA0B3A" w14:textId="588CDB1E" w:rsidR="000216E5" w:rsidRPr="00EE6F1E" w:rsidRDefault="002249A1" w:rsidP="000216E5">
            <w:pPr>
              <w:widowControl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tbd</w:t>
            </w:r>
          </w:p>
        </w:tc>
      </w:tr>
      <w:tr w:rsidR="000216E5" w:rsidRPr="00EE6F1E" w14:paraId="76F5B043" w14:textId="77777777" w:rsidTr="00AD3233">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386EA4"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6AF93F13" w14:textId="0138E16B" w:rsidR="000216E5" w:rsidRPr="00EE6F1E" w:rsidRDefault="002249A1" w:rsidP="00EB1E23">
            <w:pPr>
              <w:widowControl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tbd</w:t>
            </w:r>
          </w:p>
        </w:tc>
      </w:tr>
    </w:tbl>
    <w:p w14:paraId="4A77FDFD" w14:textId="77777777" w:rsidR="000216E5" w:rsidRPr="00EE6F1E" w:rsidRDefault="000216E5" w:rsidP="000216E5">
      <w:pPr>
        <w:pStyle w:val="Normal10"/>
        <w:rPr>
          <w:color w:val="auto"/>
        </w:rPr>
      </w:pPr>
      <w:bookmarkStart w:id="57" w:name="d0e146"/>
    </w:p>
    <w:p w14:paraId="7857B24A"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de-DE" w:eastAsia="de-DE"/>
        </w:rPr>
      </w:pPr>
      <w:bookmarkStart w:id="58" w:name="_Toc399227141"/>
      <w:bookmarkStart w:id="59" w:name="_Toc63168650"/>
      <w:r w:rsidRPr="00EE6F1E">
        <w:rPr>
          <w:rFonts w:ascii="Arial" w:eastAsia="Times New Roman" w:hAnsi="Arial" w:cs="Arial"/>
          <w:b/>
          <w:bCs/>
          <w:iCs/>
          <w:sz w:val="20"/>
          <w:szCs w:val="20"/>
          <w:lang w:val="de-DE" w:eastAsia="de-DE"/>
        </w:rPr>
        <w:t>1.3. Manufacturer(s) of the product</w:t>
      </w:r>
      <w:bookmarkEnd w:id="58"/>
      <w:bookmarkEnd w:id="59"/>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EE6F1E" w:rsidRPr="00EE6F1E" w14:paraId="08E7D8C2" w14:textId="77777777" w:rsidTr="00AD3233">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575FC9DA"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bookmarkStart w:id="60" w:name="d0e149"/>
            <w:bookmarkEnd w:id="57"/>
            <w:r w:rsidRPr="00EE6F1E">
              <w:rPr>
                <w:rFonts w:ascii="Arial" w:eastAsia="Times New Roman" w:hAnsi="Arial" w:cs="Arial"/>
                <w:b/>
                <w:sz w:val="20"/>
                <w:szCs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10CF8B89"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Becker Microbial Products Inc</w:t>
            </w:r>
          </w:p>
          <w:p w14:paraId="0528CA5C"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tc>
      </w:tr>
      <w:bookmarkEnd w:id="60"/>
      <w:tr w:rsidR="00EE6F1E" w:rsidRPr="00EE6F1E" w14:paraId="1FF2EA52" w14:textId="77777777" w:rsidTr="00AD3233">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17339D5"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Address of manufacturer</w:t>
            </w:r>
          </w:p>
        </w:tc>
        <w:tc>
          <w:tcPr>
            <w:tcW w:w="5415" w:type="dxa"/>
            <w:vMerge w:val="restart"/>
            <w:tcBorders>
              <w:top w:val="single" w:sz="4" w:space="0" w:color="auto"/>
              <w:left w:val="single" w:sz="4" w:space="0" w:color="auto"/>
              <w:right w:val="single" w:sz="4" w:space="0" w:color="auto"/>
            </w:tcBorders>
          </w:tcPr>
          <w:p w14:paraId="7C7E726C"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Becker Microbial Products Inc</w:t>
            </w:r>
          </w:p>
          <w:p w14:paraId="19F89578"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11146 N.W. 69TH Place</w:t>
            </w:r>
          </w:p>
          <w:p w14:paraId="708AD65C"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Parkland</w:t>
            </w:r>
          </w:p>
          <w:p w14:paraId="194E895A"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FL 33076</w:t>
            </w:r>
          </w:p>
          <w:p w14:paraId="67576CB9" w14:textId="72D32B5C" w:rsidR="000216E5" w:rsidRPr="00EE6F1E" w:rsidRDefault="000216E5" w:rsidP="00B03BFF">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sz w:val="20"/>
                <w:szCs w:val="20"/>
                <w:lang w:val="en-US" w:eastAsia="de-DE"/>
              </w:rPr>
              <w:t>USA</w:t>
            </w:r>
          </w:p>
        </w:tc>
      </w:tr>
      <w:tr w:rsidR="000216E5" w:rsidRPr="00EE6F1E" w14:paraId="0F12B0A5" w14:textId="77777777" w:rsidTr="00AD3233">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51421F5"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Location of manufacturing sites</w:t>
            </w:r>
          </w:p>
        </w:tc>
        <w:tc>
          <w:tcPr>
            <w:tcW w:w="5415" w:type="dxa"/>
            <w:vMerge/>
            <w:tcBorders>
              <w:left w:val="single" w:sz="4" w:space="0" w:color="auto"/>
              <w:bottom w:val="single" w:sz="4" w:space="0" w:color="auto"/>
              <w:right w:val="single" w:sz="4" w:space="0" w:color="auto"/>
            </w:tcBorders>
          </w:tcPr>
          <w:p w14:paraId="30678980"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tc>
      </w:tr>
    </w:tbl>
    <w:p w14:paraId="5B0F65CF" w14:textId="77777777" w:rsidR="000216E5" w:rsidRPr="00EE6F1E" w:rsidRDefault="000216E5" w:rsidP="000216E5">
      <w:pPr>
        <w:pStyle w:val="Normal10"/>
        <w:rPr>
          <w:color w:val="auto"/>
        </w:rPr>
      </w:pPr>
      <w:bookmarkStart w:id="61" w:name="d0e239"/>
    </w:p>
    <w:p w14:paraId="78C1950E"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sz w:val="20"/>
          <w:szCs w:val="20"/>
          <w:lang w:val="en-US" w:eastAsia="de-DE"/>
        </w:rPr>
      </w:pPr>
      <w:bookmarkStart w:id="62" w:name="_Toc399227142"/>
      <w:bookmarkStart w:id="63" w:name="_Toc63168651"/>
      <w:r w:rsidRPr="00EE6F1E">
        <w:rPr>
          <w:rFonts w:ascii="Arial" w:eastAsia="Times New Roman" w:hAnsi="Arial" w:cs="Arial"/>
          <w:b/>
          <w:sz w:val="20"/>
          <w:szCs w:val="20"/>
          <w:lang w:val="en-US" w:eastAsia="de-DE"/>
        </w:rPr>
        <w:t>1.4. Manufacturer(s) of the active substance(s)</w:t>
      </w:r>
      <w:bookmarkEnd w:id="62"/>
      <w:bookmarkEnd w:id="63"/>
    </w:p>
    <w:tbl>
      <w:tblPr>
        <w:tblW w:w="9067" w:type="dxa"/>
        <w:tblInd w:w="45" w:type="dxa"/>
        <w:tblLayout w:type="fixed"/>
        <w:tblCellMar>
          <w:left w:w="0" w:type="dxa"/>
          <w:right w:w="0" w:type="dxa"/>
        </w:tblCellMar>
        <w:tblLook w:val="0000" w:firstRow="0" w:lastRow="0" w:firstColumn="0" w:lastColumn="0" w:noHBand="0" w:noVBand="0"/>
      </w:tblPr>
      <w:tblGrid>
        <w:gridCol w:w="3508"/>
        <w:gridCol w:w="5559"/>
      </w:tblGrid>
      <w:tr w:rsidR="00EE6F1E" w:rsidRPr="00EE6F1E" w14:paraId="77B6B940" w14:textId="77777777" w:rsidTr="00AD3233">
        <w:trPr>
          <w:trHeight w:val="283"/>
        </w:trPr>
        <w:tc>
          <w:tcPr>
            <w:tcW w:w="35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8038A4"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bookmarkStart w:id="64" w:name="d0e246"/>
            <w:bookmarkEnd w:id="61"/>
            <w:r w:rsidRPr="00EE6F1E">
              <w:rPr>
                <w:rFonts w:ascii="Arial" w:eastAsia="Times New Roman" w:hAnsi="Arial" w:cs="Arial"/>
                <w:b/>
                <w:sz w:val="20"/>
                <w:szCs w:val="20"/>
                <w:lang w:val="en-GB" w:eastAsia="en-GB"/>
              </w:rPr>
              <w:t>Active substance</w:t>
            </w:r>
          </w:p>
        </w:tc>
        <w:tc>
          <w:tcPr>
            <w:tcW w:w="555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309BD7A" w14:textId="50FB4BEA" w:rsidR="000216E5" w:rsidRPr="00EE6F1E" w:rsidRDefault="007B01C3"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hAnsi="Arial" w:cs="Arial"/>
                <w:i/>
                <w:sz w:val="20"/>
              </w:rPr>
              <w:t>Bacillus thuringiensis israelensis</w:t>
            </w:r>
            <w:r w:rsidRPr="00EE6F1E">
              <w:rPr>
                <w:rFonts w:ascii="Arial" w:hAnsi="Arial" w:cs="Arial"/>
                <w:sz w:val="20"/>
              </w:rPr>
              <w:t xml:space="preserve"> strain BMP 144 (</w:t>
            </w:r>
            <w:r w:rsidR="000216E5" w:rsidRPr="00EE6F1E">
              <w:rPr>
                <w:rFonts w:ascii="Arial" w:eastAsia="Times New Roman" w:hAnsi="Arial" w:cs="Arial"/>
                <w:bCs/>
                <w:sz w:val="20"/>
                <w:szCs w:val="20"/>
                <w:lang w:val="de-DE" w:eastAsia="de-DE"/>
              </w:rPr>
              <w:t>Bti BMP 144</w:t>
            </w:r>
            <w:r w:rsidRPr="00EE6F1E">
              <w:rPr>
                <w:rFonts w:ascii="Arial" w:eastAsia="Times New Roman" w:hAnsi="Arial" w:cs="Arial"/>
                <w:bCs/>
                <w:sz w:val="20"/>
                <w:szCs w:val="20"/>
                <w:lang w:val="de-DE" w:eastAsia="de-DE"/>
              </w:rPr>
              <w:t>)</w:t>
            </w:r>
            <w:r w:rsidRPr="00EE6F1E">
              <w:rPr>
                <w:rStyle w:val="Appelnotedebasdep"/>
                <w:rFonts w:ascii="Arial" w:eastAsia="Times New Roman" w:hAnsi="Arial"/>
                <w:bCs/>
                <w:sz w:val="20"/>
                <w:szCs w:val="20"/>
                <w:lang w:val="de-DE" w:eastAsia="de-DE"/>
              </w:rPr>
              <w:footnoteReference w:id="4"/>
            </w:r>
          </w:p>
        </w:tc>
      </w:tr>
      <w:bookmarkEnd w:id="64"/>
      <w:tr w:rsidR="00EE6F1E" w:rsidRPr="00EE6F1E" w14:paraId="46063ACF" w14:textId="77777777" w:rsidTr="00AD3233">
        <w:trPr>
          <w:trHeight w:val="341"/>
        </w:trPr>
        <w:tc>
          <w:tcPr>
            <w:tcW w:w="350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EDB47A"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Name of manufacturer</w:t>
            </w:r>
          </w:p>
        </w:tc>
        <w:tc>
          <w:tcPr>
            <w:tcW w:w="5559" w:type="dxa"/>
            <w:tcBorders>
              <w:top w:val="nil"/>
              <w:left w:val="nil"/>
              <w:bottom w:val="single" w:sz="4" w:space="0" w:color="000000"/>
              <w:right w:val="single" w:sz="4" w:space="0" w:color="000000"/>
            </w:tcBorders>
            <w:tcMar>
              <w:top w:w="40" w:type="dxa"/>
              <w:left w:w="40" w:type="dxa"/>
              <w:bottom w:w="40" w:type="dxa"/>
              <w:right w:w="40" w:type="dxa"/>
            </w:tcMar>
          </w:tcPr>
          <w:p w14:paraId="35317946"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sz w:val="20"/>
                <w:szCs w:val="20"/>
                <w:lang w:val="en-US" w:eastAsia="de-DE"/>
              </w:rPr>
              <w:t>Becker Microbial Products Inc</w:t>
            </w:r>
          </w:p>
        </w:tc>
      </w:tr>
      <w:tr w:rsidR="00EE6F1E" w:rsidRPr="00EE6F1E" w14:paraId="683C36DA" w14:textId="77777777" w:rsidTr="00AD3233">
        <w:trPr>
          <w:trHeight w:val="449"/>
        </w:trPr>
        <w:tc>
          <w:tcPr>
            <w:tcW w:w="350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80B02DE"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bookmarkStart w:id="65" w:name="d0e269"/>
            <w:r w:rsidRPr="00EE6F1E">
              <w:rPr>
                <w:rFonts w:ascii="Arial" w:eastAsia="Times New Roman" w:hAnsi="Arial" w:cs="Arial"/>
                <w:b/>
                <w:sz w:val="20"/>
                <w:szCs w:val="20"/>
                <w:lang w:val="en-GB" w:eastAsia="en-GB"/>
              </w:rPr>
              <w:t>Address of manufacturer</w:t>
            </w:r>
          </w:p>
        </w:tc>
        <w:tc>
          <w:tcPr>
            <w:tcW w:w="5559" w:type="dxa"/>
            <w:vMerge w:val="restart"/>
            <w:tcBorders>
              <w:top w:val="nil"/>
              <w:left w:val="nil"/>
              <w:right w:val="single" w:sz="4" w:space="0" w:color="000000"/>
            </w:tcBorders>
            <w:tcMar>
              <w:top w:w="40" w:type="dxa"/>
              <w:left w:w="40" w:type="dxa"/>
              <w:bottom w:w="40" w:type="dxa"/>
              <w:right w:w="40" w:type="dxa"/>
            </w:tcMar>
          </w:tcPr>
          <w:p w14:paraId="5979FF86"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Becker Microbial Products Inc</w:t>
            </w:r>
          </w:p>
          <w:p w14:paraId="384CA1B4"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11146 N.W. 69TH Place</w:t>
            </w:r>
          </w:p>
          <w:p w14:paraId="6EE4510D"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Parkland</w:t>
            </w:r>
          </w:p>
          <w:p w14:paraId="480657AF"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FL 33076</w:t>
            </w:r>
          </w:p>
          <w:p w14:paraId="365EA712"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sz w:val="20"/>
                <w:szCs w:val="20"/>
                <w:lang w:val="en-US" w:eastAsia="de-DE"/>
              </w:rPr>
              <w:t>USA</w:t>
            </w:r>
          </w:p>
        </w:tc>
      </w:tr>
      <w:bookmarkEnd w:id="65"/>
      <w:tr w:rsidR="000216E5" w:rsidRPr="00EE6F1E" w14:paraId="047AE714" w14:textId="77777777" w:rsidTr="00AD3233">
        <w:trPr>
          <w:trHeight w:val="449"/>
        </w:trPr>
        <w:tc>
          <w:tcPr>
            <w:tcW w:w="350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1136D0"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Location of manufacturing sites</w:t>
            </w:r>
          </w:p>
        </w:tc>
        <w:tc>
          <w:tcPr>
            <w:tcW w:w="5559" w:type="dxa"/>
            <w:vMerge/>
            <w:tcBorders>
              <w:left w:val="nil"/>
              <w:bottom w:val="single" w:sz="4" w:space="0" w:color="000000"/>
              <w:right w:val="single" w:sz="4" w:space="0" w:color="000000"/>
            </w:tcBorders>
            <w:tcMar>
              <w:top w:w="40" w:type="dxa"/>
              <w:left w:w="40" w:type="dxa"/>
              <w:bottom w:w="40" w:type="dxa"/>
              <w:right w:w="40" w:type="dxa"/>
            </w:tcMar>
          </w:tcPr>
          <w:p w14:paraId="5470BFCC"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tc>
      </w:tr>
    </w:tbl>
    <w:p w14:paraId="79FFA84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bookmarkStart w:id="66" w:name="d0e350"/>
    </w:p>
    <w:p w14:paraId="5FE8A175" w14:textId="77777777" w:rsidR="000216E5" w:rsidRPr="00EE6F1E" w:rsidRDefault="000216E5" w:rsidP="000216E5">
      <w:pPr>
        <w:keepNext/>
        <w:widowControl w:val="0"/>
        <w:autoSpaceDE w:val="0"/>
        <w:autoSpaceDN w:val="0"/>
        <w:adjustRightInd w:val="0"/>
        <w:spacing w:after="120" w:line="240" w:lineRule="auto"/>
        <w:outlineLvl w:val="0"/>
        <w:rPr>
          <w:rFonts w:ascii="Arial" w:eastAsia="Times New Roman" w:hAnsi="Arial" w:cs="Arial"/>
          <w:b/>
          <w:bCs/>
          <w:kern w:val="32"/>
          <w:sz w:val="20"/>
          <w:szCs w:val="20"/>
          <w:lang w:val="de-DE" w:eastAsia="de-DE"/>
        </w:rPr>
      </w:pPr>
      <w:bookmarkStart w:id="67" w:name="_Toc399227143"/>
      <w:bookmarkStart w:id="68" w:name="_Toc63168652"/>
      <w:r w:rsidRPr="00EE6F1E">
        <w:rPr>
          <w:rFonts w:ascii="Arial" w:eastAsia="Times New Roman" w:hAnsi="Arial" w:cs="Arial"/>
          <w:b/>
          <w:bCs/>
          <w:kern w:val="32"/>
          <w:sz w:val="20"/>
          <w:szCs w:val="20"/>
          <w:lang w:val="de-DE" w:eastAsia="de-DE"/>
        </w:rPr>
        <w:t>2. Product composition and formulation</w:t>
      </w:r>
      <w:bookmarkEnd w:id="67"/>
      <w:bookmarkEnd w:id="68"/>
    </w:p>
    <w:p w14:paraId="7A86FFB5"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p w14:paraId="280CCCC6"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sz w:val="20"/>
          <w:szCs w:val="20"/>
          <w:lang w:val="en-US" w:eastAsia="de-DE"/>
        </w:rPr>
      </w:pPr>
      <w:bookmarkStart w:id="69" w:name="d0e353"/>
      <w:bookmarkStart w:id="70" w:name="_Toc399227144"/>
      <w:bookmarkStart w:id="71" w:name="_Toc63168653"/>
      <w:bookmarkEnd w:id="66"/>
      <w:r w:rsidRPr="00EE6F1E">
        <w:rPr>
          <w:rFonts w:ascii="Arial" w:eastAsia="Times New Roman" w:hAnsi="Arial" w:cs="Arial"/>
          <w:b/>
          <w:sz w:val="20"/>
          <w:szCs w:val="20"/>
          <w:lang w:val="en-US" w:eastAsia="de-DE"/>
        </w:rPr>
        <w:t>2.1. Qualitative and quantitative information on the composition of the product</w:t>
      </w:r>
      <w:bookmarkEnd w:id="69"/>
      <w:bookmarkEnd w:id="70"/>
      <w:bookmarkEnd w:id="71"/>
    </w:p>
    <w:tbl>
      <w:tblPr>
        <w:tblW w:w="5000" w:type="pct"/>
        <w:tblCellMar>
          <w:left w:w="0" w:type="dxa"/>
          <w:right w:w="0" w:type="dxa"/>
        </w:tblCellMar>
        <w:tblLook w:val="0000" w:firstRow="0" w:lastRow="0" w:firstColumn="0" w:lastColumn="0" w:noHBand="0" w:noVBand="0"/>
      </w:tblPr>
      <w:tblGrid>
        <w:gridCol w:w="3237"/>
        <w:gridCol w:w="1941"/>
        <w:gridCol w:w="1941"/>
        <w:gridCol w:w="1941"/>
      </w:tblGrid>
      <w:tr w:rsidR="00EE6F1E" w:rsidRPr="00EE6F1E" w14:paraId="2174494E" w14:textId="77777777" w:rsidTr="00AD3233">
        <w:trPr>
          <w:tblHeader/>
        </w:trPr>
        <w:tc>
          <w:tcPr>
            <w:tcW w:w="1786"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1891E3"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bookmarkStart w:id="72" w:name="d0e356"/>
            <w:r w:rsidRPr="00EE6F1E">
              <w:rPr>
                <w:rFonts w:ascii="Arial" w:eastAsia="Times New Roman" w:hAnsi="Arial" w:cs="Arial"/>
                <w:b/>
                <w:sz w:val="20"/>
                <w:szCs w:val="20"/>
                <w:lang w:val="en-GB" w:eastAsia="en-GB"/>
              </w:rPr>
              <w:t>Common name</w:t>
            </w:r>
          </w:p>
        </w:tc>
        <w:tc>
          <w:tcPr>
            <w:tcW w:w="1071"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A16FA7"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
                <w:sz w:val="20"/>
                <w:szCs w:val="20"/>
                <w:lang w:val="en-GB" w:eastAsia="en-GB"/>
              </w:rPr>
              <w:t>Function</w:t>
            </w:r>
          </w:p>
        </w:tc>
        <w:tc>
          <w:tcPr>
            <w:tcW w:w="1071"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F4550BA"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
                <w:sz w:val="20"/>
                <w:szCs w:val="20"/>
                <w:lang w:val="en-GB" w:eastAsia="en-GB"/>
              </w:rPr>
              <w:t>CAS number</w:t>
            </w:r>
          </w:p>
        </w:tc>
        <w:tc>
          <w:tcPr>
            <w:tcW w:w="1071"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36E176"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
                <w:sz w:val="20"/>
                <w:szCs w:val="20"/>
                <w:lang w:val="en-GB" w:eastAsia="en-GB"/>
              </w:rPr>
              <w:t>Content (%)</w:t>
            </w:r>
          </w:p>
        </w:tc>
      </w:tr>
      <w:bookmarkEnd w:id="72"/>
      <w:tr w:rsidR="000216E5" w:rsidRPr="00EE6F1E" w14:paraId="6FBDEE7C" w14:textId="77777777" w:rsidTr="00AD3233">
        <w:tc>
          <w:tcPr>
            <w:tcW w:w="178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52CFC39"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r-FR"/>
              </w:rPr>
            </w:pPr>
            <w:r w:rsidRPr="00EE6F1E">
              <w:rPr>
                <w:rFonts w:ascii="Arial" w:eastAsia="Times New Roman" w:hAnsi="Arial" w:cs="Arial"/>
                <w:i/>
                <w:iCs/>
                <w:kern w:val="24"/>
                <w:sz w:val="20"/>
                <w:szCs w:val="20"/>
                <w:lang w:val="en-US" w:eastAsia="de-DE"/>
              </w:rPr>
              <w:t xml:space="preserve">Bacillus thuringiensis, </w:t>
            </w:r>
            <w:r w:rsidRPr="00EE6F1E">
              <w:rPr>
                <w:rFonts w:ascii="Arial" w:eastAsia="Times New Roman" w:hAnsi="Arial" w:cs="Arial"/>
                <w:kern w:val="24"/>
                <w:sz w:val="20"/>
                <w:szCs w:val="20"/>
                <w:lang w:val="en-US" w:eastAsia="de-DE"/>
              </w:rPr>
              <w:t>subsp.</w:t>
            </w:r>
            <w:r w:rsidRPr="00EE6F1E">
              <w:rPr>
                <w:rFonts w:ascii="Arial" w:eastAsia="Times New Roman" w:hAnsi="Arial" w:cs="Arial"/>
                <w:i/>
                <w:iCs/>
                <w:kern w:val="24"/>
                <w:sz w:val="20"/>
                <w:szCs w:val="20"/>
                <w:lang w:val="en-US" w:eastAsia="de-DE"/>
              </w:rPr>
              <w:t xml:space="preserve"> Israelensis </w:t>
            </w:r>
            <w:r w:rsidRPr="00EE6F1E">
              <w:rPr>
                <w:rFonts w:ascii="Arial" w:eastAsia="Times New Roman" w:hAnsi="Arial" w:cs="Arial"/>
                <w:kern w:val="24"/>
                <w:sz w:val="20"/>
                <w:szCs w:val="20"/>
                <w:lang w:val="en-US" w:eastAsia="de-DE"/>
              </w:rPr>
              <w:t>BMP 144</w:t>
            </w:r>
          </w:p>
        </w:tc>
        <w:tc>
          <w:tcPr>
            <w:tcW w:w="107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29D4C3B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r-FR"/>
              </w:rPr>
            </w:pPr>
            <w:r w:rsidRPr="00EE6F1E">
              <w:rPr>
                <w:rFonts w:ascii="Arial" w:eastAsia="Times New Roman" w:hAnsi="Arial" w:cs="Arial"/>
                <w:bCs/>
                <w:sz w:val="20"/>
                <w:szCs w:val="20"/>
                <w:lang w:val="de-DE" w:eastAsia="de-DE"/>
              </w:rPr>
              <w:t>Active substance</w:t>
            </w:r>
          </w:p>
        </w:tc>
        <w:tc>
          <w:tcPr>
            <w:tcW w:w="107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26609D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r-FR"/>
              </w:rPr>
            </w:pPr>
          </w:p>
        </w:tc>
        <w:tc>
          <w:tcPr>
            <w:tcW w:w="107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F956C2D" w14:textId="77777777" w:rsidR="000216E5" w:rsidRPr="00EE6F1E" w:rsidRDefault="000216E5" w:rsidP="000216E5">
            <w:pPr>
              <w:widowControl w:val="0"/>
              <w:autoSpaceDE w:val="0"/>
              <w:autoSpaceDN w:val="0"/>
              <w:adjustRightInd w:val="0"/>
              <w:spacing w:line="240" w:lineRule="auto"/>
              <w:jc w:val="center"/>
              <w:rPr>
                <w:rFonts w:ascii="Arial" w:eastAsia="Times New Roman" w:hAnsi="Arial" w:cs="Arial"/>
                <w:bCs/>
                <w:sz w:val="20"/>
                <w:szCs w:val="20"/>
                <w:lang w:val="de-DE" w:eastAsia="fr-FR"/>
              </w:rPr>
            </w:pPr>
            <w:r w:rsidRPr="00EE6F1E">
              <w:rPr>
                <w:rFonts w:ascii="Arial" w:eastAsia="Times New Roman" w:hAnsi="Arial" w:cs="Arial"/>
                <w:bCs/>
                <w:sz w:val="20"/>
                <w:szCs w:val="20"/>
                <w:lang w:val="de-DE" w:eastAsia="fr-FR"/>
              </w:rPr>
              <w:t>2.86%</w:t>
            </w:r>
          </w:p>
          <w:p w14:paraId="2263F515" w14:textId="31BA0184" w:rsidR="000216E5" w:rsidRPr="00EE6F1E" w:rsidRDefault="000216E5" w:rsidP="000216E5">
            <w:pPr>
              <w:widowControl w:val="0"/>
              <w:autoSpaceDE w:val="0"/>
              <w:autoSpaceDN w:val="0"/>
              <w:adjustRightInd w:val="0"/>
              <w:spacing w:line="240" w:lineRule="auto"/>
              <w:jc w:val="center"/>
              <w:rPr>
                <w:rFonts w:ascii="Arial" w:eastAsia="Times New Roman" w:hAnsi="Arial" w:cs="Arial"/>
                <w:bCs/>
                <w:sz w:val="20"/>
                <w:szCs w:val="20"/>
                <w:lang w:val="de-DE" w:eastAsia="fr-FR"/>
              </w:rPr>
            </w:pPr>
            <w:r w:rsidRPr="00EE6F1E">
              <w:rPr>
                <w:rFonts w:ascii="Arial" w:eastAsia="Times New Roman" w:hAnsi="Arial" w:cs="Arial"/>
                <w:bCs/>
                <w:sz w:val="20"/>
                <w:szCs w:val="20"/>
                <w:lang w:val="en-GB" w:eastAsia="fr-FR"/>
              </w:rPr>
              <w:t>(</w:t>
            </w:r>
            <w:r w:rsidR="00E40745" w:rsidRPr="00EE6F1E">
              <w:rPr>
                <w:rFonts w:ascii="Arial" w:eastAsia="Times New Roman" w:hAnsi="Arial" w:cs="Arial"/>
                <w:bCs/>
                <w:sz w:val="20"/>
                <w:szCs w:val="20"/>
                <w:lang w:val="en-GB" w:eastAsia="fr-FR"/>
              </w:rPr>
              <w:t xml:space="preserve">minimum </w:t>
            </w:r>
            <w:r w:rsidRPr="00EE6F1E">
              <w:rPr>
                <w:rFonts w:ascii="Arial" w:eastAsia="Times New Roman" w:hAnsi="Arial" w:cs="Arial"/>
                <w:bCs/>
                <w:sz w:val="20"/>
                <w:szCs w:val="20"/>
                <w:lang w:val="en-GB" w:eastAsia="fr-FR"/>
              </w:rPr>
              <w:t>200 ITU/mg)</w:t>
            </w:r>
          </w:p>
        </w:tc>
      </w:tr>
    </w:tbl>
    <w:p w14:paraId="1E2A17AC" w14:textId="77777777" w:rsidR="009A77F7" w:rsidRPr="00EE6F1E" w:rsidRDefault="009A77F7" w:rsidP="009A77F7">
      <w:bookmarkStart w:id="73" w:name="_Toc399227145"/>
      <w:bookmarkStart w:id="74" w:name="d0e437"/>
    </w:p>
    <w:p w14:paraId="60A38D05" w14:textId="601EF1AB" w:rsidR="000216E5" w:rsidRPr="00EE6F1E" w:rsidRDefault="000216E5" w:rsidP="00B03BFF">
      <w:pPr>
        <w:keepNext/>
        <w:widowControl w:val="0"/>
        <w:tabs>
          <w:tab w:val="left" w:pos="142"/>
        </w:tabs>
        <w:autoSpaceDE w:val="0"/>
        <w:autoSpaceDN w:val="0"/>
        <w:adjustRightInd w:val="0"/>
        <w:spacing w:after="120" w:line="240" w:lineRule="auto"/>
        <w:outlineLvl w:val="1"/>
        <w:rPr>
          <w:rFonts w:ascii="Arial" w:eastAsia="Times New Roman" w:hAnsi="Arial" w:cs="Arial"/>
          <w:b/>
          <w:bCs/>
          <w:iCs/>
          <w:sz w:val="20"/>
          <w:szCs w:val="20"/>
          <w:lang w:val="de-DE" w:eastAsia="de-DE"/>
        </w:rPr>
      </w:pPr>
      <w:bookmarkStart w:id="75" w:name="_Toc63168654"/>
      <w:r w:rsidRPr="00EE6F1E">
        <w:rPr>
          <w:rFonts w:ascii="Arial" w:eastAsia="Times New Roman" w:hAnsi="Arial" w:cs="Arial"/>
          <w:b/>
          <w:bCs/>
          <w:iCs/>
          <w:sz w:val="20"/>
          <w:szCs w:val="20"/>
          <w:lang w:val="de-DE" w:eastAsia="de-DE"/>
        </w:rPr>
        <w:t>2.2. Type of formulation</w:t>
      </w:r>
      <w:bookmarkEnd w:id="73"/>
      <w:bookmarkEnd w:id="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48E46AF5"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65E3E3"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bookmarkStart w:id="76" w:name="d0e440"/>
            <w:bookmarkEnd w:id="74"/>
            <w:r w:rsidRPr="00EE6F1E">
              <w:rPr>
                <w:rFonts w:ascii="Arial" w:eastAsia="Times New Roman" w:hAnsi="Arial" w:cs="Arial"/>
                <w:bCs/>
                <w:sz w:val="20"/>
                <w:szCs w:val="20"/>
                <w:lang w:val="de-DE" w:eastAsia="de-DE"/>
              </w:rPr>
              <w:t>Granule (GR)</w:t>
            </w:r>
          </w:p>
        </w:tc>
      </w:tr>
    </w:tbl>
    <w:p w14:paraId="00C22C3D" w14:textId="77777777" w:rsidR="009A77F7" w:rsidRPr="00EE6F1E" w:rsidRDefault="009A77F7" w:rsidP="009A77F7">
      <w:pPr>
        <w:rPr>
          <w:lang w:val="en-GB" w:eastAsia="de-DE"/>
        </w:rPr>
      </w:pPr>
      <w:bookmarkStart w:id="77" w:name="_Toc399227146"/>
      <w:bookmarkStart w:id="78" w:name="d0e452"/>
      <w:bookmarkEnd w:id="76"/>
    </w:p>
    <w:p w14:paraId="4CC5A784" w14:textId="4AB0EEB3" w:rsidR="000216E5" w:rsidRPr="00EE6F1E" w:rsidRDefault="000216E5" w:rsidP="00B03BFF">
      <w:pPr>
        <w:keepNext/>
        <w:widowControl w:val="0"/>
        <w:tabs>
          <w:tab w:val="left" w:pos="142"/>
        </w:tabs>
        <w:autoSpaceDE w:val="0"/>
        <w:autoSpaceDN w:val="0"/>
        <w:adjustRightInd w:val="0"/>
        <w:spacing w:after="120" w:line="240" w:lineRule="auto"/>
        <w:outlineLvl w:val="0"/>
        <w:rPr>
          <w:rFonts w:ascii="Arial" w:eastAsia="Times New Roman" w:hAnsi="Arial" w:cs="Arial"/>
          <w:b/>
          <w:bCs/>
          <w:kern w:val="32"/>
          <w:sz w:val="20"/>
          <w:szCs w:val="20"/>
          <w:lang w:val="en-GB" w:eastAsia="de-DE"/>
        </w:rPr>
      </w:pPr>
      <w:bookmarkStart w:id="79" w:name="_Toc63168655"/>
      <w:r w:rsidRPr="00EE6F1E">
        <w:rPr>
          <w:rFonts w:ascii="Arial" w:eastAsia="Times New Roman" w:hAnsi="Arial" w:cs="Arial"/>
          <w:b/>
          <w:bCs/>
          <w:kern w:val="32"/>
          <w:sz w:val="20"/>
          <w:szCs w:val="20"/>
          <w:lang w:val="en-GB" w:eastAsia="de-DE"/>
        </w:rPr>
        <w:t>3. Hazard and precautionary statements</w:t>
      </w:r>
      <w:bookmarkEnd w:id="77"/>
      <w:bookmarkEnd w:id="79"/>
    </w:p>
    <w:p w14:paraId="55B860DF"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de-DE"/>
        </w:rPr>
      </w:pPr>
    </w:p>
    <w:tbl>
      <w:tblPr>
        <w:tblW w:w="9015" w:type="dxa"/>
        <w:jc w:val="center"/>
        <w:tblLayout w:type="fixed"/>
        <w:tblLook w:val="04A0" w:firstRow="1" w:lastRow="0" w:firstColumn="1" w:lastColumn="0" w:noHBand="0" w:noVBand="1"/>
      </w:tblPr>
      <w:tblGrid>
        <w:gridCol w:w="2689"/>
        <w:gridCol w:w="6326"/>
      </w:tblGrid>
      <w:tr w:rsidR="00EE6F1E" w:rsidRPr="00EE6F1E" w14:paraId="41FA49E8" w14:textId="77777777" w:rsidTr="00AD3233">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1D6936C3"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en-US"/>
              </w:rPr>
            </w:pPr>
            <w:r w:rsidRPr="00EE6F1E">
              <w:rPr>
                <w:rFonts w:ascii="Arial" w:eastAsia="Times New Roman" w:hAnsi="Arial" w:cs="Arial"/>
                <w:bCs/>
                <w:sz w:val="20"/>
                <w:szCs w:val="20"/>
                <w:lang w:val="en-GB" w:eastAsia="en-US"/>
              </w:rPr>
              <w:t>Hazard statements</w:t>
            </w:r>
          </w:p>
        </w:tc>
        <w:tc>
          <w:tcPr>
            <w:tcW w:w="6326" w:type="dxa"/>
            <w:tcBorders>
              <w:top w:val="single" w:sz="2" w:space="0" w:color="auto"/>
              <w:left w:val="single" w:sz="2" w:space="0" w:color="auto"/>
              <w:bottom w:val="single" w:sz="2" w:space="0" w:color="auto"/>
              <w:right w:val="single" w:sz="2" w:space="0" w:color="auto"/>
            </w:tcBorders>
          </w:tcPr>
          <w:p w14:paraId="686691F5"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i-FI"/>
              </w:rPr>
            </w:pPr>
            <w:r w:rsidRPr="00EE6F1E">
              <w:rPr>
                <w:rFonts w:ascii="Arial" w:eastAsia="Times New Roman" w:hAnsi="Arial" w:cs="Arial"/>
                <w:bCs/>
                <w:sz w:val="20"/>
                <w:szCs w:val="20"/>
                <w:lang w:val="en-GB" w:eastAsia="fi-FI"/>
              </w:rPr>
              <w:t>No classification</w:t>
            </w:r>
          </w:p>
        </w:tc>
      </w:tr>
      <w:tr w:rsidR="00EE6F1E" w:rsidRPr="00EE6F1E" w14:paraId="4C67A177" w14:textId="77777777" w:rsidTr="00AD3233">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39F22452"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en-US"/>
              </w:rPr>
            </w:pPr>
            <w:r w:rsidRPr="00EE6F1E">
              <w:rPr>
                <w:rFonts w:ascii="Arial" w:eastAsia="Times New Roman" w:hAnsi="Arial" w:cs="Arial"/>
                <w:bCs/>
                <w:sz w:val="20"/>
                <w:szCs w:val="20"/>
                <w:lang w:val="en-GB" w:eastAsia="en-US"/>
              </w:rPr>
              <w:t>Precautionary statements</w:t>
            </w:r>
          </w:p>
        </w:tc>
        <w:tc>
          <w:tcPr>
            <w:tcW w:w="6326" w:type="dxa"/>
            <w:tcBorders>
              <w:top w:val="single" w:sz="2" w:space="0" w:color="auto"/>
              <w:left w:val="single" w:sz="2" w:space="0" w:color="auto"/>
              <w:bottom w:val="single" w:sz="2" w:space="0" w:color="auto"/>
              <w:right w:val="single" w:sz="2" w:space="0" w:color="auto"/>
            </w:tcBorders>
          </w:tcPr>
          <w:p w14:paraId="19682BDE"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i-FI"/>
              </w:rPr>
            </w:pPr>
            <w:r w:rsidRPr="00EE6F1E">
              <w:rPr>
                <w:rFonts w:ascii="Arial" w:eastAsia="Times New Roman" w:hAnsi="Arial" w:cs="Arial"/>
                <w:bCs/>
                <w:sz w:val="20"/>
                <w:szCs w:val="20"/>
                <w:lang w:val="en-GB" w:eastAsia="fi-FI"/>
              </w:rPr>
              <w:t>-</w:t>
            </w:r>
          </w:p>
        </w:tc>
      </w:tr>
      <w:tr w:rsidR="000216E5" w:rsidRPr="00EE6F1E" w14:paraId="18C76B36" w14:textId="77777777" w:rsidTr="00AD3233">
        <w:trPr>
          <w:cantSplit/>
          <w:tblHeader/>
          <w:jc w:val="center"/>
        </w:trPr>
        <w:tc>
          <w:tcPr>
            <w:tcW w:w="2689" w:type="dxa"/>
            <w:tcBorders>
              <w:top w:val="single" w:sz="2" w:space="0" w:color="auto"/>
              <w:left w:val="single" w:sz="2" w:space="0" w:color="auto"/>
              <w:bottom w:val="single" w:sz="2" w:space="0" w:color="auto"/>
              <w:right w:val="single" w:sz="2" w:space="0" w:color="auto"/>
            </w:tcBorders>
          </w:tcPr>
          <w:p w14:paraId="3EAA2673"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en-US"/>
              </w:rPr>
            </w:pPr>
            <w:r w:rsidRPr="00EE6F1E">
              <w:rPr>
                <w:rFonts w:ascii="Arial" w:eastAsia="Times New Roman" w:hAnsi="Arial" w:cs="Arial"/>
                <w:bCs/>
                <w:sz w:val="20"/>
                <w:szCs w:val="20"/>
                <w:lang w:val="en-GB" w:eastAsia="en-US"/>
              </w:rPr>
              <w:t>Note</w:t>
            </w:r>
          </w:p>
        </w:tc>
        <w:tc>
          <w:tcPr>
            <w:tcW w:w="6326" w:type="dxa"/>
            <w:tcBorders>
              <w:top w:val="single" w:sz="2" w:space="0" w:color="auto"/>
              <w:left w:val="single" w:sz="2" w:space="0" w:color="auto"/>
              <w:bottom w:val="single" w:sz="2" w:space="0" w:color="auto"/>
              <w:right w:val="single" w:sz="2" w:space="0" w:color="auto"/>
            </w:tcBorders>
          </w:tcPr>
          <w:p w14:paraId="2091E9EA"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fi-FI"/>
              </w:rPr>
            </w:pPr>
            <w:r w:rsidRPr="00EE6F1E">
              <w:rPr>
                <w:rFonts w:ascii="Arial" w:eastAsia="Times New Roman" w:hAnsi="Arial" w:cs="Arial"/>
                <w:bCs/>
                <w:sz w:val="20"/>
                <w:szCs w:val="20"/>
                <w:lang w:val="en-GB" w:eastAsia="fi-FI"/>
              </w:rPr>
              <w:t xml:space="preserve">Contains </w:t>
            </w:r>
            <w:r w:rsidRPr="00EE6F1E">
              <w:rPr>
                <w:rFonts w:ascii="Arial" w:eastAsia="Times New Roman" w:hAnsi="Arial" w:cs="Arial"/>
                <w:bCs/>
                <w:i/>
                <w:sz w:val="20"/>
                <w:szCs w:val="20"/>
                <w:lang w:val="en-GB" w:eastAsia="fi-FI"/>
              </w:rPr>
              <w:t>Bacillus thuringiensis israelensis</w:t>
            </w:r>
            <w:r w:rsidRPr="00EE6F1E">
              <w:rPr>
                <w:rFonts w:ascii="Arial" w:eastAsia="Times New Roman" w:hAnsi="Arial" w:cs="Arial"/>
                <w:bCs/>
                <w:sz w:val="20"/>
                <w:szCs w:val="20"/>
                <w:lang w:val="en-GB" w:eastAsia="fi-FI"/>
              </w:rPr>
              <w:t>, micro-organisms may have a potential to provoke sensitising reactions.</w:t>
            </w:r>
          </w:p>
        </w:tc>
      </w:tr>
    </w:tbl>
    <w:p w14:paraId="6CB06F87" w14:textId="77777777" w:rsidR="009A77F7" w:rsidRPr="00EE6F1E" w:rsidRDefault="009A77F7" w:rsidP="009A77F7">
      <w:pPr>
        <w:rPr>
          <w:lang w:val="en-GB" w:eastAsia="de-DE"/>
        </w:rPr>
      </w:pPr>
      <w:bookmarkStart w:id="80" w:name="_Toc399227147"/>
    </w:p>
    <w:p w14:paraId="0B1E6EB9" w14:textId="17D54B24" w:rsidR="000216E5" w:rsidRPr="00EE6F1E" w:rsidRDefault="000216E5" w:rsidP="00B03BFF">
      <w:pPr>
        <w:keepNext/>
        <w:widowControl w:val="0"/>
        <w:tabs>
          <w:tab w:val="left" w:pos="142"/>
        </w:tabs>
        <w:autoSpaceDE w:val="0"/>
        <w:autoSpaceDN w:val="0"/>
        <w:adjustRightInd w:val="0"/>
        <w:spacing w:after="120" w:line="240" w:lineRule="auto"/>
        <w:outlineLvl w:val="0"/>
        <w:rPr>
          <w:rFonts w:ascii="Arial" w:eastAsia="Times New Roman" w:hAnsi="Arial" w:cs="Arial"/>
          <w:b/>
          <w:bCs/>
          <w:kern w:val="32"/>
          <w:sz w:val="20"/>
          <w:szCs w:val="20"/>
          <w:lang w:val="en-GB" w:eastAsia="de-DE"/>
        </w:rPr>
      </w:pPr>
      <w:bookmarkStart w:id="81" w:name="_Toc63168656"/>
      <w:r w:rsidRPr="00EE6F1E">
        <w:rPr>
          <w:rFonts w:ascii="Arial" w:eastAsia="Times New Roman" w:hAnsi="Arial" w:cs="Arial"/>
          <w:b/>
          <w:bCs/>
          <w:kern w:val="32"/>
          <w:sz w:val="20"/>
          <w:szCs w:val="20"/>
          <w:lang w:val="en-GB" w:eastAsia="de-DE"/>
        </w:rPr>
        <w:t>4. Authorised use(s)</w:t>
      </w:r>
      <w:bookmarkEnd w:id="80"/>
      <w:bookmarkEnd w:id="81"/>
    </w:p>
    <w:p w14:paraId="298A5FB0" w14:textId="77777777" w:rsidR="000216E5" w:rsidRPr="00EE6F1E" w:rsidRDefault="000216E5" w:rsidP="000216E5">
      <w:pPr>
        <w:widowControl w:val="0"/>
        <w:autoSpaceDE w:val="0"/>
        <w:autoSpaceDN w:val="0"/>
        <w:adjustRightInd w:val="0"/>
        <w:spacing w:after="120" w:line="240" w:lineRule="auto"/>
        <w:rPr>
          <w:rFonts w:ascii="Arial" w:eastAsia="Times New Roman" w:hAnsi="Arial" w:cs="Arial"/>
          <w:b/>
          <w:bCs/>
          <w:sz w:val="20"/>
          <w:szCs w:val="20"/>
          <w:lang w:val="en-GB" w:eastAsia="de-DE"/>
        </w:rPr>
      </w:pPr>
    </w:p>
    <w:p w14:paraId="3C85AA6B" w14:textId="77777777" w:rsidR="000216E5" w:rsidRPr="00EE6F1E" w:rsidRDefault="000216E5" w:rsidP="000216E5">
      <w:pPr>
        <w:widowControl w:val="0"/>
        <w:autoSpaceDE w:val="0"/>
        <w:autoSpaceDN w:val="0"/>
        <w:adjustRightInd w:val="0"/>
        <w:spacing w:after="120" w:line="240" w:lineRule="auto"/>
        <w:rPr>
          <w:rFonts w:ascii="Arial" w:eastAsia="Times New Roman" w:hAnsi="Arial" w:cs="Arial"/>
          <w:b/>
          <w:bCs/>
          <w:sz w:val="20"/>
          <w:szCs w:val="20"/>
          <w:lang w:val="en-GB" w:eastAsia="de-DE"/>
        </w:rPr>
      </w:pPr>
      <w:r w:rsidRPr="00EE6F1E">
        <w:rPr>
          <w:rFonts w:ascii="Arial" w:eastAsia="Times New Roman" w:hAnsi="Arial" w:cs="Arial"/>
          <w:b/>
          <w:bCs/>
          <w:sz w:val="20"/>
          <w:szCs w:val="20"/>
          <w:lang w:val="en-GB" w:eastAsia="de-DE"/>
        </w:rPr>
        <w:t>4.1. Use description</w:t>
      </w:r>
    </w:p>
    <w:p w14:paraId="6EE7AFA6" w14:textId="517E71E0" w:rsidR="000216E5" w:rsidRPr="00EE6F1E" w:rsidRDefault="000216E5" w:rsidP="000216E5">
      <w:pPr>
        <w:widowControl w:val="0"/>
        <w:autoSpaceDE w:val="0"/>
        <w:autoSpaceDN w:val="0"/>
        <w:adjustRightInd w:val="0"/>
        <w:spacing w:after="120" w:line="240" w:lineRule="auto"/>
        <w:rPr>
          <w:rFonts w:ascii="Arial" w:eastAsia="Times New Roman" w:hAnsi="Arial" w:cs="Arial"/>
          <w:b/>
          <w:bCs/>
          <w:sz w:val="20"/>
          <w:szCs w:val="20"/>
          <w:lang w:val="en-GB" w:eastAsia="de-DE"/>
        </w:rPr>
      </w:pPr>
      <w:bookmarkStart w:id="82" w:name="d0e455"/>
      <w:bookmarkEnd w:id="78"/>
      <w:r w:rsidRPr="00EE6F1E">
        <w:rPr>
          <w:rFonts w:ascii="Arial" w:eastAsia="Times New Roman" w:hAnsi="Arial" w:cs="Arial"/>
          <w:b/>
          <w:bCs/>
          <w:sz w:val="20"/>
          <w:szCs w:val="20"/>
          <w:lang w:val="en-GB" w:eastAsia="de-DE"/>
        </w:rPr>
        <w:t xml:space="preserve">Table </w:t>
      </w:r>
      <w:r w:rsidRPr="00EE6F1E">
        <w:rPr>
          <w:rFonts w:ascii="Arial" w:eastAsia="Times New Roman" w:hAnsi="Arial" w:cs="Arial"/>
          <w:b/>
          <w:bCs/>
          <w:sz w:val="20"/>
          <w:szCs w:val="20"/>
          <w:lang w:val="de-DE" w:eastAsia="de-DE"/>
        </w:rPr>
        <w:fldChar w:fldCharType="begin"/>
      </w:r>
      <w:r w:rsidRPr="00EE6F1E">
        <w:rPr>
          <w:rFonts w:ascii="Arial" w:eastAsia="Times New Roman" w:hAnsi="Arial" w:cs="Arial"/>
          <w:b/>
          <w:bCs/>
          <w:sz w:val="20"/>
          <w:szCs w:val="20"/>
          <w:lang w:val="en-GB" w:eastAsia="de-DE"/>
        </w:rPr>
        <w:instrText xml:space="preserve"> SEQ Table \* ARABIC </w:instrText>
      </w:r>
      <w:r w:rsidRPr="00EE6F1E">
        <w:rPr>
          <w:rFonts w:ascii="Arial" w:eastAsia="Times New Roman" w:hAnsi="Arial" w:cs="Arial"/>
          <w:b/>
          <w:bCs/>
          <w:sz w:val="20"/>
          <w:szCs w:val="20"/>
          <w:lang w:val="de-DE" w:eastAsia="de-DE"/>
        </w:rPr>
        <w:fldChar w:fldCharType="separate"/>
      </w:r>
      <w:r w:rsidRPr="00EE6F1E">
        <w:rPr>
          <w:rFonts w:ascii="Arial" w:eastAsia="Times New Roman" w:hAnsi="Arial" w:cs="Arial"/>
          <w:b/>
          <w:bCs/>
          <w:noProof/>
          <w:sz w:val="20"/>
          <w:szCs w:val="20"/>
          <w:lang w:val="en-GB" w:eastAsia="de-DE"/>
        </w:rPr>
        <w:t>1</w:t>
      </w:r>
      <w:r w:rsidRPr="00EE6F1E">
        <w:rPr>
          <w:rFonts w:ascii="Arial" w:eastAsia="Times New Roman" w:hAnsi="Arial" w:cs="Arial"/>
          <w:b/>
          <w:bCs/>
          <w:sz w:val="20"/>
          <w:szCs w:val="20"/>
          <w:lang w:val="de-DE" w:eastAsia="de-DE"/>
        </w:rPr>
        <w:fldChar w:fldCharType="end"/>
      </w:r>
      <w:r w:rsidRPr="00EE6F1E">
        <w:rPr>
          <w:rFonts w:ascii="Arial" w:eastAsia="Times New Roman" w:hAnsi="Arial" w:cs="Arial"/>
          <w:b/>
          <w:bCs/>
          <w:sz w:val="20"/>
          <w:szCs w:val="20"/>
          <w:lang w:val="en-GB" w:eastAsia="de-DE"/>
        </w:rPr>
        <w:t xml:space="preserve">. Use # 1 – </w:t>
      </w:r>
      <w:r w:rsidR="00643AB3" w:rsidRPr="00EE6F1E">
        <w:rPr>
          <w:rFonts w:ascii="Arial" w:eastAsia="Times New Roman" w:hAnsi="Arial" w:cs="Arial"/>
          <w:b/>
          <w:bCs/>
          <w:sz w:val="20"/>
          <w:szCs w:val="20"/>
          <w:lang w:val="en-GB" w:eastAsia="de-DE"/>
        </w:rPr>
        <w:t>Ground application by spreading</w:t>
      </w:r>
      <w:r w:rsidR="005F22B0" w:rsidRPr="00EE6F1E">
        <w:rPr>
          <w:rFonts w:ascii="Arial" w:eastAsia="Times New Roman" w:hAnsi="Arial" w:cs="Arial"/>
          <w:b/>
          <w:bCs/>
          <w:sz w:val="20"/>
          <w:szCs w:val="20"/>
          <w:lang w:val="en-GB" w:eastAsia="de-DE"/>
        </w:rPr>
        <w:t xml:space="preserve"> </w:t>
      </w:r>
      <w:r w:rsidR="00643AB3" w:rsidRPr="00EE6F1E">
        <w:rPr>
          <w:rFonts w:ascii="Arial" w:eastAsia="Times New Roman" w:hAnsi="Arial" w:cs="Arial"/>
          <w:b/>
          <w:bCs/>
          <w:sz w:val="20"/>
          <w:szCs w:val="20"/>
          <w:lang w:val="en-GB" w:eastAsia="de-DE"/>
        </w:rPr>
        <w:t xml:space="preserve">- </w:t>
      </w:r>
      <w:r w:rsidRPr="00EE6F1E">
        <w:rPr>
          <w:rFonts w:ascii="Arial" w:eastAsia="Times New Roman" w:hAnsi="Arial" w:cs="Arial"/>
          <w:b/>
          <w:bCs/>
          <w:sz w:val="20"/>
          <w:szCs w:val="20"/>
          <w:lang w:val="en-GB" w:eastAsia="de-DE"/>
        </w:rPr>
        <w:t>professionals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EE6F1E" w:rsidRPr="00EE6F1E" w14:paraId="24E960C3" w14:textId="77777777" w:rsidTr="00C7064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bookmarkEnd w:id="82"/>
          <w:p w14:paraId="494A58E8"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en-GB" w:eastAsia="de-DE"/>
              </w:rPr>
            </w:pPr>
            <w:r w:rsidRPr="00EE6F1E">
              <w:rPr>
                <w:rFonts w:ascii="Arial" w:eastAsia="Times New Roman" w:hAnsi="Arial" w:cs="Arial"/>
                <w:b/>
                <w:sz w:val="20"/>
                <w:szCs w:val="20"/>
                <w:lang w:val="en-GB" w:eastAsia="en-GB"/>
              </w:rPr>
              <w:t>Product Type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41A1CF"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de-DE"/>
              </w:rPr>
            </w:pPr>
            <w:r w:rsidRPr="00EE6F1E">
              <w:rPr>
                <w:rFonts w:ascii="Arial" w:eastAsia="Times New Roman" w:hAnsi="Arial" w:cs="Arial"/>
                <w:bCs/>
                <w:sz w:val="20"/>
                <w:szCs w:val="20"/>
                <w:lang w:val="de-DE" w:eastAsia="de-DE"/>
              </w:rPr>
              <w:t>18</w:t>
            </w:r>
          </w:p>
        </w:tc>
      </w:tr>
      <w:tr w:rsidR="00EE6F1E" w:rsidRPr="00EE6F1E" w14:paraId="02A99493" w14:textId="77777777" w:rsidTr="00C7064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31D529"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Where relevant, an exact description of the authorised use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CB41D7" w14:textId="77777777"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 xml:space="preserve">AQUABAC 200G </w:t>
            </w:r>
            <w:r w:rsidRPr="00EE6F1E">
              <w:rPr>
                <w:rFonts w:ascii="Arial" w:eastAsia="Times New Roman" w:hAnsi="Arial" w:cs="Arial"/>
                <w:bCs/>
                <w:iCs/>
                <w:sz w:val="20"/>
                <w:szCs w:val="20"/>
                <w:lang w:val="en-GB" w:eastAsia="de-DE"/>
              </w:rPr>
              <w:t xml:space="preserve">is used </w:t>
            </w:r>
            <w:r w:rsidRPr="00EE6F1E">
              <w:rPr>
                <w:rFonts w:ascii="Arial" w:eastAsia="Times New Roman" w:hAnsi="Arial" w:cs="Arial"/>
                <w:bCs/>
                <w:iCs/>
                <w:sz w:val="20"/>
                <w:szCs w:val="20"/>
                <w:lang w:val="en-US" w:eastAsia="de-DE"/>
              </w:rPr>
              <w:t>for the control of mosquito larvae in water where mosquito breeding occurs</w:t>
            </w:r>
          </w:p>
        </w:tc>
      </w:tr>
      <w:tr w:rsidR="00EE6F1E" w:rsidRPr="00EE6F1E" w14:paraId="7D3DA08E" w14:textId="77777777" w:rsidTr="00C70644">
        <w:tc>
          <w:tcPr>
            <w:tcW w:w="2707"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EB5791C"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en-GB" w:eastAsia="de-DE"/>
              </w:rPr>
            </w:pPr>
            <w:r w:rsidRPr="00EE6F1E">
              <w:rPr>
                <w:rFonts w:ascii="Arial" w:eastAsia="Times New Roman" w:hAnsi="Arial" w:cs="Arial"/>
                <w:b/>
                <w:sz w:val="20"/>
                <w:szCs w:val="20"/>
                <w:lang w:val="en-GB" w:eastAsia="en-GB"/>
              </w:rPr>
              <w:t>Target organism(s) (including development stage)</w:t>
            </w:r>
          </w:p>
        </w:tc>
        <w:tc>
          <w:tcPr>
            <w:tcW w:w="631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2F3F95F" w14:textId="77777777" w:rsidR="000216E5" w:rsidRPr="00EE6F1E" w:rsidRDefault="002B486A" w:rsidP="000216E5">
            <w:pPr>
              <w:suppressAutoHyphens/>
              <w:spacing w:line="240" w:lineRule="auto"/>
              <w:jc w:val="both"/>
              <w:rPr>
                <w:rFonts w:ascii="Arial" w:eastAsia="Times New Roman" w:hAnsi="Arial" w:cs="Arial"/>
                <w:sz w:val="20"/>
                <w:szCs w:val="20"/>
                <w:lang w:val="en-GB" w:eastAsia="ar-SA"/>
              </w:rPr>
            </w:pPr>
            <w:r w:rsidRPr="00EE6F1E">
              <w:rPr>
                <w:rFonts w:ascii="Arial" w:eastAsia="Times New Roman" w:hAnsi="Arial" w:cs="Arial"/>
                <w:sz w:val="20"/>
                <w:szCs w:val="20"/>
                <w:lang w:val="en-GB" w:eastAsia="ar-SA"/>
              </w:rPr>
              <w:t>Mosquitoes</w:t>
            </w:r>
          </w:p>
          <w:p w14:paraId="74B285F4" w14:textId="4574902A" w:rsidR="000216E5" w:rsidRPr="00EE6F1E" w:rsidRDefault="000216E5" w:rsidP="000216E5">
            <w:pPr>
              <w:suppressAutoHyphens/>
              <w:spacing w:line="240" w:lineRule="auto"/>
              <w:jc w:val="both"/>
              <w:rPr>
                <w:rFonts w:ascii="Arial" w:eastAsia="Times New Roman" w:hAnsi="Arial" w:cs="Arial"/>
                <w:sz w:val="20"/>
                <w:szCs w:val="20"/>
                <w:lang w:val="en-GB" w:eastAsia="ar-SA"/>
              </w:rPr>
            </w:pPr>
            <w:r w:rsidRPr="00EE6F1E">
              <w:rPr>
                <w:rFonts w:ascii="Arial" w:eastAsia="Times New Roman" w:hAnsi="Arial" w:cs="Arial"/>
                <w:i/>
                <w:sz w:val="20"/>
                <w:szCs w:val="20"/>
                <w:lang w:val="en-GB" w:eastAsia="ar-SA"/>
              </w:rPr>
              <w:t xml:space="preserve">Aedes </w:t>
            </w:r>
            <w:r w:rsidR="002B486A" w:rsidRPr="00EE6F1E">
              <w:rPr>
                <w:rFonts w:ascii="Arial" w:eastAsia="Times New Roman" w:hAnsi="Arial" w:cs="Arial"/>
                <w:sz w:val="20"/>
                <w:szCs w:val="20"/>
                <w:lang w:val="en-GB" w:eastAsia="ar-SA"/>
              </w:rPr>
              <w:t>spp.</w:t>
            </w:r>
            <w:r w:rsidRPr="00EE6F1E">
              <w:rPr>
                <w:rFonts w:ascii="Arial" w:eastAsia="Times New Roman" w:hAnsi="Arial" w:cs="Arial"/>
                <w:sz w:val="20"/>
                <w:szCs w:val="20"/>
                <w:lang w:val="en-GB" w:eastAsia="ar-SA"/>
              </w:rPr>
              <w:t xml:space="preserve"> and </w:t>
            </w:r>
            <w:r w:rsidRPr="00EE6F1E">
              <w:rPr>
                <w:rFonts w:ascii="Arial" w:eastAsia="Times New Roman" w:hAnsi="Arial" w:cs="Arial"/>
                <w:i/>
                <w:sz w:val="20"/>
                <w:szCs w:val="20"/>
                <w:lang w:val="en-GB" w:eastAsia="ar-SA"/>
              </w:rPr>
              <w:t>Culex</w:t>
            </w:r>
            <w:r w:rsidR="002B486A" w:rsidRPr="00EE6F1E">
              <w:rPr>
                <w:rFonts w:ascii="Arial" w:eastAsia="Times New Roman" w:hAnsi="Arial" w:cs="Arial"/>
                <w:i/>
                <w:sz w:val="20"/>
                <w:szCs w:val="20"/>
                <w:lang w:val="en-GB" w:eastAsia="ar-SA"/>
              </w:rPr>
              <w:t xml:space="preserve"> spp.</w:t>
            </w:r>
          </w:p>
          <w:p w14:paraId="7FC9D6AD" w14:textId="77777777" w:rsidR="000216E5" w:rsidRPr="00EE6F1E" w:rsidRDefault="000216E5" w:rsidP="000216E5">
            <w:pPr>
              <w:widowControl w:val="0"/>
              <w:autoSpaceDE w:val="0"/>
              <w:autoSpaceDN w:val="0"/>
              <w:adjustRightInd w:val="0"/>
              <w:spacing w:before="200" w:line="240" w:lineRule="auto"/>
              <w:rPr>
                <w:rFonts w:ascii="Arial" w:eastAsia="Times New Roman" w:hAnsi="Arial" w:cs="Arial"/>
                <w:bCs/>
                <w:sz w:val="20"/>
                <w:szCs w:val="20"/>
                <w:lang w:val="en-US" w:eastAsia="de-DE"/>
              </w:rPr>
            </w:pPr>
            <w:r w:rsidRPr="00EE6F1E">
              <w:rPr>
                <w:rFonts w:ascii="Arial" w:eastAsia="Times New Roman" w:hAnsi="Arial" w:cs="Arial"/>
                <w:sz w:val="20"/>
                <w:szCs w:val="20"/>
                <w:lang w:val="en-US" w:eastAsia="de-DE"/>
              </w:rPr>
              <w:t>Larvae (L1 to early L4)</w:t>
            </w:r>
          </w:p>
        </w:tc>
      </w:tr>
      <w:tr w:rsidR="00EE6F1E" w:rsidRPr="00EE6F1E" w14:paraId="213C21BF" w14:textId="77777777" w:rsidTr="00AD32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457593"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BC6A55" w14:textId="692033E9" w:rsidR="000216E5" w:rsidRPr="00EE6F1E" w:rsidRDefault="000216E5" w:rsidP="000216E5">
            <w:pPr>
              <w:suppressAutoHyphens/>
              <w:spacing w:line="240" w:lineRule="auto"/>
              <w:jc w:val="both"/>
              <w:rPr>
                <w:rFonts w:ascii="Arial" w:eastAsia="Times New Roman" w:hAnsi="Arial" w:cs="Arial"/>
                <w:sz w:val="20"/>
                <w:szCs w:val="20"/>
                <w:lang w:val="en-US" w:eastAsia="ar-SA"/>
              </w:rPr>
            </w:pPr>
            <w:r w:rsidRPr="00EE6F1E">
              <w:rPr>
                <w:rFonts w:ascii="Arial" w:eastAsia="Times New Roman" w:hAnsi="Arial" w:cs="Arial"/>
                <w:sz w:val="20"/>
                <w:szCs w:val="20"/>
                <w:lang w:val="en-US" w:eastAsia="ar-SA"/>
              </w:rPr>
              <w:t>Outdoor use</w:t>
            </w:r>
          </w:p>
          <w:p w14:paraId="2E48283B" w14:textId="4899D36E"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Cs/>
                <w:sz w:val="20"/>
                <w:szCs w:val="20"/>
                <w:lang w:val="de-DE" w:eastAsia="de-DE"/>
              </w:rPr>
              <w:t>Surface waters</w:t>
            </w:r>
          </w:p>
        </w:tc>
      </w:tr>
      <w:tr w:rsidR="00EE6F1E" w:rsidRPr="00EE6F1E" w14:paraId="6B2AAF73" w14:textId="77777777" w:rsidTr="00AD32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E76CB6"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42512B" w14:textId="77777777" w:rsidR="000216E5" w:rsidRPr="00EE6F1E" w:rsidRDefault="000216E5" w:rsidP="000216E5">
            <w:pPr>
              <w:widowControl w:val="0"/>
              <w:autoSpaceDE w:val="0"/>
              <w:autoSpaceDN w:val="0"/>
              <w:adjustRightInd w:val="0"/>
              <w:spacing w:line="240" w:lineRule="auto"/>
              <w:jc w:val="both"/>
              <w:rPr>
                <w:rFonts w:ascii="Arial" w:eastAsia="Times New Roman" w:hAnsi="Arial" w:cs="Arial"/>
                <w:bCs/>
                <w:sz w:val="20"/>
                <w:szCs w:val="20"/>
                <w:lang w:val="en-US" w:eastAsia="de-DE"/>
              </w:rPr>
            </w:pPr>
            <w:r w:rsidRPr="00EE6F1E">
              <w:rPr>
                <w:rFonts w:ascii="Arial" w:eastAsia="Times New Roman" w:hAnsi="Arial" w:cs="Arial"/>
                <w:bCs/>
                <w:sz w:val="20"/>
                <w:szCs w:val="20"/>
                <w:lang w:val="en-US" w:eastAsia="de-DE"/>
              </w:rPr>
              <w:t>Spreading</w:t>
            </w:r>
          </w:p>
          <w:p w14:paraId="7A30AA4C" w14:textId="77777777" w:rsidR="000216E5" w:rsidRPr="00EE6F1E" w:rsidRDefault="000216E5" w:rsidP="000216E5">
            <w:pPr>
              <w:widowControl w:val="0"/>
              <w:autoSpaceDE w:val="0"/>
              <w:autoSpaceDN w:val="0"/>
              <w:adjustRightInd w:val="0"/>
              <w:spacing w:line="240" w:lineRule="auto"/>
              <w:jc w:val="both"/>
              <w:rPr>
                <w:rFonts w:ascii="Arial" w:eastAsia="Times New Roman" w:hAnsi="Arial" w:cs="Arial"/>
                <w:bCs/>
                <w:sz w:val="20"/>
                <w:szCs w:val="20"/>
                <w:lang w:val="en-US" w:eastAsia="de-DE"/>
              </w:rPr>
            </w:pPr>
          </w:p>
          <w:p w14:paraId="42525243" w14:textId="0B4CB855" w:rsidR="000216E5" w:rsidRPr="00EE6F1E" w:rsidRDefault="000216E5" w:rsidP="009A77F7">
            <w:pPr>
              <w:widowControl w:val="0"/>
              <w:shd w:val="clear" w:color="auto" w:fill="FFFFFF"/>
              <w:autoSpaceDE w:val="0"/>
              <w:autoSpaceDN w:val="0"/>
              <w:adjustRightInd w:val="0"/>
              <w:spacing w:line="240" w:lineRule="auto"/>
              <w:jc w:val="both"/>
              <w:rPr>
                <w:rFonts w:ascii="Arial" w:eastAsia="Times New Roman" w:hAnsi="Arial" w:cs="Arial"/>
                <w:sz w:val="20"/>
                <w:szCs w:val="20"/>
                <w:lang w:val="en-US" w:eastAsia="de-DE"/>
              </w:rPr>
            </w:pPr>
            <w:r w:rsidRPr="00EE6F1E">
              <w:rPr>
                <w:rFonts w:ascii="Arial" w:eastAsia="Times New Roman" w:hAnsi="Arial" w:cs="Arial"/>
                <w:bCs/>
                <w:sz w:val="20"/>
                <w:szCs w:val="20"/>
                <w:lang w:val="en-US" w:eastAsia="de-DE"/>
              </w:rPr>
              <w:t>Ground application (</w:t>
            </w:r>
            <w:r w:rsidR="008A31F7" w:rsidRPr="00EE6F1E">
              <w:rPr>
                <w:rFonts w:ascii="Arial" w:hAnsi="Arial" w:cs="Arial"/>
                <w:sz w:val="20"/>
                <w:szCs w:val="20"/>
                <w:lang w:val="en-US"/>
              </w:rPr>
              <w:t xml:space="preserve">by conventional ground </w:t>
            </w:r>
            <w:r w:rsidR="00D04573" w:rsidRPr="00EE6F1E">
              <w:rPr>
                <w:rFonts w:ascii="Arial" w:hAnsi="Arial" w:cs="Arial"/>
                <w:sz w:val="20"/>
                <w:szCs w:val="20"/>
                <w:lang w:val="en-US"/>
              </w:rPr>
              <w:t xml:space="preserve">hand-held </w:t>
            </w:r>
            <w:r w:rsidR="008A31F7" w:rsidRPr="00EE6F1E">
              <w:rPr>
                <w:rFonts w:ascii="Arial" w:hAnsi="Arial" w:cs="Arial"/>
                <w:sz w:val="20"/>
                <w:szCs w:val="20"/>
                <w:lang w:val="en-US"/>
              </w:rPr>
              <w:t>equipment or by hand using a seed spreader</w:t>
            </w:r>
            <w:r w:rsidRPr="00EE6F1E">
              <w:rPr>
                <w:rFonts w:ascii="Arial" w:eastAsia="Times New Roman" w:hAnsi="Arial" w:cs="Arial"/>
                <w:bCs/>
                <w:sz w:val="20"/>
                <w:szCs w:val="20"/>
                <w:lang w:val="en-US" w:eastAsia="de-DE"/>
              </w:rPr>
              <w:t>)</w:t>
            </w:r>
          </w:p>
        </w:tc>
      </w:tr>
      <w:tr w:rsidR="00EE6F1E" w:rsidRPr="00EE6F1E" w14:paraId="6282F224" w14:textId="77777777" w:rsidTr="00AD32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99CA2F"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F5BB6A" w14:textId="5DD5277B" w:rsidR="000216E5" w:rsidRPr="00EE6F1E" w:rsidRDefault="00643AB3" w:rsidP="000216E5">
            <w:pPr>
              <w:shd w:val="clear" w:color="auto" w:fill="FFFFFF"/>
              <w:autoSpaceDE w:val="0"/>
              <w:autoSpaceDN w:val="0"/>
              <w:adjustRightInd w:val="0"/>
              <w:spacing w:line="240" w:lineRule="auto"/>
              <w:jc w:val="both"/>
              <w:rPr>
                <w:rFonts w:ascii="Arial" w:eastAsia="Times New Roman" w:hAnsi="Arial" w:cs="Arial"/>
                <w:sz w:val="20"/>
                <w:szCs w:val="20"/>
                <w:lang w:val="en-US" w:eastAsia="fr-FR"/>
              </w:rPr>
            </w:pPr>
            <w:r w:rsidRPr="00EE6F1E">
              <w:rPr>
                <w:rFonts w:ascii="Arial" w:eastAsia="Times New Roman" w:hAnsi="Arial" w:cs="Arial"/>
                <w:sz w:val="20"/>
                <w:szCs w:val="20"/>
                <w:lang w:eastAsia="fr-FR"/>
              </w:rPr>
              <w:t xml:space="preserve">15 </w:t>
            </w:r>
            <w:r w:rsidR="000216E5" w:rsidRPr="00EE6F1E">
              <w:rPr>
                <w:rFonts w:ascii="Arial" w:eastAsia="Times New Roman" w:hAnsi="Arial" w:cs="Arial"/>
                <w:sz w:val="20"/>
                <w:szCs w:val="20"/>
                <w:lang w:eastAsia="fr-FR"/>
              </w:rPr>
              <w:t>– 20 kg/ha</w:t>
            </w:r>
            <w:r w:rsidR="000216E5" w:rsidRPr="00EE6F1E">
              <w:rPr>
                <w:rFonts w:ascii="Arial" w:eastAsia="Times New Roman" w:hAnsi="Arial" w:cs="Arial"/>
                <w:sz w:val="20"/>
                <w:szCs w:val="20"/>
                <w:lang w:val="en-US" w:eastAsia="fr-FR"/>
              </w:rPr>
              <w:t xml:space="preserve"> (</w:t>
            </w:r>
            <w:r w:rsidR="000216E5" w:rsidRPr="00EE6F1E">
              <w:rPr>
                <w:rFonts w:ascii="Arial" w:eastAsia="Times New Roman" w:hAnsi="Arial" w:cs="Arial"/>
                <w:bCs/>
                <w:sz w:val="20"/>
                <w:szCs w:val="20"/>
                <w:lang w:val="en-US" w:eastAsia="fr-FR"/>
              </w:rPr>
              <w:t>waters containing moderate levels of organic matter</w:t>
            </w:r>
            <w:r w:rsidR="000216E5" w:rsidRPr="00EE6F1E">
              <w:rPr>
                <w:rFonts w:ascii="Arial" w:eastAsia="Times New Roman" w:hAnsi="Arial" w:cs="Arial"/>
                <w:sz w:val="20"/>
                <w:szCs w:val="20"/>
                <w:lang w:val="en-US" w:eastAsia="fr-FR"/>
              </w:rPr>
              <w:t>)</w:t>
            </w:r>
          </w:p>
          <w:p w14:paraId="09A167C8" w14:textId="3BE8451B"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US" w:eastAsia="de-DE"/>
              </w:rPr>
            </w:pPr>
            <w:r w:rsidRPr="00EE6F1E">
              <w:rPr>
                <w:rFonts w:ascii="Arial" w:eastAsia="Times New Roman" w:hAnsi="Arial" w:cs="Arial"/>
                <w:sz w:val="20"/>
                <w:szCs w:val="20"/>
                <w:lang w:val="en-US" w:eastAsia="fr-FR"/>
              </w:rPr>
              <w:t>The product is ready to use.</w:t>
            </w:r>
          </w:p>
          <w:p w14:paraId="10172213" w14:textId="2BAACB3A" w:rsidR="000216E5" w:rsidRPr="00EE6F1E" w:rsidRDefault="000216E5" w:rsidP="000216E5">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Time delay : 24</w:t>
            </w:r>
            <w:r w:rsidR="00D23FB4" w:rsidRPr="00EE6F1E">
              <w:rPr>
                <w:rFonts w:ascii="Arial" w:eastAsia="Times New Roman" w:hAnsi="Arial" w:cs="Arial"/>
                <w:sz w:val="20"/>
                <w:szCs w:val="20"/>
                <w:lang w:val="en-US" w:eastAsia="de-DE"/>
              </w:rPr>
              <w:t xml:space="preserve"> </w:t>
            </w:r>
            <w:r w:rsidR="009A77F7" w:rsidRPr="00EE6F1E">
              <w:rPr>
                <w:rFonts w:ascii="Arial" w:eastAsia="Times New Roman" w:hAnsi="Arial" w:cs="Arial"/>
                <w:sz w:val="20"/>
                <w:szCs w:val="20"/>
                <w:lang w:val="en-US" w:eastAsia="de-DE"/>
              </w:rPr>
              <w:t>–</w:t>
            </w:r>
            <w:r w:rsidR="00D23FB4" w:rsidRPr="00EE6F1E">
              <w:rPr>
                <w:rFonts w:ascii="Arial" w:eastAsia="Times New Roman" w:hAnsi="Arial" w:cs="Arial"/>
                <w:sz w:val="20"/>
                <w:szCs w:val="20"/>
                <w:lang w:val="en-US" w:eastAsia="de-DE"/>
              </w:rPr>
              <w:t xml:space="preserve"> 48</w:t>
            </w:r>
            <w:r w:rsidR="009A77F7" w:rsidRPr="00EE6F1E">
              <w:rPr>
                <w:rFonts w:ascii="Arial" w:eastAsia="Times New Roman" w:hAnsi="Arial" w:cs="Arial"/>
                <w:sz w:val="20"/>
                <w:szCs w:val="20"/>
                <w:lang w:val="en-US" w:eastAsia="de-DE"/>
              </w:rPr>
              <w:t xml:space="preserve"> </w:t>
            </w:r>
            <w:r w:rsidRPr="00EE6F1E">
              <w:rPr>
                <w:rFonts w:ascii="Arial" w:eastAsia="Times New Roman" w:hAnsi="Arial" w:cs="Arial"/>
                <w:sz w:val="20"/>
                <w:szCs w:val="20"/>
                <w:lang w:val="en-US" w:eastAsia="de-DE"/>
              </w:rPr>
              <w:t>H after application</w:t>
            </w:r>
          </w:p>
        </w:tc>
      </w:tr>
      <w:tr w:rsidR="00EE6F1E" w:rsidRPr="00EE6F1E" w14:paraId="7A77B353" w14:textId="77777777" w:rsidTr="00AD32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90349B"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3EFCDE" w14:textId="0C4A3090" w:rsidR="000216E5" w:rsidRPr="00EE6F1E" w:rsidRDefault="00C94E47" w:rsidP="000216E5">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Cs/>
                <w:sz w:val="20"/>
                <w:szCs w:val="20"/>
                <w:lang w:val="de-DE" w:eastAsia="de-DE"/>
              </w:rPr>
              <w:t>P</w:t>
            </w:r>
            <w:r w:rsidR="000216E5" w:rsidRPr="00EE6F1E">
              <w:rPr>
                <w:rFonts w:ascii="Arial" w:eastAsia="Times New Roman" w:hAnsi="Arial" w:cs="Arial"/>
                <w:bCs/>
                <w:sz w:val="20"/>
                <w:szCs w:val="20"/>
                <w:lang w:val="de-DE" w:eastAsia="de-DE"/>
              </w:rPr>
              <w:t>rofessionals</w:t>
            </w:r>
          </w:p>
        </w:tc>
      </w:tr>
      <w:tr w:rsidR="000216E5" w:rsidRPr="00EE6F1E" w14:paraId="1DE92FF8" w14:textId="77777777" w:rsidTr="00AD32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277FD2" w14:textId="77777777" w:rsidR="000216E5" w:rsidRPr="00EE6F1E" w:rsidRDefault="000216E5" w:rsidP="000216E5">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5F811E" w14:textId="77777777" w:rsidR="000216E5" w:rsidRPr="00EE6F1E" w:rsidRDefault="000216E5" w:rsidP="000216E5">
            <w:pPr>
              <w:widowControl w:val="0"/>
              <w:autoSpaceDE w:val="0"/>
              <w:autoSpaceDN w:val="0"/>
              <w:adjustRightInd w:val="0"/>
              <w:spacing w:line="240" w:lineRule="auto"/>
              <w:jc w:val="both"/>
              <w:rPr>
                <w:rFonts w:ascii="Arial" w:eastAsia="Times New Roman" w:hAnsi="Arial" w:cs="Arial"/>
                <w:sz w:val="20"/>
                <w:szCs w:val="20"/>
                <w:lang w:val="en-US" w:eastAsia="de-DE"/>
              </w:rPr>
            </w:pPr>
            <w:r w:rsidRPr="00EE6F1E">
              <w:rPr>
                <w:rFonts w:ascii="Arial" w:eastAsia="Times New Roman" w:hAnsi="Arial" w:cs="Arial"/>
                <w:bCs/>
                <w:sz w:val="20"/>
                <w:szCs w:val="20"/>
                <w:lang w:val="en-GB" w:eastAsia="de-DE"/>
              </w:rPr>
              <w:t>The packaging of the biocidal product AQUABAC 200 G is polyamide nets containing 18 kg of product.</w:t>
            </w:r>
          </w:p>
        </w:tc>
      </w:tr>
    </w:tbl>
    <w:p w14:paraId="15E20F4B" w14:textId="77777777" w:rsidR="000216E5" w:rsidRPr="00EE6F1E" w:rsidRDefault="000216E5" w:rsidP="000216E5">
      <w:pPr>
        <w:pStyle w:val="Normal10"/>
        <w:rPr>
          <w:color w:val="auto"/>
        </w:rPr>
      </w:pPr>
      <w:bookmarkStart w:id="83" w:name="_Toc399227148"/>
      <w:bookmarkStart w:id="84" w:name="d0e1044"/>
    </w:p>
    <w:p w14:paraId="1C716DB1"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85" w:name="_Toc63168657"/>
      <w:r w:rsidRPr="00EE6F1E">
        <w:rPr>
          <w:rFonts w:ascii="Arial" w:eastAsia="Times New Roman" w:hAnsi="Arial" w:cs="Arial"/>
          <w:b/>
          <w:bCs/>
          <w:i/>
          <w:iCs/>
          <w:sz w:val="20"/>
          <w:szCs w:val="20"/>
          <w:lang w:val="en-GB" w:eastAsia="de-DE"/>
        </w:rPr>
        <w:t>4.1.1.</w:t>
      </w:r>
      <w:r w:rsidRPr="00EE6F1E">
        <w:rPr>
          <w:rFonts w:ascii="Arial" w:eastAsia="Times New Roman" w:hAnsi="Arial" w:cs="Arial"/>
          <w:b/>
          <w:bCs/>
          <w:iCs/>
          <w:sz w:val="20"/>
          <w:szCs w:val="20"/>
          <w:lang w:val="en-GB" w:eastAsia="de-DE"/>
        </w:rPr>
        <w:t xml:space="preserve"> </w:t>
      </w:r>
      <w:r w:rsidRPr="00EE6F1E">
        <w:rPr>
          <w:rFonts w:ascii="Arial" w:eastAsia="Times New Roman" w:hAnsi="Arial" w:cs="Arial"/>
          <w:b/>
          <w:bCs/>
          <w:i/>
          <w:iCs/>
          <w:sz w:val="20"/>
          <w:szCs w:val="20"/>
          <w:lang w:val="en-GB" w:eastAsia="de-DE"/>
        </w:rPr>
        <w:t>Use-specific instructions for use</w:t>
      </w:r>
      <w:bookmarkEnd w:id="83"/>
      <w:bookmarkEnd w:id="8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30177196"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89D0AE" w14:textId="6EDBD143" w:rsidR="000216E5" w:rsidRPr="00EE6F1E" w:rsidRDefault="00C94E47" w:rsidP="00C94E47">
            <w:pPr>
              <w:widowControl w:val="0"/>
              <w:autoSpaceDE w:val="0"/>
              <w:autoSpaceDN w:val="0"/>
              <w:adjustRightInd w:val="0"/>
              <w:spacing w:after="21" w:line="240" w:lineRule="auto"/>
              <w:contextualSpacing/>
              <w:jc w:val="both"/>
              <w:rPr>
                <w:rFonts w:ascii="Arial" w:eastAsia="Times New Roman" w:hAnsi="Arial" w:cs="Arial"/>
                <w:bCs/>
                <w:sz w:val="20"/>
                <w:szCs w:val="20"/>
                <w:lang w:val="en-US" w:eastAsia="de-DE"/>
              </w:rPr>
            </w:pPr>
            <w:r w:rsidRPr="00EE6F1E">
              <w:rPr>
                <w:rFonts w:ascii="Arial" w:eastAsia="Times New Roman" w:hAnsi="Arial" w:cs="Arial"/>
                <w:bCs/>
                <w:sz w:val="20"/>
                <w:szCs w:val="20"/>
                <w:lang w:val="en-US" w:eastAsia="de-DE"/>
              </w:rPr>
              <w:t>-</w:t>
            </w:r>
          </w:p>
        </w:tc>
      </w:tr>
    </w:tbl>
    <w:p w14:paraId="0E6D612F" w14:textId="18DB5B8A" w:rsidR="000216E5" w:rsidRPr="00EE6F1E" w:rsidRDefault="000216E5" w:rsidP="000216E5">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86" w:name="_Toc399227149"/>
      <w:bookmarkStart w:id="87" w:name="_Toc63168658"/>
      <w:r w:rsidRPr="00EE6F1E">
        <w:rPr>
          <w:rFonts w:ascii="Arial" w:eastAsia="Times New Roman" w:hAnsi="Arial" w:cs="Arial"/>
          <w:b/>
          <w:bCs/>
          <w:i/>
          <w:kern w:val="32"/>
          <w:sz w:val="20"/>
          <w:szCs w:val="20"/>
          <w:lang w:val="en-GB" w:eastAsia="de-DE"/>
        </w:rPr>
        <w:t>4.1.2</w:t>
      </w:r>
      <w:r w:rsidR="00C94E47" w:rsidRPr="00EE6F1E">
        <w:rPr>
          <w:rFonts w:ascii="Arial" w:eastAsia="Times New Roman" w:hAnsi="Arial" w:cs="Arial"/>
          <w:b/>
          <w:bCs/>
          <w:i/>
          <w:kern w:val="32"/>
          <w:sz w:val="20"/>
          <w:szCs w:val="20"/>
          <w:lang w:val="en-GB" w:eastAsia="de-DE"/>
        </w:rPr>
        <w:t>.</w:t>
      </w:r>
      <w:r w:rsidRPr="00EE6F1E">
        <w:rPr>
          <w:rFonts w:ascii="Arial" w:eastAsia="Times New Roman" w:hAnsi="Arial" w:cs="Arial"/>
          <w:b/>
          <w:bCs/>
          <w:i/>
          <w:kern w:val="32"/>
          <w:sz w:val="20"/>
          <w:szCs w:val="20"/>
          <w:lang w:val="en-GB" w:eastAsia="de-DE"/>
        </w:rPr>
        <w:t xml:space="preserve"> Use-specific risk mitigation measures</w:t>
      </w:r>
      <w:bookmarkEnd w:id="86"/>
      <w:bookmarkEnd w:id="87"/>
      <w:r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556FE5D4"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360BD0" w14:textId="05A88E37" w:rsidR="000216E5" w:rsidRPr="00EE6F1E" w:rsidRDefault="00BC73D7" w:rsidP="00BC73D7">
            <w:pPr>
              <w:pStyle w:val="Paragraphedeliste"/>
              <w:widowControl w:val="0"/>
              <w:numPr>
                <w:ilvl w:val="0"/>
                <w:numId w:val="59"/>
              </w:numPr>
              <w:tabs>
                <w:tab w:val="num" w:pos="786"/>
              </w:tabs>
              <w:autoSpaceDE w:val="0"/>
              <w:autoSpaceDN w:val="0"/>
              <w:adjustRightInd w:val="0"/>
              <w:spacing w:after="21" w:line="240" w:lineRule="auto"/>
              <w:jc w:val="both"/>
              <w:rPr>
                <w:rFonts w:ascii="Arial" w:hAnsi="Arial" w:cs="Arial"/>
                <w:sz w:val="20"/>
                <w:szCs w:val="20"/>
                <w:lang w:val="en-US" w:eastAsia="fr-FR"/>
              </w:rPr>
            </w:pPr>
            <w:r w:rsidRPr="00EE6F1E">
              <w:rPr>
                <w:rFonts w:ascii="Arial" w:hAnsi="Arial" w:cs="Arial"/>
                <w:sz w:val="20"/>
              </w:rPr>
              <w:t>For greenhouses: do not apply in standing water around growing crops when edible parts of plants are present.</w:t>
            </w:r>
          </w:p>
        </w:tc>
      </w:tr>
    </w:tbl>
    <w:p w14:paraId="40D0E9DB" w14:textId="4E7D46C7" w:rsidR="000216E5" w:rsidRPr="00EE6F1E" w:rsidRDefault="000216E5" w:rsidP="000216E5">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88" w:name="_Toc399227150"/>
      <w:bookmarkStart w:id="89" w:name="_Toc63168659"/>
      <w:r w:rsidRPr="00EE6F1E">
        <w:rPr>
          <w:rFonts w:ascii="Arial" w:eastAsia="Times New Roman" w:hAnsi="Arial" w:cs="Arial"/>
          <w:b/>
          <w:bCs/>
          <w:i/>
          <w:kern w:val="32"/>
          <w:sz w:val="20"/>
          <w:szCs w:val="20"/>
          <w:lang w:val="en-GB" w:eastAsia="de-DE"/>
        </w:rPr>
        <w:t>4.1.3</w:t>
      </w:r>
      <w:r w:rsidR="00C94E47" w:rsidRPr="00EE6F1E">
        <w:rPr>
          <w:rFonts w:ascii="Arial" w:eastAsia="Times New Roman" w:hAnsi="Arial" w:cs="Arial"/>
          <w:b/>
          <w:bCs/>
          <w:i/>
          <w:kern w:val="32"/>
          <w:sz w:val="20"/>
          <w:szCs w:val="20"/>
          <w:lang w:val="en-GB" w:eastAsia="de-DE"/>
        </w:rPr>
        <w:t>.</w:t>
      </w:r>
      <w:r w:rsidRPr="00EE6F1E">
        <w:rPr>
          <w:rFonts w:ascii="Arial" w:eastAsia="Times New Roman" w:hAnsi="Arial" w:cs="Arial"/>
          <w:b/>
          <w:bCs/>
          <w:i/>
          <w:kern w:val="32"/>
          <w:sz w:val="20"/>
          <w:szCs w:val="20"/>
          <w:lang w:val="en-GB" w:eastAsia="de-DE"/>
        </w:rPr>
        <w:t xml:space="preserve"> Where specific to the use, the particulars of likely direct or indirect effects, first aid instructions and emergency measures to protect the environment</w:t>
      </w:r>
      <w:bookmarkEnd w:id="88"/>
      <w:bookmarkEnd w:id="89"/>
      <w:r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3812F6E2"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A8495B" w14:textId="40AB058D" w:rsidR="000216E5" w:rsidRPr="00EE6F1E" w:rsidRDefault="00B03BFF" w:rsidP="000216E5">
            <w:pPr>
              <w:widowControl w:val="0"/>
              <w:autoSpaceDE w:val="0"/>
              <w:autoSpaceDN w:val="0"/>
              <w:adjustRightInd w:val="0"/>
              <w:spacing w:line="240" w:lineRule="auto"/>
              <w:rPr>
                <w:rFonts w:ascii="Arial" w:eastAsia="Times New Roman" w:hAnsi="Arial" w:cs="Arial"/>
                <w:bCs/>
                <w:sz w:val="20"/>
                <w:szCs w:val="20"/>
                <w:lang w:val="en-GB" w:eastAsia="de-DE"/>
              </w:rPr>
            </w:pPr>
            <w:r w:rsidRPr="00EE6F1E">
              <w:rPr>
                <w:rFonts w:ascii="Arial" w:eastAsia="Times New Roman" w:hAnsi="Arial" w:cs="Arial"/>
                <w:bCs/>
                <w:sz w:val="20"/>
                <w:szCs w:val="20"/>
                <w:lang w:val="en-GB" w:eastAsia="de-DE"/>
              </w:rPr>
              <w:t>-</w:t>
            </w:r>
          </w:p>
        </w:tc>
      </w:tr>
    </w:tbl>
    <w:p w14:paraId="4A96193D" w14:textId="46CFCED9" w:rsidR="000216E5" w:rsidRPr="00EE6F1E" w:rsidRDefault="000216E5" w:rsidP="000216E5">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90" w:name="_Toc399227151"/>
      <w:bookmarkStart w:id="91" w:name="_Toc63168660"/>
      <w:r w:rsidRPr="00EE6F1E">
        <w:rPr>
          <w:rFonts w:ascii="Arial" w:eastAsia="Times New Roman" w:hAnsi="Arial" w:cs="Arial"/>
          <w:b/>
          <w:bCs/>
          <w:i/>
          <w:kern w:val="32"/>
          <w:sz w:val="20"/>
          <w:szCs w:val="20"/>
          <w:lang w:val="en-GB" w:eastAsia="de-DE"/>
        </w:rPr>
        <w:t>4.1.4</w:t>
      </w:r>
      <w:r w:rsidR="00C94E47" w:rsidRPr="00EE6F1E">
        <w:rPr>
          <w:rFonts w:ascii="Arial" w:eastAsia="Times New Roman" w:hAnsi="Arial" w:cs="Arial"/>
          <w:b/>
          <w:bCs/>
          <w:i/>
          <w:kern w:val="32"/>
          <w:sz w:val="20"/>
          <w:szCs w:val="20"/>
          <w:lang w:val="en-GB" w:eastAsia="de-DE"/>
        </w:rPr>
        <w:t>.</w:t>
      </w:r>
      <w:r w:rsidRPr="00EE6F1E">
        <w:rPr>
          <w:rFonts w:ascii="Arial" w:eastAsia="Times New Roman" w:hAnsi="Arial" w:cs="Arial"/>
          <w:b/>
          <w:bCs/>
          <w:i/>
          <w:kern w:val="32"/>
          <w:sz w:val="20"/>
          <w:szCs w:val="20"/>
          <w:lang w:val="en-GB" w:eastAsia="de-DE"/>
        </w:rPr>
        <w:t xml:space="preserve"> Where specific to the use, the instructions for safe disposal of the product and its packaging</w:t>
      </w:r>
      <w:bookmarkEnd w:id="90"/>
      <w:bookmarkEnd w:id="91"/>
      <w:r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3BC7E749"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530A87" w14:textId="5B1554AF" w:rsidR="000216E5" w:rsidRPr="00EE6F1E" w:rsidRDefault="00B03BFF" w:rsidP="00B03BFF">
            <w:pPr>
              <w:widowControl w:val="0"/>
              <w:autoSpaceDE w:val="0"/>
              <w:autoSpaceDN w:val="0"/>
              <w:adjustRightInd w:val="0"/>
              <w:spacing w:line="240" w:lineRule="auto"/>
              <w:rPr>
                <w:rFonts w:ascii="Arial" w:hAnsi="Arial" w:cs="Arial"/>
                <w:sz w:val="20"/>
                <w:szCs w:val="20"/>
                <w:lang w:val="en-US" w:eastAsia="fr-FR"/>
              </w:rPr>
            </w:pPr>
            <w:r w:rsidRPr="00EE6F1E">
              <w:rPr>
                <w:rFonts w:ascii="Arial" w:hAnsi="Arial" w:cs="Arial"/>
                <w:sz w:val="20"/>
                <w:szCs w:val="20"/>
                <w:lang w:val="en-US" w:eastAsia="fr-FR"/>
              </w:rPr>
              <w:t>-</w:t>
            </w:r>
          </w:p>
        </w:tc>
      </w:tr>
    </w:tbl>
    <w:p w14:paraId="7F00BA4D"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de-DE"/>
        </w:rPr>
      </w:pPr>
    </w:p>
    <w:p w14:paraId="59F8138F" w14:textId="77777777" w:rsidR="000216E5" w:rsidRPr="00EE6F1E" w:rsidRDefault="000216E5" w:rsidP="000216E5">
      <w:pPr>
        <w:keepNext/>
        <w:widowControl w:val="0"/>
        <w:autoSpaceDE w:val="0"/>
        <w:autoSpaceDN w:val="0"/>
        <w:adjustRightInd w:val="0"/>
        <w:spacing w:after="120" w:line="240" w:lineRule="auto"/>
        <w:outlineLvl w:val="0"/>
        <w:rPr>
          <w:rFonts w:ascii="Arial" w:eastAsia="Times New Roman" w:hAnsi="Arial" w:cs="Arial"/>
          <w:b/>
          <w:bCs/>
          <w:i/>
          <w:kern w:val="32"/>
          <w:sz w:val="20"/>
          <w:szCs w:val="20"/>
          <w:lang w:val="en-GB" w:eastAsia="de-DE"/>
        </w:rPr>
      </w:pPr>
      <w:bookmarkStart w:id="92" w:name="_Toc399227152"/>
      <w:bookmarkStart w:id="93" w:name="_Toc63168661"/>
      <w:r w:rsidRPr="00EE6F1E">
        <w:rPr>
          <w:rFonts w:ascii="Arial" w:eastAsia="Times New Roman" w:hAnsi="Arial" w:cs="Arial"/>
          <w:b/>
          <w:bCs/>
          <w:i/>
          <w:kern w:val="32"/>
          <w:sz w:val="20"/>
          <w:szCs w:val="20"/>
          <w:lang w:val="en-GB" w:eastAsia="de-DE"/>
        </w:rPr>
        <w:t>4.1.5. Where specific to the use, the conditions of storage and shelf-life of the product under normal conditions of storage</w:t>
      </w:r>
      <w:bookmarkEnd w:id="92"/>
      <w:bookmarkEnd w:id="9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036153C9"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132AE5" w14:textId="07C1AF53" w:rsidR="000216E5" w:rsidRPr="00EE6F1E" w:rsidRDefault="00B03BFF" w:rsidP="00B03BFF">
            <w:pPr>
              <w:widowControl w:val="0"/>
              <w:autoSpaceDE w:val="0"/>
              <w:autoSpaceDN w:val="0"/>
              <w:adjustRightInd w:val="0"/>
              <w:spacing w:line="240" w:lineRule="auto"/>
              <w:jc w:val="both"/>
              <w:rPr>
                <w:rFonts w:ascii="Arial" w:eastAsia="Times New Roman" w:hAnsi="Arial" w:cs="Arial"/>
                <w:bCs/>
                <w:sz w:val="20"/>
                <w:szCs w:val="20"/>
                <w:lang w:val="en-GB" w:eastAsia="de-DE"/>
              </w:rPr>
            </w:pPr>
            <w:r w:rsidRPr="00EE6F1E">
              <w:rPr>
                <w:rFonts w:ascii="Arial" w:eastAsia="Times New Roman" w:hAnsi="Arial" w:cs="Arial"/>
                <w:bCs/>
                <w:sz w:val="20"/>
                <w:szCs w:val="20"/>
                <w:lang w:val="en-GB" w:eastAsia="de-DE"/>
              </w:rPr>
              <w:t>-</w:t>
            </w:r>
          </w:p>
        </w:tc>
      </w:tr>
    </w:tbl>
    <w:p w14:paraId="47D7E929" w14:textId="6657404E"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en-GB" w:eastAsia="de-DE"/>
        </w:rPr>
      </w:pPr>
    </w:p>
    <w:p w14:paraId="1FDE5469" w14:textId="6FECE521" w:rsidR="001D2599" w:rsidRPr="00EE6F1E" w:rsidRDefault="00291DA6" w:rsidP="001D2599">
      <w:pPr>
        <w:widowControl w:val="0"/>
        <w:autoSpaceDE w:val="0"/>
        <w:autoSpaceDN w:val="0"/>
        <w:adjustRightInd w:val="0"/>
        <w:spacing w:after="120" w:line="240" w:lineRule="auto"/>
        <w:rPr>
          <w:rFonts w:ascii="Arial" w:eastAsia="Times New Roman" w:hAnsi="Arial" w:cs="Arial"/>
          <w:b/>
          <w:bCs/>
          <w:sz w:val="20"/>
          <w:szCs w:val="20"/>
          <w:lang w:val="en-GB" w:eastAsia="de-DE"/>
        </w:rPr>
      </w:pPr>
      <w:r w:rsidRPr="00EE6F1E">
        <w:rPr>
          <w:rFonts w:ascii="Arial" w:eastAsia="Times New Roman" w:hAnsi="Arial" w:cs="Arial"/>
          <w:b/>
          <w:bCs/>
          <w:sz w:val="20"/>
          <w:szCs w:val="20"/>
          <w:lang w:val="en-GB" w:eastAsia="de-DE"/>
        </w:rPr>
        <w:t>4.2</w:t>
      </w:r>
      <w:r w:rsidR="001D2599" w:rsidRPr="00EE6F1E">
        <w:rPr>
          <w:rFonts w:ascii="Arial" w:eastAsia="Times New Roman" w:hAnsi="Arial" w:cs="Arial"/>
          <w:b/>
          <w:bCs/>
          <w:sz w:val="20"/>
          <w:szCs w:val="20"/>
          <w:lang w:val="en-GB" w:eastAsia="de-DE"/>
        </w:rPr>
        <w:t>. Use description</w:t>
      </w:r>
    </w:p>
    <w:p w14:paraId="2F58FAAA" w14:textId="7DFA76A8" w:rsidR="001D2599" w:rsidRPr="00EE6F1E" w:rsidRDefault="001D2599" w:rsidP="001D2599">
      <w:pPr>
        <w:widowControl w:val="0"/>
        <w:autoSpaceDE w:val="0"/>
        <w:autoSpaceDN w:val="0"/>
        <w:adjustRightInd w:val="0"/>
        <w:spacing w:after="120" w:line="240" w:lineRule="auto"/>
        <w:rPr>
          <w:rFonts w:ascii="Arial" w:eastAsia="Times New Roman" w:hAnsi="Arial" w:cs="Arial"/>
          <w:b/>
          <w:bCs/>
          <w:sz w:val="20"/>
          <w:szCs w:val="20"/>
          <w:lang w:val="en-GB" w:eastAsia="de-DE"/>
        </w:rPr>
      </w:pPr>
      <w:r w:rsidRPr="00EE6F1E">
        <w:rPr>
          <w:rFonts w:ascii="Arial" w:eastAsia="Times New Roman" w:hAnsi="Arial" w:cs="Arial"/>
          <w:b/>
          <w:bCs/>
          <w:sz w:val="20"/>
          <w:szCs w:val="20"/>
          <w:lang w:val="en-GB" w:eastAsia="de-DE"/>
        </w:rPr>
        <w:t xml:space="preserve">Table </w:t>
      </w:r>
      <w:r w:rsidRPr="00EE6F1E">
        <w:rPr>
          <w:rFonts w:ascii="Arial" w:eastAsia="Times New Roman" w:hAnsi="Arial" w:cs="Arial"/>
          <w:b/>
          <w:bCs/>
          <w:sz w:val="20"/>
          <w:szCs w:val="20"/>
          <w:lang w:val="de-DE" w:eastAsia="de-DE"/>
        </w:rPr>
        <w:t>2</w:t>
      </w:r>
      <w:r w:rsidRPr="00EE6F1E">
        <w:rPr>
          <w:rFonts w:ascii="Arial" w:eastAsia="Times New Roman" w:hAnsi="Arial" w:cs="Arial"/>
          <w:b/>
          <w:bCs/>
          <w:sz w:val="20"/>
          <w:szCs w:val="20"/>
          <w:lang w:val="en-GB" w:eastAsia="de-DE"/>
        </w:rPr>
        <w:t>. Use # 2 –</w:t>
      </w:r>
      <w:r w:rsidR="008B1F82" w:rsidRPr="00EE6F1E">
        <w:rPr>
          <w:rFonts w:ascii="Arial" w:eastAsia="Times New Roman" w:hAnsi="Arial" w:cs="Arial"/>
          <w:b/>
          <w:bCs/>
          <w:sz w:val="20"/>
          <w:szCs w:val="20"/>
          <w:lang w:val="en-GB" w:eastAsia="de-DE"/>
        </w:rPr>
        <w:t xml:space="preserve"> Aerial application -</w:t>
      </w:r>
      <w:r w:rsidRPr="00EE6F1E">
        <w:rPr>
          <w:rFonts w:ascii="Arial" w:eastAsia="Times New Roman" w:hAnsi="Arial" w:cs="Arial"/>
          <w:b/>
          <w:bCs/>
          <w:sz w:val="20"/>
          <w:szCs w:val="20"/>
          <w:lang w:val="en-GB" w:eastAsia="de-DE"/>
        </w:rPr>
        <w:t xml:space="preserve"> professionals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EE6F1E" w:rsidRPr="00EE6F1E" w14:paraId="3750A8C4" w14:textId="77777777" w:rsidTr="00094127">
        <w:tc>
          <w:tcPr>
            <w:tcW w:w="2707"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3952048"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bCs/>
                <w:sz w:val="20"/>
                <w:szCs w:val="20"/>
                <w:lang w:val="en-GB" w:eastAsia="de-DE"/>
              </w:rPr>
            </w:pPr>
            <w:r w:rsidRPr="00EE6F1E">
              <w:rPr>
                <w:rFonts w:ascii="Arial" w:eastAsia="Times New Roman" w:hAnsi="Arial" w:cs="Arial"/>
                <w:b/>
                <w:sz w:val="20"/>
                <w:szCs w:val="20"/>
                <w:lang w:val="en-GB" w:eastAsia="en-GB"/>
              </w:rPr>
              <w:t>Product Type</w:t>
            </w:r>
          </w:p>
        </w:tc>
        <w:tc>
          <w:tcPr>
            <w:tcW w:w="631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0B041971" w14:textId="77777777" w:rsidR="001D2599" w:rsidRPr="00EE6F1E" w:rsidRDefault="001D2599" w:rsidP="008C5F79">
            <w:pPr>
              <w:widowControl w:val="0"/>
              <w:autoSpaceDE w:val="0"/>
              <w:autoSpaceDN w:val="0"/>
              <w:adjustRightInd w:val="0"/>
              <w:spacing w:line="240" w:lineRule="auto"/>
              <w:rPr>
                <w:rFonts w:ascii="Arial" w:eastAsia="Times New Roman" w:hAnsi="Arial" w:cs="Arial"/>
                <w:bCs/>
                <w:sz w:val="20"/>
                <w:szCs w:val="20"/>
                <w:lang w:val="en-GB" w:eastAsia="de-DE"/>
              </w:rPr>
            </w:pPr>
            <w:r w:rsidRPr="00EE6F1E">
              <w:rPr>
                <w:rFonts w:ascii="Arial" w:eastAsia="Times New Roman" w:hAnsi="Arial" w:cs="Arial"/>
                <w:bCs/>
                <w:sz w:val="20"/>
                <w:szCs w:val="20"/>
                <w:lang w:val="de-DE" w:eastAsia="de-DE"/>
              </w:rPr>
              <w:t>18</w:t>
            </w:r>
          </w:p>
        </w:tc>
      </w:tr>
      <w:tr w:rsidR="00EE6F1E" w:rsidRPr="00EE6F1E" w14:paraId="08AD914C" w14:textId="77777777" w:rsidTr="00094127">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674132"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Where relevant, an exact description of the authorised use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3CD46A" w14:textId="77777777" w:rsidR="001D2599" w:rsidRPr="00EE6F1E" w:rsidRDefault="001D2599" w:rsidP="008C5F79">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 xml:space="preserve">AQUABAC 200G </w:t>
            </w:r>
            <w:r w:rsidRPr="00EE6F1E">
              <w:rPr>
                <w:rFonts w:ascii="Arial" w:eastAsia="Times New Roman" w:hAnsi="Arial" w:cs="Arial"/>
                <w:bCs/>
                <w:iCs/>
                <w:sz w:val="20"/>
                <w:szCs w:val="20"/>
                <w:lang w:val="en-GB" w:eastAsia="de-DE"/>
              </w:rPr>
              <w:t xml:space="preserve">is used </w:t>
            </w:r>
            <w:r w:rsidRPr="00EE6F1E">
              <w:rPr>
                <w:rFonts w:ascii="Arial" w:eastAsia="Times New Roman" w:hAnsi="Arial" w:cs="Arial"/>
                <w:bCs/>
                <w:iCs/>
                <w:sz w:val="20"/>
                <w:szCs w:val="20"/>
                <w:lang w:val="en-US" w:eastAsia="de-DE"/>
              </w:rPr>
              <w:t>for the control of mosquito larvae in water where mosquito breeding occurs</w:t>
            </w:r>
          </w:p>
        </w:tc>
      </w:tr>
      <w:tr w:rsidR="00EE6F1E" w:rsidRPr="00EE6F1E" w14:paraId="3A1A4228" w14:textId="77777777" w:rsidTr="00094127">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ABB939"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bCs/>
                <w:sz w:val="20"/>
                <w:szCs w:val="20"/>
                <w:lang w:val="en-GB" w:eastAsia="de-DE"/>
              </w:rPr>
            </w:pPr>
            <w:r w:rsidRPr="00EE6F1E">
              <w:rPr>
                <w:rFonts w:ascii="Arial" w:eastAsia="Times New Roman" w:hAnsi="Arial" w:cs="Arial"/>
                <w:b/>
                <w:sz w:val="20"/>
                <w:szCs w:val="20"/>
                <w:lang w:val="en-GB" w:eastAsia="en-GB"/>
              </w:rPr>
              <w:t>Target organism(s) (including development stage)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ED846B" w14:textId="77777777" w:rsidR="001D2599" w:rsidRPr="00EE6F1E" w:rsidRDefault="001D2599" w:rsidP="008C5F79">
            <w:pPr>
              <w:suppressAutoHyphens/>
              <w:spacing w:line="240" w:lineRule="auto"/>
              <w:jc w:val="both"/>
              <w:rPr>
                <w:rFonts w:ascii="Arial" w:eastAsia="Times New Roman" w:hAnsi="Arial" w:cs="Arial"/>
                <w:sz w:val="20"/>
                <w:szCs w:val="20"/>
                <w:lang w:val="en-GB" w:eastAsia="ar-SA"/>
              </w:rPr>
            </w:pPr>
            <w:r w:rsidRPr="00EE6F1E">
              <w:rPr>
                <w:rFonts w:ascii="Arial" w:eastAsia="Times New Roman" w:hAnsi="Arial" w:cs="Arial"/>
                <w:sz w:val="20"/>
                <w:szCs w:val="20"/>
                <w:lang w:val="en-GB" w:eastAsia="ar-SA"/>
              </w:rPr>
              <w:t>Mosquitoes</w:t>
            </w:r>
          </w:p>
          <w:p w14:paraId="5DFDC600" w14:textId="31713F35" w:rsidR="001D2599" w:rsidRPr="00EE6F1E" w:rsidRDefault="001D2599" w:rsidP="008C5F79">
            <w:pPr>
              <w:suppressAutoHyphens/>
              <w:spacing w:line="240" w:lineRule="auto"/>
              <w:jc w:val="both"/>
              <w:rPr>
                <w:rFonts w:ascii="Arial" w:eastAsia="Times New Roman" w:hAnsi="Arial" w:cs="Arial"/>
                <w:sz w:val="20"/>
                <w:szCs w:val="20"/>
                <w:lang w:val="en-GB" w:eastAsia="ar-SA"/>
              </w:rPr>
            </w:pPr>
            <w:r w:rsidRPr="00EE6F1E">
              <w:rPr>
                <w:rFonts w:ascii="Arial" w:eastAsia="Times New Roman" w:hAnsi="Arial" w:cs="Arial"/>
                <w:i/>
                <w:sz w:val="20"/>
                <w:szCs w:val="20"/>
                <w:lang w:val="en-GB" w:eastAsia="ar-SA"/>
              </w:rPr>
              <w:t>Aedes spp</w:t>
            </w:r>
            <w:r w:rsidRPr="00EE6F1E">
              <w:rPr>
                <w:rFonts w:ascii="Arial" w:eastAsia="Times New Roman" w:hAnsi="Arial" w:cs="Arial"/>
                <w:sz w:val="20"/>
                <w:szCs w:val="20"/>
                <w:lang w:val="en-GB" w:eastAsia="ar-SA"/>
              </w:rPr>
              <w:t>.</w:t>
            </w:r>
          </w:p>
          <w:p w14:paraId="6BA1D2A0" w14:textId="77777777" w:rsidR="001D2599" w:rsidRPr="00EE6F1E" w:rsidRDefault="001D2599" w:rsidP="008C5F79">
            <w:pPr>
              <w:widowControl w:val="0"/>
              <w:autoSpaceDE w:val="0"/>
              <w:autoSpaceDN w:val="0"/>
              <w:adjustRightInd w:val="0"/>
              <w:spacing w:before="200" w:line="240" w:lineRule="auto"/>
              <w:rPr>
                <w:rFonts w:ascii="Arial" w:eastAsia="Times New Roman" w:hAnsi="Arial" w:cs="Arial"/>
                <w:bCs/>
                <w:sz w:val="20"/>
                <w:szCs w:val="20"/>
                <w:lang w:val="en-US" w:eastAsia="de-DE"/>
              </w:rPr>
            </w:pPr>
            <w:r w:rsidRPr="00EE6F1E">
              <w:rPr>
                <w:rFonts w:ascii="Arial" w:eastAsia="Times New Roman" w:hAnsi="Arial" w:cs="Arial"/>
                <w:sz w:val="20"/>
                <w:szCs w:val="20"/>
                <w:lang w:val="en-US" w:eastAsia="de-DE"/>
              </w:rPr>
              <w:t>Larvae (L1 to early L4)</w:t>
            </w:r>
          </w:p>
        </w:tc>
      </w:tr>
      <w:tr w:rsidR="00EE6F1E" w:rsidRPr="00EE6F1E" w14:paraId="7C241E0D" w14:textId="77777777" w:rsidTr="00094127">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68C017"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Field(s) of use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99DF7BC" w14:textId="77777777" w:rsidR="001D2599" w:rsidRPr="00EE6F1E" w:rsidRDefault="001D2599" w:rsidP="008C5F79">
            <w:pPr>
              <w:suppressAutoHyphens/>
              <w:spacing w:line="240" w:lineRule="auto"/>
              <w:jc w:val="both"/>
              <w:rPr>
                <w:rFonts w:ascii="Arial" w:eastAsia="Times New Roman" w:hAnsi="Arial" w:cs="Arial"/>
                <w:sz w:val="20"/>
                <w:szCs w:val="20"/>
                <w:lang w:val="en-US" w:eastAsia="ar-SA"/>
              </w:rPr>
            </w:pPr>
            <w:r w:rsidRPr="00EE6F1E">
              <w:rPr>
                <w:rFonts w:ascii="Arial" w:eastAsia="Times New Roman" w:hAnsi="Arial" w:cs="Arial"/>
                <w:sz w:val="20"/>
                <w:szCs w:val="20"/>
                <w:lang w:val="en-US" w:eastAsia="ar-SA"/>
              </w:rPr>
              <w:t>Outdoor use</w:t>
            </w:r>
          </w:p>
          <w:p w14:paraId="3C35EF24" w14:textId="77777777" w:rsidR="001D2599" w:rsidRPr="00EE6F1E" w:rsidRDefault="001D2599" w:rsidP="008C5F79">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Cs/>
                <w:sz w:val="20"/>
                <w:szCs w:val="20"/>
                <w:lang w:val="de-DE" w:eastAsia="de-DE"/>
              </w:rPr>
              <w:t>Surface waters</w:t>
            </w:r>
          </w:p>
        </w:tc>
      </w:tr>
      <w:tr w:rsidR="00EE6F1E" w:rsidRPr="00EE6F1E" w14:paraId="71597667" w14:textId="77777777" w:rsidTr="00094127">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A1E118"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Application method(s)</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451FAD" w14:textId="77777777" w:rsidR="001D2599" w:rsidRPr="00EE6F1E" w:rsidRDefault="001D2599" w:rsidP="008C5F79">
            <w:pPr>
              <w:widowControl w:val="0"/>
              <w:autoSpaceDE w:val="0"/>
              <w:autoSpaceDN w:val="0"/>
              <w:adjustRightInd w:val="0"/>
              <w:spacing w:line="240" w:lineRule="auto"/>
              <w:jc w:val="both"/>
              <w:rPr>
                <w:rFonts w:ascii="Arial" w:eastAsia="Times New Roman" w:hAnsi="Arial" w:cs="Arial"/>
                <w:bCs/>
                <w:sz w:val="20"/>
                <w:szCs w:val="20"/>
                <w:lang w:val="en-US" w:eastAsia="de-DE"/>
              </w:rPr>
            </w:pPr>
            <w:r w:rsidRPr="00EE6F1E">
              <w:rPr>
                <w:rFonts w:ascii="Arial" w:eastAsia="Times New Roman" w:hAnsi="Arial" w:cs="Arial"/>
                <w:bCs/>
                <w:sz w:val="20"/>
                <w:szCs w:val="20"/>
                <w:lang w:val="en-US" w:eastAsia="de-DE"/>
              </w:rPr>
              <w:t>Spreading</w:t>
            </w:r>
          </w:p>
          <w:p w14:paraId="4FDCEE0A" w14:textId="77777777" w:rsidR="001D2599" w:rsidRPr="00EE6F1E" w:rsidRDefault="001D2599" w:rsidP="008C5F79">
            <w:pPr>
              <w:widowControl w:val="0"/>
              <w:autoSpaceDE w:val="0"/>
              <w:autoSpaceDN w:val="0"/>
              <w:adjustRightInd w:val="0"/>
              <w:spacing w:line="240" w:lineRule="auto"/>
              <w:jc w:val="both"/>
              <w:rPr>
                <w:rFonts w:ascii="Arial" w:eastAsia="Times New Roman" w:hAnsi="Arial" w:cs="Arial"/>
                <w:bCs/>
                <w:sz w:val="20"/>
                <w:szCs w:val="20"/>
                <w:lang w:val="en-US" w:eastAsia="de-DE"/>
              </w:rPr>
            </w:pPr>
          </w:p>
          <w:p w14:paraId="69A4C654" w14:textId="33A1BAE7" w:rsidR="001D2599" w:rsidRPr="00EE6F1E" w:rsidRDefault="001D2599" w:rsidP="008C5F79">
            <w:pPr>
              <w:widowControl w:val="0"/>
              <w:shd w:val="clear" w:color="auto" w:fill="FFFFFF"/>
              <w:autoSpaceDE w:val="0"/>
              <w:autoSpaceDN w:val="0"/>
              <w:adjustRightInd w:val="0"/>
              <w:spacing w:line="240" w:lineRule="auto"/>
              <w:jc w:val="both"/>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Aerial application (fixed wing/helicopter equipped with a calibrated fertilizer distributor to deliver 15 kg/ha or plane equipped with a hopper). The devices are equipped with airborne DGPS system to adjust the passages and record the characteristics of treatments (full traceability).</w:t>
            </w:r>
          </w:p>
        </w:tc>
      </w:tr>
      <w:tr w:rsidR="00EE6F1E" w:rsidRPr="00EE6F1E" w14:paraId="76C3586B" w14:textId="77777777" w:rsidTr="00094127">
        <w:tc>
          <w:tcPr>
            <w:tcW w:w="2707"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10205138"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Application rate(s) and frequency</w:t>
            </w:r>
          </w:p>
        </w:tc>
        <w:tc>
          <w:tcPr>
            <w:tcW w:w="631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2D8984D" w14:textId="66D83984" w:rsidR="001D2599" w:rsidRPr="00EE6F1E" w:rsidRDefault="001D2599" w:rsidP="008C5F79">
            <w:pPr>
              <w:shd w:val="clear" w:color="auto" w:fill="FFFFFF"/>
              <w:autoSpaceDE w:val="0"/>
              <w:autoSpaceDN w:val="0"/>
              <w:adjustRightInd w:val="0"/>
              <w:spacing w:line="240" w:lineRule="auto"/>
              <w:jc w:val="both"/>
              <w:rPr>
                <w:rFonts w:ascii="Arial" w:eastAsia="Times New Roman" w:hAnsi="Arial" w:cs="Arial"/>
                <w:sz w:val="20"/>
                <w:szCs w:val="20"/>
                <w:lang w:eastAsia="fr-FR"/>
              </w:rPr>
            </w:pPr>
            <w:r w:rsidRPr="00EE6F1E">
              <w:rPr>
                <w:rFonts w:ascii="Arial" w:eastAsia="Times New Roman" w:hAnsi="Arial" w:cs="Arial"/>
                <w:sz w:val="20"/>
                <w:szCs w:val="20"/>
                <w:lang w:eastAsia="fr-FR"/>
              </w:rPr>
              <w:t>1</w:t>
            </w:r>
            <w:r w:rsidR="00B10EF9" w:rsidRPr="00EE6F1E">
              <w:rPr>
                <w:rFonts w:ascii="Arial" w:eastAsia="Times New Roman" w:hAnsi="Arial" w:cs="Arial"/>
                <w:sz w:val="20"/>
                <w:szCs w:val="20"/>
                <w:lang w:eastAsia="fr-FR"/>
              </w:rPr>
              <w:t>5</w:t>
            </w:r>
            <w:r w:rsidRPr="00EE6F1E">
              <w:rPr>
                <w:rFonts w:ascii="Arial" w:eastAsia="Times New Roman" w:hAnsi="Arial" w:cs="Arial"/>
                <w:sz w:val="20"/>
                <w:szCs w:val="20"/>
                <w:lang w:eastAsia="fr-FR"/>
              </w:rPr>
              <w:t xml:space="preserve"> – 20 kg/ha </w:t>
            </w:r>
            <w:r w:rsidRPr="00EE6F1E">
              <w:rPr>
                <w:rFonts w:ascii="Arial" w:eastAsia="Times New Roman" w:hAnsi="Arial" w:cs="Arial"/>
                <w:sz w:val="20"/>
                <w:szCs w:val="20"/>
                <w:lang w:val="en-US" w:eastAsia="fr-FR"/>
              </w:rPr>
              <w:t>(</w:t>
            </w:r>
            <w:r w:rsidRPr="00EE6F1E">
              <w:rPr>
                <w:rFonts w:ascii="Arial" w:eastAsia="Times New Roman" w:hAnsi="Arial" w:cs="Arial"/>
                <w:bCs/>
                <w:sz w:val="20"/>
                <w:szCs w:val="20"/>
                <w:lang w:val="en-US" w:eastAsia="fr-FR"/>
              </w:rPr>
              <w:t xml:space="preserve">waters containing </w:t>
            </w:r>
            <w:r w:rsidR="00B10EF9" w:rsidRPr="00EE6F1E">
              <w:rPr>
                <w:rFonts w:ascii="Arial" w:eastAsia="Times New Roman" w:hAnsi="Arial" w:cs="Arial"/>
                <w:bCs/>
                <w:sz w:val="20"/>
                <w:szCs w:val="20"/>
                <w:lang w:val="en-US" w:eastAsia="fr-FR"/>
              </w:rPr>
              <w:t xml:space="preserve">low to </w:t>
            </w:r>
            <w:r w:rsidRPr="00EE6F1E">
              <w:rPr>
                <w:rFonts w:ascii="Arial" w:eastAsia="Times New Roman" w:hAnsi="Arial" w:cs="Arial"/>
                <w:bCs/>
                <w:sz w:val="20"/>
                <w:szCs w:val="20"/>
                <w:lang w:val="en-US" w:eastAsia="fr-FR"/>
              </w:rPr>
              <w:t>moderate levels of organic matter</w:t>
            </w:r>
            <w:r w:rsidRPr="00EE6F1E">
              <w:rPr>
                <w:rFonts w:ascii="Arial" w:eastAsia="Times New Roman" w:hAnsi="Arial" w:cs="Arial"/>
                <w:sz w:val="20"/>
                <w:szCs w:val="20"/>
                <w:lang w:val="en-US" w:eastAsia="fr-FR"/>
              </w:rPr>
              <w:t>)</w:t>
            </w:r>
          </w:p>
          <w:p w14:paraId="0A579C57" w14:textId="77777777" w:rsidR="001D2599" w:rsidRPr="00EE6F1E" w:rsidRDefault="001D2599" w:rsidP="008C5F79">
            <w:pPr>
              <w:widowControl w:val="0"/>
              <w:autoSpaceDE w:val="0"/>
              <w:autoSpaceDN w:val="0"/>
              <w:adjustRightInd w:val="0"/>
              <w:spacing w:line="240" w:lineRule="auto"/>
              <w:rPr>
                <w:rFonts w:ascii="Arial" w:eastAsia="Times New Roman" w:hAnsi="Arial" w:cs="Arial"/>
                <w:bCs/>
                <w:sz w:val="20"/>
                <w:szCs w:val="20"/>
                <w:lang w:val="en-US" w:eastAsia="de-DE"/>
              </w:rPr>
            </w:pPr>
            <w:r w:rsidRPr="00EE6F1E">
              <w:rPr>
                <w:rFonts w:ascii="Arial" w:eastAsia="Times New Roman" w:hAnsi="Arial" w:cs="Arial"/>
                <w:sz w:val="20"/>
                <w:szCs w:val="20"/>
                <w:lang w:val="en-US" w:eastAsia="fr-FR"/>
              </w:rPr>
              <w:t>The product is ready to use.</w:t>
            </w:r>
          </w:p>
          <w:p w14:paraId="5E156B54" w14:textId="77777777" w:rsidR="001D2599" w:rsidRPr="00EE6F1E" w:rsidRDefault="001D2599" w:rsidP="008C5F79">
            <w:pPr>
              <w:widowControl w:val="0"/>
              <w:autoSpaceDE w:val="0"/>
              <w:autoSpaceDN w:val="0"/>
              <w:adjustRightInd w:val="0"/>
              <w:spacing w:line="240" w:lineRule="auto"/>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Time delay : 24 – 48 H after application</w:t>
            </w:r>
          </w:p>
        </w:tc>
      </w:tr>
      <w:tr w:rsidR="00EE6F1E" w:rsidRPr="00EE6F1E" w14:paraId="7912A8C8" w14:textId="77777777" w:rsidTr="008C5F79">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23F815"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bCs/>
                <w:sz w:val="20"/>
                <w:szCs w:val="20"/>
                <w:lang w:val="de-DE" w:eastAsia="de-DE"/>
              </w:rPr>
            </w:pPr>
            <w:r w:rsidRPr="00EE6F1E">
              <w:rPr>
                <w:rFonts w:ascii="Arial" w:eastAsia="Times New Roman" w:hAnsi="Arial" w:cs="Arial"/>
                <w:b/>
                <w:sz w:val="20"/>
                <w:szCs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1F1172B" w14:textId="77777777" w:rsidR="001D2599" w:rsidRPr="00EE6F1E" w:rsidRDefault="001D2599" w:rsidP="008C5F79">
            <w:pPr>
              <w:widowControl w:val="0"/>
              <w:autoSpaceDE w:val="0"/>
              <w:autoSpaceDN w:val="0"/>
              <w:adjustRightInd w:val="0"/>
              <w:spacing w:line="240" w:lineRule="auto"/>
              <w:rPr>
                <w:rFonts w:ascii="Arial" w:eastAsia="Times New Roman" w:hAnsi="Arial" w:cs="Arial"/>
                <w:bCs/>
                <w:sz w:val="20"/>
                <w:szCs w:val="20"/>
                <w:lang w:val="de-DE" w:eastAsia="de-DE"/>
              </w:rPr>
            </w:pPr>
            <w:r w:rsidRPr="00EE6F1E">
              <w:rPr>
                <w:rFonts w:ascii="Arial" w:eastAsia="Times New Roman" w:hAnsi="Arial" w:cs="Arial"/>
                <w:bCs/>
                <w:sz w:val="20"/>
                <w:szCs w:val="20"/>
                <w:lang w:val="de-DE" w:eastAsia="de-DE"/>
              </w:rPr>
              <w:t>Professionals</w:t>
            </w:r>
          </w:p>
        </w:tc>
      </w:tr>
      <w:tr w:rsidR="001D2599" w:rsidRPr="00EE6F1E" w14:paraId="6719420F" w14:textId="77777777" w:rsidTr="008C5F79">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BE1EA87" w14:textId="77777777" w:rsidR="001D2599" w:rsidRPr="00EE6F1E" w:rsidRDefault="001D2599" w:rsidP="008C5F79">
            <w:pPr>
              <w:widowControl w:val="0"/>
              <w:autoSpaceDE w:val="0"/>
              <w:autoSpaceDN w:val="0"/>
              <w:adjustRightInd w:val="0"/>
              <w:spacing w:line="240" w:lineRule="auto"/>
              <w:rPr>
                <w:rFonts w:ascii="Arial" w:eastAsia="Times New Roman" w:hAnsi="Arial" w:cs="Arial"/>
                <w:b/>
                <w:sz w:val="20"/>
                <w:szCs w:val="20"/>
                <w:lang w:val="en-US" w:eastAsia="de-DE"/>
              </w:rPr>
            </w:pPr>
            <w:r w:rsidRPr="00EE6F1E">
              <w:rPr>
                <w:rFonts w:ascii="Arial" w:eastAsia="Times New Roman" w:hAnsi="Arial" w:cs="Arial"/>
                <w:b/>
                <w:sz w:val="20"/>
                <w:szCs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4EF3036" w14:textId="77777777" w:rsidR="001D2599" w:rsidRPr="00EE6F1E" w:rsidRDefault="001D2599" w:rsidP="008C5F79">
            <w:pPr>
              <w:widowControl w:val="0"/>
              <w:autoSpaceDE w:val="0"/>
              <w:autoSpaceDN w:val="0"/>
              <w:adjustRightInd w:val="0"/>
              <w:spacing w:line="240" w:lineRule="auto"/>
              <w:jc w:val="both"/>
              <w:rPr>
                <w:rFonts w:ascii="Arial" w:eastAsia="Times New Roman" w:hAnsi="Arial" w:cs="Arial"/>
                <w:sz w:val="20"/>
                <w:szCs w:val="20"/>
                <w:lang w:val="en-US" w:eastAsia="de-DE"/>
              </w:rPr>
            </w:pPr>
            <w:r w:rsidRPr="00EE6F1E">
              <w:rPr>
                <w:rFonts w:ascii="Arial" w:eastAsia="Times New Roman" w:hAnsi="Arial" w:cs="Arial"/>
                <w:bCs/>
                <w:sz w:val="20"/>
                <w:szCs w:val="20"/>
                <w:lang w:val="en-GB" w:eastAsia="de-DE"/>
              </w:rPr>
              <w:t>The packaging of the biocidal product AQUABAC 200 G is polyamide nets containing 18 kg of product.</w:t>
            </w:r>
          </w:p>
        </w:tc>
      </w:tr>
    </w:tbl>
    <w:p w14:paraId="4F082D5D" w14:textId="77777777" w:rsidR="001D2599" w:rsidRPr="00EE6F1E" w:rsidRDefault="001D2599" w:rsidP="001D2599">
      <w:pPr>
        <w:pStyle w:val="Normal10"/>
        <w:rPr>
          <w:color w:val="auto"/>
        </w:rPr>
      </w:pPr>
    </w:p>
    <w:p w14:paraId="07C1228E" w14:textId="169CA2F1" w:rsidR="001D2599" w:rsidRPr="00EE6F1E" w:rsidRDefault="001D2599" w:rsidP="001D2599">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94" w:name="_Toc63168662"/>
      <w:r w:rsidRPr="00EE6F1E">
        <w:rPr>
          <w:rFonts w:ascii="Arial" w:eastAsia="Times New Roman" w:hAnsi="Arial" w:cs="Arial"/>
          <w:b/>
          <w:bCs/>
          <w:i/>
          <w:iCs/>
          <w:sz w:val="20"/>
          <w:szCs w:val="20"/>
          <w:lang w:val="en-GB" w:eastAsia="de-DE"/>
        </w:rPr>
        <w:t>4.</w:t>
      </w:r>
      <w:r w:rsidR="00291DA6" w:rsidRPr="00EE6F1E">
        <w:rPr>
          <w:rFonts w:ascii="Arial" w:eastAsia="Times New Roman" w:hAnsi="Arial" w:cs="Arial"/>
          <w:b/>
          <w:bCs/>
          <w:i/>
          <w:iCs/>
          <w:sz w:val="20"/>
          <w:szCs w:val="20"/>
          <w:lang w:val="en-GB" w:eastAsia="de-DE"/>
        </w:rPr>
        <w:t>2</w:t>
      </w:r>
      <w:r w:rsidRPr="00EE6F1E">
        <w:rPr>
          <w:rFonts w:ascii="Arial" w:eastAsia="Times New Roman" w:hAnsi="Arial" w:cs="Arial"/>
          <w:b/>
          <w:bCs/>
          <w:i/>
          <w:iCs/>
          <w:sz w:val="20"/>
          <w:szCs w:val="20"/>
          <w:lang w:val="en-GB" w:eastAsia="de-DE"/>
        </w:rPr>
        <w:t>.1.</w:t>
      </w:r>
      <w:r w:rsidRPr="00EE6F1E">
        <w:rPr>
          <w:rFonts w:ascii="Arial" w:eastAsia="Times New Roman" w:hAnsi="Arial" w:cs="Arial"/>
          <w:b/>
          <w:bCs/>
          <w:iCs/>
          <w:sz w:val="20"/>
          <w:szCs w:val="20"/>
          <w:lang w:val="en-GB" w:eastAsia="de-DE"/>
        </w:rPr>
        <w:t xml:space="preserve"> </w:t>
      </w:r>
      <w:r w:rsidRPr="00EE6F1E">
        <w:rPr>
          <w:rFonts w:ascii="Arial" w:eastAsia="Times New Roman" w:hAnsi="Arial" w:cs="Arial"/>
          <w:b/>
          <w:bCs/>
          <w:i/>
          <w:iCs/>
          <w:sz w:val="20"/>
          <w:szCs w:val="20"/>
          <w:lang w:val="en-GB" w:eastAsia="de-DE"/>
        </w:rPr>
        <w:t>Use-specific instructions for use</w:t>
      </w:r>
      <w:bookmarkEnd w:id="9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0A22729D" w14:textId="77777777" w:rsidTr="008C5F7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5745EE" w14:textId="77777777" w:rsidR="001D2599" w:rsidRPr="00EE6F1E" w:rsidRDefault="001D2599" w:rsidP="008C5F79">
            <w:pPr>
              <w:widowControl w:val="0"/>
              <w:autoSpaceDE w:val="0"/>
              <w:autoSpaceDN w:val="0"/>
              <w:adjustRightInd w:val="0"/>
              <w:spacing w:after="21" w:line="240" w:lineRule="auto"/>
              <w:contextualSpacing/>
              <w:jc w:val="both"/>
              <w:rPr>
                <w:rFonts w:ascii="Arial" w:eastAsia="Times New Roman" w:hAnsi="Arial" w:cs="Arial"/>
                <w:bCs/>
                <w:sz w:val="20"/>
                <w:szCs w:val="20"/>
                <w:lang w:val="en-US" w:eastAsia="de-DE"/>
              </w:rPr>
            </w:pPr>
            <w:r w:rsidRPr="00EE6F1E">
              <w:rPr>
                <w:rFonts w:ascii="Arial" w:eastAsia="Times New Roman" w:hAnsi="Arial" w:cs="Arial"/>
                <w:bCs/>
                <w:sz w:val="20"/>
                <w:szCs w:val="20"/>
                <w:lang w:val="en-US" w:eastAsia="de-DE"/>
              </w:rPr>
              <w:t>-</w:t>
            </w:r>
          </w:p>
        </w:tc>
      </w:tr>
    </w:tbl>
    <w:p w14:paraId="66939885" w14:textId="5C4C9F47" w:rsidR="001D2599" w:rsidRPr="00EE6F1E" w:rsidRDefault="001D2599" w:rsidP="001D2599">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95" w:name="_Toc63168663"/>
      <w:r w:rsidRPr="00EE6F1E">
        <w:rPr>
          <w:rFonts w:ascii="Arial" w:eastAsia="Times New Roman" w:hAnsi="Arial" w:cs="Arial"/>
          <w:b/>
          <w:bCs/>
          <w:i/>
          <w:kern w:val="32"/>
          <w:sz w:val="20"/>
          <w:szCs w:val="20"/>
          <w:lang w:val="en-GB" w:eastAsia="de-DE"/>
        </w:rPr>
        <w:t>4.</w:t>
      </w:r>
      <w:r w:rsidR="00291DA6" w:rsidRPr="00EE6F1E">
        <w:rPr>
          <w:rFonts w:ascii="Arial" w:eastAsia="Times New Roman" w:hAnsi="Arial" w:cs="Arial"/>
          <w:b/>
          <w:bCs/>
          <w:i/>
          <w:kern w:val="32"/>
          <w:sz w:val="20"/>
          <w:szCs w:val="20"/>
          <w:lang w:val="en-GB" w:eastAsia="de-DE"/>
        </w:rPr>
        <w:t>2</w:t>
      </w:r>
      <w:r w:rsidRPr="00EE6F1E">
        <w:rPr>
          <w:rFonts w:ascii="Arial" w:eastAsia="Times New Roman" w:hAnsi="Arial" w:cs="Arial"/>
          <w:b/>
          <w:bCs/>
          <w:i/>
          <w:kern w:val="32"/>
          <w:sz w:val="20"/>
          <w:szCs w:val="20"/>
          <w:lang w:val="en-GB" w:eastAsia="de-DE"/>
        </w:rPr>
        <w:t>.2. Use-specific risk mitigation measures</w:t>
      </w:r>
      <w:bookmarkEnd w:id="95"/>
      <w:r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40F04039" w14:textId="77777777" w:rsidTr="008C5F7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A2C00B" w14:textId="7E7350E5" w:rsidR="00B0472D" w:rsidRPr="00EE6F1E" w:rsidRDefault="00B0472D" w:rsidP="00B0472D">
            <w:pPr>
              <w:pStyle w:val="Default"/>
              <w:numPr>
                <w:ilvl w:val="0"/>
                <w:numId w:val="8"/>
              </w:numPr>
              <w:jc w:val="both"/>
              <w:rPr>
                <w:rFonts w:ascii="Arial" w:hAnsi="Arial" w:cs="Arial"/>
                <w:color w:val="auto"/>
                <w:sz w:val="20"/>
                <w:szCs w:val="20"/>
                <w:lang w:val="en-US"/>
              </w:rPr>
            </w:pPr>
            <w:r w:rsidRPr="00EE6F1E">
              <w:rPr>
                <w:rFonts w:ascii="Arial" w:hAnsi="Arial" w:cs="Arial"/>
                <w:color w:val="auto"/>
                <w:sz w:val="20"/>
                <w:szCs w:val="20"/>
                <w:lang w:val="en-US"/>
              </w:rPr>
              <w:t xml:space="preserve">Aerial application is only allowed when ground application is not feasible. </w:t>
            </w:r>
          </w:p>
          <w:p w14:paraId="25AE3C64" w14:textId="77777777" w:rsidR="00B0472D" w:rsidRPr="00EE6F1E" w:rsidRDefault="00B0472D" w:rsidP="00B0472D">
            <w:pPr>
              <w:pStyle w:val="Default"/>
              <w:numPr>
                <w:ilvl w:val="0"/>
                <w:numId w:val="8"/>
              </w:numPr>
              <w:jc w:val="both"/>
              <w:rPr>
                <w:rFonts w:ascii="Arial" w:hAnsi="Arial" w:cs="Arial"/>
                <w:color w:val="auto"/>
                <w:sz w:val="20"/>
                <w:szCs w:val="20"/>
                <w:lang w:val="en-US"/>
              </w:rPr>
            </w:pPr>
            <w:r w:rsidRPr="00EE6F1E">
              <w:rPr>
                <w:rFonts w:ascii="Arial" w:hAnsi="Arial" w:cs="Arial"/>
                <w:color w:val="auto"/>
                <w:sz w:val="20"/>
                <w:szCs w:val="20"/>
                <w:lang w:val="en-US"/>
              </w:rPr>
              <w:t xml:space="preserve">Aerial application is only allowed for areas larger than 0.5 ha. </w:t>
            </w:r>
          </w:p>
          <w:p w14:paraId="284F8C5D" w14:textId="77777777" w:rsidR="00B0472D" w:rsidRPr="00EE6F1E" w:rsidRDefault="00B0472D" w:rsidP="00B0472D">
            <w:pPr>
              <w:pStyle w:val="Default"/>
              <w:numPr>
                <w:ilvl w:val="0"/>
                <w:numId w:val="8"/>
              </w:numPr>
              <w:jc w:val="both"/>
              <w:rPr>
                <w:rFonts w:ascii="Arial" w:hAnsi="Arial" w:cs="Arial"/>
                <w:color w:val="auto"/>
                <w:sz w:val="20"/>
                <w:szCs w:val="20"/>
                <w:lang w:val="en-US"/>
              </w:rPr>
            </w:pPr>
            <w:r w:rsidRPr="00EE6F1E">
              <w:rPr>
                <w:rFonts w:ascii="Arial" w:hAnsi="Arial" w:cs="Arial"/>
                <w:color w:val="auto"/>
                <w:sz w:val="20"/>
                <w:szCs w:val="20"/>
                <w:lang w:val="en-US"/>
              </w:rPr>
              <w:t xml:space="preserve">The person responsible for the control shall ensure that the application equipment is suitable for the type of aircraft, calibrated properly and that wind drift is minimized at the application site, in order to ensure correct dosage and avoid exposure to soil. </w:t>
            </w:r>
          </w:p>
          <w:p w14:paraId="769E6D37" w14:textId="77777777" w:rsidR="001D2599" w:rsidRPr="00EE6F1E" w:rsidRDefault="00B0472D" w:rsidP="00B0472D">
            <w:pPr>
              <w:pStyle w:val="Default"/>
              <w:numPr>
                <w:ilvl w:val="0"/>
                <w:numId w:val="8"/>
              </w:numPr>
              <w:jc w:val="both"/>
              <w:rPr>
                <w:rFonts w:ascii="Arial" w:hAnsi="Arial" w:cs="Arial"/>
                <w:color w:val="auto"/>
                <w:sz w:val="20"/>
                <w:szCs w:val="20"/>
                <w:lang w:val="en-US"/>
              </w:rPr>
            </w:pPr>
            <w:r w:rsidRPr="00EE6F1E">
              <w:rPr>
                <w:rFonts w:ascii="Arial" w:hAnsi="Arial" w:cs="Arial"/>
                <w:color w:val="auto"/>
                <w:sz w:val="20"/>
                <w:szCs w:val="20"/>
                <w:lang w:val="en-US"/>
              </w:rPr>
              <w:t xml:space="preserve">The aircraft should be equipped with a professional GPS Guidance system enabling precise application of product where granted. </w:t>
            </w:r>
          </w:p>
          <w:p w14:paraId="474F1BF4" w14:textId="04E41DAF" w:rsidR="00B14BE8" w:rsidRPr="00EE6F1E" w:rsidRDefault="00B14BE8" w:rsidP="00B14BE8">
            <w:pPr>
              <w:pStyle w:val="Default"/>
              <w:numPr>
                <w:ilvl w:val="0"/>
                <w:numId w:val="8"/>
              </w:numPr>
              <w:jc w:val="both"/>
              <w:rPr>
                <w:rFonts w:ascii="Arial" w:hAnsi="Arial" w:cs="Arial"/>
                <w:sz w:val="20"/>
                <w:szCs w:val="20"/>
                <w:lang w:val="en-GB"/>
              </w:rPr>
            </w:pPr>
            <w:r>
              <w:rPr>
                <w:rFonts w:ascii="Arial" w:hAnsi="Arial" w:cs="Arial"/>
                <w:color w:val="auto"/>
                <w:sz w:val="20"/>
                <w:szCs w:val="20"/>
                <w:lang w:val="en-US"/>
              </w:rPr>
              <w:t>For aerial application</w:t>
            </w:r>
            <w:r w:rsidRPr="00B14BE8">
              <w:rPr>
                <w:rFonts w:ascii="Arial" w:hAnsi="Arial" w:cs="Arial"/>
                <w:color w:val="auto"/>
                <w:sz w:val="20"/>
                <w:szCs w:val="20"/>
                <w:lang w:val="en-US"/>
              </w:rPr>
              <w:t>, respect a minimum safety distance of 50 mete</w:t>
            </w:r>
            <w:r>
              <w:rPr>
                <w:rFonts w:ascii="Arial" w:hAnsi="Arial" w:cs="Arial"/>
                <w:color w:val="auto"/>
                <w:sz w:val="20"/>
                <w:szCs w:val="20"/>
                <w:lang w:val="en-US"/>
              </w:rPr>
              <w:t>rs between treated areas and hous</w:t>
            </w:r>
            <w:r w:rsidRPr="00B14BE8">
              <w:rPr>
                <w:rFonts w:ascii="Arial" w:hAnsi="Arial" w:cs="Arial"/>
                <w:color w:val="auto"/>
                <w:sz w:val="20"/>
                <w:szCs w:val="20"/>
                <w:lang w:val="en-US"/>
              </w:rPr>
              <w:t>es.</w:t>
            </w:r>
          </w:p>
        </w:tc>
      </w:tr>
    </w:tbl>
    <w:p w14:paraId="5BDCA9B7" w14:textId="4193BFFD" w:rsidR="001D2599" w:rsidRPr="00EE6F1E" w:rsidRDefault="00291DA6" w:rsidP="001D2599">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96" w:name="_Toc63168664"/>
      <w:r w:rsidRPr="00EE6F1E">
        <w:rPr>
          <w:rFonts w:ascii="Arial" w:eastAsia="Times New Roman" w:hAnsi="Arial" w:cs="Arial"/>
          <w:b/>
          <w:bCs/>
          <w:i/>
          <w:kern w:val="32"/>
          <w:sz w:val="20"/>
          <w:szCs w:val="20"/>
          <w:lang w:val="en-GB" w:eastAsia="de-DE"/>
        </w:rPr>
        <w:t>4.2</w:t>
      </w:r>
      <w:r w:rsidR="001D2599" w:rsidRPr="00EE6F1E">
        <w:rPr>
          <w:rFonts w:ascii="Arial" w:eastAsia="Times New Roman" w:hAnsi="Arial" w:cs="Arial"/>
          <w:b/>
          <w:bCs/>
          <w:i/>
          <w:kern w:val="32"/>
          <w:sz w:val="20"/>
          <w:szCs w:val="20"/>
          <w:lang w:val="en-GB" w:eastAsia="de-DE"/>
        </w:rPr>
        <w:t>.3. Where specific to the use, the particulars of likely direct or indirect effects, first aid instructions and emergency measures to protect the environment</w:t>
      </w:r>
      <w:bookmarkEnd w:id="96"/>
      <w:r w:rsidR="001D2599"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E6F1E" w:rsidRPr="00EE6F1E" w14:paraId="14FBA541" w14:textId="77777777" w:rsidTr="008C5F7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67B79C" w14:textId="77777777" w:rsidR="001D2599" w:rsidRPr="00EE6F1E" w:rsidRDefault="001D2599" w:rsidP="008C5F79">
            <w:pPr>
              <w:widowControl w:val="0"/>
              <w:autoSpaceDE w:val="0"/>
              <w:autoSpaceDN w:val="0"/>
              <w:adjustRightInd w:val="0"/>
              <w:spacing w:line="240" w:lineRule="auto"/>
              <w:rPr>
                <w:rFonts w:ascii="Arial" w:eastAsia="Times New Roman" w:hAnsi="Arial" w:cs="Arial"/>
                <w:bCs/>
                <w:sz w:val="20"/>
                <w:szCs w:val="20"/>
                <w:lang w:val="en-GB" w:eastAsia="de-DE"/>
              </w:rPr>
            </w:pPr>
            <w:r w:rsidRPr="00EE6F1E">
              <w:rPr>
                <w:rFonts w:ascii="Arial" w:eastAsia="Times New Roman" w:hAnsi="Arial" w:cs="Arial"/>
                <w:bCs/>
                <w:sz w:val="20"/>
                <w:szCs w:val="20"/>
                <w:lang w:val="en-GB" w:eastAsia="de-DE"/>
              </w:rPr>
              <w:t>-</w:t>
            </w:r>
          </w:p>
        </w:tc>
      </w:tr>
    </w:tbl>
    <w:p w14:paraId="14FF7054" w14:textId="0B3E725C" w:rsidR="001D2599" w:rsidRPr="00EE6F1E" w:rsidRDefault="00291DA6" w:rsidP="001D2599">
      <w:pPr>
        <w:keepNext/>
        <w:widowControl w:val="0"/>
        <w:autoSpaceDE w:val="0"/>
        <w:autoSpaceDN w:val="0"/>
        <w:adjustRightInd w:val="0"/>
        <w:spacing w:before="240" w:after="120" w:line="240" w:lineRule="auto"/>
        <w:outlineLvl w:val="0"/>
        <w:rPr>
          <w:rFonts w:ascii="Arial" w:eastAsia="Times New Roman" w:hAnsi="Arial" w:cs="Arial"/>
          <w:b/>
          <w:bCs/>
          <w:i/>
          <w:kern w:val="32"/>
          <w:sz w:val="20"/>
          <w:szCs w:val="20"/>
          <w:lang w:val="en-GB" w:eastAsia="de-DE"/>
        </w:rPr>
      </w:pPr>
      <w:bookmarkStart w:id="97" w:name="_Toc63168665"/>
      <w:r w:rsidRPr="00EE6F1E">
        <w:rPr>
          <w:rFonts w:ascii="Arial" w:eastAsia="Times New Roman" w:hAnsi="Arial" w:cs="Arial"/>
          <w:b/>
          <w:bCs/>
          <w:i/>
          <w:kern w:val="32"/>
          <w:sz w:val="20"/>
          <w:szCs w:val="20"/>
          <w:lang w:val="en-GB" w:eastAsia="de-DE"/>
        </w:rPr>
        <w:t>4.2</w:t>
      </w:r>
      <w:r w:rsidR="001D2599" w:rsidRPr="00EE6F1E">
        <w:rPr>
          <w:rFonts w:ascii="Arial" w:eastAsia="Times New Roman" w:hAnsi="Arial" w:cs="Arial"/>
          <w:b/>
          <w:bCs/>
          <w:i/>
          <w:kern w:val="32"/>
          <w:sz w:val="20"/>
          <w:szCs w:val="20"/>
          <w:lang w:val="en-GB" w:eastAsia="de-DE"/>
        </w:rPr>
        <w:t>.4. Where specific to the use, the instructions for safe disposal of the product and its packaging</w:t>
      </w:r>
      <w:bookmarkEnd w:id="97"/>
      <w:r w:rsidR="001D2599" w:rsidRPr="00EE6F1E">
        <w:rPr>
          <w:rFonts w:ascii="Arial" w:eastAsia="Times New Roman" w:hAnsi="Arial" w:cs="Arial"/>
          <w:b/>
          <w:bCs/>
          <w:i/>
          <w:kern w:val="32"/>
          <w:sz w:val="20"/>
          <w:szCs w:val="20"/>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1D2599" w:rsidRPr="00EE6F1E" w14:paraId="582F2328" w14:textId="77777777" w:rsidTr="008C5F7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850575" w14:textId="77777777" w:rsidR="001D2599" w:rsidRPr="00EE6F1E" w:rsidRDefault="001D2599" w:rsidP="008C5F79">
            <w:pPr>
              <w:widowControl w:val="0"/>
              <w:autoSpaceDE w:val="0"/>
              <w:autoSpaceDN w:val="0"/>
              <w:adjustRightInd w:val="0"/>
              <w:spacing w:line="240" w:lineRule="auto"/>
              <w:rPr>
                <w:rFonts w:ascii="Arial" w:hAnsi="Arial" w:cs="Arial"/>
                <w:sz w:val="20"/>
                <w:szCs w:val="20"/>
                <w:lang w:val="en-US" w:eastAsia="fr-FR"/>
              </w:rPr>
            </w:pPr>
            <w:r w:rsidRPr="00EE6F1E">
              <w:rPr>
                <w:rFonts w:ascii="Arial" w:hAnsi="Arial" w:cs="Arial"/>
                <w:sz w:val="20"/>
                <w:szCs w:val="20"/>
                <w:lang w:val="en-US" w:eastAsia="fr-FR"/>
              </w:rPr>
              <w:t>-</w:t>
            </w:r>
          </w:p>
        </w:tc>
      </w:tr>
    </w:tbl>
    <w:p w14:paraId="2364A494" w14:textId="77777777" w:rsidR="001D2599" w:rsidRPr="00EE6F1E" w:rsidRDefault="001D2599" w:rsidP="001D2599">
      <w:pPr>
        <w:widowControl w:val="0"/>
        <w:autoSpaceDE w:val="0"/>
        <w:autoSpaceDN w:val="0"/>
        <w:adjustRightInd w:val="0"/>
        <w:spacing w:line="240" w:lineRule="auto"/>
        <w:rPr>
          <w:rFonts w:ascii="Arial" w:eastAsia="Times New Roman" w:hAnsi="Arial" w:cs="Arial"/>
          <w:bCs/>
          <w:sz w:val="20"/>
          <w:szCs w:val="20"/>
          <w:lang w:val="en-GB" w:eastAsia="de-DE"/>
        </w:rPr>
      </w:pPr>
    </w:p>
    <w:p w14:paraId="670A7C95" w14:textId="2E22F57F" w:rsidR="001D2599" w:rsidRPr="00EE6F1E" w:rsidRDefault="00291DA6" w:rsidP="001D2599">
      <w:pPr>
        <w:keepNext/>
        <w:widowControl w:val="0"/>
        <w:autoSpaceDE w:val="0"/>
        <w:autoSpaceDN w:val="0"/>
        <w:adjustRightInd w:val="0"/>
        <w:spacing w:after="120" w:line="240" w:lineRule="auto"/>
        <w:outlineLvl w:val="0"/>
        <w:rPr>
          <w:rFonts w:ascii="Arial" w:eastAsia="Times New Roman" w:hAnsi="Arial" w:cs="Arial"/>
          <w:b/>
          <w:bCs/>
          <w:i/>
          <w:kern w:val="32"/>
          <w:sz w:val="20"/>
          <w:szCs w:val="20"/>
          <w:lang w:val="en-GB" w:eastAsia="de-DE"/>
        </w:rPr>
      </w:pPr>
      <w:bookmarkStart w:id="98" w:name="_Toc63168666"/>
      <w:r w:rsidRPr="00EE6F1E">
        <w:rPr>
          <w:rFonts w:ascii="Arial" w:eastAsia="Times New Roman" w:hAnsi="Arial" w:cs="Arial"/>
          <w:b/>
          <w:bCs/>
          <w:i/>
          <w:kern w:val="32"/>
          <w:sz w:val="20"/>
          <w:szCs w:val="20"/>
          <w:lang w:val="en-GB" w:eastAsia="de-DE"/>
        </w:rPr>
        <w:t>4.2</w:t>
      </w:r>
      <w:r w:rsidR="001D2599" w:rsidRPr="00EE6F1E">
        <w:rPr>
          <w:rFonts w:ascii="Arial" w:eastAsia="Times New Roman" w:hAnsi="Arial" w:cs="Arial"/>
          <w:b/>
          <w:bCs/>
          <w:i/>
          <w:kern w:val="32"/>
          <w:sz w:val="20"/>
          <w:szCs w:val="20"/>
          <w:lang w:val="en-GB" w:eastAsia="de-DE"/>
        </w:rPr>
        <w:t>.5. Where specific to the use, the conditions of storage and shelf-life of the product under normal conditions of storage</w:t>
      </w:r>
      <w:bookmarkEnd w:id="9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1D2599" w:rsidRPr="00EE6F1E" w14:paraId="5BCFE9D6" w14:textId="77777777" w:rsidTr="008C5F7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5A5086" w14:textId="77777777" w:rsidR="001D2599" w:rsidRPr="00EE6F1E" w:rsidRDefault="001D2599" w:rsidP="008C5F79">
            <w:pPr>
              <w:widowControl w:val="0"/>
              <w:autoSpaceDE w:val="0"/>
              <w:autoSpaceDN w:val="0"/>
              <w:adjustRightInd w:val="0"/>
              <w:spacing w:line="240" w:lineRule="auto"/>
              <w:jc w:val="both"/>
              <w:rPr>
                <w:rFonts w:ascii="Arial" w:eastAsia="Times New Roman" w:hAnsi="Arial" w:cs="Arial"/>
                <w:bCs/>
                <w:sz w:val="20"/>
                <w:szCs w:val="20"/>
                <w:lang w:val="en-GB" w:eastAsia="de-DE"/>
              </w:rPr>
            </w:pPr>
            <w:r w:rsidRPr="00EE6F1E">
              <w:rPr>
                <w:rFonts w:ascii="Arial" w:eastAsia="Times New Roman" w:hAnsi="Arial" w:cs="Arial"/>
                <w:bCs/>
                <w:sz w:val="20"/>
                <w:szCs w:val="20"/>
                <w:lang w:val="en-GB" w:eastAsia="de-DE"/>
              </w:rPr>
              <w:t>-</w:t>
            </w:r>
          </w:p>
        </w:tc>
      </w:tr>
    </w:tbl>
    <w:p w14:paraId="3B58D131" w14:textId="3BE4763E" w:rsidR="001D2599" w:rsidRPr="00EE6F1E" w:rsidRDefault="001D2599" w:rsidP="000216E5">
      <w:pPr>
        <w:widowControl w:val="0"/>
        <w:autoSpaceDE w:val="0"/>
        <w:autoSpaceDN w:val="0"/>
        <w:adjustRightInd w:val="0"/>
        <w:spacing w:line="240" w:lineRule="auto"/>
        <w:rPr>
          <w:rFonts w:ascii="Arial" w:eastAsia="Times New Roman" w:hAnsi="Arial" w:cs="Arial"/>
          <w:bCs/>
          <w:sz w:val="20"/>
          <w:szCs w:val="20"/>
          <w:lang w:val="en-GB" w:eastAsia="de-DE"/>
        </w:rPr>
      </w:pPr>
    </w:p>
    <w:p w14:paraId="4118AB00" w14:textId="77777777" w:rsidR="000216E5" w:rsidRPr="00EE6F1E" w:rsidRDefault="000216E5" w:rsidP="000216E5">
      <w:pPr>
        <w:keepNext/>
        <w:widowControl w:val="0"/>
        <w:autoSpaceDE w:val="0"/>
        <w:autoSpaceDN w:val="0"/>
        <w:adjustRightInd w:val="0"/>
        <w:spacing w:before="240" w:after="60" w:line="240" w:lineRule="auto"/>
        <w:outlineLvl w:val="0"/>
        <w:rPr>
          <w:rFonts w:ascii="Arial" w:eastAsia="Times New Roman" w:hAnsi="Arial" w:cs="Arial"/>
          <w:b/>
          <w:bCs/>
          <w:kern w:val="32"/>
          <w:sz w:val="20"/>
          <w:szCs w:val="20"/>
          <w:lang w:val="en-GB" w:eastAsia="de-DE"/>
        </w:rPr>
      </w:pPr>
      <w:bookmarkStart w:id="99" w:name="_Toc399227153"/>
      <w:bookmarkStart w:id="100" w:name="_Toc63168667"/>
      <w:bookmarkStart w:id="101" w:name="d0e1873"/>
      <w:bookmarkEnd w:id="84"/>
      <w:r w:rsidRPr="00EE6F1E">
        <w:rPr>
          <w:rFonts w:ascii="Arial" w:eastAsia="Times New Roman" w:hAnsi="Arial" w:cs="Arial"/>
          <w:b/>
          <w:bCs/>
          <w:kern w:val="32"/>
          <w:sz w:val="20"/>
          <w:szCs w:val="20"/>
          <w:lang w:val="en-GB" w:eastAsia="de-DE"/>
        </w:rPr>
        <w:t>5. General directions for use</w:t>
      </w:r>
      <w:bookmarkEnd w:id="99"/>
      <w:bookmarkEnd w:id="100"/>
    </w:p>
    <w:p w14:paraId="6A65086C" w14:textId="77777777" w:rsidR="000216E5" w:rsidRPr="00EE6F1E" w:rsidRDefault="000216E5" w:rsidP="000216E5">
      <w:pPr>
        <w:pStyle w:val="Normal10"/>
        <w:rPr>
          <w:color w:val="auto"/>
        </w:rPr>
      </w:pPr>
      <w:bookmarkStart w:id="102" w:name="d0e2020"/>
      <w:bookmarkEnd w:id="101"/>
    </w:p>
    <w:p w14:paraId="410106E1"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103" w:name="_Toc399227154"/>
      <w:bookmarkStart w:id="104" w:name="_Toc63168668"/>
      <w:r w:rsidRPr="00EE6F1E">
        <w:rPr>
          <w:rFonts w:ascii="Arial" w:eastAsia="Times New Roman" w:hAnsi="Arial" w:cs="Arial"/>
          <w:b/>
          <w:bCs/>
          <w:iCs/>
          <w:sz w:val="20"/>
          <w:szCs w:val="20"/>
          <w:lang w:val="en-GB" w:eastAsia="de-DE"/>
        </w:rPr>
        <w:t>5.1. Instructions for use</w:t>
      </w:r>
      <w:bookmarkEnd w:id="103"/>
      <w:bookmarkEnd w:id="10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3281616B"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71B1F0" w14:textId="77777777" w:rsidR="000216E5" w:rsidRPr="00EE6F1E" w:rsidRDefault="000216E5" w:rsidP="000216E5">
            <w:pPr>
              <w:tabs>
                <w:tab w:val="left" w:pos="1491"/>
              </w:tabs>
              <w:spacing w:line="240" w:lineRule="auto"/>
              <w:jc w:val="both"/>
              <w:rPr>
                <w:rFonts w:ascii="Arial" w:hAnsi="Arial" w:cs="Arial"/>
                <w:noProof/>
                <w:sz w:val="20"/>
                <w:szCs w:val="20"/>
                <w:lang w:val="en-GB"/>
              </w:rPr>
            </w:pPr>
            <w:r w:rsidRPr="00EE6F1E">
              <w:rPr>
                <w:rFonts w:ascii="Arial" w:hAnsi="Arial" w:cs="Arial"/>
                <w:noProof/>
                <w:sz w:val="20"/>
                <w:szCs w:val="20"/>
                <w:lang w:val="en-GB"/>
              </w:rPr>
              <w:t xml:space="preserve">To </w:t>
            </w:r>
            <w:r w:rsidRPr="00EE6F1E">
              <w:rPr>
                <w:rFonts w:ascii="Arial" w:hAnsi="Arial" w:cs="Arial"/>
                <w:noProof/>
                <w:sz w:val="20"/>
                <w:szCs w:val="20"/>
              </w:rPr>
              <w:t xml:space="preserve">ensure a satisfactory level of efficacy and </w:t>
            </w:r>
            <w:r w:rsidRPr="00EE6F1E">
              <w:rPr>
                <w:rFonts w:ascii="Arial" w:hAnsi="Arial" w:cs="Arial"/>
                <w:noProof/>
                <w:sz w:val="20"/>
                <w:szCs w:val="20"/>
                <w:lang w:val="en-GB"/>
              </w:rPr>
              <w:t>avoid the development of resistance in susceptible insect populations, the following recommendations have to be implemented:</w:t>
            </w:r>
          </w:p>
          <w:p w14:paraId="27C439FA" w14:textId="77777777" w:rsidR="000216E5" w:rsidRPr="00EE6F1E" w:rsidRDefault="000216E5" w:rsidP="003476B0">
            <w:pPr>
              <w:widowControl w:val="0"/>
              <w:numPr>
                <w:ilvl w:val="0"/>
                <w:numId w:val="8"/>
              </w:numPr>
              <w:tabs>
                <w:tab w:val="num" w:pos="426"/>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Always read the label or leaflet before use and respect follow all the instructions provided.</w:t>
            </w:r>
          </w:p>
          <w:p w14:paraId="2DF0F3FA" w14:textId="77777777" w:rsidR="000216E5" w:rsidRPr="00EE6F1E" w:rsidRDefault="000216E5" w:rsidP="003476B0">
            <w:pPr>
              <w:widowControl w:val="0"/>
              <w:numPr>
                <w:ilvl w:val="0"/>
                <w:numId w:val="8"/>
              </w:numPr>
              <w:tabs>
                <w:tab w:val="num" w:pos="426"/>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Adopt integrated pest management methods such as the combination of chemical, physical control methods and other public health measures, taking into account local specificities (climatic conditions, target species, conditions of use, etc).</w:t>
            </w:r>
          </w:p>
          <w:p w14:paraId="0FCC9497" w14:textId="77777777" w:rsidR="000216E5" w:rsidRPr="00EE6F1E" w:rsidRDefault="000216E5" w:rsidP="003476B0">
            <w:pPr>
              <w:widowControl w:val="0"/>
              <w:numPr>
                <w:ilvl w:val="0"/>
                <w:numId w:val="8"/>
              </w:numPr>
              <w:tabs>
                <w:tab w:val="num" w:pos="426"/>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Inform the authorisation holder if the treatment is ineffective.</w:t>
            </w:r>
          </w:p>
          <w:p w14:paraId="76E9419A" w14:textId="77777777" w:rsidR="00DC2EF1" w:rsidRPr="00EE6F1E" w:rsidRDefault="000216E5" w:rsidP="003476B0">
            <w:pPr>
              <w:widowControl w:val="0"/>
              <w:numPr>
                <w:ilvl w:val="0"/>
                <w:numId w:val="8"/>
              </w:numPr>
              <w:tabs>
                <w:tab w:val="num" w:pos="426"/>
              </w:tabs>
              <w:autoSpaceDE w:val="0"/>
              <w:autoSpaceDN w:val="0"/>
              <w:adjustRightInd w:val="0"/>
              <w:spacing w:line="240" w:lineRule="auto"/>
              <w:ind w:left="381"/>
              <w:contextualSpacing/>
              <w:jc w:val="both"/>
              <w:rPr>
                <w:rFonts w:ascii="Arial" w:eastAsia="Times New Roman" w:hAnsi="Arial" w:cs="Arial"/>
                <w:bCs/>
                <w:sz w:val="20"/>
                <w:szCs w:val="20"/>
                <w:lang w:eastAsia="de-DE"/>
              </w:rPr>
            </w:pPr>
            <w:r w:rsidRPr="00EE6F1E">
              <w:rPr>
                <w:rFonts w:ascii="Arial" w:hAnsi="Arial" w:cs="Arial"/>
                <w:sz w:val="20"/>
                <w:szCs w:val="20"/>
              </w:rPr>
              <w:t>Equipment used for treatments must be appropriate, properly maintained and calibrated.</w:t>
            </w:r>
          </w:p>
          <w:p w14:paraId="05C6BAF7" w14:textId="24C910D0" w:rsidR="00560F82" w:rsidRPr="00EE6F1E" w:rsidRDefault="000216E5" w:rsidP="003476B0">
            <w:pPr>
              <w:widowControl w:val="0"/>
              <w:numPr>
                <w:ilvl w:val="0"/>
                <w:numId w:val="8"/>
              </w:numPr>
              <w:tabs>
                <w:tab w:val="num" w:pos="426"/>
              </w:tabs>
              <w:autoSpaceDE w:val="0"/>
              <w:autoSpaceDN w:val="0"/>
              <w:adjustRightInd w:val="0"/>
              <w:spacing w:line="240" w:lineRule="auto"/>
              <w:ind w:left="381"/>
              <w:contextualSpacing/>
              <w:jc w:val="both"/>
              <w:rPr>
                <w:rFonts w:ascii="Arial" w:eastAsia="Times New Roman" w:hAnsi="Arial" w:cs="Arial"/>
                <w:bCs/>
                <w:sz w:val="20"/>
                <w:szCs w:val="20"/>
                <w:lang w:eastAsia="de-DE"/>
              </w:rPr>
            </w:pPr>
            <w:r w:rsidRPr="00EE6F1E">
              <w:rPr>
                <w:rFonts w:ascii="Arial" w:hAnsi="Arial" w:cs="Arial"/>
                <w:sz w:val="20"/>
                <w:szCs w:val="20"/>
              </w:rPr>
              <w:t>Take into account the life cycle and characteristics of target insects to adapt treatments. In particular, target the most susceptible stage of the pest, timing of applications and areas to be treated.</w:t>
            </w:r>
          </w:p>
          <w:p w14:paraId="60BA6196" w14:textId="411A817E" w:rsidR="00647415" w:rsidRPr="00EE6F1E" w:rsidRDefault="00647415" w:rsidP="003476B0">
            <w:pPr>
              <w:widowControl w:val="0"/>
              <w:numPr>
                <w:ilvl w:val="0"/>
                <w:numId w:val="8"/>
              </w:numPr>
              <w:tabs>
                <w:tab w:val="num" w:pos="426"/>
              </w:tabs>
              <w:autoSpaceDE w:val="0"/>
              <w:autoSpaceDN w:val="0"/>
              <w:adjustRightInd w:val="0"/>
              <w:spacing w:line="240" w:lineRule="auto"/>
              <w:ind w:left="381"/>
              <w:contextualSpacing/>
              <w:jc w:val="both"/>
              <w:rPr>
                <w:rFonts w:ascii="Arial" w:eastAsia="Times New Roman" w:hAnsi="Arial" w:cs="Arial"/>
                <w:bCs/>
                <w:sz w:val="20"/>
                <w:szCs w:val="20"/>
                <w:lang w:eastAsia="de-DE"/>
              </w:rPr>
            </w:pPr>
            <w:r w:rsidRPr="00EE6F1E">
              <w:rPr>
                <w:rFonts w:ascii="Arial" w:eastAsia="Times New Roman" w:hAnsi="Arial" w:cs="Arial"/>
                <w:bCs/>
                <w:sz w:val="20"/>
                <w:szCs w:val="20"/>
                <w:lang w:eastAsia="de-DE"/>
              </w:rPr>
              <w:t>Alternate products containing active substances with a different mode of action.</w:t>
            </w:r>
          </w:p>
          <w:p w14:paraId="693EA08A" w14:textId="742FAF21" w:rsidR="00647415" w:rsidRPr="00EE6F1E" w:rsidRDefault="00647415" w:rsidP="003476B0">
            <w:pPr>
              <w:widowControl w:val="0"/>
              <w:numPr>
                <w:ilvl w:val="0"/>
                <w:numId w:val="8"/>
              </w:numPr>
              <w:tabs>
                <w:tab w:val="num" w:pos="426"/>
              </w:tabs>
              <w:autoSpaceDE w:val="0"/>
              <w:autoSpaceDN w:val="0"/>
              <w:adjustRightInd w:val="0"/>
              <w:spacing w:line="240" w:lineRule="auto"/>
              <w:ind w:left="381"/>
              <w:contextualSpacing/>
              <w:jc w:val="both"/>
              <w:rPr>
                <w:rFonts w:ascii="Arial" w:eastAsia="Times New Roman" w:hAnsi="Arial" w:cs="Arial"/>
                <w:bCs/>
                <w:sz w:val="20"/>
                <w:szCs w:val="20"/>
                <w:lang w:eastAsia="de-DE"/>
              </w:rPr>
            </w:pPr>
            <w:r w:rsidRPr="00EE6F1E">
              <w:rPr>
                <w:rFonts w:ascii="Arial" w:eastAsia="Times New Roman" w:hAnsi="Arial" w:cs="Arial"/>
                <w:bCs/>
                <w:sz w:val="20"/>
                <w:szCs w:val="20"/>
                <w:lang w:eastAsia="de-DE"/>
              </w:rPr>
              <w:t>Do not [use/apply] the product in areas where resistance to the active substance (s) contained in this product is supected or established</w:t>
            </w:r>
            <w:r w:rsidR="009A77F7" w:rsidRPr="00EE6F1E">
              <w:rPr>
                <w:rFonts w:ascii="Arial" w:eastAsia="Times New Roman" w:hAnsi="Arial" w:cs="Arial"/>
                <w:bCs/>
                <w:sz w:val="20"/>
                <w:szCs w:val="20"/>
                <w:lang w:eastAsia="de-DE"/>
              </w:rPr>
              <w:t>.</w:t>
            </w:r>
          </w:p>
          <w:p w14:paraId="56E4D72A" w14:textId="77777777" w:rsidR="00560F82" w:rsidRPr="00EE6F1E" w:rsidRDefault="00647415"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rPr>
            </w:pPr>
            <w:r w:rsidRPr="00EE6F1E">
              <w:rPr>
                <w:rFonts w:ascii="Arial" w:eastAsia="Times New Roman" w:hAnsi="Arial" w:cs="Arial"/>
                <w:bCs/>
                <w:sz w:val="20"/>
                <w:szCs w:val="20"/>
                <w:lang w:eastAsia="de-DE"/>
              </w:rPr>
              <w:t>Check the efficacy of the product on site : if needed, causes of reduced efficacy must be investigated to ensure that there is no resistance or to identify potential resistance</w:t>
            </w:r>
            <w:r w:rsidR="009A77F7" w:rsidRPr="00EE6F1E">
              <w:rPr>
                <w:rFonts w:ascii="Arial" w:eastAsia="Times New Roman" w:hAnsi="Arial" w:cs="Arial"/>
                <w:bCs/>
                <w:sz w:val="20"/>
                <w:szCs w:val="20"/>
                <w:lang w:eastAsia="de-DE"/>
              </w:rPr>
              <w:t>.</w:t>
            </w:r>
            <w:r w:rsidR="00560F82" w:rsidRPr="00EE6F1E">
              <w:rPr>
                <w:rFonts w:ascii="Arial" w:hAnsi="Arial" w:cs="Arial"/>
                <w:sz w:val="20"/>
                <w:szCs w:val="20"/>
              </w:rPr>
              <w:t xml:space="preserve"> </w:t>
            </w:r>
          </w:p>
          <w:p w14:paraId="12EB497C" w14:textId="64A6324E" w:rsidR="00560F82" w:rsidRPr="00EE6F1E" w:rsidRDefault="00560F82"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Before treatment, determine precisely [the areas to be treated/routes to be followed] (on a map or a plan).</w:t>
            </w:r>
          </w:p>
          <w:p w14:paraId="676ED90F" w14:textId="77777777" w:rsidR="00560F82" w:rsidRPr="00EE6F1E" w:rsidRDefault="00560F82"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To optimise the treatment efficacy, do not apply in case of or wind (above 15 km/h).</w:t>
            </w:r>
          </w:p>
          <w:p w14:paraId="22A1C14D" w14:textId="7AF31576" w:rsidR="00647415" w:rsidRPr="00EE6F1E" w:rsidRDefault="00560F82"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eastAsia="Times New Roman" w:hAnsi="Arial" w:cs="Arial"/>
                <w:bCs/>
                <w:sz w:val="20"/>
                <w:szCs w:val="20"/>
                <w:lang w:eastAsia="de-DE"/>
              </w:rPr>
            </w:pPr>
            <w:r w:rsidRPr="00EE6F1E">
              <w:rPr>
                <w:rFonts w:ascii="Arial" w:eastAsia="Times New Roman" w:hAnsi="Arial" w:cs="Arial"/>
                <w:bCs/>
                <w:sz w:val="20"/>
                <w:szCs w:val="20"/>
                <w:lang w:val="en-US" w:eastAsia="de-DE"/>
              </w:rPr>
              <w:t xml:space="preserve">The product is not intended to be used in </w:t>
            </w:r>
            <w:r w:rsidRPr="00EE6F1E">
              <w:rPr>
                <w:rFonts w:ascii="Arial" w:hAnsi="Arial" w:cs="Arial"/>
                <w:sz w:val="20"/>
                <w:szCs w:val="20"/>
                <w:lang w:val="en-US"/>
              </w:rPr>
              <w:t>water with high organic matter.</w:t>
            </w:r>
          </w:p>
        </w:tc>
      </w:tr>
    </w:tbl>
    <w:p w14:paraId="2883136C" w14:textId="77777777" w:rsidR="000216E5" w:rsidRPr="00EE6F1E" w:rsidRDefault="000216E5" w:rsidP="009A77F7">
      <w:pPr>
        <w:rPr>
          <w:lang w:val="en-GB" w:eastAsia="de-DE"/>
        </w:rPr>
      </w:pPr>
      <w:bookmarkStart w:id="105" w:name="_Toc399227155"/>
    </w:p>
    <w:p w14:paraId="478CF000"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106" w:name="_Toc63168669"/>
      <w:r w:rsidRPr="00EE6F1E">
        <w:rPr>
          <w:rFonts w:ascii="Arial" w:eastAsia="Times New Roman" w:hAnsi="Arial" w:cs="Arial"/>
          <w:b/>
          <w:bCs/>
          <w:iCs/>
          <w:sz w:val="20"/>
          <w:szCs w:val="20"/>
          <w:lang w:val="en-GB" w:eastAsia="de-DE"/>
        </w:rPr>
        <w:t>5.2. Risk mitigation measures</w:t>
      </w:r>
      <w:bookmarkEnd w:id="105"/>
      <w:bookmarkEnd w:id="10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7CE67A93"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DFFAB5" w14:textId="222934A8"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jc w:val="both"/>
              <w:rPr>
                <w:rFonts w:ascii="Arial" w:eastAsia="Times New Roman" w:hAnsi="Arial" w:cs="Arial"/>
                <w:sz w:val="20"/>
                <w:szCs w:val="20"/>
                <w:lang w:val="en-US" w:eastAsia="de-DE"/>
              </w:rPr>
            </w:pPr>
            <w:r w:rsidRPr="00EE6F1E">
              <w:rPr>
                <w:rFonts w:ascii="Arial" w:eastAsia="Times New Roman" w:hAnsi="Arial" w:cs="Arial"/>
                <w:sz w:val="20"/>
                <w:szCs w:val="20"/>
                <w:lang w:val="en-US" w:eastAsia="de-DE"/>
              </w:rPr>
              <w:t>Professionals must wear gloves, working coverall, goggles and respiratory mask (with P3 filter)</w:t>
            </w:r>
            <w:r w:rsidR="007678B8" w:rsidRPr="00EE6F1E">
              <w:rPr>
                <w:rFonts w:ascii="Arial" w:eastAsia="Times New Roman" w:hAnsi="Arial" w:cs="Arial"/>
                <w:sz w:val="20"/>
                <w:szCs w:val="20"/>
                <w:lang w:val="en-US" w:eastAsia="de-DE"/>
              </w:rPr>
              <w:t xml:space="preserve"> during mixing/loading and application</w:t>
            </w:r>
            <w:r w:rsidRPr="00EE6F1E">
              <w:rPr>
                <w:rFonts w:ascii="Arial" w:eastAsia="Times New Roman" w:hAnsi="Arial" w:cs="Arial"/>
                <w:sz w:val="20"/>
                <w:szCs w:val="20"/>
                <w:lang w:val="en-US" w:eastAsia="de-DE"/>
              </w:rPr>
              <w:t>.</w:t>
            </w:r>
          </w:p>
          <w:p w14:paraId="52A7E7B0" w14:textId="77777777"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rPr>
            </w:pPr>
            <w:r w:rsidRPr="00EE6F1E">
              <w:rPr>
                <w:rFonts w:ascii="Arial" w:hAnsi="Arial" w:cs="Arial"/>
                <w:sz w:val="20"/>
                <w:szCs w:val="20"/>
              </w:rPr>
              <w:t>Spreading must not be carried out where there is upward air movement or where a temperature inversion prevents the spray cloud settling within the treated area.</w:t>
            </w:r>
          </w:p>
          <w:p w14:paraId="0E7029F3" w14:textId="77777777"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i/>
                <w:sz w:val="20"/>
                <w:szCs w:val="20"/>
                <w:lang w:val="en-GB"/>
              </w:rPr>
            </w:pPr>
            <w:r w:rsidRPr="00EE6F1E">
              <w:rPr>
                <w:rFonts w:ascii="Arial" w:hAnsi="Arial" w:cs="Arial"/>
                <w:sz w:val="20"/>
                <w:szCs w:val="20"/>
              </w:rPr>
              <w:t>AQUABAC 200G should not be used by professional workers affected by immunodeficiency, primary or secondary, or in treatment with immunosuppressive agents, which can significantly reduce the effectiveness of the immune system response.</w:t>
            </w:r>
          </w:p>
          <w:p w14:paraId="00060F0C" w14:textId="77777777"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lang w:val="en-US"/>
              </w:rPr>
            </w:pPr>
            <w:r w:rsidRPr="00EE6F1E">
              <w:rPr>
                <w:rFonts w:ascii="Arial" w:hAnsi="Arial" w:cs="Arial"/>
                <w:sz w:val="20"/>
                <w:szCs w:val="20"/>
                <w:lang w:val="en-US" w:eastAsia="en-GB"/>
              </w:rPr>
              <w:t>I</w:t>
            </w:r>
            <w:r w:rsidRPr="00EE6F1E">
              <w:rPr>
                <w:rFonts w:ascii="Arial" w:hAnsi="Arial" w:cs="Arial"/>
                <w:sz w:val="20"/>
                <w:szCs w:val="20"/>
                <w:lang w:eastAsia="en-GB"/>
              </w:rPr>
              <w:t>n case of re-entry after treatment, it is recommended to workers to wear a working coverall and gloves.</w:t>
            </w:r>
          </w:p>
          <w:p w14:paraId="2D1101B7" w14:textId="77777777" w:rsidR="003476B0" w:rsidRPr="00EE6F1E" w:rsidRDefault="000216E5" w:rsidP="00936484">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i/>
                <w:sz w:val="20"/>
                <w:szCs w:val="20"/>
                <w:lang w:val="en-GB"/>
              </w:rPr>
            </w:pPr>
            <w:r w:rsidRPr="00EE6F1E">
              <w:rPr>
                <w:rFonts w:ascii="Arial" w:hAnsi="Arial" w:cs="Arial"/>
                <w:sz w:val="20"/>
                <w:szCs w:val="20"/>
              </w:rPr>
              <w:t>Non users are not permitted in area being treated.</w:t>
            </w:r>
          </w:p>
          <w:p w14:paraId="174466B6" w14:textId="77777777" w:rsidR="006C21D8" w:rsidRPr="00EE6F1E" w:rsidRDefault="006C21D8"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lang w:val="en-US"/>
              </w:rPr>
            </w:pPr>
            <w:r w:rsidRPr="00EE6F1E">
              <w:rPr>
                <w:rFonts w:ascii="Arial" w:hAnsi="Arial" w:cs="Arial"/>
                <w:sz w:val="20"/>
                <w:szCs w:val="20"/>
              </w:rPr>
              <w:t>When used in water irrigating rice, a pre harvest interval of 1 month is required.</w:t>
            </w:r>
          </w:p>
          <w:p w14:paraId="42B0097B" w14:textId="219D16EF"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contextualSpacing/>
              <w:jc w:val="both"/>
              <w:rPr>
                <w:rFonts w:ascii="Arial" w:hAnsi="Arial" w:cs="Arial"/>
                <w:sz w:val="20"/>
                <w:szCs w:val="20"/>
                <w:lang w:val="en-US"/>
              </w:rPr>
            </w:pPr>
            <w:r w:rsidRPr="00EE6F1E">
              <w:rPr>
                <w:rFonts w:ascii="Arial" w:hAnsi="Arial" w:cs="Arial"/>
                <w:sz w:val="20"/>
                <w:szCs w:val="20"/>
              </w:rPr>
              <w:t xml:space="preserve">AQUABAC 200G should not be applied in </w:t>
            </w:r>
            <w:r w:rsidR="006C21D8" w:rsidRPr="00EE6F1E">
              <w:rPr>
                <w:rFonts w:ascii="Arial" w:hAnsi="Arial" w:cs="Arial"/>
                <w:sz w:val="20"/>
                <w:szCs w:val="20"/>
              </w:rPr>
              <w:t xml:space="preserve">standing </w:t>
            </w:r>
            <w:r w:rsidRPr="00EE6F1E">
              <w:rPr>
                <w:rFonts w:ascii="Arial" w:hAnsi="Arial" w:cs="Arial"/>
                <w:sz w:val="20"/>
                <w:szCs w:val="20"/>
              </w:rPr>
              <w:t xml:space="preserve">water </w:t>
            </w:r>
            <w:r w:rsidR="006C21D8" w:rsidRPr="00EE6F1E">
              <w:rPr>
                <w:rFonts w:ascii="Arial" w:hAnsi="Arial" w:cs="Arial"/>
                <w:sz w:val="20"/>
                <w:szCs w:val="20"/>
              </w:rPr>
              <w:t>in</w:t>
            </w:r>
            <w:r w:rsidRPr="00EE6F1E">
              <w:rPr>
                <w:rFonts w:ascii="Arial" w:hAnsi="Arial" w:cs="Arial"/>
                <w:sz w:val="20"/>
                <w:szCs w:val="20"/>
              </w:rPr>
              <w:t xml:space="preserve"> crop</w:t>
            </w:r>
            <w:r w:rsidR="006C21D8" w:rsidRPr="00EE6F1E">
              <w:rPr>
                <w:rFonts w:ascii="Arial" w:hAnsi="Arial" w:cs="Arial"/>
                <w:sz w:val="20"/>
                <w:szCs w:val="20"/>
              </w:rPr>
              <w:t xml:space="preserve"> fields.</w:t>
            </w:r>
          </w:p>
          <w:p w14:paraId="76688047" w14:textId="3975F97D" w:rsidR="000216E5" w:rsidRPr="00EE6F1E" w:rsidRDefault="00D34C38" w:rsidP="003476B0">
            <w:pPr>
              <w:widowControl w:val="0"/>
              <w:numPr>
                <w:ilvl w:val="0"/>
                <w:numId w:val="8"/>
              </w:numPr>
              <w:tabs>
                <w:tab w:val="clear" w:pos="360"/>
                <w:tab w:val="num" w:pos="381"/>
              </w:tabs>
              <w:autoSpaceDE w:val="0"/>
              <w:autoSpaceDN w:val="0"/>
              <w:adjustRightInd w:val="0"/>
              <w:spacing w:line="240" w:lineRule="auto"/>
              <w:ind w:left="381"/>
              <w:jc w:val="both"/>
              <w:rPr>
                <w:rFonts w:ascii="Arial" w:eastAsia="Times New Roman" w:hAnsi="Arial" w:cs="Arial"/>
                <w:bCs/>
                <w:sz w:val="20"/>
                <w:szCs w:val="20"/>
              </w:rPr>
            </w:pPr>
            <w:r w:rsidRPr="00EE6F1E">
              <w:rPr>
                <w:rFonts w:ascii="Arial" w:eastAsia="Times New Roman" w:hAnsi="Arial" w:cs="Arial"/>
                <w:bCs/>
                <w:sz w:val="20"/>
                <w:szCs w:val="20"/>
                <w:lang w:val="en-US" w:eastAsia="en-US"/>
              </w:rPr>
              <w:t>D</w:t>
            </w:r>
            <w:r w:rsidR="000216E5" w:rsidRPr="00EE6F1E">
              <w:rPr>
                <w:rFonts w:ascii="Arial" w:eastAsia="Times New Roman" w:hAnsi="Arial" w:cs="Arial"/>
                <w:bCs/>
                <w:sz w:val="20"/>
                <w:szCs w:val="20"/>
                <w:lang w:val="en-US" w:eastAsia="en-US"/>
              </w:rPr>
              <w:t>o not exceed 8 applications</w:t>
            </w:r>
            <w:r w:rsidR="00D60584" w:rsidRPr="00EE6F1E">
              <w:rPr>
                <w:rFonts w:ascii="Arial" w:eastAsia="Times New Roman" w:hAnsi="Arial" w:cs="Arial"/>
                <w:bCs/>
                <w:sz w:val="20"/>
                <w:szCs w:val="20"/>
                <w:lang w:val="en-US" w:eastAsia="en-US"/>
              </w:rPr>
              <w:t>/ year</w:t>
            </w:r>
            <w:r w:rsidR="000216E5" w:rsidRPr="00EE6F1E">
              <w:rPr>
                <w:rFonts w:ascii="Arial" w:eastAsia="Times New Roman" w:hAnsi="Arial" w:cs="Arial"/>
                <w:bCs/>
                <w:sz w:val="20"/>
                <w:szCs w:val="20"/>
                <w:lang w:val="en-US" w:eastAsia="en-US"/>
              </w:rPr>
              <w:t xml:space="preserve"> </w:t>
            </w:r>
            <w:r w:rsidR="000216E5" w:rsidRPr="00EE6F1E">
              <w:rPr>
                <w:rFonts w:ascii="Arial" w:eastAsia="Times New Roman" w:hAnsi="Arial" w:cs="Arial"/>
                <w:bCs/>
                <w:sz w:val="20"/>
                <w:szCs w:val="20"/>
                <w:lang w:val="en-US" w:eastAsia="de-DE"/>
              </w:rPr>
              <w:t>with an interval of 5 days between two applications</w:t>
            </w:r>
            <w:r w:rsidRPr="00EE6F1E">
              <w:rPr>
                <w:rFonts w:ascii="Arial" w:eastAsia="Times New Roman" w:hAnsi="Arial" w:cs="Arial"/>
                <w:bCs/>
                <w:sz w:val="20"/>
                <w:szCs w:val="20"/>
                <w:lang w:val="en-US" w:eastAsia="en-US"/>
              </w:rPr>
              <w:t>.</w:t>
            </w:r>
          </w:p>
          <w:p w14:paraId="220E0E31" w14:textId="77777777" w:rsidR="000216E5" w:rsidRPr="00EE6F1E" w:rsidRDefault="000216E5" w:rsidP="003476B0">
            <w:pPr>
              <w:widowControl w:val="0"/>
              <w:numPr>
                <w:ilvl w:val="0"/>
                <w:numId w:val="8"/>
              </w:numPr>
              <w:tabs>
                <w:tab w:val="clear" w:pos="360"/>
                <w:tab w:val="num" w:pos="381"/>
              </w:tabs>
              <w:autoSpaceDE w:val="0"/>
              <w:autoSpaceDN w:val="0"/>
              <w:adjustRightInd w:val="0"/>
              <w:spacing w:after="21"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 xml:space="preserve">The labeling of the product should provide information to the user about the responsibility to follow any local requirements regarding consultation with relevant authority, before the use of AQUABAC 200G in a natural water habitat. </w:t>
            </w:r>
          </w:p>
          <w:p w14:paraId="104344F2" w14:textId="77777777" w:rsidR="000216E5" w:rsidRPr="00EE6F1E" w:rsidRDefault="000216E5" w:rsidP="003476B0">
            <w:pPr>
              <w:widowControl w:val="0"/>
              <w:numPr>
                <w:ilvl w:val="0"/>
                <w:numId w:val="8"/>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 xml:space="preserve">When applying AQUABAC 200G to ecosystems of great value for biodiversity, i.e. Natura 2000 or nature reserve, specific permission is required. </w:t>
            </w:r>
          </w:p>
          <w:p w14:paraId="6C00FC93" w14:textId="082A4F93" w:rsidR="00EF563F" w:rsidRPr="00EE6F1E" w:rsidRDefault="000216E5" w:rsidP="00BC73D7">
            <w:pPr>
              <w:widowControl w:val="0"/>
              <w:numPr>
                <w:ilvl w:val="0"/>
                <w:numId w:val="8"/>
              </w:numPr>
              <w:autoSpaceDE w:val="0"/>
              <w:autoSpaceDN w:val="0"/>
              <w:adjustRightInd w:val="0"/>
              <w:spacing w:after="21"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The user shall keep records of all uses, including treated areas and concentrations used, for at least 10 years and upon request provide the information to authorities or research.</w:t>
            </w:r>
          </w:p>
        </w:tc>
      </w:tr>
    </w:tbl>
    <w:p w14:paraId="30F95E40" w14:textId="77777777" w:rsidR="000216E5" w:rsidRPr="00EE6F1E" w:rsidRDefault="000216E5" w:rsidP="000216E5">
      <w:pPr>
        <w:pStyle w:val="Normal10"/>
        <w:rPr>
          <w:color w:val="auto"/>
        </w:rPr>
      </w:pPr>
    </w:p>
    <w:p w14:paraId="69A19909"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107" w:name="_Toc399227156"/>
      <w:bookmarkStart w:id="108" w:name="_Toc63168670"/>
      <w:r w:rsidRPr="00EE6F1E">
        <w:rPr>
          <w:rFonts w:ascii="Arial" w:eastAsia="Times New Roman" w:hAnsi="Arial" w:cs="Arial"/>
          <w:b/>
          <w:bCs/>
          <w:iCs/>
          <w:sz w:val="20"/>
          <w:szCs w:val="20"/>
          <w:lang w:val="en-GB" w:eastAsia="de-DE"/>
        </w:rPr>
        <w:t>5.3. Particulars of likely direct or indirect effects, first aid instructions and emergency measures to protect the environment</w:t>
      </w:r>
      <w:bookmarkEnd w:id="102"/>
      <w:bookmarkEnd w:id="107"/>
      <w:bookmarkEnd w:id="10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4C9BA2E8"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AA604E" w14:textId="66E63778" w:rsidR="007678B8"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bookmarkStart w:id="109" w:name="d0e2023"/>
            <w:r w:rsidRPr="00EE6F1E">
              <w:rPr>
                <w:rFonts w:ascii="Arial" w:hAnsi="Arial" w:cs="Arial"/>
                <w:sz w:val="20"/>
                <w:szCs w:val="20"/>
                <w:lang w:val="en-US" w:eastAsia="fr-FR"/>
              </w:rPr>
              <w:t>Skin contact: Remove contaminated clothing and shoes. Wash contaminated skin with soap and water. Contact poison treatment specialist if symptoms occur.</w:t>
            </w:r>
          </w:p>
          <w:p w14:paraId="5D3D4010" w14:textId="38FFD7BD" w:rsidR="007678B8"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11CF9AB5" w14:textId="77777777" w:rsidR="007678B8"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 xml:space="preserve">Ingestion: Wash out mouth with water. Contact poison treatment specialist. Seek medical advice immediately if symptoms occur and/or large quantities have been ingested. </w:t>
            </w:r>
          </w:p>
          <w:p w14:paraId="646EC3A7" w14:textId="6686FEC9" w:rsidR="007678B8"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Inhalation: Remove victim to fresh air and keep at rest in a position comfortable for breathing. Seek medical advice immediately if symptoms occur and/or large quantities have been inhaled.</w:t>
            </w:r>
          </w:p>
          <w:p w14:paraId="0854DCD3" w14:textId="77777777" w:rsidR="007678B8"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In case of impaired consciousness place in recovery position and seek medical advice immediately. Do not give fluids or induce vomiting.</w:t>
            </w:r>
          </w:p>
          <w:p w14:paraId="45D662DD" w14:textId="26D31F6F" w:rsidR="000216E5" w:rsidRPr="00EE6F1E" w:rsidRDefault="007678B8"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lang w:val="en-US"/>
              </w:rPr>
            </w:pPr>
            <w:r w:rsidRPr="00EE6F1E">
              <w:rPr>
                <w:rFonts w:ascii="Arial" w:hAnsi="Arial" w:cs="Arial"/>
                <w:sz w:val="20"/>
                <w:szCs w:val="20"/>
                <w:lang w:val="en-US" w:eastAsia="fr-FR"/>
              </w:rPr>
              <w:t>Keep the container or label available.</w:t>
            </w:r>
          </w:p>
        </w:tc>
      </w:tr>
    </w:tbl>
    <w:p w14:paraId="09C58A55" w14:textId="77777777" w:rsidR="000216E5" w:rsidRPr="00EE6F1E" w:rsidRDefault="000216E5" w:rsidP="000216E5">
      <w:pPr>
        <w:pStyle w:val="Normal10"/>
        <w:rPr>
          <w:color w:val="auto"/>
        </w:rPr>
      </w:pPr>
      <w:bookmarkStart w:id="110" w:name="d0e2078"/>
      <w:bookmarkEnd w:id="109"/>
    </w:p>
    <w:p w14:paraId="7A588F81" w14:textId="77777777" w:rsidR="000216E5" w:rsidRPr="00EE6F1E" w:rsidRDefault="000216E5" w:rsidP="00B03BFF">
      <w:pPr>
        <w:keepNext/>
        <w:widowControl w:val="0"/>
        <w:autoSpaceDE w:val="0"/>
        <w:autoSpaceDN w:val="0"/>
        <w:adjustRightInd w:val="0"/>
        <w:spacing w:after="120" w:line="240" w:lineRule="auto"/>
        <w:outlineLvl w:val="1"/>
        <w:rPr>
          <w:rFonts w:ascii="Arial" w:eastAsia="Times New Roman" w:hAnsi="Arial" w:cs="Arial"/>
          <w:b/>
          <w:bCs/>
          <w:iCs/>
          <w:sz w:val="20"/>
          <w:szCs w:val="20"/>
          <w:lang w:val="en-GB" w:eastAsia="de-DE"/>
        </w:rPr>
      </w:pPr>
      <w:bookmarkStart w:id="111" w:name="_Toc399227157"/>
      <w:bookmarkStart w:id="112" w:name="_Toc63168671"/>
      <w:r w:rsidRPr="00EE6F1E">
        <w:rPr>
          <w:rFonts w:ascii="Arial" w:eastAsia="Times New Roman" w:hAnsi="Arial" w:cs="Arial"/>
          <w:b/>
          <w:bCs/>
          <w:iCs/>
          <w:sz w:val="20"/>
          <w:szCs w:val="20"/>
          <w:lang w:val="en-GB" w:eastAsia="de-DE"/>
        </w:rPr>
        <w:t>5.4. Instructions for safe disposal of the product and its packaging</w:t>
      </w:r>
      <w:bookmarkEnd w:id="110"/>
      <w:bookmarkEnd w:id="111"/>
      <w:bookmarkEnd w:id="11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53EC47AC"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8643A5" w14:textId="77777777" w:rsidR="000216E5" w:rsidRPr="00EE6F1E" w:rsidRDefault="000216E5"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bookmarkStart w:id="113" w:name="d0e2081"/>
            <w:r w:rsidRPr="00EE6F1E">
              <w:rPr>
                <w:rFonts w:ascii="Arial" w:hAnsi="Arial" w:cs="Arial"/>
                <w:sz w:val="20"/>
                <w:szCs w:val="20"/>
                <w:lang w:val="en-US" w:eastAsia="fr-FR"/>
              </w:rPr>
              <w:t>Dispose of unused product, its packaging and all other waste in accordance with local regulations.</w:t>
            </w:r>
          </w:p>
          <w:p w14:paraId="63DDED7A" w14:textId="77777777" w:rsidR="000216E5" w:rsidRPr="00EE6F1E" w:rsidRDefault="000216E5"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Do not discharge unused product on the ground, into water courses, into pipes (sink, toilets…) nor down the drains.</w:t>
            </w:r>
          </w:p>
        </w:tc>
      </w:tr>
    </w:tbl>
    <w:p w14:paraId="2A866FF8" w14:textId="77777777" w:rsidR="000216E5" w:rsidRPr="00EE6F1E" w:rsidRDefault="000216E5" w:rsidP="000216E5">
      <w:pPr>
        <w:pStyle w:val="Normal10"/>
        <w:rPr>
          <w:color w:val="auto"/>
        </w:rPr>
      </w:pPr>
      <w:bookmarkStart w:id="114" w:name="d0e2096"/>
      <w:bookmarkStart w:id="115" w:name="_Toc399227158"/>
      <w:bookmarkEnd w:id="113"/>
    </w:p>
    <w:p w14:paraId="028258CF" w14:textId="77777777" w:rsidR="000216E5" w:rsidRPr="00EE6F1E" w:rsidRDefault="000216E5" w:rsidP="000216E5">
      <w:pPr>
        <w:keepNext/>
        <w:widowControl w:val="0"/>
        <w:autoSpaceDE w:val="0"/>
        <w:autoSpaceDN w:val="0"/>
        <w:adjustRightInd w:val="0"/>
        <w:spacing w:after="120" w:line="240" w:lineRule="auto"/>
        <w:outlineLvl w:val="1"/>
        <w:rPr>
          <w:rFonts w:ascii="Arial" w:eastAsia="Times New Roman" w:hAnsi="Arial" w:cs="Arial"/>
          <w:b/>
          <w:i/>
          <w:iCs/>
          <w:sz w:val="20"/>
          <w:szCs w:val="20"/>
          <w:lang w:val="en-GB" w:eastAsia="en-GB"/>
        </w:rPr>
      </w:pPr>
      <w:bookmarkStart w:id="116" w:name="_Toc63168672"/>
      <w:r w:rsidRPr="00EE6F1E">
        <w:rPr>
          <w:rFonts w:ascii="Arial" w:eastAsia="Times New Roman" w:hAnsi="Arial" w:cs="Arial"/>
          <w:b/>
          <w:bCs/>
          <w:iCs/>
          <w:sz w:val="20"/>
          <w:szCs w:val="20"/>
          <w:lang w:val="en-GB" w:eastAsia="de-DE"/>
        </w:rPr>
        <w:t>5.5. Conditions of storage and shelf-life of the product under normal conditions of storage</w:t>
      </w:r>
      <w:bookmarkEnd w:id="114"/>
      <w:bookmarkEnd w:id="115"/>
      <w:bookmarkEnd w:id="11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043EF158"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95BD43" w14:textId="230D2B5E" w:rsidR="000216E5" w:rsidRPr="00EE6F1E" w:rsidRDefault="000216E5"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bookmarkStart w:id="117" w:name="d0e2099"/>
            <w:r w:rsidRPr="00EE6F1E">
              <w:rPr>
                <w:rFonts w:ascii="Arial" w:hAnsi="Arial" w:cs="Arial"/>
                <w:sz w:val="20"/>
                <w:szCs w:val="20"/>
                <w:lang w:val="en-US" w:eastAsia="fr-FR"/>
              </w:rPr>
              <w:t xml:space="preserve">Shelf life: </w:t>
            </w:r>
            <w:r w:rsidR="008E40B9" w:rsidRPr="00EE6F1E">
              <w:rPr>
                <w:rFonts w:ascii="Arial" w:hAnsi="Arial" w:cs="Arial"/>
                <w:sz w:val="20"/>
                <w:szCs w:val="20"/>
                <w:lang w:val="en-US" w:eastAsia="fr-FR"/>
              </w:rPr>
              <w:t xml:space="preserve">24 </w:t>
            </w:r>
            <w:r w:rsidRPr="00EE6F1E">
              <w:rPr>
                <w:rFonts w:ascii="Arial" w:hAnsi="Arial" w:cs="Arial"/>
                <w:sz w:val="20"/>
                <w:szCs w:val="20"/>
                <w:lang w:val="en-US" w:eastAsia="fr-FR"/>
              </w:rPr>
              <w:t>months.</w:t>
            </w:r>
          </w:p>
          <w:p w14:paraId="548A98CB" w14:textId="77777777" w:rsidR="000216E5" w:rsidRPr="00EE6F1E" w:rsidRDefault="000216E5"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hAnsi="Arial" w:cs="Arial"/>
                <w:sz w:val="20"/>
                <w:szCs w:val="20"/>
                <w:lang w:val="en-US" w:eastAsia="fr-FR"/>
              </w:rPr>
            </w:pPr>
            <w:r w:rsidRPr="00EE6F1E">
              <w:rPr>
                <w:rFonts w:ascii="Arial" w:hAnsi="Arial" w:cs="Arial"/>
                <w:sz w:val="20"/>
                <w:szCs w:val="20"/>
                <w:lang w:val="en-US" w:eastAsia="fr-FR"/>
              </w:rPr>
              <w:t>Do not store above 20° C.</w:t>
            </w:r>
          </w:p>
          <w:p w14:paraId="64149257" w14:textId="77777777" w:rsidR="000216E5" w:rsidRPr="00EE6F1E" w:rsidRDefault="000216E5" w:rsidP="003476B0">
            <w:pPr>
              <w:widowControl w:val="0"/>
              <w:numPr>
                <w:ilvl w:val="0"/>
                <w:numId w:val="25"/>
              </w:numPr>
              <w:tabs>
                <w:tab w:val="clear" w:pos="360"/>
                <w:tab w:val="num" w:pos="381"/>
              </w:tabs>
              <w:autoSpaceDE w:val="0"/>
              <w:autoSpaceDN w:val="0"/>
              <w:adjustRightInd w:val="0"/>
              <w:spacing w:line="240" w:lineRule="auto"/>
              <w:ind w:left="381"/>
              <w:jc w:val="both"/>
              <w:rPr>
                <w:rFonts w:ascii="Arial" w:eastAsia="Times New Roman" w:hAnsi="Arial" w:cs="Arial"/>
                <w:bCs/>
                <w:sz w:val="20"/>
                <w:szCs w:val="20"/>
                <w:lang w:val="en-US" w:eastAsia="de-DE"/>
              </w:rPr>
            </w:pPr>
            <w:r w:rsidRPr="00EE6F1E">
              <w:rPr>
                <w:rFonts w:ascii="Arial" w:hAnsi="Arial" w:cs="Arial"/>
                <w:sz w:val="20"/>
                <w:szCs w:val="20"/>
                <w:lang w:val="en-US" w:eastAsia="fr-FR"/>
              </w:rPr>
              <w:t>Store away from light.</w:t>
            </w:r>
          </w:p>
        </w:tc>
      </w:tr>
    </w:tbl>
    <w:p w14:paraId="7DBD795C" w14:textId="77777777" w:rsidR="000216E5" w:rsidRPr="00EE6F1E" w:rsidRDefault="000216E5" w:rsidP="000216E5">
      <w:pPr>
        <w:pStyle w:val="Normal10"/>
        <w:rPr>
          <w:color w:val="auto"/>
        </w:rPr>
      </w:pPr>
      <w:bookmarkStart w:id="118" w:name="d0e2119"/>
      <w:bookmarkEnd w:id="117"/>
    </w:p>
    <w:p w14:paraId="68E5A7B2" w14:textId="77777777" w:rsidR="000216E5" w:rsidRPr="00EE6F1E" w:rsidRDefault="000216E5" w:rsidP="000216E5">
      <w:pPr>
        <w:keepNext/>
        <w:widowControl w:val="0"/>
        <w:autoSpaceDE w:val="0"/>
        <w:autoSpaceDN w:val="0"/>
        <w:adjustRightInd w:val="0"/>
        <w:spacing w:after="120" w:line="240" w:lineRule="auto"/>
        <w:outlineLvl w:val="0"/>
        <w:rPr>
          <w:rFonts w:ascii="Arial" w:eastAsia="Times New Roman" w:hAnsi="Arial" w:cs="Arial"/>
          <w:b/>
          <w:bCs/>
          <w:kern w:val="32"/>
          <w:sz w:val="20"/>
          <w:szCs w:val="20"/>
          <w:lang w:val="de-DE" w:eastAsia="de-DE"/>
        </w:rPr>
      </w:pPr>
      <w:bookmarkStart w:id="119" w:name="_Toc399227159"/>
      <w:bookmarkStart w:id="120" w:name="_Toc63168673"/>
      <w:r w:rsidRPr="00EE6F1E">
        <w:rPr>
          <w:rFonts w:ascii="Arial" w:eastAsia="Times New Roman" w:hAnsi="Arial" w:cs="Arial"/>
          <w:b/>
          <w:bCs/>
          <w:kern w:val="32"/>
          <w:sz w:val="20"/>
          <w:szCs w:val="20"/>
          <w:lang w:val="de-DE" w:eastAsia="de-DE"/>
        </w:rPr>
        <w:t>6. Other information</w:t>
      </w:r>
      <w:bookmarkEnd w:id="118"/>
      <w:bookmarkEnd w:id="119"/>
      <w:bookmarkEnd w:id="12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216E5" w:rsidRPr="00EE6F1E" w14:paraId="592BA5D3" w14:textId="77777777" w:rsidTr="00AD323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5F3972" w14:textId="2330FF1F" w:rsidR="000216E5" w:rsidRPr="00EE6F1E" w:rsidRDefault="000216E5" w:rsidP="003F0669">
            <w:pPr>
              <w:jc w:val="both"/>
              <w:rPr>
                <w:rFonts w:ascii="Arial" w:hAnsi="Arial" w:cs="Arial"/>
                <w:sz w:val="20"/>
                <w:szCs w:val="20"/>
                <w:lang w:val="en-US" w:eastAsia="en-US"/>
              </w:rPr>
            </w:pPr>
            <w:bookmarkStart w:id="121" w:name="d0e2122"/>
            <w:r w:rsidRPr="00EE6F1E">
              <w:rPr>
                <w:rFonts w:ascii="Arial" w:hAnsi="Arial" w:cs="Arial"/>
                <w:sz w:val="20"/>
                <w:szCs w:val="20"/>
                <w:lang w:val="en-US" w:eastAsia="en-US"/>
              </w:rPr>
              <w:t>-</w:t>
            </w:r>
            <w:r w:rsidR="002C23C0" w:rsidRPr="00EE6F1E">
              <w:t xml:space="preserve"> </w:t>
            </w:r>
          </w:p>
        </w:tc>
      </w:tr>
      <w:bookmarkEnd w:id="121"/>
    </w:tbl>
    <w:p w14:paraId="7A858091" w14:textId="77777777" w:rsidR="000216E5" w:rsidRPr="00EE6F1E" w:rsidRDefault="000216E5" w:rsidP="000216E5">
      <w:pPr>
        <w:widowControl w:val="0"/>
        <w:autoSpaceDE w:val="0"/>
        <w:autoSpaceDN w:val="0"/>
        <w:adjustRightInd w:val="0"/>
        <w:spacing w:line="240" w:lineRule="auto"/>
        <w:rPr>
          <w:rFonts w:ascii="Arial" w:eastAsia="Times New Roman" w:hAnsi="Arial" w:cs="Arial"/>
          <w:bCs/>
          <w:sz w:val="20"/>
          <w:szCs w:val="20"/>
          <w:lang w:val="de-DE" w:eastAsia="de-DE"/>
        </w:rPr>
      </w:pPr>
    </w:p>
    <w:p w14:paraId="723B6880" w14:textId="77777777" w:rsidR="001A7CCB" w:rsidRDefault="001A7CCB" w:rsidP="00246468">
      <w:pPr>
        <w:rPr>
          <w:lang w:val="en-GB"/>
        </w:rPr>
        <w:sectPr w:rsidR="001A7CCB" w:rsidSect="00DA5C37">
          <w:headerReference w:type="default" r:id="rId13"/>
          <w:footerReference w:type="default" r:id="rId14"/>
          <w:pgSz w:w="11906" w:h="16838"/>
          <w:pgMar w:top="1418" w:right="1418" w:bottom="1418" w:left="1418" w:header="709" w:footer="709" w:gutter="0"/>
          <w:cols w:space="708"/>
          <w:docGrid w:linePitch="360"/>
        </w:sectPr>
      </w:pPr>
    </w:p>
    <w:p w14:paraId="19F598B2" w14:textId="69EBF48C" w:rsidR="001A7CCB" w:rsidRDefault="001A7CCB" w:rsidP="001A7CCB">
      <w:pPr>
        <w:pStyle w:val="Titre20"/>
      </w:pPr>
      <w:bookmarkStart w:id="122" w:name="_Toc2155653"/>
      <w:bookmarkStart w:id="123" w:name="_Toc63168674"/>
      <w:r>
        <w:t>Assessment of the biocidal product</w:t>
      </w:r>
      <w:bookmarkEnd w:id="122"/>
      <w:bookmarkEnd w:id="123"/>
    </w:p>
    <w:p w14:paraId="1C119A45" w14:textId="77777777" w:rsidR="001A7CCB" w:rsidRPr="001A7CCB" w:rsidRDefault="001A7CCB" w:rsidP="001A7CCB"/>
    <w:p w14:paraId="05E2B023" w14:textId="10C517BB" w:rsidR="00F87BBD" w:rsidRPr="00246468" w:rsidRDefault="00F87BBD" w:rsidP="001A7CCB">
      <w:pPr>
        <w:pStyle w:val="Titre30"/>
        <w:rPr>
          <w:lang w:val="en-GB"/>
        </w:rPr>
      </w:pPr>
      <w:bookmarkStart w:id="124" w:name="_Toc63168675"/>
      <w:r w:rsidRPr="00246468">
        <w:rPr>
          <w:lang w:val="en-GB"/>
        </w:rPr>
        <w:t>Physico/chemical properties and analytical methods</w:t>
      </w:r>
      <w:bookmarkEnd w:id="124"/>
    </w:p>
    <w:p w14:paraId="648BE410" w14:textId="77777777" w:rsidR="00F87BBD" w:rsidRDefault="00F87BBD" w:rsidP="00C91CB4">
      <w:pPr>
        <w:spacing w:line="240" w:lineRule="auto"/>
        <w:jc w:val="both"/>
        <w:rPr>
          <w:rFonts w:ascii="Arial" w:eastAsia="Times New Roman" w:hAnsi="Arial" w:cs="Arial"/>
          <w:sz w:val="20"/>
          <w:szCs w:val="20"/>
          <w:lang w:val="en-GB"/>
        </w:rPr>
      </w:pPr>
    </w:p>
    <w:p w14:paraId="65B9203D" w14:textId="77777777" w:rsidR="00246468" w:rsidRPr="00F40A06" w:rsidRDefault="00246468" w:rsidP="001A7CCB">
      <w:pPr>
        <w:pStyle w:val="Titre4"/>
        <w:rPr>
          <w:noProof/>
          <w:lang w:val="en-GB"/>
        </w:rPr>
      </w:pPr>
      <w:r w:rsidRPr="00F40A06">
        <w:rPr>
          <w:noProof/>
          <w:lang w:val="en-GB"/>
        </w:rPr>
        <w:t>Active ingredient</w:t>
      </w:r>
    </w:p>
    <w:p w14:paraId="0A16A99E" w14:textId="77777777" w:rsidR="00246468" w:rsidRPr="00F40A06" w:rsidRDefault="00246468" w:rsidP="001A7CCB">
      <w:pPr>
        <w:pStyle w:val="Titre5"/>
        <w:rPr>
          <w:lang w:val="en-GB"/>
        </w:rPr>
      </w:pPr>
      <w:r w:rsidRPr="00F40A06">
        <w:rPr>
          <w:lang w:val="en-GB"/>
        </w:rPr>
        <w:t>Identity, origin of active ingredient</w:t>
      </w:r>
    </w:p>
    <w:p w14:paraId="2275C3A1" w14:textId="77777777" w:rsidR="00246468" w:rsidRPr="00F40A06" w:rsidRDefault="00246468" w:rsidP="00246468">
      <w:pPr>
        <w:jc w:val="both"/>
        <w:rPr>
          <w:rFonts w:ascii="Arial" w:hAnsi="Arial" w:cs="Arial"/>
          <w:lang w:val="en-GB"/>
        </w:rPr>
      </w:pPr>
    </w:p>
    <w:p w14:paraId="1ADEB7EE" w14:textId="592254C8" w:rsidR="00246468" w:rsidRDefault="00246468" w:rsidP="00246468">
      <w:pPr>
        <w:jc w:val="both"/>
        <w:rPr>
          <w:rFonts w:ascii="Arial" w:hAnsi="Arial" w:cs="Arial"/>
          <w:sz w:val="20"/>
          <w:lang w:val="en-GB"/>
        </w:rPr>
      </w:pPr>
      <w:r w:rsidRPr="00EF35A1">
        <w:rPr>
          <w:rFonts w:ascii="Arial" w:hAnsi="Arial" w:cs="Arial"/>
          <w:sz w:val="20"/>
          <w:lang w:val="en-GB"/>
        </w:rPr>
        <w:t>The source of the active substance used in the biocidal product A</w:t>
      </w:r>
      <w:r>
        <w:rPr>
          <w:rFonts w:ascii="Arial" w:hAnsi="Arial" w:cs="Arial"/>
          <w:sz w:val="20"/>
          <w:lang w:val="en-GB"/>
        </w:rPr>
        <w:t xml:space="preserve">QUABAC 200G </w:t>
      </w:r>
      <w:r w:rsidRPr="00EF35A1">
        <w:rPr>
          <w:rFonts w:ascii="Arial" w:hAnsi="Arial" w:cs="Arial"/>
          <w:sz w:val="20"/>
          <w:lang w:val="en-GB"/>
        </w:rPr>
        <w:t xml:space="preserve">is the different from the source </w:t>
      </w:r>
      <w:r w:rsidR="00275110" w:rsidRPr="001622E6">
        <w:rPr>
          <w:rFonts w:ascii="Arial" w:hAnsi="Arial" w:cs="Arial"/>
          <w:bCs/>
          <w:sz w:val="20"/>
          <w:szCs w:val="20"/>
          <w:lang w:val="en-GB"/>
        </w:rPr>
        <w:t>included in the Union list of approved active substances</w:t>
      </w:r>
      <w:r w:rsidR="00275110">
        <w:rPr>
          <w:rFonts w:ascii="Arial" w:hAnsi="Arial" w:cs="Arial"/>
          <w:bCs/>
          <w:sz w:val="20"/>
          <w:szCs w:val="20"/>
          <w:lang w:val="en-GB"/>
        </w:rPr>
        <w:t>.</w:t>
      </w:r>
      <w:r w:rsidR="00275110" w:rsidRPr="00EF35A1" w:rsidDel="00275110">
        <w:rPr>
          <w:rFonts w:ascii="Arial" w:hAnsi="Arial" w:cs="Arial"/>
          <w:sz w:val="20"/>
          <w:lang w:val="en-GB"/>
        </w:rPr>
        <w:t xml:space="preserve"> </w:t>
      </w:r>
    </w:p>
    <w:p w14:paraId="401658ED" w14:textId="0671B117" w:rsidR="00275110" w:rsidRDefault="00275110" w:rsidP="00275110">
      <w:pPr>
        <w:spacing w:line="240" w:lineRule="auto"/>
        <w:jc w:val="both"/>
        <w:rPr>
          <w:rFonts w:ascii="Arial" w:hAnsi="Arial" w:cs="Arial"/>
          <w:bCs/>
          <w:sz w:val="20"/>
          <w:szCs w:val="20"/>
          <w:lang w:val="en-US"/>
        </w:rPr>
      </w:pPr>
      <w:r>
        <w:rPr>
          <w:rFonts w:ascii="Arial" w:hAnsi="Arial" w:cs="Arial"/>
          <w:bCs/>
          <w:sz w:val="20"/>
          <w:szCs w:val="20"/>
          <w:lang w:val="en-GB"/>
        </w:rPr>
        <w:t xml:space="preserve">The strain </w:t>
      </w:r>
      <w:r w:rsidR="00457BD5">
        <w:rPr>
          <w:rFonts w:ascii="Arial" w:hAnsi="Arial" w:cs="Arial"/>
          <w:bCs/>
          <w:i/>
          <w:iCs/>
          <w:sz w:val="20"/>
          <w:szCs w:val="20"/>
          <w:lang w:val="en-US"/>
        </w:rPr>
        <w:t xml:space="preserve">Bacillus thuringiensis </w:t>
      </w:r>
      <w:r w:rsidRPr="001622E6">
        <w:rPr>
          <w:rFonts w:ascii="Arial" w:hAnsi="Arial" w:cs="Arial"/>
          <w:bCs/>
          <w:i/>
          <w:iCs/>
          <w:sz w:val="20"/>
          <w:szCs w:val="20"/>
          <w:lang w:val="en-US"/>
        </w:rPr>
        <w:t xml:space="preserve">Israelensis </w:t>
      </w:r>
      <w:r w:rsidRPr="001622E6">
        <w:rPr>
          <w:rFonts w:ascii="Arial" w:hAnsi="Arial" w:cs="Arial"/>
          <w:bCs/>
          <w:sz w:val="20"/>
          <w:szCs w:val="20"/>
          <w:lang w:val="en-US"/>
        </w:rPr>
        <w:t>BMP 144</w:t>
      </w:r>
      <w:r>
        <w:rPr>
          <w:rFonts w:ascii="Arial" w:hAnsi="Arial" w:cs="Arial"/>
          <w:bCs/>
          <w:sz w:val="20"/>
          <w:szCs w:val="20"/>
          <w:lang w:val="en-US"/>
        </w:rPr>
        <w:t xml:space="preserve"> submitted by CERA SAS is considered </w:t>
      </w:r>
      <w:r>
        <w:rPr>
          <w:rFonts w:ascii="Arial" w:hAnsi="Arial" w:cs="Arial"/>
          <w:sz w:val="20"/>
        </w:rPr>
        <w:t>as</w:t>
      </w:r>
      <w:r w:rsidRPr="00947D5E">
        <w:rPr>
          <w:rFonts w:ascii="Arial" w:hAnsi="Arial" w:cs="Arial"/>
          <w:sz w:val="20"/>
        </w:rPr>
        <w:t xml:space="preserve"> </w:t>
      </w:r>
      <w:r>
        <w:rPr>
          <w:rFonts w:ascii="Arial" w:hAnsi="Arial" w:cs="Arial"/>
          <w:sz w:val="20"/>
        </w:rPr>
        <w:t>equivalent</w:t>
      </w:r>
      <w:r w:rsidRPr="00947D5E">
        <w:rPr>
          <w:rFonts w:ascii="Arial" w:hAnsi="Arial" w:cs="Arial"/>
          <w:sz w:val="20"/>
        </w:rPr>
        <w:t xml:space="preserve"> </w:t>
      </w:r>
      <w:r>
        <w:rPr>
          <w:rFonts w:ascii="Arial" w:hAnsi="Arial" w:cs="Arial"/>
          <w:sz w:val="20"/>
        </w:rPr>
        <w:t xml:space="preserve">in term of identity to the reference source </w:t>
      </w:r>
      <w:r w:rsidRPr="00DC18D9">
        <w:rPr>
          <w:rFonts w:ascii="Arial" w:hAnsi="Arial" w:cs="Arial"/>
          <w:i/>
          <w:sz w:val="20"/>
        </w:rPr>
        <w:t>Bacillus thuringiensis israelensis</w:t>
      </w:r>
      <w:r w:rsidRPr="00947D5E">
        <w:rPr>
          <w:rFonts w:ascii="Arial" w:hAnsi="Arial" w:cs="Arial"/>
          <w:sz w:val="20"/>
        </w:rPr>
        <w:t xml:space="preserve"> </w:t>
      </w:r>
      <w:r w:rsidR="00457BD5">
        <w:rPr>
          <w:rFonts w:ascii="Arial" w:hAnsi="Arial" w:cs="Arial"/>
          <w:i/>
          <w:sz w:val="20"/>
        </w:rPr>
        <w:t>s</w:t>
      </w:r>
      <w:r w:rsidRPr="00DC18D9">
        <w:rPr>
          <w:rFonts w:ascii="Arial" w:hAnsi="Arial" w:cs="Arial"/>
          <w:i/>
          <w:sz w:val="20"/>
        </w:rPr>
        <w:t>erotype H14,</w:t>
      </w:r>
      <w:r>
        <w:t xml:space="preserve"> </w:t>
      </w:r>
      <w:r w:rsidR="00457BD5">
        <w:rPr>
          <w:rFonts w:ascii="Arial" w:hAnsi="Arial" w:cs="Arial"/>
          <w:sz w:val="20"/>
        </w:rPr>
        <w:t>s</w:t>
      </w:r>
      <w:r w:rsidRPr="00947D5E">
        <w:rPr>
          <w:rFonts w:ascii="Arial" w:hAnsi="Arial" w:cs="Arial"/>
          <w:sz w:val="20"/>
        </w:rPr>
        <w:t>train AM65-52</w:t>
      </w:r>
      <w:r w:rsidR="00C0788A">
        <w:rPr>
          <w:rFonts w:ascii="Arial" w:hAnsi="Arial" w:cs="Arial"/>
          <w:sz w:val="20"/>
        </w:rPr>
        <w:t xml:space="preserve"> </w:t>
      </w:r>
      <w:r w:rsidR="00C0788A" w:rsidRPr="00AA33F9">
        <w:rPr>
          <w:rFonts w:ascii="Arial" w:hAnsi="Arial" w:cs="Arial"/>
          <w:sz w:val="20"/>
        </w:rPr>
        <w:t xml:space="preserve">as </w:t>
      </w:r>
      <w:r w:rsidR="007B01C3" w:rsidRPr="007B01C3">
        <w:rPr>
          <w:rFonts w:ascii="Arial" w:hAnsi="Arial" w:cs="Arial"/>
          <w:sz w:val="20"/>
        </w:rPr>
        <w:t>included in</w:t>
      </w:r>
      <w:r w:rsidR="00457BD5">
        <w:rPr>
          <w:rFonts w:ascii="Arial" w:hAnsi="Arial" w:cs="Arial"/>
          <w:sz w:val="20"/>
        </w:rPr>
        <w:t>to</w:t>
      </w:r>
      <w:r w:rsidR="007B01C3" w:rsidRPr="007B01C3">
        <w:rPr>
          <w:rFonts w:ascii="Arial" w:hAnsi="Arial" w:cs="Arial"/>
          <w:sz w:val="20"/>
        </w:rPr>
        <w:t xml:space="preserve"> A</w:t>
      </w:r>
      <w:r w:rsidR="00AA33F9" w:rsidRPr="00AC3328">
        <w:rPr>
          <w:rFonts w:ascii="Arial" w:hAnsi="Arial" w:cs="Arial"/>
          <w:sz w:val="20"/>
        </w:rPr>
        <w:t xml:space="preserve">nnex I of </w:t>
      </w:r>
      <w:r w:rsidR="00C0788A" w:rsidRPr="00AA33F9">
        <w:rPr>
          <w:rFonts w:ascii="Arial" w:hAnsi="Arial" w:cs="Arial"/>
          <w:bCs/>
          <w:sz w:val="20"/>
          <w:szCs w:val="20"/>
          <w:lang w:val="en-GB"/>
        </w:rPr>
        <w:t>Directive 98/8/EC</w:t>
      </w:r>
      <w:r>
        <w:rPr>
          <w:rFonts w:ascii="Arial" w:hAnsi="Arial" w:cs="Arial"/>
          <w:sz w:val="20"/>
        </w:rPr>
        <w:t>. A technical equivalence report presenting this conclusion was prepared by France.</w:t>
      </w:r>
    </w:p>
    <w:p w14:paraId="71CAABD9" w14:textId="77777777" w:rsidR="00275110" w:rsidRPr="00AC3328" w:rsidRDefault="00275110" w:rsidP="00246468">
      <w:pPr>
        <w:jc w:val="both"/>
        <w:rPr>
          <w:rFonts w:ascii="Arial" w:hAnsi="Arial" w:cs="Arial"/>
          <w:sz w:val="20"/>
          <w:lang w:val="en-US"/>
        </w:rPr>
      </w:pPr>
    </w:p>
    <w:p w14:paraId="39BFB2E5" w14:textId="77777777" w:rsidR="00246468" w:rsidRPr="00EF35A1" w:rsidRDefault="00246468" w:rsidP="00246468">
      <w:pPr>
        <w:jc w:val="both"/>
        <w:rPr>
          <w:rFonts w:ascii="Arial" w:hAnsi="Arial" w:cs="Arial"/>
          <w:sz w:val="20"/>
          <w:lang w:val="en-GB"/>
        </w:rPr>
      </w:pPr>
    </w:p>
    <w:p w14:paraId="0A3EBDA8" w14:textId="77777777" w:rsidR="00246468" w:rsidRPr="00EF35A1" w:rsidRDefault="00246468" w:rsidP="00246468">
      <w:pPr>
        <w:jc w:val="both"/>
        <w:rPr>
          <w:rFonts w:ascii="Arial" w:hAnsi="Arial" w:cs="Arial"/>
          <w:sz w:val="20"/>
          <w:lang w:val="en-GB"/>
        </w:rPr>
      </w:pPr>
      <w:r w:rsidRPr="003D78D4">
        <w:rPr>
          <w:rFonts w:ascii="Arial" w:hAnsi="Arial" w:cs="Arial"/>
          <w:sz w:val="20"/>
          <w:lang w:val="en-GB"/>
        </w:rPr>
        <w:t>Trade name of the active substance: /</w:t>
      </w:r>
    </w:p>
    <w:p w14:paraId="23FE8DEE" w14:textId="77777777" w:rsidR="00246468" w:rsidRPr="00F40A06" w:rsidRDefault="00246468" w:rsidP="00246468">
      <w:pPr>
        <w:jc w:val="both"/>
        <w:rPr>
          <w:rFonts w:ascii="Arial" w:hAnsi="Arial" w:cs="Arial"/>
          <w:sz w:val="20"/>
          <w:lang w:val="en-GB"/>
        </w:rPr>
      </w:pPr>
    </w:p>
    <w:p w14:paraId="7797AA44" w14:textId="77777777" w:rsidR="00246468" w:rsidRPr="00F40A06" w:rsidRDefault="00246468" w:rsidP="001A7CCB">
      <w:pPr>
        <w:pStyle w:val="Titre5"/>
        <w:rPr>
          <w:lang w:val="en-GB"/>
        </w:rPr>
      </w:pPr>
      <w:r w:rsidRPr="00F40A06">
        <w:rPr>
          <w:lang w:val="en-GB"/>
        </w:rPr>
        <w:t>Physico-chemical properties</w:t>
      </w:r>
    </w:p>
    <w:p w14:paraId="106BE57F" w14:textId="77777777" w:rsidR="00246468" w:rsidRPr="00F40A06" w:rsidRDefault="00246468" w:rsidP="00246468">
      <w:pPr>
        <w:jc w:val="both"/>
        <w:rPr>
          <w:rFonts w:ascii="Arial" w:hAnsi="Arial" w:cs="Arial"/>
          <w:sz w:val="20"/>
          <w:szCs w:val="20"/>
          <w:lang w:val="en-GB" w:eastAsia="de-DE"/>
        </w:rPr>
      </w:pPr>
      <w:r w:rsidRPr="00F40A06">
        <w:rPr>
          <w:rFonts w:ascii="Arial" w:hAnsi="Arial" w:cs="Arial"/>
          <w:sz w:val="20"/>
          <w:szCs w:val="20"/>
          <w:lang w:val="en-GB" w:eastAsia="de-DE"/>
        </w:rPr>
        <w:t>Physical and chemical properties on the technical microbial active substance are not a requirement.</w:t>
      </w:r>
    </w:p>
    <w:p w14:paraId="164FF71B" w14:textId="77777777" w:rsidR="00246468" w:rsidRPr="00F40A06" w:rsidRDefault="00246468" w:rsidP="001A7CCB">
      <w:pPr>
        <w:pStyle w:val="Titre5"/>
        <w:rPr>
          <w:lang w:val="en-GB"/>
        </w:rPr>
      </w:pPr>
      <w:r w:rsidRPr="00F40A06">
        <w:rPr>
          <w:lang w:val="en-GB"/>
        </w:rPr>
        <w:t>Analytical method for determination of active ingredient and impurities in the technical active ingredient</w:t>
      </w:r>
    </w:p>
    <w:p w14:paraId="14C7829B" w14:textId="77777777" w:rsidR="00246468" w:rsidRPr="00F40A06" w:rsidRDefault="00246468" w:rsidP="00246468">
      <w:pPr>
        <w:jc w:val="both"/>
        <w:rPr>
          <w:rFonts w:ascii="Arial" w:eastAsia="Times New Roman" w:hAnsi="Arial" w:cs="Arial"/>
          <w:sz w:val="20"/>
          <w:szCs w:val="20"/>
          <w:lang w:val="en-GB"/>
        </w:rPr>
      </w:pPr>
    </w:p>
    <w:p w14:paraId="44EA25D6" w14:textId="3A03C64D" w:rsidR="00246468" w:rsidRPr="00E80C74" w:rsidRDefault="00246468" w:rsidP="00246468">
      <w:pPr>
        <w:spacing w:line="240" w:lineRule="auto"/>
        <w:jc w:val="both"/>
        <w:rPr>
          <w:rFonts w:ascii="Arial" w:hAnsi="Arial" w:cs="Arial"/>
          <w:sz w:val="20"/>
          <w:lang w:val="en-GB"/>
        </w:rPr>
      </w:pPr>
      <w:r w:rsidRPr="00E80C74">
        <w:rPr>
          <w:rFonts w:ascii="Arial" w:hAnsi="Arial" w:cs="Arial"/>
          <w:sz w:val="20"/>
          <w:lang w:val="en-GB"/>
        </w:rPr>
        <w:t xml:space="preserve">The manufacturing process is continuous. Only physical and chemical properties on the </w:t>
      </w:r>
      <w:r>
        <w:rPr>
          <w:rFonts w:ascii="Arial" w:hAnsi="Arial" w:cs="Arial"/>
          <w:sz w:val="20"/>
          <w:lang w:val="en-GB"/>
        </w:rPr>
        <w:t xml:space="preserve">biocidal product AQUABAC DF 3000 should be evaluated. </w:t>
      </w:r>
      <w:r w:rsidR="00865B59" w:rsidRPr="00865B59">
        <w:rPr>
          <w:rFonts w:ascii="Arial" w:hAnsi="Arial" w:cs="Arial"/>
          <w:sz w:val="20"/>
          <w:lang w:val="en-GB"/>
        </w:rPr>
        <w:t>See 2.</w:t>
      </w:r>
      <w:r w:rsidR="006A516A">
        <w:rPr>
          <w:rFonts w:ascii="Arial" w:hAnsi="Arial" w:cs="Arial"/>
          <w:sz w:val="20"/>
          <w:lang w:val="en-GB"/>
        </w:rPr>
        <w:t>1.2</w:t>
      </w:r>
      <w:r w:rsidR="00865B59" w:rsidRPr="00E80C74">
        <w:rPr>
          <w:rFonts w:ascii="Arial" w:hAnsi="Arial" w:cs="Arial"/>
          <w:sz w:val="20"/>
          <w:lang w:val="en-GB"/>
        </w:rPr>
        <w:t xml:space="preserve"> </w:t>
      </w:r>
      <w:r w:rsidRPr="00E80C74">
        <w:rPr>
          <w:rFonts w:ascii="Arial" w:hAnsi="Arial" w:cs="Arial"/>
          <w:sz w:val="20"/>
          <w:lang w:val="en-GB"/>
        </w:rPr>
        <w:t xml:space="preserve">for physical and chemical properties of </w:t>
      </w:r>
      <w:r>
        <w:rPr>
          <w:rFonts w:ascii="Arial" w:hAnsi="Arial" w:cs="Arial"/>
          <w:sz w:val="20"/>
          <w:lang w:val="en-GB"/>
        </w:rPr>
        <w:t>AQUABAC 200G</w:t>
      </w:r>
      <w:r w:rsidRPr="00E80C74">
        <w:rPr>
          <w:rFonts w:ascii="Arial" w:hAnsi="Arial" w:cs="Arial"/>
          <w:sz w:val="20"/>
          <w:lang w:val="en-GB"/>
        </w:rPr>
        <w:t>.</w:t>
      </w:r>
    </w:p>
    <w:p w14:paraId="65BA5F0D" w14:textId="77777777" w:rsidR="00246468" w:rsidRPr="00F40A06" w:rsidRDefault="00246468" w:rsidP="00246468">
      <w:pPr>
        <w:rPr>
          <w:rFonts w:ascii="Arial" w:hAnsi="Arial" w:cs="Arial"/>
          <w:sz w:val="20"/>
          <w:szCs w:val="22"/>
          <w:lang w:val="en-GB" w:eastAsia="de-DE"/>
        </w:rPr>
      </w:pPr>
    </w:p>
    <w:p w14:paraId="39DD6D89" w14:textId="77777777" w:rsidR="00246468" w:rsidRPr="00F40A06" w:rsidRDefault="00246468" w:rsidP="001A7CCB">
      <w:pPr>
        <w:pStyle w:val="Titre5"/>
        <w:rPr>
          <w:lang w:val="en-GB"/>
        </w:rPr>
      </w:pPr>
      <w:r w:rsidRPr="00F40A06">
        <w:rPr>
          <w:lang w:val="en-GB"/>
        </w:rPr>
        <w:t>Analytical method for determining relevant components and/or residues in different matrices</w:t>
      </w:r>
    </w:p>
    <w:p w14:paraId="7EBFE540" w14:textId="77777777" w:rsidR="00246468" w:rsidRPr="00EF35A1" w:rsidRDefault="00246468" w:rsidP="00246468">
      <w:pPr>
        <w:pStyle w:val="OECD-BASIS-TEXT"/>
        <w:rPr>
          <w:rFonts w:ascii="Arial" w:eastAsia="Calibri" w:hAnsi="Arial" w:cs="Arial"/>
          <w:color w:val="auto"/>
          <w:sz w:val="20"/>
          <w:lang w:eastAsia="de-DE"/>
        </w:rPr>
      </w:pPr>
      <w:r w:rsidRPr="00EF35A1">
        <w:rPr>
          <w:rFonts w:ascii="Arial" w:eastAsia="Calibri" w:hAnsi="Arial" w:cs="Arial"/>
          <w:color w:val="auto"/>
          <w:sz w:val="20"/>
          <w:lang w:eastAsia="de-DE"/>
        </w:rPr>
        <w:t xml:space="preserve">Residue analytical methods for </w:t>
      </w:r>
      <w:r w:rsidRPr="00EF35A1">
        <w:rPr>
          <w:rFonts w:ascii="Arial" w:hAnsi="Arial" w:cs="Arial"/>
          <w:i/>
          <w:iCs/>
          <w:sz w:val="20"/>
          <w:szCs w:val="20"/>
        </w:rPr>
        <w:t>Bti</w:t>
      </w:r>
      <w:r w:rsidRPr="00EF35A1">
        <w:rPr>
          <w:rFonts w:ascii="Arial" w:hAnsi="Arial" w:cs="Arial"/>
          <w:sz w:val="20"/>
          <w:szCs w:val="20"/>
        </w:rPr>
        <w:t xml:space="preserve"> BMP144 </w:t>
      </w:r>
      <w:r w:rsidRPr="00EF35A1">
        <w:rPr>
          <w:rFonts w:ascii="Arial" w:eastAsia="Calibri" w:hAnsi="Arial" w:cs="Arial"/>
          <w:color w:val="auto"/>
          <w:sz w:val="20"/>
          <w:lang w:eastAsia="de-DE"/>
        </w:rPr>
        <w:t xml:space="preserve">are not considered necessary as no </w:t>
      </w:r>
      <w:r>
        <w:rPr>
          <w:rFonts w:ascii="Arial" w:eastAsia="Calibri" w:hAnsi="Arial" w:cs="Arial"/>
          <w:color w:val="auto"/>
          <w:sz w:val="20"/>
          <w:lang w:eastAsia="de-DE"/>
        </w:rPr>
        <w:t xml:space="preserve">residue definition and no </w:t>
      </w:r>
      <w:r w:rsidRPr="00EF35A1">
        <w:rPr>
          <w:rFonts w:ascii="Arial" w:eastAsia="Calibri" w:hAnsi="Arial" w:cs="Arial"/>
          <w:color w:val="auto"/>
          <w:sz w:val="20"/>
          <w:lang w:eastAsia="de-DE"/>
        </w:rPr>
        <w:t>MRL were set for plants, food of animal origin, soil, water and air.</w:t>
      </w:r>
    </w:p>
    <w:p w14:paraId="22CAC934" w14:textId="77777777" w:rsidR="00246468" w:rsidRPr="00F40A06" w:rsidRDefault="00246468" w:rsidP="00246468">
      <w:pPr>
        <w:pStyle w:val="OECD-BASIS-TEXT"/>
        <w:rPr>
          <w:rFonts w:ascii="Arial" w:eastAsia="Calibri" w:hAnsi="Arial" w:cs="Arial"/>
          <w:color w:val="auto"/>
          <w:sz w:val="20"/>
          <w:lang w:eastAsia="de-DE"/>
        </w:rPr>
      </w:pPr>
    </w:p>
    <w:p w14:paraId="58959A98" w14:textId="77777777" w:rsidR="00246468" w:rsidRPr="00F40A06" w:rsidRDefault="00246468" w:rsidP="001A7CCB">
      <w:pPr>
        <w:pStyle w:val="Titre4"/>
        <w:rPr>
          <w:noProof/>
          <w:lang w:val="en-GB"/>
        </w:rPr>
      </w:pPr>
      <w:r w:rsidRPr="00F40A06">
        <w:rPr>
          <w:noProof/>
          <w:lang w:val="en-GB"/>
        </w:rPr>
        <w:t>Biocidal product</w:t>
      </w:r>
    </w:p>
    <w:p w14:paraId="7E5896BA" w14:textId="77777777" w:rsidR="00246468" w:rsidRPr="00F40A06" w:rsidRDefault="00246468" w:rsidP="001A7CCB">
      <w:pPr>
        <w:pStyle w:val="Titre5"/>
        <w:rPr>
          <w:lang w:val="en-GB"/>
        </w:rPr>
      </w:pPr>
      <w:r w:rsidRPr="00F40A06">
        <w:rPr>
          <w:lang w:val="en-GB"/>
        </w:rPr>
        <w:t>Identity, composition of the biocidal product</w:t>
      </w:r>
    </w:p>
    <w:p w14:paraId="279B51C9" w14:textId="3DDB4586" w:rsidR="00246468" w:rsidRPr="00F40A06" w:rsidRDefault="00246468" w:rsidP="00246468">
      <w:pPr>
        <w:jc w:val="both"/>
        <w:rPr>
          <w:rFonts w:ascii="Arial" w:hAnsi="Arial" w:cs="Arial"/>
          <w:iCs/>
          <w:sz w:val="20"/>
          <w:szCs w:val="20"/>
          <w:lang w:val="en-GB"/>
        </w:rPr>
      </w:pPr>
      <w:r w:rsidRPr="00F40A06">
        <w:rPr>
          <w:rFonts w:ascii="Arial" w:hAnsi="Arial" w:cs="Arial"/>
          <w:iCs/>
          <w:sz w:val="20"/>
          <w:szCs w:val="20"/>
          <w:lang w:val="en-GB"/>
        </w:rPr>
        <w:t>The biocidal product Aquabac 200G is not the same as the one assessed for the inclusion of the active substance in</w:t>
      </w:r>
      <w:r w:rsidR="00457BD5">
        <w:rPr>
          <w:rFonts w:ascii="Arial" w:hAnsi="Arial" w:cs="Arial"/>
          <w:iCs/>
          <w:sz w:val="20"/>
          <w:szCs w:val="20"/>
          <w:lang w:val="en-GB"/>
        </w:rPr>
        <w:t>to</w:t>
      </w:r>
      <w:r w:rsidRPr="00F40A06">
        <w:rPr>
          <w:rFonts w:ascii="Arial" w:hAnsi="Arial" w:cs="Arial"/>
          <w:iCs/>
          <w:sz w:val="20"/>
          <w:szCs w:val="20"/>
          <w:lang w:val="en-GB"/>
        </w:rPr>
        <w:t xml:space="preserve"> annex 1 of </w:t>
      </w:r>
      <w:r w:rsidR="00457BD5">
        <w:rPr>
          <w:rFonts w:ascii="Arial" w:hAnsi="Arial" w:cs="Arial"/>
          <w:iCs/>
          <w:sz w:val="20"/>
          <w:szCs w:val="20"/>
          <w:lang w:val="en-GB"/>
        </w:rPr>
        <w:t>D</w:t>
      </w:r>
      <w:r w:rsidRPr="00F40A06">
        <w:rPr>
          <w:rFonts w:ascii="Arial" w:hAnsi="Arial" w:cs="Arial"/>
          <w:iCs/>
          <w:sz w:val="20"/>
          <w:szCs w:val="20"/>
          <w:lang w:val="en-GB"/>
        </w:rPr>
        <w:t xml:space="preserve">irective 98/8/EC. The formulation is a granular formulation (GR). </w:t>
      </w:r>
    </w:p>
    <w:p w14:paraId="0C9D5B5F" w14:textId="77777777" w:rsidR="00246468" w:rsidRPr="00F40A06" w:rsidRDefault="00246468" w:rsidP="00246468">
      <w:pPr>
        <w:jc w:val="both"/>
        <w:rPr>
          <w:rFonts w:ascii="Arial" w:hAnsi="Arial" w:cs="Arial"/>
          <w:sz w:val="20"/>
          <w:szCs w:val="20"/>
          <w:lang w:val="en-GB"/>
        </w:rPr>
      </w:pPr>
    </w:p>
    <w:p w14:paraId="0BC70CB4" w14:textId="77777777" w:rsidR="00246468" w:rsidRDefault="00246468" w:rsidP="00246468">
      <w:pPr>
        <w:jc w:val="both"/>
        <w:rPr>
          <w:rFonts w:ascii="Arial" w:hAnsi="Arial" w:cs="Arial"/>
          <w:iCs/>
          <w:sz w:val="20"/>
          <w:szCs w:val="20"/>
          <w:lang w:val="en-GB"/>
        </w:rPr>
      </w:pPr>
      <w:r w:rsidRPr="00F40A06">
        <w:rPr>
          <w:rFonts w:ascii="Arial" w:hAnsi="Arial" w:cs="Arial"/>
          <w:sz w:val="20"/>
          <w:szCs w:val="20"/>
          <w:lang w:val="en-GB"/>
        </w:rPr>
        <w:t>Code</w:t>
      </w:r>
      <w:r>
        <w:rPr>
          <w:rFonts w:ascii="Arial" w:hAnsi="Arial" w:cs="Arial"/>
          <w:iCs/>
          <w:sz w:val="20"/>
          <w:szCs w:val="20"/>
          <w:lang w:val="en-GB"/>
        </w:rPr>
        <w:t xml:space="preserve"> number of the formulation: /</w:t>
      </w:r>
    </w:p>
    <w:p w14:paraId="6E3F09EA" w14:textId="77777777" w:rsidR="00246468" w:rsidRPr="00F40A06" w:rsidRDefault="00246468" w:rsidP="00246468">
      <w:pPr>
        <w:jc w:val="both"/>
        <w:rPr>
          <w:rFonts w:ascii="Arial" w:hAnsi="Arial" w:cs="Arial"/>
          <w:sz w:val="20"/>
          <w:szCs w:val="20"/>
          <w:lang w:val="en-GB"/>
        </w:rPr>
      </w:pPr>
    </w:p>
    <w:p w14:paraId="036C3C84" w14:textId="77777777"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 xml:space="preserve">The composition of the product is confidential and is presented in a confidential annex. The product contains </w:t>
      </w:r>
      <w:r w:rsidR="00241C76">
        <w:rPr>
          <w:rFonts w:ascii="Arial" w:hAnsi="Arial" w:cs="Arial"/>
          <w:sz w:val="20"/>
          <w:szCs w:val="20"/>
          <w:lang w:val="en-GB"/>
        </w:rPr>
        <w:t xml:space="preserve">a nominal content of </w:t>
      </w:r>
      <w:r w:rsidRPr="00F40A06">
        <w:rPr>
          <w:rFonts w:ascii="Arial" w:hAnsi="Arial" w:cs="Arial"/>
          <w:sz w:val="20"/>
          <w:szCs w:val="20"/>
          <w:lang w:val="en-GB"/>
        </w:rPr>
        <w:t xml:space="preserve">2.86 </w:t>
      </w:r>
      <w:r w:rsidRPr="00F40A06">
        <w:rPr>
          <w:rFonts w:ascii="Arial" w:eastAsia="Times New Roman" w:hAnsi="Arial" w:cs="Arial"/>
          <w:color w:val="000000"/>
          <w:sz w:val="20"/>
          <w:szCs w:val="20"/>
          <w:lang w:val="en-GB" w:eastAsia="fr-FR"/>
        </w:rPr>
        <w:t>% w/w (</w:t>
      </w:r>
      <w:r w:rsidR="00397DE1">
        <w:rPr>
          <w:rFonts w:ascii="Arial" w:eastAsia="Times New Roman" w:hAnsi="Arial" w:cs="Arial"/>
          <w:color w:val="000000"/>
          <w:sz w:val="20"/>
          <w:szCs w:val="20"/>
          <w:lang w:val="en-GB" w:eastAsia="fr-FR"/>
        </w:rPr>
        <w:t xml:space="preserve">minimum </w:t>
      </w:r>
      <w:r w:rsidRPr="00F40A06">
        <w:rPr>
          <w:rFonts w:ascii="Arial" w:eastAsia="Times New Roman" w:hAnsi="Arial" w:cs="Arial"/>
          <w:color w:val="000000"/>
          <w:sz w:val="20"/>
          <w:szCs w:val="20"/>
          <w:lang w:val="en-GB" w:eastAsia="fr-FR"/>
        </w:rPr>
        <w:t xml:space="preserve">200 ITU/mg) </w:t>
      </w:r>
      <w:r w:rsidRPr="00F40A06">
        <w:rPr>
          <w:rFonts w:ascii="Arial" w:hAnsi="Arial" w:cs="Arial"/>
          <w:sz w:val="20"/>
          <w:szCs w:val="20"/>
          <w:lang w:val="en-GB"/>
        </w:rPr>
        <w:t xml:space="preserve">of the microbial technical active substance (BMP 144 primary powder 100 %) of </w:t>
      </w:r>
      <w:r w:rsidRPr="00F40A06">
        <w:rPr>
          <w:rFonts w:ascii="Arial" w:eastAsia="Times New Roman" w:hAnsi="Arial" w:cs="Arial"/>
          <w:i/>
          <w:color w:val="000000"/>
          <w:sz w:val="20"/>
          <w:szCs w:val="20"/>
          <w:lang w:val="en-GB" w:eastAsia="fr-FR"/>
        </w:rPr>
        <w:t>Bacillus thuringiensis subsp. Israelensis</w:t>
      </w:r>
      <w:r w:rsidRPr="00F40A06">
        <w:rPr>
          <w:rFonts w:ascii="Arial" w:eastAsia="Times New Roman" w:hAnsi="Arial" w:cs="Arial"/>
          <w:color w:val="000000"/>
          <w:sz w:val="20"/>
          <w:szCs w:val="20"/>
          <w:lang w:val="en-GB" w:eastAsia="fr-FR"/>
        </w:rPr>
        <w:t xml:space="preserve"> strain BMP 144</w:t>
      </w:r>
      <w:r w:rsidRPr="00F40A06">
        <w:rPr>
          <w:rFonts w:ascii="Arial" w:hAnsi="Arial" w:cs="Arial"/>
          <w:sz w:val="20"/>
          <w:szCs w:val="20"/>
          <w:lang w:val="en-GB"/>
        </w:rPr>
        <w:t>.</w:t>
      </w:r>
    </w:p>
    <w:p w14:paraId="6A5A33A5" w14:textId="77777777" w:rsidR="00246468" w:rsidRPr="00B05A0E" w:rsidRDefault="00246468" w:rsidP="00246468">
      <w:pPr>
        <w:jc w:val="both"/>
        <w:rPr>
          <w:rFonts w:ascii="Arial" w:hAnsi="Arial" w:cs="Arial"/>
          <w:sz w:val="20"/>
          <w:szCs w:val="20"/>
          <w:lang w:val="en-GB"/>
        </w:rPr>
      </w:pPr>
      <w:r w:rsidRPr="00F40A06">
        <w:rPr>
          <w:rFonts w:ascii="Arial" w:hAnsi="Arial" w:cs="Arial"/>
          <w:sz w:val="20"/>
          <w:szCs w:val="20"/>
          <w:lang w:val="en-GB"/>
        </w:rPr>
        <w:t xml:space="preserve">Minimum content of the microorganism in the biocidal </w:t>
      </w:r>
      <w:r w:rsidRPr="00B05A0E">
        <w:rPr>
          <w:rFonts w:ascii="Arial" w:hAnsi="Arial" w:cs="Arial"/>
          <w:sz w:val="20"/>
          <w:szCs w:val="20"/>
          <w:lang w:val="en-GB"/>
        </w:rPr>
        <w:t>product: 2.00 % w/w (200 ITU/mg)</w:t>
      </w:r>
    </w:p>
    <w:p w14:paraId="217C3AC7" w14:textId="77777777" w:rsidR="00246468" w:rsidRPr="00F40A06" w:rsidRDefault="00246468" w:rsidP="00246468">
      <w:pPr>
        <w:jc w:val="both"/>
        <w:rPr>
          <w:rFonts w:ascii="Arial" w:hAnsi="Arial" w:cs="Arial"/>
          <w:sz w:val="20"/>
          <w:szCs w:val="20"/>
          <w:lang w:val="en-GB"/>
        </w:rPr>
      </w:pPr>
      <w:r w:rsidRPr="00B05A0E">
        <w:rPr>
          <w:rFonts w:ascii="Arial" w:hAnsi="Arial" w:cs="Arial"/>
          <w:sz w:val="20"/>
          <w:szCs w:val="20"/>
          <w:lang w:val="en-GB"/>
        </w:rPr>
        <w:t>Maximum content of the microorganism in the biocidal product: 4.00 % w/w (241 ITU/mg)</w:t>
      </w:r>
    </w:p>
    <w:p w14:paraId="35E7A51B" w14:textId="77777777" w:rsidR="00246468" w:rsidRPr="00F40A06" w:rsidRDefault="00246468" w:rsidP="00246468">
      <w:pPr>
        <w:jc w:val="both"/>
        <w:rPr>
          <w:rFonts w:ascii="Arial" w:hAnsi="Arial" w:cs="Arial"/>
          <w:sz w:val="20"/>
          <w:szCs w:val="20"/>
          <w:lang w:val="en-GB"/>
        </w:rPr>
      </w:pPr>
    </w:p>
    <w:p w14:paraId="12B5DB39" w14:textId="77777777" w:rsidR="00397DE1" w:rsidRDefault="00246468" w:rsidP="00246468">
      <w:pPr>
        <w:tabs>
          <w:tab w:val="left" w:pos="0"/>
        </w:tabs>
        <w:jc w:val="both"/>
        <w:rPr>
          <w:rFonts w:ascii="Arial" w:hAnsi="Arial" w:cs="Arial"/>
          <w:sz w:val="20"/>
          <w:szCs w:val="20"/>
          <w:lang w:val="en-GB"/>
        </w:rPr>
      </w:pPr>
      <w:r w:rsidRPr="00950E12">
        <w:rPr>
          <w:rFonts w:ascii="Arial" w:hAnsi="Arial" w:cs="Arial"/>
          <w:sz w:val="20"/>
          <w:szCs w:val="20"/>
          <w:lang w:val="en-GB"/>
        </w:rPr>
        <w:t>Minimum, maximum and nominal certified concentration of the micro-organism in “BMP144” in term</w:t>
      </w:r>
      <w:r w:rsidR="00241C76">
        <w:rPr>
          <w:rFonts w:ascii="Arial" w:hAnsi="Arial" w:cs="Arial"/>
          <w:sz w:val="20"/>
          <w:szCs w:val="20"/>
          <w:lang w:val="en-GB"/>
        </w:rPr>
        <w:t>s</w:t>
      </w:r>
      <w:r w:rsidRPr="00950E12">
        <w:rPr>
          <w:rFonts w:ascii="Arial" w:hAnsi="Arial" w:cs="Arial"/>
          <w:sz w:val="20"/>
          <w:szCs w:val="20"/>
          <w:lang w:val="en-GB"/>
        </w:rPr>
        <w:t xml:space="preserve"> of CFU/g</w:t>
      </w:r>
      <w:r w:rsidR="00397DE1">
        <w:rPr>
          <w:rFonts w:ascii="Arial" w:hAnsi="Arial" w:cs="Arial"/>
          <w:sz w:val="20"/>
          <w:szCs w:val="20"/>
          <w:lang w:val="en-GB"/>
        </w:rPr>
        <w:t>:</w:t>
      </w:r>
    </w:p>
    <w:p w14:paraId="65A7C816" w14:textId="77777777" w:rsidR="00241C76" w:rsidRPr="00241C76" w:rsidRDefault="00241C76" w:rsidP="00246468">
      <w:pPr>
        <w:tabs>
          <w:tab w:val="left" w:pos="0"/>
        </w:tabs>
        <w:jc w:val="both"/>
        <w:rPr>
          <w:rFonts w:ascii="Arial" w:hAnsi="Arial" w:cs="Arial"/>
          <w:sz w:val="20"/>
          <w:szCs w:val="20"/>
          <w:lang w:val="en-GB"/>
        </w:rPr>
      </w:pPr>
      <w:r>
        <w:rPr>
          <w:rFonts w:ascii="Arial" w:hAnsi="Arial" w:cs="Arial"/>
          <w:sz w:val="20"/>
          <w:szCs w:val="20"/>
          <w:lang w:val="en-GB"/>
        </w:rPr>
        <w:t xml:space="preserve">Minimum: </w:t>
      </w:r>
      <w:r w:rsidRPr="00241C76">
        <w:rPr>
          <w:rFonts w:ascii="Arial" w:hAnsi="Arial" w:cs="Arial"/>
          <w:sz w:val="20"/>
          <w:szCs w:val="20"/>
          <w:lang w:val="en-GB"/>
        </w:rPr>
        <w:t>1.31× 10</w:t>
      </w:r>
      <w:r w:rsidRPr="00241C76">
        <w:rPr>
          <w:rFonts w:ascii="Arial" w:hAnsi="Arial" w:cs="Arial"/>
          <w:sz w:val="20"/>
          <w:szCs w:val="20"/>
          <w:vertAlign w:val="superscript"/>
          <w:lang w:val="en-GB"/>
        </w:rPr>
        <w:t>9</w:t>
      </w:r>
      <w:r w:rsidRPr="00241C76">
        <w:rPr>
          <w:rFonts w:ascii="Arial" w:hAnsi="Arial" w:cs="Arial"/>
          <w:sz w:val="20"/>
          <w:szCs w:val="20"/>
          <w:lang w:val="en-GB"/>
        </w:rPr>
        <w:t xml:space="preserve"> CFU/g</w:t>
      </w:r>
    </w:p>
    <w:p w14:paraId="70B3DE8A" w14:textId="77777777" w:rsidR="00241C76" w:rsidRPr="00241C76" w:rsidRDefault="00241C76" w:rsidP="00246468">
      <w:pPr>
        <w:tabs>
          <w:tab w:val="left" w:pos="0"/>
        </w:tabs>
        <w:jc w:val="both"/>
        <w:rPr>
          <w:rFonts w:ascii="Arial" w:hAnsi="Arial" w:cs="Arial"/>
          <w:sz w:val="20"/>
          <w:szCs w:val="20"/>
          <w:lang w:val="en-GB"/>
        </w:rPr>
      </w:pPr>
      <w:r w:rsidRPr="00241C76">
        <w:rPr>
          <w:rFonts w:ascii="Arial" w:hAnsi="Arial" w:cs="Arial"/>
          <w:sz w:val="20"/>
          <w:szCs w:val="20"/>
          <w:lang w:val="en-GB"/>
        </w:rPr>
        <w:t>Nominal: 2.13 × 10</w:t>
      </w:r>
      <w:r w:rsidRPr="00241C76">
        <w:rPr>
          <w:rFonts w:ascii="Arial" w:hAnsi="Arial" w:cs="Arial"/>
          <w:sz w:val="20"/>
          <w:szCs w:val="20"/>
          <w:vertAlign w:val="superscript"/>
          <w:lang w:val="en-GB"/>
        </w:rPr>
        <w:t>9</w:t>
      </w:r>
      <w:r w:rsidRPr="00241C76">
        <w:rPr>
          <w:rFonts w:ascii="Arial" w:hAnsi="Arial" w:cs="Arial"/>
          <w:sz w:val="20"/>
          <w:szCs w:val="20"/>
          <w:lang w:val="en-GB"/>
        </w:rPr>
        <w:t xml:space="preserve"> CFU/g</w:t>
      </w:r>
    </w:p>
    <w:p w14:paraId="3F6D3936" w14:textId="77777777" w:rsidR="00241C76" w:rsidRPr="00241C76" w:rsidRDefault="00241C76" w:rsidP="00246468">
      <w:pPr>
        <w:tabs>
          <w:tab w:val="left" w:pos="0"/>
        </w:tabs>
        <w:jc w:val="both"/>
        <w:rPr>
          <w:rFonts w:ascii="Arial" w:hAnsi="Arial" w:cs="Arial"/>
          <w:sz w:val="20"/>
          <w:szCs w:val="20"/>
          <w:lang w:val="en-GB"/>
        </w:rPr>
      </w:pPr>
      <w:r w:rsidRPr="00241C76">
        <w:rPr>
          <w:rFonts w:ascii="Arial" w:hAnsi="Arial" w:cs="Arial"/>
          <w:sz w:val="20"/>
          <w:szCs w:val="20"/>
          <w:lang w:val="en-GB"/>
        </w:rPr>
        <w:t>Maximum: 4.20 × 10</w:t>
      </w:r>
      <w:r w:rsidRPr="00241C76">
        <w:rPr>
          <w:rFonts w:ascii="Arial" w:hAnsi="Arial" w:cs="Arial"/>
          <w:sz w:val="20"/>
          <w:szCs w:val="20"/>
          <w:vertAlign w:val="superscript"/>
          <w:lang w:val="en-GB"/>
        </w:rPr>
        <w:t>9</w:t>
      </w:r>
      <w:r w:rsidRPr="00241C76">
        <w:rPr>
          <w:rFonts w:ascii="Arial" w:hAnsi="Arial" w:cs="Arial"/>
          <w:sz w:val="20"/>
          <w:szCs w:val="20"/>
          <w:lang w:val="en-GB"/>
        </w:rPr>
        <w:t xml:space="preserve"> CFU/g</w:t>
      </w:r>
    </w:p>
    <w:p w14:paraId="5C38A7CE" w14:textId="77777777" w:rsidR="00397DE1" w:rsidRPr="00F40A06" w:rsidRDefault="00397DE1" w:rsidP="00241C76">
      <w:pPr>
        <w:shd w:val="clear" w:color="auto" w:fill="FFFFFF"/>
        <w:jc w:val="both"/>
        <w:rPr>
          <w:rFonts w:ascii="Arial" w:hAnsi="Arial" w:cs="Arial"/>
          <w:sz w:val="20"/>
          <w:szCs w:val="20"/>
          <w:lang w:val="en-GB"/>
        </w:rPr>
      </w:pPr>
    </w:p>
    <w:p w14:paraId="12D8DC74" w14:textId="77777777" w:rsidR="00397DE1" w:rsidRDefault="00397DE1" w:rsidP="00246468">
      <w:pPr>
        <w:tabs>
          <w:tab w:val="left" w:pos="0"/>
        </w:tabs>
        <w:jc w:val="both"/>
        <w:rPr>
          <w:rFonts w:ascii="Arial" w:hAnsi="Arial" w:cs="Arial"/>
          <w:sz w:val="20"/>
          <w:szCs w:val="20"/>
          <w:lang w:val="en-GB"/>
        </w:rPr>
      </w:pPr>
    </w:p>
    <w:p w14:paraId="0809B88F" w14:textId="2006FF72" w:rsidR="00246468" w:rsidRPr="00F40A06" w:rsidRDefault="00246468" w:rsidP="009A77F7">
      <w:pPr>
        <w:tabs>
          <w:tab w:val="left" w:pos="0"/>
        </w:tabs>
        <w:jc w:val="both"/>
        <w:rPr>
          <w:rFonts w:ascii="Arial" w:hAnsi="Arial" w:cs="Arial"/>
          <w:sz w:val="20"/>
          <w:szCs w:val="20"/>
          <w:lang w:val="en-GB"/>
        </w:rPr>
      </w:pPr>
    </w:p>
    <w:p w14:paraId="77FA0017" w14:textId="77777777" w:rsidR="00246468" w:rsidRPr="00F40A06" w:rsidRDefault="00246468" w:rsidP="001A7CCB">
      <w:pPr>
        <w:pStyle w:val="Titre5"/>
        <w:rPr>
          <w:rFonts w:cs="Arial"/>
          <w:lang w:val="en-GB"/>
        </w:rPr>
      </w:pPr>
      <w:r w:rsidRPr="00F40A06">
        <w:rPr>
          <w:lang w:val="en-GB"/>
        </w:rPr>
        <w:t>Physico-chemical properties</w:t>
      </w:r>
    </w:p>
    <w:p w14:paraId="4CE270C2" w14:textId="77777777" w:rsidR="00246468" w:rsidRPr="00F40A06" w:rsidRDefault="00246468" w:rsidP="00246468">
      <w:pPr>
        <w:jc w:val="both"/>
        <w:rPr>
          <w:rFonts w:ascii="Arial" w:hAnsi="Arial" w:cs="Arial"/>
          <w:sz w:val="20"/>
          <w:szCs w:val="20"/>
          <w:lang w:val="en-GB"/>
        </w:rPr>
      </w:pPr>
    </w:p>
    <w:p w14:paraId="260CACCD" w14:textId="3B5895FD"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The tested product is AQUABAC 200G.</w:t>
      </w:r>
      <w:r w:rsidRPr="00F40A06">
        <w:rPr>
          <w:rFonts w:ascii="Arial" w:hAnsi="Arial" w:cs="Arial"/>
          <w:i/>
          <w:iCs/>
          <w:sz w:val="20"/>
          <w:szCs w:val="20"/>
          <w:lang w:val="en-GB"/>
        </w:rPr>
        <w:t xml:space="preserve"> Bti</w:t>
      </w:r>
      <w:r w:rsidRPr="00F40A06">
        <w:rPr>
          <w:rFonts w:ascii="Arial" w:hAnsi="Arial" w:cs="Arial"/>
          <w:sz w:val="20"/>
          <w:szCs w:val="20"/>
          <w:lang w:val="en-GB"/>
        </w:rPr>
        <w:t xml:space="preserve"> Strain BMP 14 content in tested product is 2.86 </w:t>
      </w:r>
      <w:r w:rsidRPr="00F40A06">
        <w:rPr>
          <w:rFonts w:ascii="Arial" w:eastAsia="Times New Roman" w:hAnsi="Arial" w:cs="Arial"/>
          <w:color w:val="000000"/>
          <w:sz w:val="20"/>
          <w:szCs w:val="20"/>
          <w:lang w:val="en-GB" w:eastAsia="fr-FR"/>
        </w:rPr>
        <w:t>% w/w (</w:t>
      </w:r>
      <w:r w:rsidRPr="00F40A06">
        <w:rPr>
          <w:rFonts w:ascii="Arial" w:hAnsi="Arial" w:cs="Arial"/>
          <w:bCs/>
          <w:color w:val="000000"/>
          <w:sz w:val="20"/>
          <w:szCs w:val="20"/>
          <w:lang w:val="en-GB"/>
        </w:rPr>
        <w:t>2.0 %-4.0%)</w:t>
      </w:r>
      <w:r w:rsidRPr="00F40A06">
        <w:rPr>
          <w:rFonts w:ascii="Arial" w:hAnsi="Arial" w:cs="Arial"/>
          <w:sz w:val="20"/>
          <w:szCs w:val="20"/>
          <w:lang w:val="en-GB"/>
        </w:rPr>
        <w:t>.</w:t>
      </w:r>
    </w:p>
    <w:p w14:paraId="4F4E04A5" w14:textId="77777777"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Type of the formulation: Granular (GR)</w:t>
      </w:r>
    </w:p>
    <w:p w14:paraId="7F15156A" w14:textId="77777777"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Concentration uses proposed by the Notifier</w:t>
      </w:r>
      <w:r>
        <w:rPr>
          <w:rFonts w:ascii="Arial" w:hAnsi="Arial" w:cs="Arial"/>
          <w:sz w:val="20"/>
          <w:szCs w:val="20"/>
          <w:lang w:val="en-GB"/>
        </w:rPr>
        <w:t xml:space="preserve"> for terrestrial application</w:t>
      </w:r>
      <w:r w:rsidRPr="00F40A06">
        <w:rPr>
          <w:rFonts w:ascii="Arial" w:hAnsi="Arial" w:cs="Arial"/>
          <w:sz w:val="20"/>
          <w:szCs w:val="20"/>
          <w:lang w:val="en-GB"/>
        </w:rPr>
        <w:t>: ready to use</w:t>
      </w:r>
      <w:r>
        <w:rPr>
          <w:rFonts w:ascii="Arial" w:hAnsi="Arial" w:cs="Arial"/>
          <w:sz w:val="20"/>
          <w:szCs w:val="20"/>
          <w:lang w:val="en-GB"/>
        </w:rPr>
        <w:t>.</w:t>
      </w:r>
    </w:p>
    <w:p w14:paraId="66E37DCA" w14:textId="77777777" w:rsidR="00246468" w:rsidRPr="00F40A06" w:rsidRDefault="00246468" w:rsidP="00246468">
      <w:pPr>
        <w:jc w:val="both"/>
        <w:rPr>
          <w:rFonts w:ascii="Arial" w:hAnsi="Arial" w:cs="Arial"/>
          <w:sz w:val="20"/>
          <w:szCs w:val="20"/>
          <w:lang w:val="en-GB"/>
        </w:rPr>
      </w:pPr>
    </w:p>
    <w:p w14:paraId="0D3578D2" w14:textId="77777777" w:rsidR="005A6ED4" w:rsidRDefault="005A6ED4" w:rsidP="00246468">
      <w:pPr>
        <w:jc w:val="both"/>
        <w:rPr>
          <w:rFonts w:ascii="Arial" w:hAnsi="Arial" w:cs="Arial"/>
          <w:sz w:val="20"/>
          <w:szCs w:val="20"/>
          <w:lang w:val="en-GB"/>
        </w:rPr>
      </w:pPr>
    </w:p>
    <w:p w14:paraId="5768D6C7" w14:textId="77777777" w:rsidR="00246468" w:rsidRPr="00F40A06" w:rsidRDefault="00246468" w:rsidP="00246468">
      <w:pPr>
        <w:jc w:val="both"/>
        <w:rPr>
          <w:rFonts w:ascii="Arial" w:hAnsi="Arial" w:cs="Arial"/>
          <w:sz w:val="20"/>
          <w:szCs w:val="20"/>
          <w:u w:val="single"/>
          <w:lang w:val="en-GB"/>
        </w:rPr>
      </w:pPr>
      <w:r w:rsidRPr="00F40A06">
        <w:rPr>
          <w:rFonts w:ascii="Arial" w:hAnsi="Arial" w:cs="Arial"/>
          <w:sz w:val="20"/>
          <w:szCs w:val="20"/>
          <w:lang w:val="en-GB"/>
        </w:rPr>
        <w:t xml:space="preserve">Physical and chemical properties evaluated </w:t>
      </w:r>
      <w:r w:rsidRPr="00F40A06">
        <w:rPr>
          <w:rFonts w:ascii="Arial" w:hAnsi="Arial" w:cs="Arial"/>
          <w:sz w:val="20"/>
          <w:szCs w:val="22"/>
          <w:lang w:val="en-GB" w:eastAsia="de-DE"/>
        </w:rPr>
        <w:t>are summarised below:</w:t>
      </w:r>
    </w:p>
    <w:p w14:paraId="6C046F0E" w14:textId="77777777" w:rsidR="00246468" w:rsidRPr="00F40A06" w:rsidRDefault="00246468" w:rsidP="00246468">
      <w:pPr>
        <w:pStyle w:val="SectionHeader"/>
        <w:rPr>
          <w:rFonts w:ascii="Arial" w:hAnsi="Arial" w:cs="Arial"/>
          <w:color w:val="000000"/>
          <w:sz w:val="20"/>
          <w:lang w:val="en-GB"/>
        </w:rPr>
        <w:sectPr w:rsidR="00246468" w:rsidRPr="00F40A06" w:rsidSect="00DA5C37">
          <w:pgSz w:w="11906" w:h="16838"/>
          <w:pgMar w:top="1418" w:right="1418" w:bottom="1418" w:left="1418" w:header="709" w:footer="709" w:gutter="0"/>
          <w:cols w:space="708"/>
          <w:docGrid w:linePitch="360"/>
        </w:sect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46"/>
        <w:gridCol w:w="1803"/>
        <w:gridCol w:w="1844"/>
        <w:gridCol w:w="4109"/>
        <w:gridCol w:w="36"/>
        <w:gridCol w:w="820"/>
        <w:gridCol w:w="1273"/>
        <w:gridCol w:w="2552"/>
      </w:tblGrid>
      <w:tr w:rsidR="00246468" w:rsidRPr="00F40A06" w14:paraId="1ECB7C6A" w14:textId="77777777" w:rsidTr="00CA45F1">
        <w:trPr>
          <w:trHeight w:val="181"/>
          <w:tblHeader/>
        </w:trPr>
        <w:tc>
          <w:tcPr>
            <w:tcW w:w="2646" w:type="dxa"/>
            <w:vAlign w:val="center"/>
          </w:tcPr>
          <w:p w14:paraId="01256B8B" w14:textId="77777777" w:rsidR="00246468" w:rsidRPr="00F40A06" w:rsidRDefault="00246468" w:rsidP="00DA5C37">
            <w:pPr>
              <w:pStyle w:val="TableTextLeft"/>
              <w:rPr>
                <w:rFonts w:ascii="Arial" w:hAnsi="Arial" w:cs="Arial"/>
                <w:b/>
                <w:bCs/>
              </w:rPr>
            </w:pPr>
            <w:r w:rsidRPr="00F40A06">
              <w:rPr>
                <w:rFonts w:ascii="Arial" w:hAnsi="Arial" w:cs="Arial"/>
                <w:b/>
                <w:bCs/>
              </w:rPr>
              <w:t>SECTION IIIB 2</w:t>
            </w:r>
          </w:p>
        </w:tc>
        <w:tc>
          <w:tcPr>
            <w:tcW w:w="9885" w:type="dxa"/>
            <w:gridSpan w:val="6"/>
            <w:vAlign w:val="center"/>
          </w:tcPr>
          <w:p w14:paraId="139B65ED" w14:textId="77777777" w:rsidR="00246468" w:rsidRPr="00F40A06" w:rsidRDefault="00246468" w:rsidP="00DA5C37">
            <w:pPr>
              <w:pStyle w:val="TableTextLeft"/>
              <w:rPr>
                <w:rFonts w:ascii="Arial" w:hAnsi="Arial" w:cs="Arial"/>
                <w:b/>
                <w:bCs/>
              </w:rPr>
            </w:pPr>
            <w:r w:rsidRPr="00F40A06">
              <w:rPr>
                <w:rFonts w:ascii="Arial" w:hAnsi="Arial" w:cs="Arial"/>
                <w:b/>
                <w:bCs/>
              </w:rPr>
              <w:t>PHYSICAL, CHEMICAL AND TECHNICAL PROPERTIES</w:t>
            </w:r>
          </w:p>
        </w:tc>
        <w:tc>
          <w:tcPr>
            <w:tcW w:w="2552" w:type="dxa"/>
            <w:shd w:val="clear" w:color="auto" w:fill="FFFFFF"/>
            <w:vAlign w:val="center"/>
          </w:tcPr>
          <w:p w14:paraId="4BA1F1F1" w14:textId="77777777" w:rsidR="00246468" w:rsidRPr="00F40A06" w:rsidRDefault="00246468" w:rsidP="00DA5C37">
            <w:pPr>
              <w:pStyle w:val="TableTextLeft"/>
              <w:rPr>
                <w:rFonts w:ascii="Arial" w:hAnsi="Arial" w:cs="Arial"/>
                <w:b/>
                <w:bCs/>
              </w:rPr>
            </w:pPr>
            <w:r w:rsidRPr="00F40A06">
              <w:rPr>
                <w:rFonts w:ascii="Arial" w:eastAsia="Calibri" w:hAnsi="Arial" w:cs="Arial"/>
                <w:b/>
                <w:lang w:eastAsia="sv-SE"/>
              </w:rPr>
              <w:t>FR evaluation</w:t>
            </w:r>
          </w:p>
        </w:tc>
      </w:tr>
      <w:tr w:rsidR="00246468" w:rsidRPr="00F40A06" w14:paraId="31C9E74A" w14:textId="77777777" w:rsidTr="00CA45F1">
        <w:trPr>
          <w:trHeight w:val="181"/>
          <w:tblHeader/>
        </w:trPr>
        <w:tc>
          <w:tcPr>
            <w:tcW w:w="2646" w:type="dxa"/>
          </w:tcPr>
          <w:p w14:paraId="7F709FCF" w14:textId="77777777" w:rsidR="00246468" w:rsidRPr="00F40A06" w:rsidRDefault="00246468" w:rsidP="00DA5C37">
            <w:pPr>
              <w:pStyle w:val="TableTextLeft"/>
              <w:rPr>
                <w:rFonts w:ascii="Arial" w:hAnsi="Arial" w:cs="Arial"/>
                <w:b/>
                <w:bCs/>
              </w:rPr>
            </w:pPr>
            <w:r w:rsidRPr="00F40A06">
              <w:rPr>
                <w:rFonts w:ascii="Arial" w:hAnsi="Arial" w:cs="Arial"/>
                <w:b/>
                <w:bCs/>
              </w:rPr>
              <w:t>Test or study &amp; Annex point</w:t>
            </w:r>
          </w:p>
        </w:tc>
        <w:tc>
          <w:tcPr>
            <w:tcW w:w="1803" w:type="dxa"/>
          </w:tcPr>
          <w:p w14:paraId="1EAFB5F9" w14:textId="77777777" w:rsidR="00246468" w:rsidRPr="00F40A06" w:rsidRDefault="00246468" w:rsidP="00DA5C37">
            <w:pPr>
              <w:pStyle w:val="TableTextLeft"/>
              <w:rPr>
                <w:rFonts w:ascii="Arial" w:hAnsi="Arial" w:cs="Arial"/>
                <w:b/>
                <w:bCs/>
              </w:rPr>
            </w:pPr>
            <w:r w:rsidRPr="00F40A06">
              <w:rPr>
                <w:rFonts w:ascii="Arial" w:hAnsi="Arial" w:cs="Arial"/>
                <w:b/>
                <w:bCs/>
              </w:rPr>
              <w:t>Guideline and method</w:t>
            </w:r>
          </w:p>
        </w:tc>
        <w:tc>
          <w:tcPr>
            <w:tcW w:w="1844" w:type="dxa"/>
          </w:tcPr>
          <w:p w14:paraId="55E4C8FA" w14:textId="77777777" w:rsidR="00246468" w:rsidRPr="00F40A06" w:rsidRDefault="00246468" w:rsidP="00DA5C37">
            <w:pPr>
              <w:pStyle w:val="TableTextLeft"/>
              <w:rPr>
                <w:rFonts w:ascii="Arial" w:hAnsi="Arial" w:cs="Arial"/>
                <w:b/>
                <w:bCs/>
              </w:rPr>
            </w:pPr>
            <w:r w:rsidRPr="00F40A06">
              <w:rPr>
                <w:rFonts w:ascii="Arial" w:hAnsi="Arial" w:cs="Arial"/>
                <w:b/>
                <w:bCs/>
              </w:rPr>
              <w:t>Test material and purity specification</w:t>
            </w:r>
          </w:p>
        </w:tc>
        <w:tc>
          <w:tcPr>
            <w:tcW w:w="4109" w:type="dxa"/>
          </w:tcPr>
          <w:p w14:paraId="44FF0F83" w14:textId="77777777" w:rsidR="00246468" w:rsidRPr="00F40A06" w:rsidRDefault="00246468" w:rsidP="00DA5C37">
            <w:pPr>
              <w:pStyle w:val="TableTextLeft"/>
              <w:rPr>
                <w:rFonts w:ascii="Arial" w:hAnsi="Arial" w:cs="Arial"/>
                <w:b/>
                <w:bCs/>
              </w:rPr>
            </w:pPr>
            <w:r w:rsidRPr="00F40A06">
              <w:rPr>
                <w:rFonts w:ascii="Arial" w:hAnsi="Arial" w:cs="Arial"/>
                <w:b/>
                <w:bCs/>
              </w:rPr>
              <w:t>Findings and comments</w:t>
            </w:r>
          </w:p>
        </w:tc>
        <w:tc>
          <w:tcPr>
            <w:tcW w:w="856" w:type="dxa"/>
            <w:gridSpan w:val="2"/>
          </w:tcPr>
          <w:p w14:paraId="0802F5A0" w14:textId="77777777" w:rsidR="00246468" w:rsidRPr="00F40A06" w:rsidRDefault="00246468" w:rsidP="00DA5C37">
            <w:pPr>
              <w:pStyle w:val="TableTextLeft"/>
              <w:jc w:val="center"/>
              <w:rPr>
                <w:rFonts w:ascii="Arial" w:hAnsi="Arial" w:cs="Arial"/>
                <w:b/>
                <w:bCs/>
              </w:rPr>
            </w:pPr>
            <w:r w:rsidRPr="00F40A06">
              <w:rPr>
                <w:rFonts w:ascii="Arial" w:hAnsi="Arial" w:cs="Arial"/>
                <w:b/>
                <w:bCs/>
              </w:rPr>
              <w:t>GLP</w:t>
            </w:r>
            <w:r w:rsidRPr="00F40A06">
              <w:rPr>
                <w:rFonts w:ascii="Arial" w:hAnsi="Arial" w:cs="Arial"/>
                <w:b/>
                <w:bCs/>
              </w:rPr>
              <w:br/>
              <w:t>Y/N</w:t>
            </w:r>
          </w:p>
        </w:tc>
        <w:tc>
          <w:tcPr>
            <w:tcW w:w="1273" w:type="dxa"/>
          </w:tcPr>
          <w:p w14:paraId="7495B737" w14:textId="77777777" w:rsidR="00246468" w:rsidRPr="00F40A06" w:rsidRDefault="00246468" w:rsidP="00DA5C37">
            <w:pPr>
              <w:pStyle w:val="TableTextLeft"/>
              <w:rPr>
                <w:rFonts w:ascii="Arial" w:hAnsi="Arial" w:cs="Arial"/>
                <w:b/>
                <w:bCs/>
              </w:rPr>
            </w:pPr>
            <w:r w:rsidRPr="00F40A06">
              <w:rPr>
                <w:rFonts w:ascii="Arial" w:hAnsi="Arial" w:cs="Arial"/>
                <w:b/>
                <w:bCs/>
              </w:rPr>
              <w:t>Reference</w:t>
            </w:r>
          </w:p>
        </w:tc>
        <w:tc>
          <w:tcPr>
            <w:tcW w:w="2552" w:type="dxa"/>
            <w:shd w:val="clear" w:color="auto" w:fill="FFFFFF"/>
          </w:tcPr>
          <w:p w14:paraId="2EA2ACBF" w14:textId="77777777" w:rsidR="00246468" w:rsidRPr="00F40A06" w:rsidRDefault="00246468" w:rsidP="00DA5C37">
            <w:pPr>
              <w:pStyle w:val="TableTextLeft"/>
              <w:rPr>
                <w:rFonts w:ascii="Arial" w:hAnsi="Arial" w:cs="Arial"/>
              </w:rPr>
            </w:pPr>
          </w:p>
        </w:tc>
      </w:tr>
      <w:tr w:rsidR="00246468" w:rsidRPr="00F40A06" w14:paraId="2497D74C" w14:textId="77777777" w:rsidTr="00CA45F1">
        <w:trPr>
          <w:trHeight w:val="181"/>
        </w:trPr>
        <w:tc>
          <w:tcPr>
            <w:tcW w:w="2646" w:type="dxa"/>
          </w:tcPr>
          <w:p w14:paraId="29BADBCC" w14:textId="77777777" w:rsidR="00246468" w:rsidRPr="00F40A06" w:rsidRDefault="00246468" w:rsidP="00DA5C37">
            <w:pPr>
              <w:pStyle w:val="TableTextLeft"/>
              <w:rPr>
                <w:rFonts w:ascii="Arial" w:hAnsi="Arial" w:cs="Arial"/>
                <w:b/>
                <w:bCs/>
              </w:rPr>
            </w:pPr>
            <w:r w:rsidRPr="00F40A06">
              <w:rPr>
                <w:rFonts w:ascii="Arial" w:hAnsi="Arial" w:cs="Arial"/>
                <w:b/>
                <w:bCs/>
              </w:rPr>
              <w:t>IIIB 2.1</w:t>
            </w:r>
            <w:r w:rsidRPr="00F40A06">
              <w:rPr>
                <w:rFonts w:ascii="Arial" w:hAnsi="Arial" w:cs="Arial"/>
                <w:b/>
                <w:bCs/>
              </w:rPr>
              <w:br/>
              <w:t xml:space="preserve">Appearance, colour and odour </w:t>
            </w:r>
          </w:p>
          <w:p w14:paraId="008EF9C1" w14:textId="77777777" w:rsidR="00246468" w:rsidRPr="00F40A06" w:rsidRDefault="00246468" w:rsidP="00DA5C37">
            <w:pPr>
              <w:pStyle w:val="TableTextLeft"/>
              <w:rPr>
                <w:rFonts w:ascii="Arial" w:hAnsi="Arial" w:cs="Arial"/>
                <w:b/>
                <w:bCs/>
              </w:rPr>
            </w:pPr>
            <w:r w:rsidRPr="00F40A06">
              <w:rPr>
                <w:rFonts w:ascii="Arial" w:hAnsi="Arial" w:cs="Arial"/>
                <w:b/>
                <w:bCs/>
              </w:rPr>
              <w:t>(B. 3.2)</w:t>
            </w:r>
          </w:p>
        </w:tc>
        <w:tc>
          <w:tcPr>
            <w:tcW w:w="1803" w:type="dxa"/>
          </w:tcPr>
          <w:p w14:paraId="08101006" w14:textId="77777777" w:rsidR="00246468" w:rsidRPr="00F40A06" w:rsidRDefault="00246468" w:rsidP="00DA5C37">
            <w:pPr>
              <w:pStyle w:val="TableTextLeft"/>
              <w:rPr>
                <w:rFonts w:ascii="Arial" w:hAnsi="Arial" w:cs="Arial"/>
              </w:rPr>
            </w:pPr>
            <w:r w:rsidRPr="00F40A06">
              <w:rPr>
                <w:rFonts w:ascii="Arial" w:hAnsi="Arial" w:cs="Arial"/>
              </w:rPr>
              <w:t>Visual inspection and subjective assessment of odour</w:t>
            </w:r>
          </w:p>
        </w:tc>
        <w:tc>
          <w:tcPr>
            <w:tcW w:w="1844" w:type="dxa"/>
          </w:tcPr>
          <w:p w14:paraId="6B435E6A" w14:textId="77777777" w:rsidR="00246468" w:rsidRPr="00F40A06" w:rsidRDefault="00246468" w:rsidP="00DA5C37">
            <w:pPr>
              <w:pStyle w:val="TableTextLeft"/>
              <w:rPr>
                <w:rFonts w:ascii="Arial" w:hAnsi="Arial" w:cs="Arial"/>
              </w:rPr>
            </w:pPr>
            <w:r w:rsidRPr="00F40A06">
              <w:rPr>
                <w:rFonts w:ascii="Arial" w:hAnsi="Arial" w:cs="Arial"/>
              </w:rPr>
              <w:t xml:space="preserve">Aquabac 200G </w:t>
            </w:r>
          </w:p>
          <w:p w14:paraId="128A029B" w14:textId="77777777" w:rsidR="00246468" w:rsidRPr="00F40A06" w:rsidRDefault="00246468" w:rsidP="00DA5C37">
            <w:pPr>
              <w:pStyle w:val="TableTextLeft"/>
              <w:rPr>
                <w:rFonts w:ascii="Arial" w:hAnsi="Arial" w:cs="Arial"/>
                <w:i/>
                <w:iCs/>
              </w:rPr>
            </w:pPr>
            <w:r w:rsidRPr="00F40A06">
              <w:rPr>
                <w:rFonts w:ascii="Arial" w:hAnsi="Arial" w:cs="Arial"/>
              </w:rPr>
              <w:t xml:space="preserve">Batch: 12i0501 </w:t>
            </w:r>
            <w:r w:rsidRPr="00F40A06">
              <w:rPr>
                <w:rFonts w:ascii="Arial" w:hAnsi="Arial" w:cs="Arial"/>
                <w:i/>
                <w:iCs/>
              </w:rPr>
              <w:t>5/8G</w:t>
            </w:r>
          </w:p>
          <w:p w14:paraId="5392BA5E" w14:textId="77777777" w:rsidR="00246468" w:rsidRPr="00F40A06" w:rsidRDefault="00246468" w:rsidP="00DA5C37">
            <w:pPr>
              <w:pStyle w:val="TableTextLeft"/>
              <w:rPr>
                <w:rFonts w:ascii="Arial" w:hAnsi="Arial" w:cs="Arial"/>
                <w:i/>
                <w:iCs/>
              </w:rPr>
            </w:pPr>
            <w:r w:rsidRPr="00F40A06">
              <w:rPr>
                <w:rFonts w:ascii="Arial" w:hAnsi="Arial" w:cs="Arial"/>
              </w:rPr>
              <w:t>a.i. content: 200 ITU/mg</w:t>
            </w:r>
          </w:p>
          <w:p w14:paraId="3F047B9E" w14:textId="77777777" w:rsidR="00246468" w:rsidRPr="00F40A06" w:rsidRDefault="00246468" w:rsidP="00DA5C37">
            <w:pPr>
              <w:pStyle w:val="TableTextLeft"/>
              <w:rPr>
                <w:rFonts w:ascii="Arial" w:hAnsi="Arial" w:cs="Arial"/>
              </w:rPr>
            </w:pPr>
          </w:p>
        </w:tc>
        <w:tc>
          <w:tcPr>
            <w:tcW w:w="4109" w:type="dxa"/>
          </w:tcPr>
          <w:p w14:paraId="2A074394" w14:textId="77777777" w:rsidR="00246468" w:rsidRPr="00F40A06" w:rsidRDefault="00246468" w:rsidP="00DA5C37">
            <w:pPr>
              <w:pStyle w:val="NormalBiocide"/>
              <w:keepNext/>
              <w:widowControl w:val="0"/>
              <w:rPr>
                <w:rFonts w:ascii="Arial" w:hAnsi="Arial" w:cs="Arial"/>
              </w:rPr>
            </w:pPr>
            <w:r w:rsidRPr="00F40A06">
              <w:rPr>
                <w:rFonts w:ascii="Arial" w:hAnsi="Arial" w:cs="Arial"/>
              </w:rPr>
              <w:t>Appearance: Granule</w:t>
            </w:r>
          </w:p>
          <w:p w14:paraId="73B83CCF" w14:textId="77777777" w:rsidR="00246468" w:rsidRPr="00F40A06" w:rsidRDefault="00246468" w:rsidP="00DA5C37">
            <w:pPr>
              <w:pStyle w:val="NormalBiocide"/>
              <w:keepNext/>
              <w:widowControl w:val="0"/>
              <w:rPr>
                <w:rFonts w:ascii="Arial" w:hAnsi="Arial" w:cs="Arial"/>
              </w:rPr>
            </w:pPr>
            <w:r w:rsidRPr="00F40A06">
              <w:rPr>
                <w:rFonts w:ascii="Arial" w:hAnsi="Arial" w:cs="Arial"/>
              </w:rPr>
              <w:t>Colour: Light tan</w:t>
            </w:r>
          </w:p>
          <w:p w14:paraId="7E01CC4E" w14:textId="77777777" w:rsidR="00246468" w:rsidRPr="00F40A06" w:rsidRDefault="00246468" w:rsidP="00DA5C37">
            <w:pPr>
              <w:pStyle w:val="NormalBiocide"/>
              <w:keepNext/>
              <w:widowControl w:val="0"/>
              <w:rPr>
                <w:rFonts w:ascii="Arial" w:hAnsi="Arial" w:cs="Arial"/>
              </w:rPr>
            </w:pPr>
            <w:r w:rsidRPr="00F40A06">
              <w:rPr>
                <w:rFonts w:ascii="Arial" w:hAnsi="Arial" w:cs="Arial"/>
              </w:rPr>
              <w:t>Odour: Fresh acidic, fermentation</w:t>
            </w:r>
          </w:p>
          <w:p w14:paraId="2607B6F6" w14:textId="77777777" w:rsidR="00246468" w:rsidRPr="00F40A06" w:rsidRDefault="00246468" w:rsidP="00DA5C37">
            <w:pPr>
              <w:pStyle w:val="NormalBiocide"/>
              <w:keepNext/>
              <w:widowControl w:val="0"/>
              <w:rPr>
                <w:rFonts w:ascii="Arial" w:hAnsi="Arial" w:cs="Arial"/>
              </w:rPr>
            </w:pPr>
          </w:p>
        </w:tc>
        <w:tc>
          <w:tcPr>
            <w:tcW w:w="856" w:type="dxa"/>
            <w:gridSpan w:val="2"/>
          </w:tcPr>
          <w:p w14:paraId="1102C121" w14:textId="77777777" w:rsidR="00246468" w:rsidRPr="00F40A06" w:rsidRDefault="00246468" w:rsidP="00DA5C37">
            <w:pPr>
              <w:pStyle w:val="TableTextLeft"/>
              <w:jc w:val="center"/>
              <w:rPr>
                <w:rFonts w:ascii="Arial" w:hAnsi="Arial" w:cs="Arial"/>
              </w:rPr>
            </w:pPr>
            <w:r w:rsidRPr="00F40A06">
              <w:rPr>
                <w:rFonts w:ascii="Arial" w:hAnsi="Arial" w:cs="Arial"/>
              </w:rPr>
              <w:t>-</w:t>
            </w:r>
          </w:p>
        </w:tc>
        <w:tc>
          <w:tcPr>
            <w:tcW w:w="1273" w:type="dxa"/>
          </w:tcPr>
          <w:p w14:paraId="31B7C696" w14:textId="77777777" w:rsidR="00246468" w:rsidRPr="00F40A06" w:rsidRDefault="00246468" w:rsidP="00DA5C37">
            <w:pPr>
              <w:pStyle w:val="NormalBiocide"/>
              <w:keepNext/>
              <w:widowControl w:val="0"/>
              <w:rPr>
                <w:rFonts w:ascii="Arial" w:hAnsi="Arial" w:cs="Arial"/>
              </w:rPr>
            </w:pPr>
            <w:r w:rsidRPr="00F40A06">
              <w:rPr>
                <w:rFonts w:ascii="Arial" w:hAnsi="Arial" w:cs="Arial"/>
              </w:rPr>
              <w:t>Certificate of Analysis (2012)</w:t>
            </w:r>
          </w:p>
        </w:tc>
        <w:tc>
          <w:tcPr>
            <w:tcW w:w="2552" w:type="dxa"/>
            <w:shd w:val="clear" w:color="auto" w:fill="FFFFFF"/>
          </w:tcPr>
          <w:p w14:paraId="724A39C9" w14:textId="77777777" w:rsidR="00246468" w:rsidRPr="00F40A06" w:rsidRDefault="00246468" w:rsidP="00DA5C37">
            <w:pPr>
              <w:pStyle w:val="TableTextLeft"/>
              <w:rPr>
                <w:rFonts w:ascii="Arial" w:hAnsi="Arial" w:cs="Arial"/>
              </w:rPr>
            </w:pPr>
            <w:r w:rsidRPr="00F40A06">
              <w:rPr>
                <w:rFonts w:ascii="Arial" w:hAnsi="Arial" w:cs="Arial"/>
              </w:rPr>
              <w:t>Acceptable</w:t>
            </w:r>
          </w:p>
        </w:tc>
      </w:tr>
      <w:tr w:rsidR="00246468" w:rsidRPr="00F40A06" w14:paraId="4924C12D" w14:textId="77777777" w:rsidTr="00CA45F1">
        <w:trPr>
          <w:trHeight w:val="181"/>
        </w:trPr>
        <w:tc>
          <w:tcPr>
            <w:tcW w:w="2646" w:type="dxa"/>
          </w:tcPr>
          <w:p w14:paraId="702B3B13" w14:textId="77777777" w:rsidR="00246468" w:rsidRPr="00F40A06" w:rsidRDefault="00246468" w:rsidP="00DA5C37">
            <w:pPr>
              <w:pStyle w:val="TableTextLeft"/>
              <w:rPr>
                <w:rFonts w:ascii="Arial" w:hAnsi="Arial" w:cs="Arial"/>
                <w:b/>
                <w:bCs/>
              </w:rPr>
            </w:pPr>
            <w:r w:rsidRPr="00F40A06">
              <w:rPr>
                <w:rFonts w:ascii="Arial" w:hAnsi="Arial" w:cs="Arial"/>
                <w:b/>
                <w:bCs/>
              </w:rPr>
              <w:t>IIIB 2.2 (B. 3.5)</w:t>
            </w:r>
          </w:p>
        </w:tc>
        <w:tc>
          <w:tcPr>
            <w:tcW w:w="12437" w:type="dxa"/>
            <w:gridSpan w:val="7"/>
            <w:vAlign w:val="center"/>
          </w:tcPr>
          <w:p w14:paraId="45863825" w14:textId="77777777" w:rsidR="00246468" w:rsidRPr="00F40A06" w:rsidRDefault="00246468" w:rsidP="00DA5C37">
            <w:pPr>
              <w:pStyle w:val="TableTextLeft"/>
              <w:rPr>
                <w:rFonts w:ascii="Arial" w:hAnsi="Arial" w:cs="Arial"/>
                <w:b/>
                <w:bCs/>
              </w:rPr>
            </w:pPr>
            <w:r w:rsidRPr="00F40A06">
              <w:rPr>
                <w:rFonts w:ascii="Arial" w:hAnsi="Arial" w:cs="Arial"/>
                <w:b/>
                <w:bCs/>
              </w:rPr>
              <w:t>Storage – stability and shelf-life</w:t>
            </w:r>
          </w:p>
        </w:tc>
      </w:tr>
      <w:tr w:rsidR="005560BE" w:rsidRPr="00F40A06" w14:paraId="3D90B333" w14:textId="77777777" w:rsidTr="00CA45F1">
        <w:trPr>
          <w:trHeight w:val="181"/>
        </w:trPr>
        <w:tc>
          <w:tcPr>
            <w:tcW w:w="2646" w:type="dxa"/>
            <w:vMerge w:val="restart"/>
          </w:tcPr>
          <w:p w14:paraId="2213BE1B" w14:textId="77777777" w:rsidR="005560BE" w:rsidRPr="00F40A06" w:rsidRDefault="005560BE" w:rsidP="00DA5C37">
            <w:pPr>
              <w:pStyle w:val="TableTextLeft"/>
              <w:rPr>
                <w:rFonts w:ascii="Arial" w:hAnsi="Arial" w:cs="Arial"/>
                <w:b/>
                <w:bCs/>
              </w:rPr>
            </w:pPr>
            <w:r w:rsidRPr="00F40A06">
              <w:rPr>
                <w:rFonts w:ascii="Arial" w:hAnsi="Arial" w:cs="Arial"/>
                <w:b/>
                <w:bCs/>
              </w:rPr>
              <w:t>IIIB 2.2.1</w:t>
            </w:r>
            <w:r w:rsidRPr="00F40A06">
              <w:rPr>
                <w:rFonts w:ascii="Arial" w:hAnsi="Arial" w:cs="Arial"/>
                <w:b/>
                <w:bCs/>
              </w:rPr>
              <w:br/>
              <w:t xml:space="preserve">Effects of light (B. 3.5.1), temperature and humidity  (B. 3.5.2) on technical characteristics of the biocidal product </w:t>
            </w:r>
          </w:p>
        </w:tc>
        <w:tc>
          <w:tcPr>
            <w:tcW w:w="1803" w:type="dxa"/>
          </w:tcPr>
          <w:p w14:paraId="6A70D4B8" w14:textId="77777777" w:rsidR="005560BE" w:rsidRPr="00F40A06" w:rsidRDefault="005560BE" w:rsidP="00DA5C37">
            <w:pPr>
              <w:pStyle w:val="TableTextLeft"/>
              <w:rPr>
                <w:rFonts w:ascii="Arial" w:hAnsi="Arial" w:cs="Arial"/>
              </w:rPr>
            </w:pPr>
            <w:r w:rsidRPr="00F40A06">
              <w:rPr>
                <w:rFonts w:ascii="Arial" w:hAnsi="Arial" w:cs="Arial"/>
              </w:rPr>
              <w:t>The product was stored at 25°C in poly-lined fibre drums</w:t>
            </w:r>
          </w:p>
        </w:tc>
        <w:tc>
          <w:tcPr>
            <w:tcW w:w="1844" w:type="dxa"/>
          </w:tcPr>
          <w:p w14:paraId="059D788E" w14:textId="77777777" w:rsidR="005560BE" w:rsidRPr="00F40A06" w:rsidRDefault="005560BE" w:rsidP="00DA5C37">
            <w:pPr>
              <w:pStyle w:val="TableTextLeft"/>
              <w:rPr>
                <w:rFonts w:ascii="Arial" w:hAnsi="Arial" w:cs="Arial"/>
              </w:rPr>
            </w:pPr>
            <w:r w:rsidRPr="00F40A06">
              <w:rPr>
                <w:rFonts w:ascii="Arial" w:hAnsi="Arial" w:cs="Arial"/>
              </w:rPr>
              <w:t>Aquabac 200G Batches: 4083Y03AC</w:t>
            </w:r>
          </w:p>
          <w:p w14:paraId="05268DAC" w14:textId="77777777" w:rsidR="005560BE" w:rsidRPr="00F40A06" w:rsidRDefault="005560BE" w:rsidP="00DA5C37">
            <w:pPr>
              <w:pStyle w:val="TableTextLeft"/>
              <w:rPr>
                <w:rFonts w:ascii="Arial" w:hAnsi="Arial" w:cs="Arial"/>
              </w:rPr>
            </w:pPr>
            <w:r w:rsidRPr="00F40A06">
              <w:rPr>
                <w:rFonts w:ascii="Arial" w:hAnsi="Arial" w:cs="Arial"/>
              </w:rPr>
              <w:t>6I0423</w:t>
            </w:r>
          </w:p>
          <w:p w14:paraId="3315A7CC" w14:textId="77777777" w:rsidR="005560BE" w:rsidRPr="00F40A06" w:rsidRDefault="005560BE" w:rsidP="00DA5C37">
            <w:pPr>
              <w:pStyle w:val="TableTextLeft"/>
              <w:rPr>
                <w:rFonts w:ascii="Arial" w:hAnsi="Arial" w:cs="Arial"/>
              </w:rPr>
            </w:pPr>
            <w:r w:rsidRPr="00F40A06">
              <w:rPr>
                <w:rFonts w:ascii="Arial" w:hAnsi="Arial" w:cs="Arial"/>
              </w:rPr>
              <w:t>6I0428</w:t>
            </w:r>
          </w:p>
          <w:p w14:paraId="60D30C4F" w14:textId="77777777" w:rsidR="005560BE" w:rsidRPr="00F40A06" w:rsidRDefault="005560BE" w:rsidP="00DA5C37">
            <w:pPr>
              <w:pStyle w:val="TableTextLeft"/>
              <w:rPr>
                <w:rFonts w:ascii="Arial" w:hAnsi="Arial" w:cs="Arial"/>
              </w:rPr>
            </w:pPr>
            <w:r w:rsidRPr="00F40A06">
              <w:rPr>
                <w:rFonts w:ascii="Arial" w:hAnsi="Arial" w:cs="Arial"/>
              </w:rPr>
              <w:t>6I0502</w:t>
            </w:r>
          </w:p>
          <w:p w14:paraId="1B8C0C51" w14:textId="77777777" w:rsidR="005560BE" w:rsidRPr="00F40A06" w:rsidRDefault="005560BE" w:rsidP="00DA5C37">
            <w:pPr>
              <w:pStyle w:val="TableTextLeft"/>
              <w:rPr>
                <w:rFonts w:ascii="Arial" w:hAnsi="Arial" w:cs="Arial"/>
              </w:rPr>
            </w:pPr>
            <w:r w:rsidRPr="00F40A06">
              <w:rPr>
                <w:rFonts w:ascii="Arial" w:hAnsi="Arial" w:cs="Arial"/>
              </w:rPr>
              <w:t>a.i. content not specified</w:t>
            </w:r>
          </w:p>
        </w:tc>
        <w:tc>
          <w:tcPr>
            <w:tcW w:w="4109" w:type="dxa"/>
          </w:tcPr>
          <w:p w14:paraId="66C13C31" w14:textId="77777777" w:rsidR="005560BE" w:rsidRPr="00F40A06" w:rsidRDefault="005560BE" w:rsidP="00DA5C37">
            <w:pPr>
              <w:pStyle w:val="TableTextLeft"/>
              <w:rPr>
                <w:rFonts w:ascii="Arial" w:hAnsi="Arial" w:cs="Arial"/>
              </w:rPr>
            </w:pPr>
            <w:r w:rsidRPr="00F40A06">
              <w:rPr>
                <w:rFonts w:ascii="Arial" w:hAnsi="Arial" w:cs="Arial"/>
              </w:rPr>
              <w:t>Packaging: poly-lined fibber drums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772"/>
              <w:gridCol w:w="1260"/>
            </w:tblGrid>
            <w:tr w:rsidR="005560BE" w:rsidRPr="00F40A06" w14:paraId="410D29CF" w14:textId="77777777" w:rsidTr="00DA5C37">
              <w:trPr>
                <w:trHeight w:val="583"/>
              </w:trPr>
              <w:tc>
                <w:tcPr>
                  <w:tcW w:w="1292" w:type="dxa"/>
                  <w:vMerge w:val="restart"/>
                </w:tcPr>
                <w:p w14:paraId="1E2F098E"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Potency (ITU/mg)</w:t>
                  </w:r>
                </w:p>
                <w:p w14:paraId="0D8E59B1"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 xml:space="preserve">(Method: </w:t>
                  </w:r>
                </w:p>
                <w:p w14:paraId="29138B42"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Bioassay SOP No. BRP-10-1)</w:t>
                  </w:r>
                </w:p>
                <w:p w14:paraId="6DD2200A" w14:textId="77777777" w:rsidR="005560BE" w:rsidRPr="00F40A06" w:rsidRDefault="005560BE" w:rsidP="00DA5C37">
                  <w:pPr>
                    <w:pStyle w:val="TableTextLeft"/>
                    <w:rPr>
                      <w:rFonts w:ascii="Arial" w:hAnsi="Arial" w:cs="Arial"/>
                      <w:sz w:val="16"/>
                      <w:szCs w:val="16"/>
                    </w:rPr>
                  </w:pPr>
                </w:p>
                <w:p w14:paraId="31242143"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4083Y03AC</w:t>
                  </w:r>
                </w:p>
                <w:p w14:paraId="521CC41B"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6I0423</w:t>
                  </w:r>
                </w:p>
                <w:p w14:paraId="349C2590"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6I0428</w:t>
                  </w:r>
                </w:p>
                <w:p w14:paraId="6559D269"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6I0502</w:t>
                  </w:r>
                </w:p>
                <w:p w14:paraId="41EA02D3" w14:textId="77777777" w:rsidR="005560BE" w:rsidRPr="00F40A06" w:rsidRDefault="005560BE" w:rsidP="00DA5C37">
                  <w:pPr>
                    <w:pStyle w:val="TableTextLeft"/>
                    <w:rPr>
                      <w:rFonts w:ascii="Arial" w:hAnsi="Arial" w:cs="Arial"/>
                      <w:sz w:val="16"/>
                      <w:szCs w:val="16"/>
                    </w:rPr>
                  </w:pPr>
                </w:p>
              </w:tc>
              <w:tc>
                <w:tcPr>
                  <w:tcW w:w="772" w:type="dxa"/>
                </w:tcPr>
                <w:p w14:paraId="497B3C15"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T0</w:t>
                  </w:r>
                </w:p>
              </w:tc>
              <w:tc>
                <w:tcPr>
                  <w:tcW w:w="1260" w:type="dxa"/>
                </w:tcPr>
                <w:p w14:paraId="17BCCCE5"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After 24 months at 25 °C</w:t>
                  </w:r>
                </w:p>
              </w:tc>
            </w:tr>
            <w:tr w:rsidR="005560BE" w:rsidRPr="00F40A06" w14:paraId="556C878D" w14:textId="77777777" w:rsidTr="00DA5C37">
              <w:trPr>
                <w:trHeight w:val="583"/>
              </w:trPr>
              <w:tc>
                <w:tcPr>
                  <w:tcW w:w="1292" w:type="dxa"/>
                  <w:vMerge/>
                </w:tcPr>
                <w:p w14:paraId="3109C204" w14:textId="77777777" w:rsidR="005560BE" w:rsidRPr="00F40A06" w:rsidRDefault="005560BE" w:rsidP="00DA5C37">
                  <w:pPr>
                    <w:pStyle w:val="TableTextLeft"/>
                    <w:rPr>
                      <w:rFonts w:ascii="Arial" w:hAnsi="Arial" w:cs="Arial"/>
                      <w:sz w:val="16"/>
                      <w:szCs w:val="16"/>
                    </w:rPr>
                  </w:pPr>
                </w:p>
              </w:tc>
              <w:tc>
                <w:tcPr>
                  <w:tcW w:w="772" w:type="dxa"/>
                </w:tcPr>
                <w:p w14:paraId="5E64E8CB" w14:textId="77777777" w:rsidR="005560BE" w:rsidRPr="00F40A06" w:rsidRDefault="005560BE" w:rsidP="00DA5C37">
                  <w:pPr>
                    <w:pStyle w:val="TableTextLeft"/>
                    <w:rPr>
                      <w:rFonts w:ascii="Arial" w:hAnsi="Arial" w:cs="Arial"/>
                      <w:sz w:val="16"/>
                      <w:szCs w:val="16"/>
                    </w:rPr>
                  </w:pPr>
                </w:p>
                <w:p w14:paraId="6043AFAD" w14:textId="77777777" w:rsidR="005560BE" w:rsidRPr="00F40A06" w:rsidRDefault="005560BE" w:rsidP="00DA5C37">
                  <w:pPr>
                    <w:pStyle w:val="TableTextLeft"/>
                    <w:rPr>
                      <w:rFonts w:ascii="Arial" w:hAnsi="Arial" w:cs="Arial"/>
                      <w:sz w:val="16"/>
                      <w:szCs w:val="16"/>
                    </w:rPr>
                  </w:pPr>
                </w:p>
                <w:p w14:paraId="1FB76A53" w14:textId="77777777" w:rsidR="005560BE" w:rsidRPr="00F40A06" w:rsidRDefault="005560BE" w:rsidP="00DA5C37">
                  <w:pPr>
                    <w:pStyle w:val="TableTextLeft"/>
                    <w:rPr>
                      <w:rFonts w:ascii="Arial" w:hAnsi="Arial" w:cs="Arial"/>
                      <w:sz w:val="16"/>
                      <w:szCs w:val="16"/>
                    </w:rPr>
                  </w:pPr>
                </w:p>
                <w:p w14:paraId="5A76A9E6"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234</w:t>
                  </w:r>
                </w:p>
                <w:p w14:paraId="1560BBCB"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227</w:t>
                  </w:r>
                </w:p>
                <w:p w14:paraId="3B11090D"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258</w:t>
                  </w:r>
                </w:p>
                <w:p w14:paraId="17951B4E"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247</w:t>
                  </w:r>
                </w:p>
                <w:p w14:paraId="4E45422C" w14:textId="77777777" w:rsidR="005560BE" w:rsidRPr="00F40A06" w:rsidRDefault="005560BE" w:rsidP="00DA5C37">
                  <w:pPr>
                    <w:pStyle w:val="TableTextLeft"/>
                    <w:rPr>
                      <w:rFonts w:ascii="Arial" w:hAnsi="Arial" w:cs="Arial"/>
                      <w:sz w:val="16"/>
                      <w:szCs w:val="16"/>
                    </w:rPr>
                  </w:pPr>
                </w:p>
              </w:tc>
              <w:tc>
                <w:tcPr>
                  <w:tcW w:w="1260" w:type="dxa"/>
                </w:tcPr>
                <w:p w14:paraId="52086CB9" w14:textId="77777777" w:rsidR="005560BE" w:rsidRPr="00F40A06" w:rsidRDefault="005560BE" w:rsidP="00DA5C37">
                  <w:pPr>
                    <w:pStyle w:val="TableTextLeft"/>
                    <w:rPr>
                      <w:rFonts w:ascii="Arial" w:hAnsi="Arial" w:cs="Arial"/>
                      <w:sz w:val="16"/>
                      <w:szCs w:val="16"/>
                    </w:rPr>
                  </w:pPr>
                </w:p>
                <w:p w14:paraId="283FCDC6" w14:textId="77777777" w:rsidR="005560BE" w:rsidRPr="00F40A06" w:rsidRDefault="005560BE" w:rsidP="00DA5C37">
                  <w:pPr>
                    <w:pStyle w:val="TableTextLeft"/>
                    <w:rPr>
                      <w:rFonts w:ascii="Arial" w:hAnsi="Arial" w:cs="Arial"/>
                      <w:sz w:val="16"/>
                      <w:szCs w:val="16"/>
                    </w:rPr>
                  </w:pPr>
                </w:p>
                <w:p w14:paraId="32C5F33B" w14:textId="77777777" w:rsidR="005560BE" w:rsidRPr="00F40A06" w:rsidRDefault="005560BE" w:rsidP="00DA5C37">
                  <w:pPr>
                    <w:pStyle w:val="TableTextLeft"/>
                    <w:rPr>
                      <w:rFonts w:ascii="Arial" w:hAnsi="Arial" w:cs="Arial"/>
                      <w:sz w:val="16"/>
                      <w:szCs w:val="16"/>
                    </w:rPr>
                  </w:pPr>
                </w:p>
                <w:p w14:paraId="6F10F127"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210 (-10.3 %)</w:t>
                  </w:r>
                </w:p>
                <w:p w14:paraId="78005362"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195 (-14.1 %)</w:t>
                  </w:r>
                </w:p>
                <w:p w14:paraId="3F8BDE4C"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215 (-16.7%)</w:t>
                  </w:r>
                </w:p>
                <w:p w14:paraId="73DBE1A6"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200 (-19.0 %)</w:t>
                  </w:r>
                </w:p>
              </w:tc>
            </w:tr>
          </w:tbl>
          <w:p w14:paraId="3F991BF1"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 % of change is higher 10 %. For details of results see 2.3.2.3.1.</w:t>
            </w:r>
          </w:p>
          <w:p w14:paraId="6FD1BFB8" w14:textId="77777777" w:rsidR="005560BE" w:rsidRPr="00F40A06" w:rsidRDefault="005560BE" w:rsidP="00DA5C37">
            <w:pPr>
              <w:pStyle w:val="TableTextLeft"/>
              <w:rPr>
                <w:rFonts w:ascii="Arial" w:hAnsi="Arial" w:cs="Arial"/>
                <w:sz w:val="16"/>
                <w:szCs w:val="16"/>
              </w:rPr>
            </w:pPr>
            <w:r w:rsidRPr="00F40A06">
              <w:rPr>
                <w:rFonts w:ascii="Arial" w:hAnsi="Arial" w:cs="Arial"/>
                <w:sz w:val="16"/>
                <w:szCs w:val="16"/>
              </w:rPr>
              <w:t xml:space="preserve"> </w:t>
            </w:r>
            <w:r w:rsidRPr="00F40A06">
              <w:rPr>
                <w:rFonts w:ascii="Arial" w:hAnsi="Arial" w:cs="Arial"/>
              </w:rPr>
              <w:t xml:space="preserve">The biocidal product will be transported in an opaque packaging in a sterile condition. The presence of light is not known to change any aspect of the physical, biological or chemical nature of the biocidal product. In addition. </w:t>
            </w:r>
            <w:r w:rsidRPr="00F40A06">
              <w:rPr>
                <w:rFonts w:ascii="Arial" w:hAnsi="Arial" w:cs="Arial"/>
                <w:i/>
              </w:rPr>
              <w:t xml:space="preserve">Bacillus thuringiensis </w:t>
            </w:r>
            <w:r w:rsidRPr="00F40A06">
              <w:rPr>
                <w:rFonts w:ascii="Arial" w:hAnsi="Arial" w:cs="Arial"/>
              </w:rPr>
              <w:t>subsp.</w:t>
            </w:r>
            <w:r w:rsidRPr="00F40A06">
              <w:rPr>
                <w:rFonts w:ascii="Arial" w:hAnsi="Arial" w:cs="Arial"/>
                <w:i/>
              </w:rPr>
              <w:t xml:space="preserve"> israelensis</w:t>
            </w:r>
            <w:r w:rsidRPr="00F40A06">
              <w:rPr>
                <w:rFonts w:ascii="Arial" w:hAnsi="Arial" w:cs="Arial"/>
              </w:rPr>
              <w:t xml:space="preserve"> is distributed in various environments.</w:t>
            </w:r>
          </w:p>
          <w:p w14:paraId="5CB4E782" w14:textId="77777777" w:rsidR="005560BE" w:rsidRPr="00F40A06" w:rsidRDefault="005560BE" w:rsidP="00DA5C37">
            <w:pPr>
              <w:pStyle w:val="TableTextLeft"/>
              <w:rPr>
                <w:rFonts w:ascii="Arial" w:hAnsi="Arial" w:cs="Arial"/>
              </w:rPr>
            </w:pPr>
          </w:p>
          <w:p w14:paraId="23225533" w14:textId="77777777" w:rsidR="005560BE" w:rsidRPr="00F40A06" w:rsidRDefault="005560BE" w:rsidP="00DA5C37">
            <w:pPr>
              <w:pStyle w:val="TableTextLeft"/>
              <w:rPr>
                <w:rFonts w:ascii="Arial" w:hAnsi="Arial" w:cs="Arial"/>
              </w:rPr>
            </w:pPr>
          </w:p>
        </w:tc>
        <w:tc>
          <w:tcPr>
            <w:tcW w:w="856" w:type="dxa"/>
            <w:gridSpan w:val="2"/>
          </w:tcPr>
          <w:p w14:paraId="772B3960" w14:textId="77777777" w:rsidR="005560BE" w:rsidRPr="00F40A06" w:rsidRDefault="005560BE" w:rsidP="00DA5C37">
            <w:pPr>
              <w:pStyle w:val="TableTextLeft"/>
              <w:jc w:val="center"/>
              <w:rPr>
                <w:rFonts w:ascii="Arial" w:hAnsi="Arial" w:cs="Arial"/>
              </w:rPr>
            </w:pPr>
            <w:r w:rsidRPr="00F40A06">
              <w:rPr>
                <w:rFonts w:ascii="Arial" w:hAnsi="Arial" w:cs="Arial"/>
              </w:rPr>
              <w:t>Y</w:t>
            </w:r>
          </w:p>
        </w:tc>
        <w:tc>
          <w:tcPr>
            <w:tcW w:w="1273" w:type="dxa"/>
          </w:tcPr>
          <w:p w14:paraId="50450C63" w14:textId="77777777" w:rsidR="005560BE" w:rsidRPr="00F40A06" w:rsidRDefault="005560BE" w:rsidP="00DA5C37">
            <w:pPr>
              <w:pStyle w:val="TableTextLeft"/>
              <w:rPr>
                <w:rFonts w:ascii="Arial" w:hAnsi="Arial" w:cs="Arial"/>
              </w:rPr>
            </w:pPr>
            <w:r w:rsidRPr="00F40A06">
              <w:rPr>
                <w:rFonts w:ascii="Arial" w:hAnsi="Arial" w:cs="Arial"/>
              </w:rPr>
              <w:t>Becker (1996)</w:t>
            </w:r>
          </w:p>
        </w:tc>
        <w:tc>
          <w:tcPr>
            <w:tcW w:w="2552" w:type="dxa"/>
            <w:shd w:val="clear" w:color="auto" w:fill="FFFFFF"/>
          </w:tcPr>
          <w:p w14:paraId="03F91D31" w14:textId="77777777" w:rsidR="005560BE" w:rsidRPr="00F40A06" w:rsidRDefault="005560BE" w:rsidP="00DA5C37">
            <w:pPr>
              <w:pStyle w:val="TableTextLeft"/>
              <w:jc w:val="both"/>
              <w:rPr>
                <w:rFonts w:ascii="Arial" w:hAnsi="Arial" w:cs="Arial"/>
              </w:rPr>
            </w:pPr>
            <w:r w:rsidRPr="00F40A06">
              <w:rPr>
                <w:rFonts w:ascii="Arial" w:hAnsi="Arial" w:cs="Arial"/>
              </w:rPr>
              <w:t>Concentrations of batches used at T0 is higher than 10 % of the nominal potency claimed.</w:t>
            </w:r>
          </w:p>
          <w:p w14:paraId="06E19182" w14:textId="77777777" w:rsidR="005560BE" w:rsidRPr="00F40A06" w:rsidRDefault="005560BE" w:rsidP="00DA5C37">
            <w:pPr>
              <w:pStyle w:val="TableTextLeft"/>
              <w:jc w:val="both"/>
              <w:rPr>
                <w:rFonts w:ascii="Arial" w:hAnsi="Arial" w:cs="Arial"/>
              </w:rPr>
            </w:pPr>
            <w:r w:rsidRPr="00F40A06">
              <w:rPr>
                <w:rFonts w:ascii="Arial" w:hAnsi="Arial" w:cs="Arial"/>
              </w:rPr>
              <w:t xml:space="preserve">The decrease of the potency is between 10 and 19 %. </w:t>
            </w:r>
          </w:p>
          <w:p w14:paraId="1697DE41" w14:textId="77777777" w:rsidR="005560BE" w:rsidRPr="00F40A06" w:rsidRDefault="005560BE" w:rsidP="00DA5C37">
            <w:pPr>
              <w:pStyle w:val="TableTextLeft"/>
              <w:jc w:val="both"/>
              <w:rPr>
                <w:rFonts w:ascii="Arial" w:hAnsi="Arial" w:cs="Arial"/>
              </w:rPr>
            </w:pPr>
          </w:p>
          <w:p w14:paraId="5B3615AA" w14:textId="77777777" w:rsidR="005560BE" w:rsidRPr="00F40A06" w:rsidRDefault="005560BE" w:rsidP="00DA5C37">
            <w:pPr>
              <w:pStyle w:val="TableTextLeft"/>
              <w:jc w:val="both"/>
              <w:rPr>
                <w:rFonts w:ascii="Arial" w:hAnsi="Arial" w:cs="Arial"/>
              </w:rPr>
            </w:pPr>
            <w:r w:rsidRPr="00DA6D15">
              <w:rPr>
                <w:rFonts w:ascii="Arial" w:hAnsi="Arial" w:cs="Arial"/>
              </w:rPr>
              <w:t xml:space="preserve">A new stability study of the biocidal product Aquabac 200G </w:t>
            </w:r>
            <w:r>
              <w:rPr>
                <w:rFonts w:ascii="Arial" w:hAnsi="Arial" w:cs="Arial"/>
              </w:rPr>
              <w:t>was provided. See complemenatry data below.</w:t>
            </w:r>
          </w:p>
          <w:p w14:paraId="44EA017C" w14:textId="77777777" w:rsidR="005560BE" w:rsidRPr="00F40A06" w:rsidRDefault="005560BE" w:rsidP="00DA5C37">
            <w:pPr>
              <w:pStyle w:val="TableTextLeft"/>
              <w:rPr>
                <w:rFonts w:ascii="Arial" w:hAnsi="Arial" w:cs="Arial"/>
              </w:rPr>
            </w:pPr>
          </w:p>
          <w:p w14:paraId="6047CD02" w14:textId="77777777" w:rsidR="005560BE" w:rsidRPr="00F40A06" w:rsidRDefault="005560BE" w:rsidP="00DA5C37">
            <w:pPr>
              <w:pStyle w:val="TableTextLeft"/>
              <w:jc w:val="both"/>
              <w:rPr>
                <w:rFonts w:ascii="Arial" w:hAnsi="Arial" w:cs="Arial"/>
              </w:rPr>
            </w:pPr>
          </w:p>
        </w:tc>
      </w:tr>
      <w:tr w:rsidR="005560BE" w:rsidRPr="00F40A06" w14:paraId="08CB7EA4" w14:textId="77777777" w:rsidTr="00CA45F1">
        <w:trPr>
          <w:trHeight w:val="181"/>
        </w:trPr>
        <w:tc>
          <w:tcPr>
            <w:tcW w:w="2646" w:type="dxa"/>
            <w:vMerge/>
          </w:tcPr>
          <w:p w14:paraId="73376D76" w14:textId="77777777" w:rsidR="005560BE" w:rsidRPr="00F40A06" w:rsidRDefault="005560BE" w:rsidP="00DA5C37">
            <w:pPr>
              <w:pStyle w:val="TableTextLeft"/>
              <w:rPr>
                <w:rFonts w:ascii="Arial" w:hAnsi="Arial" w:cs="Arial"/>
                <w:b/>
                <w:bCs/>
              </w:rPr>
            </w:pPr>
          </w:p>
        </w:tc>
        <w:tc>
          <w:tcPr>
            <w:tcW w:w="1803" w:type="dxa"/>
          </w:tcPr>
          <w:p w14:paraId="306F4214" w14:textId="77777777" w:rsidR="005560BE" w:rsidRPr="00EF35A1" w:rsidRDefault="005560BE" w:rsidP="00DA5C37">
            <w:pPr>
              <w:pStyle w:val="TableTextLeft"/>
              <w:rPr>
                <w:rFonts w:ascii="Arial" w:hAnsi="Arial" w:cs="Arial"/>
              </w:rPr>
            </w:pPr>
            <w:r>
              <w:rPr>
                <w:rFonts w:ascii="Arial" w:hAnsi="Arial" w:cs="Arial"/>
              </w:rPr>
              <w:t>Complementary data March 2015</w:t>
            </w:r>
          </w:p>
        </w:tc>
        <w:tc>
          <w:tcPr>
            <w:tcW w:w="1844" w:type="dxa"/>
          </w:tcPr>
          <w:p w14:paraId="3746B6A2" w14:textId="77777777" w:rsidR="005560BE" w:rsidRPr="00F648E8" w:rsidRDefault="005560BE" w:rsidP="00DA5C37">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200 G</w:t>
            </w:r>
            <w:r w:rsidRPr="00F648E8">
              <w:rPr>
                <w:rFonts w:ascii="Arial" w:hAnsi="Arial" w:cs="Arial"/>
                <w:lang w:val="en-US"/>
              </w:rPr>
              <w:t xml:space="preserve"> </w:t>
            </w:r>
          </w:p>
          <w:p w14:paraId="2ED935A0" w14:textId="77777777" w:rsidR="005560BE" w:rsidRPr="00F648E8" w:rsidRDefault="005560BE" w:rsidP="00DA5C37">
            <w:pPr>
              <w:pStyle w:val="TableTextLeft"/>
              <w:rPr>
                <w:rFonts w:ascii="Arial" w:hAnsi="Arial" w:cs="Arial"/>
                <w:lang w:val="en-US"/>
              </w:rPr>
            </w:pPr>
            <w:r>
              <w:rPr>
                <w:rFonts w:ascii="Arial" w:hAnsi="Arial" w:cs="Arial"/>
                <w:lang w:val="en-US"/>
              </w:rPr>
              <w:t>Batch : 14i07085/8G</w:t>
            </w:r>
          </w:p>
          <w:p w14:paraId="5DEB0D9F" w14:textId="77777777" w:rsidR="005560BE" w:rsidRPr="00F648E8" w:rsidRDefault="005560BE" w:rsidP="00DA5C37">
            <w:pPr>
              <w:pStyle w:val="TableTextLeft"/>
              <w:rPr>
                <w:rFonts w:ascii="Arial" w:hAnsi="Arial" w:cs="Arial"/>
                <w:lang w:val="en-US"/>
              </w:rPr>
            </w:pPr>
          </w:p>
          <w:p w14:paraId="1D766614" w14:textId="77777777" w:rsidR="005560BE" w:rsidRPr="00F648E8" w:rsidRDefault="005560BE" w:rsidP="00DA5C37">
            <w:pPr>
              <w:pStyle w:val="TableTextLeft"/>
              <w:rPr>
                <w:rFonts w:ascii="Arial" w:hAnsi="Arial" w:cs="Arial"/>
                <w:lang w:val="en-US"/>
              </w:rPr>
            </w:pPr>
            <w:r w:rsidRPr="00F648E8">
              <w:rPr>
                <w:rFonts w:ascii="Arial" w:hAnsi="Arial" w:cs="Arial"/>
                <w:lang w:val="en-US"/>
              </w:rPr>
              <w:t>CIPAC MT 46.3</w:t>
            </w:r>
          </w:p>
          <w:p w14:paraId="6236D485" w14:textId="77777777" w:rsidR="005560BE" w:rsidRPr="00F648E8" w:rsidRDefault="005560BE" w:rsidP="00DA5C37">
            <w:pPr>
              <w:pStyle w:val="TableTextLeft"/>
              <w:rPr>
                <w:rFonts w:ascii="Arial" w:hAnsi="Arial" w:cs="Arial"/>
                <w:lang w:val="en-US"/>
              </w:rPr>
            </w:pPr>
          </w:p>
        </w:tc>
        <w:tc>
          <w:tcPr>
            <w:tcW w:w="4109" w:type="dxa"/>
          </w:tcPr>
          <w:p w14:paraId="6C83E88D" w14:textId="77777777" w:rsidR="005560BE" w:rsidRPr="008211C5" w:rsidRDefault="005560BE" w:rsidP="00DA5C37">
            <w:pPr>
              <w:pStyle w:val="TableTextLeft"/>
              <w:jc w:val="both"/>
              <w:rPr>
                <w:rFonts w:ascii="Arial" w:hAnsi="Arial" w:cs="Arial"/>
                <w:lang w:val="en-US"/>
              </w:rPr>
            </w:pPr>
            <w:r w:rsidRPr="008211C5">
              <w:rPr>
                <w:rFonts w:ascii="Arial" w:hAnsi="Arial" w:cs="Arial"/>
                <w:lang w:val="en-US"/>
              </w:rPr>
              <w:t xml:space="preserve">Packaging: </w:t>
            </w:r>
            <w:r>
              <w:rPr>
                <w:rFonts w:ascii="Arial" w:hAnsi="Arial" w:cs="Arial"/>
                <w:lang w:val="en-US"/>
              </w:rPr>
              <w:t>glass</w:t>
            </w:r>
          </w:p>
          <w:tbl>
            <w:tblPr>
              <w:tblW w:w="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851"/>
              <w:gridCol w:w="1275"/>
            </w:tblGrid>
            <w:tr w:rsidR="005560BE" w:rsidRPr="00EF35A1" w14:paraId="56775618" w14:textId="77777777" w:rsidTr="00DA4BF1">
              <w:trPr>
                <w:trHeight w:val="829"/>
              </w:trPr>
              <w:tc>
                <w:tcPr>
                  <w:tcW w:w="1781" w:type="dxa"/>
                </w:tcPr>
                <w:p w14:paraId="1B7D5B31" w14:textId="77777777" w:rsidR="005560BE" w:rsidRPr="008211C5" w:rsidRDefault="005560BE" w:rsidP="00DA5C37">
                  <w:pPr>
                    <w:pStyle w:val="TableTextLeft"/>
                    <w:rPr>
                      <w:rFonts w:ascii="Arial" w:hAnsi="Arial" w:cs="Arial"/>
                      <w:sz w:val="16"/>
                      <w:szCs w:val="16"/>
                      <w:lang w:val="en-US"/>
                    </w:rPr>
                  </w:pPr>
                </w:p>
              </w:tc>
              <w:tc>
                <w:tcPr>
                  <w:tcW w:w="851" w:type="dxa"/>
                </w:tcPr>
                <w:p w14:paraId="332024EB" w14:textId="77777777" w:rsidR="005560BE" w:rsidRPr="00B4621F" w:rsidRDefault="005560BE" w:rsidP="00DA5C37">
                  <w:pPr>
                    <w:pStyle w:val="TableTextLeft"/>
                    <w:rPr>
                      <w:rFonts w:ascii="Arial" w:hAnsi="Arial" w:cs="Arial"/>
                      <w:b/>
                      <w:sz w:val="16"/>
                      <w:szCs w:val="16"/>
                    </w:rPr>
                  </w:pPr>
                  <w:r w:rsidRPr="00B4621F">
                    <w:rPr>
                      <w:rFonts w:ascii="Arial" w:hAnsi="Arial" w:cs="Arial"/>
                      <w:b/>
                      <w:sz w:val="16"/>
                      <w:szCs w:val="16"/>
                    </w:rPr>
                    <w:t>T0</w:t>
                  </w:r>
                </w:p>
              </w:tc>
              <w:tc>
                <w:tcPr>
                  <w:tcW w:w="1275" w:type="dxa"/>
                </w:tcPr>
                <w:p w14:paraId="73351519" w14:textId="77777777" w:rsidR="005560BE" w:rsidRPr="00B4621F" w:rsidRDefault="005560BE" w:rsidP="00DA5C37">
                  <w:pPr>
                    <w:pStyle w:val="TableTextLeft"/>
                    <w:rPr>
                      <w:rFonts w:ascii="Arial" w:hAnsi="Arial" w:cs="Arial"/>
                      <w:b/>
                      <w:sz w:val="16"/>
                      <w:szCs w:val="16"/>
                    </w:rPr>
                  </w:pPr>
                  <w:r w:rsidRPr="00B4621F">
                    <w:rPr>
                      <w:rFonts w:ascii="Arial" w:hAnsi="Arial" w:cs="Arial"/>
                      <w:b/>
                      <w:sz w:val="16"/>
                      <w:szCs w:val="16"/>
                    </w:rPr>
                    <w:t xml:space="preserve">After 2 weeks at 54 °C </w:t>
                  </w:r>
                </w:p>
              </w:tc>
            </w:tr>
            <w:tr w:rsidR="005560BE" w:rsidRPr="00EF35A1" w14:paraId="38B27D02" w14:textId="77777777" w:rsidTr="00DA4BF1">
              <w:trPr>
                <w:trHeight w:val="766"/>
              </w:trPr>
              <w:tc>
                <w:tcPr>
                  <w:tcW w:w="1781" w:type="dxa"/>
                </w:tcPr>
                <w:p w14:paraId="3B2EB3DB" w14:textId="77777777" w:rsidR="005560BE" w:rsidRPr="00EF35A1" w:rsidRDefault="005560BE" w:rsidP="00DA5C37">
                  <w:pPr>
                    <w:pStyle w:val="TableTextLeft"/>
                    <w:rPr>
                      <w:rFonts w:ascii="Arial" w:hAnsi="Arial" w:cs="Arial"/>
                      <w:sz w:val="16"/>
                      <w:szCs w:val="16"/>
                    </w:rPr>
                  </w:pPr>
                  <w:r>
                    <w:rPr>
                      <w:rFonts w:ascii="Arial" w:hAnsi="Arial" w:cs="Arial"/>
                      <w:sz w:val="16"/>
                      <w:szCs w:val="16"/>
                    </w:rPr>
                    <w:t>LC 50 (mcg/mL)</w:t>
                  </w:r>
                </w:p>
                <w:p w14:paraId="09B6A9EF" w14:textId="77777777" w:rsidR="005560BE" w:rsidRPr="00EF35A1" w:rsidRDefault="005560BE" w:rsidP="00DA5C37">
                  <w:pPr>
                    <w:pStyle w:val="TableTextLeft"/>
                    <w:rPr>
                      <w:rFonts w:ascii="Arial" w:hAnsi="Arial" w:cs="Arial"/>
                      <w:sz w:val="16"/>
                      <w:szCs w:val="16"/>
                    </w:rPr>
                  </w:pPr>
                  <w:r w:rsidRPr="00EF35A1">
                    <w:rPr>
                      <w:rFonts w:ascii="Arial" w:hAnsi="Arial" w:cs="Arial"/>
                      <w:sz w:val="16"/>
                      <w:szCs w:val="16"/>
                    </w:rPr>
                    <w:t xml:space="preserve">(Method: </w:t>
                  </w:r>
                  <w:r>
                    <w:rPr>
                      <w:rFonts w:ascii="Arial" w:hAnsi="Arial" w:cs="Arial"/>
                      <w:sz w:val="16"/>
                      <w:szCs w:val="16"/>
                    </w:rPr>
                    <w:t>Biopotency (</w:t>
                  </w:r>
                </w:p>
                <w:p w14:paraId="3FA1F357" w14:textId="77777777" w:rsidR="005560BE" w:rsidRDefault="005560BE" w:rsidP="00DA5C37">
                  <w:pPr>
                    <w:pStyle w:val="TableTextLeft"/>
                    <w:rPr>
                      <w:rFonts w:ascii="Arial" w:hAnsi="Arial" w:cs="Arial"/>
                      <w:sz w:val="16"/>
                      <w:szCs w:val="16"/>
                    </w:rPr>
                  </w:pPr>
                  <w:r>
                    <w:rPr>
                      <w:rFonts w:ascii="Arial" w:hAnsi="Arial" w:cs="Arial"/>
                      <w:sz w:val="16"/>
                      <w:szCs w:val="16"/>
                    </w:rPr>
                    <w:t>Determination of the mortality of larva, study Mo5040</w:t>
                  </w:r>
                  <w:r w:rsidRPr="00EF35A1">
                    <w:rPr>
                      <w:rFonts w:ascii="Arial" w:hAnsi="Arial" w:cs="Arial"/>
                      <w:sz w:val="16"/>
                      <w:szCs w:val="16"/>
                    </w:rPr>
                    <w:t>)</w:t>
                  </w:r>
                  <w:r>
                    <w:rPr>
                      <w:rFonts w:ascii="Arial" w:hAnsi="Arial" w:cs="Arial"/>
                      <w:sz w:val="16"/>
                      <w:szCs w:val="16"/>
                    </w:rPr>
                    <w:t>, see 2.3.2.3.1)</w:t>
                  </w:r>
                </w:p>
                <w:p w14:paraId="43012F51" w14:textId="77777777" w:rsidR="005560BE" w:rsidRPr="00EF35A1" w:rsidRDefault="005560BE" w:rsidP="00DA5C37">
                  <w:pPr>
                    <w:pStyle w:val="TableTextLeft"/>
                    <w:rPr>
                      <w:rFonts w:ascii="Arial" w:hAnsi="Arial" w:cs="Arial"/>
                      <w:sz w:val="16"/>
                      <w:szCs w:val="16"/>
                    </w:rPr>
                  </w:pPr>
                  <w:r>
                    <w:rPr>
                      <w:rFonts w:ascii="Arial" w:hAnsi="Arial" w:cs="Arial"/>
                      <w:sz w:val="16"/>
                      <w:szCs w:val="16"/>
                    </w:rPr>
                    <w:t>(not GLP)</w:t>
                  </w:r>
                </w:p>
              </w:tc>
              <w:tc>
                <w:tcPr>
                  <w:tcW w:w="851" w:type="dxa"/>
                </w:tcPr>
                <w:p w14:paraId="1F8100AF"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0.4651</w:t>
                  </w:r>
                </w:p>
              </w:tc>
              <w:tc>
                <w:tcPr>
                  <w:tcW w:w="1275" w:type="dxa"/>
                </w:tcPr>
                <w:p w14:paraId="3303ED47"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1.1825</w:t>
                  </w:r>
                </w:p>
              </w:tc>
            </w:tr>
            <w:tr w:rsidR="005560BE" w:rsidRPr="00EF35A1" w14:paraId="4CD4BEB8" w14:textId="77777777" w:rsidTr="00DA4BF1">
              <w:trPr>
                <w:trHeight w:val="766"/>
              </w:trPr>
              <w:tc>
                <w:tcPr>
                  <w:tcW w:w="1781" w:type="dxa"/>
                </w:tcPr>
                <w:p w14:paraId="327282C1" w14:textId="77777777" w:rsidR="005560BE" w:rsidRDefault="005560BE" w:rsidP="00DA5C37">
                  <w:pPr>
                    <w:pStyle w:val="TableTextLeft"/>
                    <w:rPr>
                      <w:rFonts w:ascii="Arial" w:hAnsi="Arial" w:cs="Arial"/>
                      <w:sz w:val="16"/>
                      <w:szCs w:val="16"/>
                    </w:rPr>
                  </w:pPr>
                  <w:r>
                    <w:rPr>
                      <w:rFonts w:ascii="Arial" w:hAnsi="Arial" w:cs="Arial"/>
                      <w:sz w:val="16"/>
                      <w:szCs w:val="16"/>
                    </w:rPr>
                    <w:t>Appearance</w:t>
                  </w:r>
                </w:p>
                <w:p w14:paraId="6E0EF576" w14:textId="77777777" w:rsidR="005560BE" w:rsidRPr="00EF35A1" w:rsidRDefault="005560BE" w:rsidP="00DA5C37">
                  <w:pPr>
                    <w:pStyle w:val="TableTextLeft"/>
                    <w:rPr>
                      <w:rFonts w:ascii="Arial" w:hAnsi="Arial" w:cs="Arial"/>
                      <w:sz w:val="16"/>
                      <w:szCs w:val="16"/>
                    </w:rPr>
                  </w:pPr>
                  <w:r>
                    <w:rPr>
                      <w:rFonts w:ascii="Arial" w:hAnsi="Arial" w:cs="Arial"/>
                      <w:sz w:val="16"/>
                      <w:szCs w:val="16"/>
                    </w:rPr>
                    <w:t>SOP-PR-015 visually</w:t>
                  </w:r>
                </w:p>
              </w:tc>
              <w:tc>
                <w:tcPr>
                  <w:tcW w:w="851" w:type="dxa"/>
                </w:tcPr>
                <w:p w14:paraId="4EEB976B" w14:textId="77777777" w:rsidR="005560BE" w:rsidRPr="004952B9" w:rsidRDefault="005560BE" w:rsidP="00DA5C37">
                  <w:pPr>
                    <w:pStyle w:val="TableTextLeft"/>
                    <w:rPr>
                      <w:rFonts w:ascii="Arial" w:hAnsi="Arial" w:cs="Arial"/>
                      <w:sz w:val="16"/>
                      <w:szCs w:val="16"/>
                    </w:rPr>
                  </w:pPr>
                  <w:r w:rsidRPr="004952B9">
                    <w:rPr>
                      <w:rFonts w:ascii="Arial" w:hAnsi="Arial" w:cs="Arial"/>
                      <w:sz w:val="16"/>
                      <w:szCs w:val="16"/>
                    </w:rPr>
                    <w:t>Solid light brown to brown</w:t>
                  </w:r>
                </w:p>
              </w:tc>
              <w:tc>
                <w:tcPr>
                  <w:tcW w:w="1275" w:type="dxa"/>
                </w:tcPr>
                <w:p w14:paraId="3F1CBEE9" w14:textId="77777777" w:rsidR="005560BE" w:rsidRPr="004952B9" w:rsidRDefault="005560BE" w:rsidP="00DA5C37">
                  <w:pPr>
                    <w:pStyle w:val="TableTextLeft"/>
                    <w:rPr>
                      <w:rFonts w:ascii="Arial" w:hAnsi="Arial" w:cs="Arial"/>
                      <w:sz w:val="16"/>
                      <w:szCs w:val="16"/>
                    </w:rPr>
                  </w:pPr>
                  <w:r w:rsidRPr="004952B9">
                    <w:rPr>
                      <w:rFonts w:ascii="Arial" w:hAnsi="Arial" w:cs="Arial"/>
                      <w:sz w:val="16"/>
                      <w:szCs w:val="16"/>
                    </w:rPr>
                    <w:t>Solid light brown to brown (darker)</w:t>
                  </w:r>
                </w:p>
              </w:tc>
            </w:tr>
            <w:tr w:rsidR="005560BE" w:rsidRPr="00EF35A1" w14:paraId="789F717D" w14:textId="77777777" w:rsidTr="00DA4BF1">
              <w:trPr>
                <w:trHeight w:val="766"/>
              </w:trPr>
              <w:tc>
                <w:tcPr>
                  <w:tcW w:w="1781" w:type="dxa"/>
                </w:tcPr>
                <w:p w14:paraId="18A57D07" w14:textId="77777777" w:rsidR="005560BE" w:rsidRDefault="005560BE" w:rsidP="00DA5C37">
                  <w:pPr>
                    <w:pStyle w:val="TableTextLeft"/>
                    <w:rPr>
                      <w:rFonts w:ascii="Arial" w:hAnsi="Arial" w:cs="Arial"/>
                      <w:sz w:val="16"/>
                      <w:szCs w:val="16"/>
                    </w:rPr>
                  </w:pPr>
                  <w:r>
                    <w:rPr>
                      <w:rFonts w:ascii="Arial" w:hAnsi="Arial" w:cs="Arial"/>
                      <w:sz w:val="16"/>
                      <w:szCs w:val="16"/>
                    </w:rPr>
                    <w:t>pH at ambient temperature ( at 1 %)</w:t>
                  </w:r>
                </w:p>
                <w:p w14:paraId="1FBA2367" w14:textId="77777777" w:rsidR="005560BE" w:rsidRDefault="005560BE" w:rsidP="00DA5C37">
                  <w:pPr>
                    <w:pStyle w:val="TableTextLeft"/>
                    <w:rPr>
                      <w:rFonts w:ascii="Arial" w:hAnsi="Arial" w:cs="Arial"/>
                      <w:sz w:val="16"/>
                      <w:szCs w:val="16"/>
                    </w:rPr>
                  </w:pPr>
                  <w:r>
                    <w:rPr>
                      <w:rFonts w:ascii="Arial" w:hAnsi="Arial" w:cs="Arial"/>
                      <w:sz w:val="16"/>
                      <w:szCs w:val="16"/>
                    </w:rPr>
                    <w:t>CIPAC MT 75.3</w:t>
                  </w:r>
                </w:p>
              </w:tc>
              <w:tc>
                <w:tcPr>
                  <w:tcW w:w="851" w:type="dxa"/>
                </w:tcPr>
                <w:p w14:paraId="42ECE030" w14:textId="77777777" w:rsidR="005560BE" w:rsidRPr="004952B9" w:rsidRDefault="005560BE" w:rsidP="00DA5C37">
                  <w:pPr>
                    <w:pStyle w:val="TableTextLeft"/>
                    <w:rPr>
                      <w:rFonts w:ascii="Arial" w:hAnsi="Arial" w:cs="Arial"/>
                      <w:sz w:val="16"/>
                      <w:szCs w:val="16"/>
                    </w:rPr>
                  </w:pPr>
                  <w:r w:rsidRPr="004952B9">
                    <w:rPr>
                      <w:rFonts w:ascii="Arial" w:hAnsi="Arial" w:cs="Arial"/>
                      <w:sz w:val="16"/>
                      <w:szCs w:val="16"/>
                    </w:rPr>
                    <w:t>5.5</w:t>
                  </w:r>
                </w:p>
              </w:tc>
              <w:tc>
                <w:tcPr>
                  <w:tcW w:w="1275" w:type="dxa"/>
                </w:tcPr>
                <w:p w14:paraId="14616D01" w14:textId="77777777" w:rsidR="005560BE" w:rsidRPr="004952B9" w:rsidRDefault="005560BE" w:rsidP="00DA5C37">
                  <w:pPr>
                    <w:pStyle w:val="TableTextLeft"/>
                    <w:rPr>
                      <w:rFonts w:ascii="Arial" w:hAnsi="Arial" w:cs="Arial"/>
                      <w:b/>
                      <w:sz w:val="16"/>
                      <w:szCs w:val="16"/>
                    </w:rPr>
                  </w:pPr>
                  <w:r w:rsidRPr="004952B9">
                    <w:rPr>
                      <w:rFonts w:ascii="Arial" w:hAnsi="Arial" w:cs="Arial"/>
                      <w:b/>
                      <w:sz w:val="16"/>
                      <w:szCs w:val="16"/>
                    </w:rPr>
                    <w:t>5.</w:t>
                  </w:r>
                  <w:r>
                    <w:rPr>
                      <w:rFonts w:ascii="Arial" w:hAnsi="Arial" w:cs="Arial"/>
                      <w:b/>
                      <w:sz w:val="16"/>
                      <w:szCs w:val="16"/>
                    </w:rPr>
                    <w:t>5</w:t>
                  </w:r>
                </w:p>
              </w:tc>
            </w:tr>
            <w:tr w:rsidR="005560BE" w:rsidRPr="00EF35A1" w14:paraId="38C66C96" w14:textId="77777777" w:rsidTr="00DA4BF1">
              <w:trPr>
                <w:trHeight w:val="766"/>
              </w:trPr>
              <w:tc>
                <w:tcPr>
                  <w:tcW w:w="1781" w:type="dxa"/>
                </w:tcPr>
                <w:p w14:paraId="17D1B61C" w14:textId="77777777" w:rsidR="005560BE" w:rsidRDefault="005560BE" w:rsidP="00DA5C37">
                  <w:pPr>
                    <w:pStyle w:val="TableTextLeft"/>
                    <w:rPr>
                      <w:rFonts w:ascii="Arial" w:hAnsi="Arial" w:cs="Arial"/>
                      <w:sz w:val="16"/>
                      <w:szCs w:val="16"/>
                    </w:rPr>
                  </w:pPr>
                  <w:r>
                    <w:rPr>
                      <w:rFonts w:ascii="Arial" w:hAnsi="Arial" w:cs="Arial"/>
                      <w:sz w:val="16"/>
                      <w:szCs w:val="16"/>
                    </w:rPr>
                    <w:t>Tap bulk density (g/mL)</w:t>
                  </w:r>
                </w:p>
              </w:tc>
              <w:tc>
                <w:tcPr>
                  <w:tcW w:w="851" w:type="dxa"/>
                </w:tcPr>
                <w:p w14:paraId="634400A6" w14:textId="77777777" w:rsidR="005560BE" w:rsidRPr="004952B9" w:rsidRDefault="005560BE" w:rsidP="00DA5C37">
                  <w:pPr>
                    <w:pStyle w:val="TableTextLeft"/>
                    <w:rPr>
                      <w:rFonts w:ascii="Arial" w:hAnsi="Arial" w:cs="Arial"/>
                      <w:sz w:val="16"/>
                      <w:szCs w:val="16"/>
                    </w:rPr>
                  </w:pPr>
                  <w:r>
                    <w:rPr>
                      <w:rFonts w:ascii="Arial" w:hAnsi="Arial" w:cs="Arial"/>
                      <w:sz w:val="16"/>
                      <w:szCs w:val="16"/>
                    </w:rPr>
                    <w:t>0.454</w:t>
                  </w:r>
                </w:p>
              </w:tc>
              <w:tc>
                <w:tcPr>
                  <w:tcW w:w="1275" w:type="dxa"/>
                </w:tcPr>
                <w:p w14:paraId="42D9CE26" w14:textId="77777777" w:rsidR="005560BE" w:rsidRPr="004952B9" w:rsidRDefault="005560BE" w:rsidP="00DA5C37">
                  <w:pPr>
                    <w:pStyle w:val="TableTextLeft"/>
                    <w:rPr>
                      <w:rFonts w:ascii="Arial" w:hAnsi="Arial" w:cs="Arial"/>
                      <w:b/>
                      <w:sz w:val="16"/>
                      <w:szCs w:val="16"/>
                    </w:rPr>
                  </w:pPr>
                  <w:r>
                    <w:rPr>
                      <w:rFonts w:ascii="Arial" w:hAnsi="Arial" w:cs="Arial"/>
                      <w:b/>
                      <w:sz w:val="16"/>
                      <w:szCs w:val="16"/>
                    </w:rPr>
                    <w:t>0.454</w:t>
                  </w:r>
                </w:p>
              </w:tc>
            </w:tr>
            <w:tr w:rsidR="005560BE" w:rsidRPr="00EF35A1" w14:paraId="661306CB" w14:textId="77777777" w:rsidTr="00DA4BF1">
              <w:trPr>
                <w:trHeight w:val="766"/>
              </w:trPr>
              <w:tc>
                <w:tcPr>
                  <w:tcW w:w="1781" w:type="dxa"/>
                </w:tcPr>
                <w:p w14:paraId="2F4075BC" w14:textId="77777777" w:rsidR="005560BE" w:rsidRDefault="005560BE" w:rsidP="00DA5C37">
                  <w:pPr>
                    <w:pStyle w:val="TableTextLeft"/>
                    <w:rPr>
                      <w:rFonts w:ascii="Arial" w:hAnsi="Arial" w:cs="Arial"/>
                      <w:sz w:val="16"/>
                      <w:szCs w:val="16"/>
                    </w:rPr>
                  </w:pPr>
                  <w:r>
                    <w:rPr>
                      <w:rFonts w:ascii="Arial" w:hAnsi="Arial" w:cs="Arial"/>
                      <w:sz w:val="16"/>
                      <w:szCs w:val="16"/>
                    </w:rPr>
                    <w:t>Particle size distribution (g)</w:t>
                  </w:r>
                </w:p>
                <w:p w14:paraId="56F16C76" w14:textId="77777777" w:rsidR="005560BE" w:rsidRDefault="005560BE" w:rsidP="00DA5C37">
                  <w:pPr>
                    <w:pStyle w:val="TableTextLeft"/>
                    <w:rPr>
                      <w:rFonts w:ascii="Arial" w:hAnsi="Arial" w:cs="Arial"/>
                      <w:sz w:val="16"/>
                      <w:szCs w:val="16"/>
                    </w:rPr>
                  </w:pPr>
                  <w:r>
                    <w:rPr>
                      <w:rFonts w:ascii="Arial" w:hAnsi="Arial" w:cs="Arial"/>
                      <w:sz w:val="16"/>
                      <w:szCs w:val="16"/>
                    </w:rPr>
                    <w:t xml:space="preserve">CIPAC MT 170 </w:t>
                  </w:r>
                </w:p>
                <w:p w14:paraId="06DAC96E" w14:textId="77777777" w:rsidR="005560BE" w:rsidRDefault="005560BE" w:rsidP="00DA5C37">
                  <w:pPr>
                    <w:pStyle w:val="TableTextLeft"/>
                    <w:rPr>
                      <w:rFonts w:ascii="Arial" w:hAnsi="Arial" w:cs="Arial"/>
                      <w:sz w:val="16"/>
                      <w:szCs w:val="16"/>
                    </w:rPr>
                  </w:pPr>
                  <w:r>
                    <w:rPr>
                      <w:rFonts w:ascii="Arial" w:hAnsi="Arial" w:cs="Arial"/>
                      <w:sz w:val="16"/>
                      <w:szCs w:val="16"/>
                    </w:rPr>
                    <w:t>On sieves:</w:t>
                  </w:r>
                </w:p>
                <w:p w14:paraId="126E3D48" w14:textId="77777777" w:rsidR="005560BE" w:rsidRDefault="005560BE" w:rsidP="00DA5C37">
                  <w:pPr>
                    <w:pStyle w:val="TableTextLeft"/>
                    <w:rPr>
                      <w:rFonts w:ascii="Arial" w:hAnsi="Arial" w:cs="Arial"/>
                      <w:sz w:val="16"/>
                      <w:szCs w:val="16"/>
                    </w:rPr>
                  </w:pPr>
                  <w:r>
                    <w:rPr>
                      <w:rFonts w:ascii="Arial" w:hAnsi="Arial" w:cs="Arial"/>
                      <w:sz w:val="16"/>
                      <w:szCs w:val="16"/>
                    </w:rPr>
                    <w:t>2000µm</w:t>
                  </w:r>
                </w:p>
                <w:p w14:paraId="2A31AF1A" w14:textId="77777777" w:rsidR="005560BE" w:rsidRDefault="005560BE" w:rsidP="00DA5C37">
                  <w:pPr>
                    <w:pStyle w:val="TableTextLeft"/>
                    <w:rPr>
                      <w:rFonts w:ascii="Arial" w:hAnsi="Arial" w:cs="Arial"/>
                      <w:sz w:val="16"/>
                      <w:szCs w:val="16"/>
                    </w:rPr>
                  </w:pPr>
                  <w:r>
                    <w:rPr>
                      <w:rFonts w:ascii="Arial" w:hAnsi="Arial" w:cs="Arial"/>
                      <w:sz w:val="16"/>
                      <w:szCs w:val="16"/>
                    </w:rPr>
                    <w:t>1000µm</w:t>
                  </w:r>
                </w:p>
                <w:p w14:paraId="4F1737E9" w14:textId="77777777" w:rsidR="005560BE" w:rsidRDefault="005560BE" w:rsidP="00DA5C37">
                  <w:pPr>
                    <w:pStyle w:val="TableTextLeft"/>
                    <w:rPr>
                      <w:rFonts w:ascii="Arial" w:hAnsi="Arial" w:cs="Arial"/>
                      <w:sz w:val="16"/>
                      <w:szCs w:val="16"/>
                    </w:rPr>
                  </w:pPr>
                  <w:r>
                    <w:rPr>
                      <w:rFonts w:ascii="Arial" w:hAnsi="Arial" w:cs="Arial"/>
                      <w:sz w:val="16"/>
                      <w:szCs w:val="16"/>
                    </w:rPr>
                    <w:t>500µm</w:t>
                  </w:r>
                </w:p>
                <w:p w14:paraId="48C8B9B7" w14:textId="77777777" w:rsidR="005560BE" w:rsidRDefault="005560BE" w:rsidP="00DA5C37">
                  <w:pPr>
                    <w:pStyle w:val="TableTextLeft"/>
                    <w:rPr>
                      <w:rFonts w:ascii="Arial" w:hAnsi="Arial" w:cs="Arial"/>
                      <w:sz w:val="16"/>
                      <w:szCs w:val="16"/>
                    </w:rPr>
                  </w:pPr>
                  <w:r>
                    <w:rPr>
                      <w:rFonts w:ascii="Arial" w:hAnsi="Arial" w:cs="Arial"/>
                      <w:sz w:val="16"/>
                      <w:szCs w:val="16"/>
                    </w:rPr>
                    <w:t>250µm</w:t>
                  </w:r>
                </w:p>
                <w:p w14:paraId="578973AD" w14:textId="77777777" w:rsidR="005560BE" w:rsidRDefault="005560BE" w:rsidP="00DA5C37">
                  <w:pPr>
                    <w:pStyle w:val="TableTextLeft"/>
                    <w:rPr>
                      <w:rFonts w:ascii="Arial" w:hAnsi="Arial" w:cs="Arial"/>
                      <w:sz w:val="16"/>
                      <w:szCs w:val="16"/>
                    </w:rPr>
                  </w:pPr>
                  <w:r>
                    <w:rPr>
                      <w:rFonts w:ascii="Arial" w:hAnsi="Arial" w:cs="Arial"/>
                      <w:sz w:val="16"/>
                      <w:szCs w:val="16"/>
                    </w:rPr>
                    <w:t>125µm</w:t>
                  </w:r>
                </w:p>
                <w:p w14:paraId="4F2797A7" w14:textId="77777777" w:rsidR="005560BE" w:rsidRDefault="005560BE" w:rsidP="00DA5C37">
                  <w:pPr>
                    <w:pStyle w:val="TableTextLeft"/>
                    <w:rPr>
                      <w:rFonts w:ascii="Arial" w:hAnsi="Arial" w:cs="Arial"/>
                      <w:sz w:val="16"/>
                      <w:szCs w:val="16"/>
                    </w:rPr>
                  </w:pPr>
                  <w:r>
                    <w:rPr>
                      <w:rFonts w:ascii="Arial" w:hAnsi="Arial" w:cs="Arial"/>
                      <w:sz w:val="16"/>
                      <w:szCs w:val="16"/>
                    </w:rPr>
                    <w:t>75µm</w:t>
                  </w:r>
                </w:p>
                <w:p w14:paraId="3CF1B969" w14:textId="77777777" w:rsidR="005560BE" w:rsidRDefault="005560BE" w:rsidP="00DA5C37">
                  <w:pPr>
                    <w:pStyle w:val="TableTextLeft"/>
                    <w:rPr>
                      <w:rFonts w:ascii="Arial" w:hAnsi="Arial" w:cs="Arial"/>
                      <w:sz w:val="16"/>
                      <w:szCs w:val="16"/>
                    </w:rPr>
                  </w:pPr>
                  <w:r>
                    <w:rPr>
                      <w:rFonts w:ascii="Arial" w:hAnsi="Arial" w:cs="Arial"/>
                      <w:sz w:val="16"/>
                      <w:szCs w:val="16"/>
                    </w:rPr>
                    <w:t>50µm</w:t>
                  </w:r>
                </w:p>
                <w:p w14:paraId="2062BF86" w14:textId="77777777" w:rsidR="005560BE" w:rsidRDefault="005560BE" w:rsidP="00DA5C37">
                  <w:pPr>
                    <w:pStyle w:val="TableTextLeft"/>
                    <w:rPr>
                      <w:rFonts w:ascii="Arial" w:hAnsi="Arial" w:cs="Arial"/>
                      <w:sz w:val="16"/>
                      <w:szCs w:val="16"/>
                    </w:rPr>
                  </w:pPr>
                </w:p>
                <w:p w14:paraId="075A2B02" w14:textId="77777777" w:rsidR="005560BE" w:rsidRDefault="005560BE" w:rsidP="00DA5C37">
                  <w:pPr>
                    <w:pStyle w:val="TableTextLeft"/>
                    <w:rPr>
                      <w:rFonts w:ascii="Arial" w:hAnsi="Arial" w:cs="Arial"/>
                      <w:sz w:val="16"/>
                      <w:szCs w:val="16"/>
                    </w:rPr>
                  </w:pPr>
                </w:p>
              </w:tc>
              <w:tc>
                <w:tcPr>
                  <w:tcW w:w="851" w:type="dxa"/>
                </w:tcPr>
                <w:p w14:paraId="2930AF77" w14:textId="77777777" w:rsidR="005560BE" w:rsidRPr="006E4A8F" w:rsidRDefault="005560BE" w:rsidP="00DA5C37">
                  <w:pPr>
                    <w:pStyle w:val="TableTextLeft"/>
                    <w:rPr>
                      <w:rFonts w:ascii="Arial" w:hAnsi="Arial" w:cs="Arial"/>
                      <w:sz w:val="16"/>
                      <w:szCs w:val="16"/>
                    </w:rPr>
                  </w:pPr>
                </w:p>
                <w:p w14:paraId="4BC82380" w14:textId="77777777" w:rsidR="005560BE" w:rsidRPr="006E4A8F" w:rsidRDefault="005560BE" w:rsidP="00DA5C37">
                  <w:pPr>
                    <w:pStyle w:val="TableTextLeft"/>
                    <w:rPr>
                      <w:rFonts w:ascii="Arial" w:hAnsi="Arial" w:cs="Arial"/>
                      <w:sz w:val="16"/>
                      <w:szCs w:val="16"/>
                    </w:rPr>
                  </w:pPr>
                </w:p>
                <w:p w14:paraId="5806B2FA" w14:textId="77777777" w:rsidR="005560BE" w:rsidRPr="006E4A8F" w:rsidRDefault="005560BE" w:rsidP="00DA5C37">
                  <w:pPr>
                    <w:pStyle w:val="TableTextLeft"/>
                    <w:rPr>
                      <w:rFonts w:ascii="Arial" w:hAnsi="Arial" w:cs="Arial"/>
                      <w:sz w:val="16"/>
                      <w:szCs w:val="16"/>
                    </w:rPr>
                  </w:pPr>
                </w:p>
                <w:p w14:paraId="140CF39E" w14:textId="77777777" w:rsidR="005560BE" w:rsidRPr="006E4A8F" w:rsidRDefault="005560BE" w:rsidP="00DA5C37">
                  <w:pPr>
                    <w:pStyle w:val="TableTextLeft"/>
                    <w:rPr>
                      <w:rFonts w:ascii="Arial" w:hAnsi="Arial" w:cs="Arial"/>
                      <w:sz w:val="16"/>
                      <w:szCs w:val="16"/>
                    </w:rPr>
                  </w:pPr>
                </w:p>
                <w:p w14:paraId="4FEAC339"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63.2</w:t>
                  </w:r>
                </w:p>
                <w:p w14:paraId="7C503ED7"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0.43</w:t>
                  </w:r>
                </w:p>
                <w:p w14:paraId="2D87B5D8"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0.02</w:t>
                  </w:r>
                </w:p>
                <w:p w14:paraId="4A57DD22"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0.04</w:t>
                  </w:r>
                </w:p>
                <w:p w14:paraId="27CB4E00"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3D7C1803"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5CB205E7"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34994E74" w14:textId="77777777" w:rsidR="005560BE" w:rsidRPr="006E4A8F" w:rsidRDefault="005560BE" w:rsidP="00DA5C37">
                  <w:pPr>
                    <w:pStyle w:val="TableTextLeft"/>
                    <w:rPr>
                      <w:rFonts w:ascii="Arial" w:hAnsi="Arial" w:cs="Arial"/>
                      <w:sz w:val="16"/>
                      <w:szCs w:val="16"/>
                    </w:rPr>
                  </w:pPr>
                </w:p>
              </w:tc>
              <w:tc>
                <w:tcPr>
                  <w:tcW w:w="1275" w:type="dxa"/>
                </w:tcPr>
                <w:p w14:paraId="78638251" w14:textId="77777777" w:rsidR="005560BE" w:rsidRPr="006E4A8F" w:rsidRDefault="005560BE" w:rsidP="00DA5C37">
                  <w:pPr>
                    <w:pStyle w:val="TableTextLeft"/>
                    <w:rPr>
                      <w:rFonts w:ascii="Arial" w:hAnsi="Arial" w:cs="Arial"/>
                      <w:sz w:val="16"/>
                      <w:szCs w:val="16"/>
                    </w:rPr>
                  </w:pPr>
                </w:p>
                <w:p w14:paraId="1C8B56E3" w14:textId="77777777" w:rsidR="005560BE" w:rsidRPr="006E4A8F" w:rsidRDefault="005560BE" w:rsidP="00DA5C37">
                  <w:pPr>
                    <w:pStyle w:val="TableTextLeft"/>
                    <w:rPr>
                      <w:rFonts w:ascii="Arial" w:hAnsi="Arial" w:cs="Arial"/>
                      <w:sz w:val="16"/>
                      <w:szCs w:val="16"/>
                    </w:rPr>
                  </w:pPr>
                </w:p>
                <w:p w14:paraId="289106E0" w14:textId="77777777" w:rsidR="005560BE" w:rsidRPr="006E4A8F" w:rsidRDefault="005560BE" w:rsidP="00DA5C37">
                  <w:pPr>
                    <w:pStyle w:val="TableTextLeft"/>
                    <w:rPr>
                      <w:rFonts w:ascii="Arial" w:hAnsi="Arial" w:cs="Arial"/>
                      <w:sz w:val="16"/>
                      <w:szCs w:val="16"/>
                    </w:rPr>
                  </w:pPr>
                </w:p>
                <w:p w14:paraId="5EC192FE" w14:textId="77777777" w:rsidR="005560BE" w:rsidRPr="006E4A8F" w:rsidRDefault="005560BE" w:rsidP="00DA5C37">
                  <w:pPr>
                    <w:pStyle w:val="TableTextLeft"/>
                    <w:rPr>
                      <w:rFonts w:ascii="Arial" w:hAnsi="Arial" w:cs="Arial"/>
                      <w:sz w:val="16"/>
                      <w:szCs w:val="16"/>
                    </w:rPr>
                  </w:pPr>
                </w:p>
                <w:p w14:paraId="43310F63"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62.94</w:t>
                  </w:r>
                </w:p>
                <w:p w14:paraId="4C281F22"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0.39</w:t>
                  </w:r>
                </w:p>
                <w:p w14:paraId="3A3F30D8"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0.09</w:t>
                  </w:r>
                </w:p>
                <w:p w14:paraId="2541B1FA"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64557FB0"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3F1061CC"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p w14:paraId="7284A74C"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0.00</w:t>
                  </w:r>
                </w:p>
              </w:tc>
            </w:tr>
            <w:tr w:rsidR="005560BE" w:rsidRPr="00EF35A1" w14:paraId="4EE7AF05" w14:textId="77777777" w:rsidTr="00DA4BF1">
              <w:trPr>
                <w:trHeight w:val="766"/>
              </w:trPr>
              <w:tc>
                <w:tcPr>
                  <w:tcW w:w="1781" w:type="dxa"/>
                </w:tcPr>
                <w:p w14:paraId="02F88114" w14:textId="77777777" w:rsidR="005560BE" w:rsidRDefault="005560BE" w:rsidP="00DA5C37">
                  <w:pPr>
                    <w:pStyle w:val="TableTextLeft"/>
                    <w:rPr>
                      <w:rFonts w:ascii="Arial" w:hAnsi="Arial" w:cs="Arial"/>
                      <w:sz w:val="16"/>
                      <w:szCs w:val="16"/>
                    </w:rPr>
                  </w:pPr>
                  <w:r>
                    <w:rPr>
                      <w:rFonts w:ascii="Arial" w:hAnsi="Arial" w:cs="Arial"/>
                      <w:sz w:val="16"/>
                      <w:szCs w:val="16"/>
                    </w:rPr>
                    <w:t>Dust content  (optical factor)</w:t>
                  </w:r>
                </w:p>
                <w:p w14:paraId="127C7BE3" w14:textId="77777777" w:rsidR="005560BE" w:rsidRDefault="005560BE" w:rsidP="00DA5C37">
                  <w:pPr>
                    <w:pStyle w:val="TableTextLeft"/>
                    <w:rPr>
                      <w:rFonts w:ascii="Arial" w:hAnsi="Arial" w:cs="Arial"/>
                      <w:sz w:val="16"/>
                      <w:szCs w:val="16"/>
                    </w:rPr>
                  </w:pPr>
                  <w:r>
                    <w:rPr>
                      <w:rFonts w:ascii="Arial" w:hAnsi="Arial" w:cs="Arial"/>
                      <w:sz w:val="16"/>
                      <w:szCs w:val="16"/>
                    </w:rPr>
                    <w:t>CIPAC MT 171</w:t>
                  </w:r>
                </w:p>
                <w:p w14:paraId="4CA97FF8" w14:textId="77777777" w:rsidR="005560BE" w:rsidRDefault="005560BE" w:rsidP="00DA5C37">
                  <w:pPr>
                    <w:pStyle w:val="TableTextLeft"/>
                    <w:rPr>
                      <w:rFonts w:ascii="Arial" w:hAnsi="Arial" w:cs="Arial"/>
                      <w:sz w:val="16"/>
                      <w:szCs w:val="16"/>
                    </w:rPr>
                  </w:pPr>
                </w:p>
              </w:tc>
              <w:tc>
                <w:tcPr>
                  <w:tcW w:w="851" w:type="dxa"/>
                </w:tcPr>
                <w:p w14:paraId="1D9F2908" w14:textId="77777777" w:rsidR="005560BE" w:rsidRDefault="005560BE" w:rsidP="00DA5C37">
                  <w:pPr>
                    <w:pStyle w:val="TableTextLeft"/>
                    <w:rPr>
                      <w:rFonts w:ascii="Arial" w:hAnsi="Arial" w:cs="Arial"/>
                      <w:sz w:val="16"/>
                      <w:szCs w:val="16"/>
                    </w:rPr>
                  </w:pPr>
                  <w:r>
                    <w:rPr>
                      <w:rFonts w:ascii="Arial" w:hAnsi="Arial" w:cs="Arial"/>
                      <w:sz w:val="16"/>
                      <w:szCs w:val="16"/>
                    </w:rPr>
                    <w:t>1.86</w:t>
                  </w:r>
                </w:p>
                <w:p w14:paraId="7DF5ECDF" w14:textId="77777777" w:rsidR="005560BE" w:rsidRPr="006E4A8F" w:rsidRDefault="005560BE" w:rsidP="00DA5C37">
                  <w:pPr>
                    <w:pStyle w:val="TableTextLeft"/>
                    <w:rPr>
                      <w:rFonts w:ascii="Arial" w:hAnsi="Arial" w:cs="Arial"/>
                      <w:sz w:val="16"/>
                      <w:szCs w:val="16"/>
                    </w:rPr>
                  </w:pPr>
                  <w:r>
                    <w:rPr>
                      <w:rFonts w:ascii="Arial" w:hAnsi="Arial" w:cs="Arial"/>
                      <w:sz w:val="16"/>
                      <w:szCs w:val="16"/>
                    </w:rPr>
                    <w:t>Nearly dust free</w:t>
                  </w:r>
                </w:p>
              </w:tc>
              <w:tc>
                <w:tcPr>
                  <w:tcW w:w="1275" w:type="dxa"/>
                </w:tcPr>
                <w:p w14:paraId="5E8D2677" w14:textId="77777777" w:rsidR="005560BE" w:rsidRDefault="005560BE" w:rsidP="00DA5C37">
                  <w:pPr>
                    <w:pStyle w:val="TableTextLeft"/>
                    <w:rPr>
                      <w:rFonts w:ascii="Arial" w:hAnsi="Arial" w:cs="Arial"/>
                      <w:sz w:val="16"/>
                      <w:szCs w:val="16"/>
                    </w:rPr>
                  </w:pPr>
                  <w:r>
                    <w:rPr>
                      <w:rFonts w:ascii="Arial" w:hAnsi="Arial" w:cs="Arial"/>
                      <w:sz w:val="16"/>
                      <w:szCs w:val="16"/>
                    </w:rPr>
                    <w:t>0.39</w:t>
                  </w:r>
                </w:p>
                <w:p w14:paraId="68097C05" w14:textId="77777777" w:rsidR="005560BE" w:rsidRPr="006E4A8F" w:rsidRDefault="005560BE" w:rsidP="00DA5C37">
                  <w:pPr>
                    <w:pStyle w:val="TableTextLeft"/>
                    <w:rPr>
                      <w:rFonts w:ascii="Arial" w:hAnsi="Arial" w:cs="Arial"/>
                      <w:sz w:val="16"/>
                      <w:szCs w:val="16"/>
                    </w:rPr>
                  </w:pPr>
                  <w:r>
                    <w:rPr>
                      <w:rFonts w:ascii="Arial" w:hAnsi="Arial" w:cs="Arial"/>
                      <w:sz w:val="16"/>
                      <w:szCs w:val="16"/>
                    </w:rPr>
                    <w:t>Nearly dust free</w:t>
                  </w:r>
                </w:p>
              </w:tc>
            </w:tr>
            <w:tr w:rsidR="005560BE" w:rsidRPr="00EF35A1" w14:paraId="44A24DFB" w14:textId="77777777" w:rsidTr="00DA4BF1">
              <w:trPr>
                <w:trHeight w:val="766"/>
              </w:trPr>
              <w:tc>
                <w:tcPr>
                  <w:tcW w:w="1781" w:type="dxa"/>
                </w:tcPr>
                <w:p w14:paraId="29323F8A" w14:textId="77777777" w:rsidR="005560BE" w:rsidRDefault="005560BE" w:rsidP="00DA5C37">
                  <w:pPr>
                    <w:pStyle w:val="TableTextLeft"/>
                    <w:rPr>
                      <w:rFonts w:ascii="Arial" w:hAnsi="Arial" w:cs="Arial"/>
                      <w:sz w:val="16"/>
                      <w:szCs w:val="16"/>
                      <w:lang w:val="sv-SE"/>
                    </w:rPr>
                  </w:pPr>
                  <w:r>
                    <w:rPr>
                      <w:rFonts w:ascii="Arial" w:hAnsi="Arial" w:cs="Arial"/>
                      <w:sz w:val="16"/>
                      <w:szCs w:val="16"/>
                      <w:lang w:val="sv-SE"/>
                    </w:rPr>
                    <w:t>Attrition and resistance (%) CIPAC MT 178.2</w:t>
                  </w:r>
                </w:p>
              </w:tc>
              <w:tc>
                <w:tcPr>
                  <w:tcW w:w="851" w:type="dxa"/>
                </w:tcPr>
                <w:p w14:paraId="07BC5A1E"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99.99</w:t>
                  </w:r>
                </w:p>
              </w:tc>
              <w:tc>
                <w:tcPr>
                  <w:tcW w:w="1275" w:type="dxa"/>
                </w:tcPr>
                <w:p w14:paraId="5FD9E13A" w14:textId="77777777" w:rsidR="005560BE" w:rsidRPr="006E4A8F" w:rsidRDefault="005560BE" w:rsidP="00DA5C37">
                  <w:pPr>
                    <w:pStyle w:val="TableTextLeft"/>
                    <w:rPr>
                      <w:rFonts w:ascii="Arial" w:hAnsi="Arial" w:cs="Arial"/>
                      <w:sz w:val="16"/>
                      <w:szCs w:val="16"/>
                    </w:rPr>
                  </w:pPr>
                  <w:r w:rsidRPr="006E4A8F">
                    <w:rPr>
                      <w:rFonts w:ascii="Arial" w:hAnsi="Arial" w:cs="Arial"/>
                      <w:sz w:val="16"/>
                      <w:szCs w:val="16"/>
                    </w:rPr>
                    <w:t>99.82</w:t>
                  </w:r>
                </w:p>
              </w:tc>
            </w:tr>
            <w:tr w:rsidR="005560BE" w:rsidRPr="00EF35A1" w14:paraId="207488F6" w14:textId="77777777" w:rsidTr="00DA4BF1">
              <w:trPr>
                <w:trHeight w:val="370"/>
              </w:trPr>
              <w:tc>
                <w:tcPr>
                  <w:tcW w:w="3907" w:type="dxa"/>
                  <w:gridSpan w:val="3"/>
                </w:tcPr>
                <w:p w14:paraId="21965CD8" w14:textId="77777777" w:rsidR="005560BE" w:rsidRPr="004952B9" w:rsidRDefault="005560BE" w:rsidP="00DA5C37">
                  <w:pPr>
                    <w:pStyle w:val="TableTextLeft"/>
                    <w:rPr>
                      <w:rFonts w:ascii="Arial" w:hAnsi="Arial" w:cs="Arial"/>
                      <w:b/>
                      <w:sz w:val="16"/>
                      <w:szCs w:val="16"/>
                      <w:highlight w:val="yellow"/>
                    </w:rPr>
                  </w:pPr>
                  <w:r w:rsidRPr="003A7363">
                    <w:rPr>
                      <w:rFonts w:ascii="Arial" w:hAnsi="Arial" w:cs="Arial"/>
                      <w:b/>
                      <w:sz w:val="16"/>
                      <w:szCs w:val="16"/>
                    </w:rPr>
                    <w:t xml:space="preserve">Microbial contaminants </w:t>
                  </w:r>
                </w:p>
              </w:tc>
            </w:tr>
            <w:tr w:rsidR="005560BE" w:rsidRPr="00EF35A1" w14:paraId="14E6B14B" w14:textId="77777777" w:rsidTr="00DA4BF1">
              <w:trPr>
                <w:trHeight w:val="766"/>
              </w:trPr>
              <w:tc>
                <w:tcPr>
                  <w:tcW w:w="1781" w:type="dxa"/>
                </w:tcPr>
                <w:p w14:paraId="31B70B94" w14:textId="77777777" w:rsidR="005560BE" w:rsidRDefault="005560BE" w:rsidP="00DA5C37">
                  <w:pPr>
                    <w:pStyle w:val="TableTextLeft"/>
                    <w:rPr>
                      <w:rFonts w:ascii="Arial" w:hAnsi="Arial" w:cs="Arial"/>
                      <w:sz w:val="16"/>
                      <w:szCs w:val="16"/>
                    </w:rPr>
                  </w:pPr>
                  <w:r>
                    <w:rPr>
                      <w:rFonts w:ascii="Arial" w:hAnsi="Arial" w:cs="Arial"/>
                      <w:sz w:val="16"/>
                      <w:szCs w:val="16"/>
                    </w:rPr>
                    <w:t>Aerobic bacteria</w:t>
                  </w:r>
                </w:p>
                <w:p w14:paraId="5643E7CF" w14:textId="77777777" w:rsidR="005560BE" w:rsidRDefault="005560BE" w:rsidP="00DA5C37">
                  <w:pPr>
                    <w:pStyle w:val="TableTextLeft"/>
                    <w:rPr>
                      <w:rFonts w:ascii="Arial" w:hAnsi="Arial" w:cs="Arial"/>
                      <w:sz w:val="16"/>
                      <w:szCs w:val="16"/>
                    </w:rPr>
                  </w:pPr>
                  <w:r>
                    <w:rPr>
                      <w:rFonts w:ascii="Arial" w:hAnsi="Arial" w:cs="Arial"/>
                      <w:sz w:val="16"/>
                      <w:szCs w:val="16"/>
                    </w:rPr>
                    <w:t>(CFU/g)</w:t>
                  </w:r>
                </w:p>
              </w:tc>
              <w:tc>
                <w:tcPr>
                  <w:tcW w:w="851" w:type="dxa"/>
                </w:tcPr>
                <w:p w14:paraId="0620CF23" w14:textId="77777777" w:rsidR="005560BE" w:rsidRPr="003A7363" w:rsidRDefault="005560BE" w:rsidP="00DA5C37">
                  <w:pPr>
                    <w:pStyle w:val="TableTextLeft"/>
                    <w:rPr>
                      <w:rFonts w:ascii="Arial" w:hAnsi="Arial" w:cs="Arial"/>
                      <w:sz w:val="16"/>
                      <w:szCs w:val="16"/>
                    </w:rPr>
                  </w:pPr>
                  <w:r w:rsidRPr="003A7363">
                    <w:rPr>
                      <w:rFonts w:ascii="Arial" w:hAnsi="Arial" w:cs="Arial"/>
                      <w:sz w:val="16"/>
                      <w:szCs w:val="16"/>
                    </w:rPr>
                    <w:t>&lt; 10</w:t>
                  </w:r>
                  <w:r w:rsidRPr="003A7363">
                    <w:rPr>
                      <w:rFonts w:ascii="Arial" w:hAnsi="Arial" w:cs="Arial"/>
                      <w:sz w:val="16"/>
                      <w:szCs w:val="16"/>
                      <w:vertAlign w:val="superscript"/>
                    </w:rPr>
                    <w:t>5</w:t>
                  </w:r>
                </w:p>
              </w:tc>
              <w:tc>
                <w:tcPr>
                  <w:tcW w:w="1275" w:type="dxa"/>
                </w:tcPr>
                <w:p w14:paraId="33B72A83" w14:textId="77777777" w:rsidR="005560BE" w:rsidRPr="003A7363" w:rsidRDefault="005560BE" w:rsidP="00DA5C37">
                  <w:pPr>
                    <w:pStyle w:val="TableTextLeft"/>
                    <w:rPr>
                      <w:rFonts w:ascii="Arial" w:hAnsi="Arial" w:cs="Arial"/>
                      <w:b/>
                      <w:sz w:val="16"/>
                      <w:szCs w:val="16"/>
                    </w:rPr>
                  </w:pPr>
                  <w:r w:rsidRPr="003A7363">
                    <w:rPr>
                      <w:rFonts w:ascii="Arial" w:hAnsi="Arial" w:cs="Arial"/>
                      <w:sz w:val="16"/>
                      <w:szCs w:val="16"/>
                    </w:rPr>
                    <w:t>&lt; 10</w:t>
                  </w:r>
                  <w:r w:rsidRPr="003A7363">
                    <w:rPr>
                      <w:rFonts w:ascii="Arial" w:hAnsi="Arial" w:cs="Arial"/>
                      <w:sz w:val="16"/>
                      <w:szCs w:val="16"/>
                      <w:vertAlign w:val="superscript"/>
                    </w:rPr>
                    <w:t>5</w:t>
                  </w:r>
                </w:p>
              </w:tc>
            </w:tr>
            <w:tr w:rsidR="005560BE" w:rsidRPr="00EF35A1" w14:paraId="766A2EE3" w14:textId="77777777" w:rsidTr="00DA4BF1">
              <w:trPr>
                <w:trHeight w:val="766"/>
              </w:trPr>
              <w:tc>
                <w:tcPr>
                  <w:tcW w:w="1781" w:type="dxa"/>
                </w:tcPr>
                <w:p w14:paraId="712C4B95" w14:textId="77777777" w:rsidR="005560BE" w:rsidRDefault="005560BE" w:rsidP="00DA5C37">
                  <w:pPr>
                    <w:pStyle w:val="TableTextLeft"/>
                    <w:rPr>
                      <w:rFonts w:ascii="Arial" w:hAnsi="Arial" w:cs="Arial"/>
                      <w:sz w:val="16"/>
                      <w:szCs w:val="16"/>
                    </w:rPr>
                  </w:pPr>
                  <w:r>
                    <w:rPr>
                      <w:rFonts w:ascii="Arial" w:hAnsi="Arial" w:cs="Arial"/>
                      <w:sz w:val="16"/>
                      <w:szCs w:val="16"/>
                    </w:rPr>
                    <w:t>Yeast and mould</w:t>
                  </w:r>
                </w:p>
                <w:p w14:paraId="4B5C7BF4" w14:textId="77777777" w:rsidR="005560BE" w:rsidRDefault="005560BE" w:rsidP="00DA5C37">
                  <w:pPr>
                    <w:pStyle w:val="TableTextLeft"/>
                    <w:rPr>
                      <w:rFonts w:ascii="Arial" w:hAnsi="Arial" w:cs="Arial"/>
                      <w:sz w:val="16"/>
                      <w:szCs w:val="16"/>
                    </w:rPr>
                  </w:pPr>
                  <w:r>
                    <w:rPr>
                      <w:rFonts w:ascii="Arial" w:hAnsi="Arial" w:cs="Arial"/>
                      <w:sz w:val="16"/>
                      <w:szCs w:val="16"/>
                    </w:rPr>
                    <w:t>(CFU/g)</w:t>
                  </w:r>
                </w:p>
              </w:tc>
              <w:tc>
                <w:tcPr>
                  <w:tcW w:w="851" w:type="dxa"/>
                </w:tcPr>
                <w:p w14:paraId="360C1DFA" w14:textId="77777777" w:rsidR="005560BE" w:rsidRPr="003A7363" w:rsidRDefault="005560BE" w:rsidP="00DA5C37">
                  <w:pPr>
                    <w:pStyle w:val="TableTextLeft"/>
                    <w:rPr>
                      <w:rFonts w:ascii="Arial" w:hAnsi="Arial" w:cs="Arial"/>
                      <w:b/>
                      <w:sz w:val="16"/>
                      <w:szCs w:val="16"/>
                    </w:rPr>
                  </w:pPr>
                  <w:r w:rsidRPr="003A7363">
                    <w:rPr>
                      <w:rFonts w:ascii="Arial" w:hAnsi="Arial" w:cs="Arial"/>
                      <w:b/>
                      <w:sz w:val="16"/>
                      <w:szCs w:val="16"/>
                    </w:rPr>
                    <w:t>1148</w:t>
                  </w:r>
                </w:p>
              </w:tc>
              <w:tc>
                <w:tcPr>
                  <w:tcW w:w="1275" w:type="dxa"/>
                </w:tcPr>
                <w:p w14:paraId="09E6CD99" w14:textId="77777777" w:rsidR="005560BE" w:rsidRPr="003A7363" w:rsidRDefault="005560BE" w:rsidP="00DA5C37">
                  <w:pPr>
                    <w:pStyle w:val="TableTextLeft"/>
                    <w:rPr>
                      <w:rFonts w:ascii="Arial" w:hAnsi="Arial" w:cs="Arial"/>
                      <w:sz w:val="16"/>
                      <w:szCs w:val="16"/>
                    </w:rPr>
                  </w:pPr>
                  <w:r w:rsidRPr="003A7363">
                    <w:rPr>
                      <w:rFonts w:ascii="Arial" w:hAnsi="Arial" w:cs="Arial"/>
                      <w:sz w:val="16"/>
                      <w:szCs w:val="16"/>
                    </w:rPr>
                    <w:t>&lt;10</w:t>
                  </w:r>
                </w:p>
              </w:tc>
            </w:tr>
            <w:tr w:rsidR="005560BE" w:rsidRPr="00EF35A1" w14:paraId="0CF7C0E3" w14:textId="77777777" w:rsidTr="00DA4BF1">
              <w:trPr>
                <w:trHeight w:val="766"/>
              </w:trPr>
              <w:tc>
                <w:tcPr>
                  <w:tcW w:w="1781" w:type="dxa"/>
                </w:tcPr>
                <w:p w14:paraId="62959F2B" w14:textId="77777777" w:rsidR="005560BE" w:rsidRDefault="005560BE" w:rsidP="00DA5C37">
                  <w:pPr>
                    <w:pStyle w:val="TableTextLeft"/>
                    <w:rPr>
                      <w:rFonts w:ascii="Arial" w:hAnsi="Arial" w:cs="Arial"/>
                      <w:i/>
                      <w:sz w:val="16"/>
                      <w:szCs w:val="16"/>
                    </w:rPr>
                  </w:pPr>
                  <w:r>
                    <w:rPr>
                      <w:rFonts w:ascii="Arial" w:hAnsi="Arial" w:cs="Arial"/>
                      <w:i/>
                      <w:sz w:val="16"/>
                      <w:szCs w:val="16"/>
                    </w:rPr>
                    <w:t>Salmonella</w:t>
                  </w:r>
                </w:p>
                <w:p w14:paraId="21081342" w14:textId="77777777" w:rsidR="005560BE" w:rsidRPr="003660EC" w:rsidRDefault="005560BE" w:rsidP="00DA5C37">
                  <w:pPr>
                    <w:pStyle w:val="TableTextLeft"/>
                    <w:rPr>
                      <w:rFonts w:ascii="Arial" w:hAnsi="Arial" w:cs="Arial"/>
                      <w:i/>
                      <w:sz w:val="16"/>
                      <w:szCs w:val="16"/>
                    </w:rPr>
                  </w:pPr>
                  <w:r>
                    <w:rPr>
                      <w:rFonts w:ascii="Arial" w:hAnsi="Arial" w:cs="Arial"/>
                      <w:i/>
                      <w:sz w:val="16"/>
                      <w:szCs w:val="16"/>
                    </w:rPr>
                    <w:t>(Method: study Mo5040)</w:t>
                  </w:r>
                </w:p>
              </w:tc>
              <w:tc>
                <w:tcPr>
                  <w:tcW w:w="851" w:type="dxa"/>
                </w:tcPr>
                <w:p w14:paraId="4DD78E43" w14:textId="77777777" w:rsidR="005560BE" w:rsidRDefault="005560BE" w:rsidP="00DA5C37">
                  <w:pPr>
                    <w:pStyle w:val="TableTextLeft"/>
                    <w:rPr>
                      <w:rFonts w:ascii="Arial" w:hAnsi="Arial" w:cs="Arial"/>
                      <w:sz w:val="16"/>
                      <w:szCs w:val="16"/>
                    </w:rPr>
                  </w:pPr>
                  <w:r>
                    <w:rPr>
                      <w:rFonts w:ascii="Arial" w:hAnsi="Arial" w:cs="Arial"/>
                      <w:sz w:val="16"/>
                      <w:szCs w:val="16"/>
                    </w:rPr>
                    <w:t>Absent in 25 g</w:t>
                  </w:r>
                </w:p>
              </w:tc>
              <w:tc>
                <w:tcPr>
                  <w:tcW w:w="1275" w:type="dxa"/>
                </w:tcPr>
                <w:p w14:paraId="61797E86" w14:textId="77777777" w:rsidR="005560BE" w:rsidRDefault="005560BE" w:rsidP="00DA5C37">
                  <w:pPr>
                    <w:pStyle w:val="TableTextLeft"/>
                    <w:rPr>
                      <w:rFonts w:ascii="Arial" w:hAnsi="Arial" w:cs="Arial"/>
                      <w:sz w:val="16"/>
                      <w:szCs w:val="16"/>
                    </w:rPr>
                  </w:pPr>
                  <w:r>
                    <w:rPr>
                      <w:rFonts w:ascii="Arial" w:hAnsi="Arial" w:cs="Arial"/>
                      <w:sz w:val="16"/>
                      <w:szCs w:val="16"/>
                    </w:rPr>
                    <w:t>Absent in 25 g</w:t>
                  </w:r>
                </w:p>
              </w:tc>
            </w:tr>
            <w:tr w:rsidR="005560BE" w:rsidRPr="00EF35A1" w14:paraId="688EDFB2" w14:textId="77777777" w:rsidTr="00DA4BF1">
              <w:trPr>
                <w:trHeight w:val="766"/>
              </w:trPr>
              <w:tc>
                <w:tcPr>
                  <w:tcW w:w="1781" w:type="dxa"/>
                </w:tcPr>
                <w:p w14:paraId="17AF6EA7" w14:textId="77777777" w:rsidR="005560BE" w:rsidRDefault="005560BE" w:rsidP="00DA5C37">
                  <w:pPr>
                    <w:pStyle w:val="TableTextLeft"/>
                    <w:rPr>
                      <w:rFonts w:ascii="Arial" w:hAnsi="Arial" w:cs="Arial"/>
                      <w:i/>
                      <w:sz w:val="16"/>
                      <w:szCs w:val="16"/>
                    </w:rPr>
                  </w:pPr>
                  <w:r w:rsidRPr="003660EC">
                    <w:rPr>
                      <w:rFonts w:ascii="Arial" w:hAnsi="Arial" w:cs="Arial"/>
                      <w:i/>
                      <w:sz w:val="16"/>
                      <w:szCs w:val="16"/>
                    </w:rPr>
                    <w:t>Shigella</w:t>
                  </w:r>
                </w:p>
                <w:p w14:paraId="4034BA42" w14:textId="77777777" w:rsidR="005560BE" w:rsidRPr="003660EC" w:rsidRDefault="005560BE" w:rsidP="00DA5C37">
                  <w:pPr>
                    <w:pStyle w:val="TableTextLeft"/>
                    <w:rPr>
                      <w:rFonts w:ascii="Arial" w:hAnsi="Arial" w:cs="Arial"/>
                      <w:i/>
                      <w:sz w:val="16"/>
                      <w:szCs w:val="16"/>
                    </w:rPr>
                  </w:pPr>
                  <w:r>
                    <w:rPr>
                      <w:rFonts w:ascii="Arial" w:hAnsi="Arial" w:cs="Arial"/>
                      <w:i/>
                      <w:sz w:val="16"/>
                      <w:szCs w:val="16"/>
                    </w:rPr>
                    <w:t>(Method: study Mo5040)</w:t>
                  </w:r>
                </w:p>
              </w:tc>
              <w:tc>
                <w:tcPr>
                  <w:tcW w:w="851" w:type="dxa"/>
                </w:tcPr>
                <w:p w14:paraId="41DA5BA8" w14:textId="77777777" w:rsidR="005560BE" w:rsidRDefault="005560BE" w:rsidP="00DA5C37">
                  <w:pPr>
                    <w:pStyle w:val="TableTextLeft"/>
                    <w:rPr>
                      <w:rFonts w:ascii="Arial" w:hAnsi="Arial" w:cs="Arial"/>
                      <w:sz w:val="16"/>
                      <w:szCs w:val="16"/>
                    </w:rPr>
                  </w:pPr>
                  <w:r>
                    <w:rPr>
                      <w:rFonts w:ascii="Arial" w:hAnsi="Arial" w:cs="Arial"/>
                      <w:sz w:val="16"/>
                      <w:szCs w:val="16"/>
                    </w:rPr>
                    <w:t>Absent in 25 g</w:t>
                  </w:r>
                </w:p>
              </w:tc>
              <w:tc>
                <w:tcPr>
                  <w:tcW w:w="1275" w:type="dxa"/>
                </w:tcPr>
                <w:p w14:paraId="70FB0229" w14:textId="77777777" w:rsidR="005560BE" w:rsidRDefault="005560BE" w:rsidP="00DA5C37">
                  <w:pPr>
                    <w:pStyle w:val="TableTextLeft"/>
                    <w:rPr>
                      <w:rFonts w:ascii="Arial" w:hAnsi="Arial" w:cs="Arial"/>
                      <w:sz w:val="16"/>
                      <w:szCs w:val="16"/>
                    </w:rPr>
                  </w:pPr>
                  <w:r>
                    <w:rPr>
                      <w:rFonts w:ascii="Arial" w:hAnsi="Arial" w:cs="Arial"/>
                      <w:sz w:val="16"/>
                      <w:szCs w:val="16"/>
                    </w:rPr>
                    <w:t>Absent in 25 g</w:t>
                  </w:r>
                </w:p>
              </w:tc>
            </w:tr>
            <w:tr w:rsidR="005560BE" w:rsidRPr="00EF35A1" w14:paraId="5B47C9C5" w14:textId="77777777" w:rsidTr="00DA4BF1">
              <w:trPr>
                <w:trHeight w:val="766"/>
              </w:trPr>
              <w:tc>
                <w:tcPr>
                  <w:tcW w:w="1781" w:type="dxa"/>
                </w:tcPr>
                <w:p w14:paraId="4C2892CB" w14:textId="77777777" w:rsidR="005560BE" w:rsidRDefault="005560BE" w:rsidP="00DA5C37">
                  <w:pPr>
                    <w:pStyle w:val="TableTextLeft"/>
                    <w:rPr>
                      <w:rFonts w:ascii="Arial" w:hAnsi="Arial" w:cs="Arial"/>
                      <w:i/>
                      <w:sz w:val="16"/>
                      <w:szCs w:val="16"/>
                    </w:rPr>
                  </w:pPr>
                  <w:r w:rsidRPr="003660EC">
                    <w:rPr>
                      <w:rFonts w:ascii="Arial" w:hAnsi="Arial" w:cs="Arial"/>
                      <w:i/>
                      <w:sz w:val="16"/>
                      <w:szCs w:val="16"/>
                    </w:rPr>
                    <w:t>E.coli</w:t>
                  </w:r>
                </w:p>
                <w:p w14:paraId="4B945B80" w14:textId="77777777" w:rsidR="005560BE" w:rsidRPr="003660EC" w:rsidRDefault="005560BE" w:rsidP="00DA5C37">
                  <w:pPr>
                    <w:pStyle w:val="TableTextLeft"/>
                    <w:rPr>
                      <w:rFonts w:ascii="Arial" w:hAnsi="Arial" w:cs="Arial"/>
                      <w:i/>
                      <w:sz w:val="16"/>
                      <w:szCs w:val="16"/>
                    </w:rPr>
                  </w:pPr>
                  <w:r>
                    <w:rPr>
                      <w:rFonts w:ascii="Arial" w:hAnsi="Arial" w:cs="Arial"/>
                      <w:i/>
                      <w:sz w:val="16"/>
                      <w:szCs w:val="16"/>
                    </w:rPr>
                    <w:t>(Method: study Mo5040)</w:t>
                  </w:r>
                </w:p>
              </w:tc>
              <w:tc>
                <w:tcPr>
                  <w:tcW w:w="851" w:type="dxa"/>
                </w:tcPr>
                <w:p w14:paraId="15870A9B" w14:textId="77777777" w:rsidR="005560BE" w:rsidRDefault="005560BE" w:rsidP="00DA5C37">
                  <w:pPr>
                    <w:pStyle w:val="TableTextLeft"/>
                    <w:rPr>
                      <w:rFonts w:ascii="Arial" w:hAnsi="Arial" w:cs="Arial"/>
                      <w:sz w:val="16"/>
                      <w:szCs w:val="16"/>
                    </w:rPr>
                  </w:pPr>
                  <w:r>
                    <w:rPr>
                      <w:rFonts w:ascii="Arial" w:hAnsi="Arial" w:cs="Arial"/>
                      <w:sz w:val="16"/>
                      <w:szCs w:val="16"/>
                    </w:rPr>
                    <w:t>Absent in 1g</w:t>
                  </w:r>
                </w:p>
              </w:tc>
              <w:tc>
                <w:tcPr>
                  <w:tcW w:w="1275" w:type="dxa"/>
                </w:tcPr>
                <w:p w14:paraId="78AE8C42" w14:textId="77777777" w:rsidR="005560BE" w:rsidRDefault="005560BE" w:rsidP="00DA5C37">
                  <w:pPr>
                    <w:pStyle w:val="TableTextLeft"/>
                    <w:rPr>
                      <w:rFonts w:ascii="Arial" w:hAnsi="Arial" w:cs="Arial"/>
                      <w:sz w:val="16"/>
                      <w:szCs w:val="16"/>
                    </w:rPr>
                  </w:pPr>
                  <w:r>
                    <w:rPr>
                      <w:rFonts w:ascii="Arial" w:hAnsi="Arial" w:cs="Arial"/>
                      <w:sz w:val="16"/>
                      <w:szCs w:val="16"/>
                    </w:rPr>
                    <w:t>Absent in 1 g</w:t>
                  </w:r>
                </w:p>
              </w:tc>
            </w:tr>
            <w:tr w:rsidR="005560BE" w:rsidRPr="00EF35A1" w14:paraId="737DC6C3" w14:textId="77777777" w:rsidTr="00DA4BF1">
              <w:trPr>
                <w:trHeight w:val="766"/>
              </w:trPr>
              <w:tc>
                <w:tcPr>
                  <w:tcW w:w="1781" w:type="dxa"/>
                </w:tcPr>
                <w:p w14:paraId="6C1465E7" w14:textId="77777777" w:rsidR="005560BE" w:rsidRDefault="005560BE" w:rsidP="00DA5C37">
                  <w:pPr>
                    <w:pStyle w:val="TableTextLeft"/>
                    <w:rPr>
                      <w:rFonts w:ascii="Arial" w:hAnsi="Arial" w:cs="Arial"/>
                      <w:i/>
                      <w:sz w:val="16"/>
                      <w:szCs w:val="16"/>
                    </w:rPr>
                  </w:pPr>
                  <w:r w:rsidRPr="003660EC">
                    <w:rPr>
                      <w:rFonts w:ascii="Arial" w:hAnsi="Arial" w:cs="Arial"/>
                      <w:i/>
                      <w:sz w:val="16"/>
                      <w:szCs w:val="16"/>
                    </w:rPr>
                    <w:t>Staphylococcus aureus</w:t>
                  </w:r>
                </w:p>
                <w:p w14:paraId="659638DD" w14:textId="77777777" w:rsidR="005560BE" w:rsidRPr="003660EC" w:rsidRDefault="005560BE" w:rsidP="00DA5C37">
                  <w:pPr>
                    <w:pStyle w:val="TableTextLeft"/>
                    <w:rPr>
                      <w:rFonts w:ascii="Arial" w:hAnsi="Arial" w:cs="Arial"/>
                      <w:i/>
                      <w:sz w:val="16"/>
                      <w:szCs w:val="16"/>
                    </w:rPr>
                  </w:pPr>
                  <w:r>
                    <w:rPr>
                      <w:rFonts w:ascii="Arial" w:hAnsi="Arial" w:cs="Arial"/>
                      <w:i/>
                      <w:sz w:val="16"/>
                      <w:szCs w:val="16"/>
                    </w:rPr>
                    <w:t>(Method: study Mo5040)</w:t>
                  </w:r>
                </w:p>
              </w:tc>
              <w:tc>
                <w:tcPr>
                  <w:tcW w:w="851" w:type="dxa"/>
                </w:tcPr>
                <w:p w14:paraId="4F10707E" w14:textId="77777777" w:rsidR="005560BE" w:rsidRDefault="005560BE" w:rsidP="00DA5C37">
                  <w:pPr>
                    <w:pStyle w:val="TableTextLeft"/>
                    <w:rPr>
                      <w:rFonts w:ascii="Arial" w:hAnsi="Arial" w:cs="Arial"/>
                      <w:sz w:val="16"/>
                      <w:szCs w:val="16"/>
                    </w:rPr>
                  </w:pPr>
                  <w:r>
                    <w:rPr>
                      <w:rFonts w:ascii="Arial" w:hAnsi="Arial" w:cs="Arial"/>
                      <w:sz w:val="16"/>
                      <w:szCs w:val="16"/>
                    </w:rPr>
                    <w:t>Absent in 1 g</w:t>
                  </w:r>
                </w:p>
              </w:tc>
              <w:tc>
                <w:tcPr>
                  <w:tcW w:w="1275" w:type="dxa"/>
                </w:tcPr>
                <w:p w14:paraId="44B8756E" w14:textId="77777777" w:rsidR="005560BE" w:rsidRDefault="005560BE" w:rsidP="00DA5C37">
                  <w:pPr>
                    <w:pStyle w:val="TableTextLeft"/>
                    <w:rPr>
                      <w:rFonts w:ascii="Arial" w:hAnsi="Arial" w:cs="Arial"/>
                      <w:sz w:val="16"/>
                      <w:szCs w:val="16"/>
                    </w:rPr>
                  </w:pPr>
                  <w:r>
                    <w:rPr>
                      <w:rFonts w:ascii="Arial" w:hAnsi="Arial" w:cs="Arial"/>
                      <w:sz w:val="16"/>
                      <w:szCs w:val="16"/>
                    </w:rPr>
                    <w:t>Absent in 1 g</w:t>
                  </w:r>
                </w:p>
              </w:tc>
            </w:tr>
            <w:tr w:rsidR="005560BE" w:rsidRPr="00EF35A1" w14:paraId="39747D33" w14:textId="77777777" w:rsidTr="00DA4BF1">
              <w:trPr>
                <w:trHeight w:val="766"/>
              </w:trPr>
              <w:tc>
                <w:tcPr>
                  <w:tcW w:w="1781" w:type="dxa"/>
                </w:tcPr>
                <w:p w14:paraId="3B3F23D2" w14:textId="77777777" w:rsidR="005560BE" w:rsidRDefault="005560BE" w:rsidP="00DA5C37">
                  <w:pPr>
                    <w:pStyle w:val="TableTextLeft"/>
                    <w:rPr>
                      <w:rFonts w:ascii="Arial" w:hAnsi="Arial" w:cs="Arial"/>
                      <w:i/>
                      <w:sz w:val="16"/>
                      <w:szCs w:val="16"/>
                    </w:rPr>
                  </w:pPr>
                  <w:r w:rsidRPr="003660EC">
                    <w:rPr>
                      <w:rFonts w:ascii="Arial" w:hAnsi="Arial" w:cs="Arial"/>
                      <w:i/>
                      <w:sz w:val="16"/>
                      <w:szCs w:val="16"/>
                    </w:rPr>
                    <w:t xml:space="preserve">Pseudomonas </w:t>
                  </w:r>
                  <w:r>
                    <w:rPr>
                      <w:rFonts w:ascii="Arial" w:hAnsi="Arial" w:cs="Arial"/>
                      <w:i/>
                      <w:sz w:val="16"/>
                      <w:szCs w:val="16"/>
                    </w:rPr>
                    <w:t>aeruginosa</w:t>
                  </w:r>
                </w:p>
                <w:p w14:paraId="004E083C" w14:textId="77777777" w:rsidR="005560BE" w:rsidRPr="003660EC" w:rsidRDefault="005560BE" w:rsidP="00DA5C37">
                  <w:pPr>
                    <w:pStyle w:val="TableTextLeft"/>
                    <w:rPr>
                      <w:rFonts w:ascii="Arial" w:hAnsi="Arial" w:cs="Arial"/>
                      <w:i/>
                      <w:sz w:val="16"/>
                      <w:szCs w:val="16"/>
                    </w:rPr>
                  </w:pPr>
                  <w:r>
                    <w:rPr>
                      <w:rFonts w:ascii="Arial" w:hAnsi="Arial" w:cs="Arial"/>
                      <w:i/>
                      <w:sz w:val="16"/>
                      <w:szCs w:val="16"/>
                    </w:rPr>
                    <w:t>(Method: study Mo5040)</w:t>
                  </w:r>
                </w:p>
              </w:tc>
              <w:tc>
                <w:tcPr>
                  <w:tcW w:w="851" w:type="dxa"/>
                </w:tcPr>
                <w:p w14:paraId="4C9E8A36" w14:textId="77777777" w:rsidR="005560BE" w:rsidRDefault="005560BE" w:rsidP="00DA5C37">
                  <w:pPr>
                    <w:pStyle w:val="TableTextLeft"/>
                    <w:rPr>
                      <w:rFonts w:ascii="Arial" w:hAnsi="Arial" w:cs="Arial"/>
                      <w:sz w:val="16"/>
                      <w:szCs w:val="16"/>
                    </w:rPr>
                  </w:pPr>
                  <w:r>
                    <w:rPr>
                      <w:rFonts w:ascii="Arial" w:hAnsi="Arial" w:cs="Arial"/>
                      <w:sz w:val="16"/>
                      <w:szCs w:val="16"/>
                    </w:rPr>
                    <w:t>Absent in 1g</w:t>
                  </w:r>
                </w:p>
              </w:tc>
              <w:tc>
                <w:tcPr>
                  <w:tcW w:w="1275" w:type="dxa"/>
                </w:tcPr>
                <w:p w14:paraId="79291E18" w14:textId="77777777" w:rsidR="005560BE" w:rsidRDefault="005560BE" w:rsidP="00DA5C37">
                  <w:pPr>
                    <w:pStyle w:val="TableTextLeft"/>
                    <w:rPr>
                      <w:rFonts w:ascii="Arial" w:hAnsi="Arial" w:cs="Arial"/>
                      <w:sz w:val="16"/>
                      <w:szCs w:val="16"/>
                    </w:rPr>
                  </w:pPr>
                  <w:r>
                    <w:rPr>
                      <w:rFonts w:ascii="Arial" w:hAnsi="Arial" w:cs="Arial"/>
                      <w:sz w:val="16"/>
                      <w:szCs w:val="16"/>
                    </w:rPr>
                    <w:t>Absent in 1g</w:t>
                  </w:r>
                </w:p>
              </w:tc>
            </w:tr>
          </w:tbl>
          <w:p w14:paraId="44F3D861" w14:textId="77777777" w:rsidR="005560BE" w:rsidRDefault="005560BE" w:rsidP="00DA5C37">
            <w:pPr>
              <w:pStyle w:val="TableTextLeft"/>
              <w:jc w:val="both"/>
              <w:rPr>
                <w:rFonts w:ascii="Arial" w:hAnsi="Arial" w:cs="Arial"/>
              </w:rPr>
            </w:pPr>
          </w:p>
          <w:p w14:paraId="59C0ECAF" w14:textId="77777777" w:rsidR="005560BE" w:rsidRPr="00626432" w:rsidRDefault="005560BE" w:rsidP="00DA5C37">
            <w:pPr>
              <w:pStyle w:val="TableTextLeft"/>
              <w:jc w:val="both"/>
              <w:rPr>
                <w:rFonts w:ascii="Arial" w:hAnsi="Arial" w:cs="Arial"/>
                <w:b/>
              </w:rPr>
            </w:pPr>
            <w:r w:rsidRPr="00626432">
              <w:rPr>
                <w:rFonts w:ascii="Arial" w:hAnsi="Arial" w:cs="Arial"/>
              </w:rPr>
              <w:t>A</w:t>
            </w:r>
            <w:r>
              <w:rPr>
                <w:rFonts w:ascii="Arial" w:hAnsi="Arial" w:cs="Arial"/>
              </w:rPr>
              <w:t>QUABAC-</w:t>
            </w:r>
            <w:r w:rsidRPr="00626432">
              <w:rPr>
                <w:rFonts w:ascii="Arial" w:hAnsi="Arial" w:cs="Arial"/>
              </w:rPr>
              <w:t xml:space="preserve"> </w:t>
            </w:r>
            <w:r>
              <w:rPr>
                <w:rFonts w:ascii="Arial" w:hAnsi="Arial" w:cs="Arial"/>
              </w:rPr>
              <w:t>200 G</w:t>
            </w:r>
            <w:r w:rsidRPr="00626432">
              <w:rPr>
                <w:rFonts w:ascii="Arial" w:hAnsi="Arial" w:cs="Arial"/>
              </w:rPr>
              <w:t xml:space="preserve"> is sensitive to high temperatures. A temperature of 54°C, will kills more than 80 percent of the insecticidal activity of the protein crystal within four hours.  This is why the product should be stored temperatures less than 30°C. A 2 year storage study at ambient temperature is in process.</w:t>
            </w:r>
          </w:p>
          <w:p w14:paraId="5944E18B" w14:textId="77777777" w:rsidR="005560BE" w:rsidRPr="00EF35A1" w:rsidRDefault="005560BE" w:rsidP="00DA5C37">
            <w:pPr>
              <w:pStyle w:val="TableTextLeft"/>
              <w:jc w:val="both"/>
              <w:rPr>
                <w:rFonts w:ascii="Arial" w:hAnsi="Arial" w:cs="Arial"/>
              </w:rPr>
            </w:pPr>
          </w:p>
        </w:tc>
        <w:tc>
          <w:tcPr>
            <w:tcW w:w="856" w:type="dxa"/>
            <w:gridSpan w:val="2"/>
          </w:tcPr>
          <w:p w14:paraId="428D87E2" w14:textId="77777777" w:rsidR="005560BE" w:rsidRPr="00EF35A1" w:rsidRDefault="005560BE" w:rsidP="00DA5C37">
            <w:pPr>
              <w:pStyle w:val="TableTextLeft"/>
              <w:jc w:val="center"/>
              <w:rPr>
                <w:rFonts w:ascii="Arial" w:hAnsi="Arial" w:cs="Arial"/>
              </w:rPr>
            </w:pPr>
            <w:r>
              <w:rPr>
                <w:rFonts w:ascii="Arial" w:hAnsi="Arial" w:cs="Arial"/>
              </w:rPr>
              <w:t>Y</w:t>
            </w:r>
          </w:p>
        </w:tc>
        <w:tc>
          <w:tcPr>
            <w:tcW w:w="1273" w:type="dxa"/>
          </w:tcPr>
          <w:p w14:paraId="4AA2C2A4" w14:textId="77777777" w:rsidR="005560BE" w:rsidRPr="008211C5" w:rsidRDefault="005560BE" w:rsidP="00DA5C37">
            <w:pPr>
              <w:pStyle w:val="NormalBiocide"/>
              <w:keepNext/>
              <w:widowControl w:val="0"/>
              <w:rPr>
                <w:rFonts w:ascii="Arial" w:hAnsi="Arial" w:cs="Arial"/>
              </w:rPr>
            </w:pPr>
            <w:r w:rsidRPr="008211C5">
              <w:rPr>
                <w:rFonts w:ascii="Arial" w:hAnsi="Arial" w:cs="Arial"/>
              </w:rPr>
              <w:t>Brux, A. (2015)</w:t>
            </w:r>
          </w:p>
          <w:p w14:paraId="6111E9BD" w14:textId="77777777" w:rsidR="005560BE" w:rsidRPr="008211C5" w:rsidRDefault="005560BE" w:rsidP="00DA5C37">
            <w:pPr>
              <w:pStyle w:val="TableTextLeft"/>
              <w:rPr>
                <w:rFonts w:ascii="Arial" w:hAnsi="Arial" w:cs="Arial"/>
              </w:rPr>
            </w:pPr>
          </w:p>
        </w:tc>
        <w:tc>
          <w:tcPr>
            <w:tcW w:w="2552" w:type="dxa"/>
            <w:shd w:val="clear" w:color="auto" w:fill="FFFFFF"/>
          </w:tcPr>
          <w:p w14:paraId="0740E18A" w14:textId="77777777" w:rsidR="005560BE" w:rsidRPr="00B63679" w:rsidRDefault="005560BE" w:rsidP="00364BD5">
            <w:pPr>
              <w:pStyle w:val="TableTextLeft"/>
              <w:jc w:val="both"/>
              <w:rPr>
                <w:rFonts w:ascii="Arial" w:hAnsi="Arial" w:cs="Arial"/>
              </w:rPr>
            </w:pPr>
            <w:r w:rsidRPr="00B63679">
              <w:rPr>
                <w:rFonts w:ascii="Arial" w:hAnsi="Arial" w:cs="Arial"/>
              </w:rPr>
              <w:t>Appearance, pH,</w:t>
            </w:r>
          </w:p>
          <w:p w14:paraId="5F19117F" w14:textId="77777777" w:rsidR="005560BE" w:rsidRPr="00B63679" w:rsidRDefault="005560BE" w:rsidP="00364BD5">
            <w:pPr>
              <w:pStyle w:val="TableTextLeft"/>
              <w:jc w:val="both"/>
              <w:rPr>
                <w:rFonts w:ascii="Arial" w:hAnsi="Arial" w:cs="Arial"/>
                <w:b/>
              </w:rPr>
            </w:pPr>
            <w:r>
              <w:rPr>
                <w:rFonts w:ascii="Arial" w:hAnsi="Arial" w:cs="Arial"/>
              </w:rPr>
              <w:t xml:space="preserve">particle size, density, </w:t>
            </w:r>
            <w:r w:rsidRPr="00B63679">
              <w:rPr>
                <w:rFonts w:ascii="Arial" w:hAnsi="Arial" w:cs="Arial"/>
              </w:rPr>
              <w:t xml:space="preserve"> dust content </w:t>
            </w:r>
            <w:r>
              <w:rPr>
                <w:rFonts w:ascii="Arial" w:hAnsi="Arial" w:cs="Arial"/>
              </w:rPr>
              <w:t xml:space="preserve">and attrition and resistance </w:t>
            </w:r>
            <w:r w:rsidRPr="00B63679">
              <w:rPr>
                <w:rFonts w:ascii="Arial" w:hAnsi="Arial" w:cs="Arial"/>
              </w:rPr>
              <w:t>before and after 14 days at 54 °C can be considered similar to the initial characteristics.</w:t>
            </w:r>
          </w:p>
          <w:p w14:paraId="5FC10EF9" w14:textId="77777777" w:rsidR="005560BE" w:rsidRPr="00B63679" w:rsidRDefault="005560BE" w:rsidP="00364BD5">
            <w:pPr>
              <w:pStyle w:val="TableTextLeft"/>
              <w:jc w:val="both"/>
              <w:rPr>
                <w:rFonts w:ascii="Arial" w:hAnsi="Arial" w:cs="Arial"/>
                <w:b/>
              </w:rPr>
            </w:pPr>
          </w:p>
          <w:p w14:paraId="0C685E7F" w14:textId="77777777" w:rsidR="005560BE" w:rsidRPr="00EE7F8F" w:rsidRDefault="005560BE" w:rsidP="00EE7F8F">
            <w:pPr>
              <w:pStyle w:val="TableTextLeft"/>
              <w:jc w:val="both"/>
              <w:rPr>
                <w:rFonts w:ascii="Arial" w:hAnsi="Arial" w:cs="Arial"/>
              </w:rPr>
            </w:pPr>
            <w:r w:rsidRPr="00EE7F8F">
              <w:rPr>
                <w:rFonts w:ascii="Arial" w:hAnsi="Arial" w:cs="Arial"/>
              </w:rPr>
              <w:t xml:space="preserve">The microbial contaminants before and after 14 days at 54 °C are in accordance with the OECD 65 except for yeast and mould before storage. </w:t>
            </w:r>
          </w:p>
          <w:p w14:paraId="1AFDE12A" w14:textId="77777777" w:rsidR="005560BE" w:rsidRPr="00BE2470" w:rsidRDefault="005560BE" w:rsidP="00EE7F8F">
            <w:pPr>
              <w:pStyle w:val="TableTextLeft"/>
              <w:jc w:val="both"/>
              <w:rPr>
                <w:rFonts w:ascii="Arial" w:hAnsi="Arial" w:cs="Arial"/>
                <w:b/>
              </w:rPr>
            </w:pPr>
          </w:p>
          <w:p w14:paraId="18B3D67C" w14:textId="17EE98E4" w:rsidR="005560BE" w:rsidRPr="00EE7F8F" w:rsidRDefault="005560BE" w:rsidP="00EE7F8F">
            <w:pPr>
              <w:pStyle w:val="TableTextLeft"/>
              <w:jc w:val="both"/>
              <w:rPr>
                <w:rFonts w:ascii="Arial" w:hAnsi="Arial" w:cs="Arial"/>
              </w:rPr>
            </w:pPr>
            <w:r w:rsidRPr="00EE7F8F">
              <w:rPr>
                <w:rFonts w:ascii="Arial" w:hAnsi="Arial" w:cs="Arial"/>
              </w:rPr>
              <w:t>As there is a high difference of biopotency before and after 14 days at 54°C, the Applicant started a new stability test at ambient temperature</w:t>
            </w:r>
            <w:r>
              <w:rPr>
                <w:rFonts w:ascii="Arial" w:hAnsi="Arial" w:cs="Arial"/>
              </w:rPr>
              <w:t xml:space="preserve"> see complementary data below</w:t>
            </w:r>
          </w:p>
          <w:p w14:paraId="72026A72" w14:textId="77777777" w:rsidR="005560BE" w:rsidRDefault="005560BE" w:rsidP="00EE7F8F">
            <w:pPr>
              <w:pStyle w:val="TableTextLeft"/>
              <w:jc w:val="both"/>
              <w:rPr>
                <w:rFonts w:ascii="Arial" w:hAnsi="Arial" w:cs="Arial"/>
                <w:b/>
              </w:rPr>
            </w:pPr>
          </w:p>
          <w:p w14:paraId="61BA9EA8" w14:textId="3DAE4CA1" w:rsidR="005560BE" w:rsidRDefault="005560BE" w:rsidP="00EE7F8F">
            <w:pPr>
              <w:pStyle w:val="TableTextLeft"/>
              <w:spacing w:before="0" w:after="0"/>
              <w:jc w:val="both"/>
              <w:rPr>
                <w:rFonts w:ascii="Arial" w:hAnsi="Arial" w:cs="Arial"/>
                <w:b/>
              </w:rPr>
            </w:pPr>
            <w:r>
              <w:rPr>
                <w:rFonts w:ascii="Arial" w:hAnsi="Arial" w:cs="Arial"/>
                <w:b/>
              </w:rPr>
              <w:t xml:space="preserve">As no study was provided to prove the stability of the product after exposition to the light, the </w:t>
            </w:r>
          </w:p>
          <w:p w14:paraId="4F658DFD" w14:textId="77777777" w:rsidR="005560BE" w:rsidRDefault="005560BE" w:rsidP="00EE7F8F">
            <w:pPr>
              <w:pStyle w:val="TableTextLeft"/>
              <w:jc w:val="both"/>
              <w:rPr>
                <w:rFonts w:ascii="Arial" w:hAnsi="Arial" w:cs="Arial"/>
                <w:b/>
              </w:rPr>
            </w:pPr>
            <w:r>
              <w:rPr>
                <w:rFonts w:ascii="Arial" w:hAnsi="Arial" w:cs="Arial"/>
                <w:b/>
              </w:rPr>
              <w:t xml:space="preserve">biocidal product </w:t>
            </w:r>
            <w:r w:rsidRPr="00906422">
              <w:rPr>
                <w:rFonts w:ascii="Arial" w:hAnsi="Arial" w:cs="Arial"/>
                <w:b/>
              </w:rPr>
              <w:t xml:space="preserve">should </w:t>
            </w:r>
            <w:r>
              <w:rPr>
                <w:rFonts w:ascii="Arial" w:hAnsi="Arial" w:cs="Arial"/>
                <w:b/>
              </w:rPr>
              <w:t xml:space="preserve">be protected </w:t>
            </w:r>
            <w:r w:rsidRPr="00906422">
              <w:rPr>
                <w:rFonts w:ascii="Arial" w:hAnsi="Arial" w:cs="Arial"/>
                <w:b/>
              </w:rPr>
              <w:t xml:space="preserve">from </w:t>
            </w:r>
            <w:r>
              <w:rPr>
                <w:rFonts w:ascii="Arial" w:hAnsi="Arial" w:cs="Arial"/>
                <w:b/>
              </w:rPr>
              <w:t xml:space="preserve">the </w:t>
            </w:r>
            <w:r w:rsidRPr="00906422">
              <w:rPr>
                <w:rFonts w:ascii="Arial" w:hAnsi="Arial" w:cs="Arial"/>
                <w:b/>
              </w:rPr>
              <w:t>light.</w:t>
            </w:r>
          </w:p>
          <w:p w14:paraId="0604FF86" w14:textId="77777777" w:rsidR="005560BE" w:rsidRPr="004B3C06" w:rsidRDefault="005560BE" w:rsidP="00EE7F8F">
            <w:pPr>
              <w:pStyle w:val="TableTextLeft"/>
              <w:jc w:val="both"/>
              <w:rPr>
                <w:rFonts w:ascii="Arial" w:hAnsi="Arial" w:cs="Arial"/>
                <w:b/>
              </w:rPr>
            </w:pPr>
          </w:p>
        </w:tc>
      </w:tr>
      <w:tr w:rsidR="00EE7F8F" w:rsidRPr="00F40A06" w14:paraId="3D8201C9" w14:textId="77777777" w:rsidTr="00CA45F1">
        <w:trPr>
          <w:trHeight w:val="181"/>
        </w:trPr>
        <w:tc>
          <w:tcPr>
            <w:tcW w:w="2646" w:type="dxa"/>
          </w:tcPr>
          <w:p w14:paraId="01C60D95" w14:textId="77777777" w:rsidR="00EE7F8F" w:rsidRPr="00F40A06" w:rsidRDefault="00EE7F8F" w:rsidP="00EE7F8F">
            <w:pPr>
              <w:pStyle w:val="TableTextLeft"/>
              <w:rPr>
                <w:rFonts w:ascii="Arial" w:hAnsi="Arial" w:cs="Arial"/>
                <w:b/>
                <w:bCs/>
              </w:rPr>
            </w:pPr>
            <w:r w:rsidRPr="00DA4BF1">
              <w:rPr>
                <w:rFonts w:ascii="Arial" w:hAnsi="Arial" w:cs="Arial"/>
                <w:b/>
                <w:bCs/>
              </w:rPr>
              <w:t>IIIB 2.2.1</w:t>
            </w:r>
            <w:r w:rsidRPr="00DA4BF1">
              <w:rPr>
                <w:rFonts w:ascii="Arial" w:hAnsi="Arial" w:cs="Arial"/>
                <w:b/>
                <w:bCs/>
              </w:rPr>
              <w:br/>
              <w:t xml:space="preserve">Effects of light (B. 3.5.1), temperature and humidity  (B. 3.5.2) on technical characteristics of the biocidal product </w:t>
            </w:r>
          </w:p>
        </w:tc>
        <w:tc>
          <w:tcPr>
            <w:tcW w:w="1803" w:type="dxa"/>
          </w:tcPr>
          <w:p w14:paraId="2603C2DB" w14:textId="77777777" w:rsidR="00EE7F8F" w:rsidRDefault="00EE7F8F" w:rsidP="00EE7F8F">
            <w:pPr>
              <w:pStyle w:val="TableTextLeft"/>
              <w:rPr>
                <w:rFonts w:ascii="Arial" w:hAnsi="Arial" w:cs="Arial"/>
              </w:rPr>
            </w:pPr>
            <w:r w:rsidRPr="00DA4BF1">
              <w:rPr>
                <w:rFonts w:ascii="Arial" w:hAnsi="Arial" w:cs="Arial"/>
              </w:rPr>
              <w:t>Complementary data March 2017</w:t>
            </w:r>
          </w:p>
        </w:tc>
        <w:tc>
          <w:tcPr>
            <w:tcW w:w="1844" w:type="dxa"/>
          </w:tcPr>
          <w:p w14:paraId="7957081A" w14:textId="77777777" w:rsidR="00EE7F8F" w:rsidRPr="00DA4BF1" w:rsidRDefault="00EE7F8F" w:rsidP="00EE7F8F">
            <w:pPr>
              <w:pStyle w:val="TableTextLeft"/>
              <w:rPr>
                <w:rFonts w:ascii="Arial" w:hAnsi="Arial" w:cs="Arial"/>
                <w:lang w:val="en-US"/>
              </w:rPr>
            </w:pPr>
            <w:r w:rsidRPr="00DA4BF1">
              <w:rPr>
                <w:rFonts w:ascii="Arial" w:hAnsi="Arial" w:cs="Arial"/>
                <w:lang w:val="en-US"/>
              </w:rPr>
              <w:t xml:space="preserve">Aquabac 200 G </w:t>
            </w:r>
          </w:p>
          <w:p w14:paraId="1ADEB54C" w14:textId="77777777" w:rsidR="00EE7F8F" w:rsidRPr="00DA4BF1" w:rsidRDefault="00EE7F8F" w:rsidP="00EE7F8F">
            <w:pPr>
              <w:pStyle w:val="TableTextLeft"/>
              <w:rPr>
                <w:rFonts w:ascii="Arial" w:hAnsi="Arial" w:cs="Arial"/>
                <w:lang w:val="en-US"/>
              </w:rPr>
            </w:pPr>
            <w:r w:rsidRPr="00DA4BF1">
              <w:rPr>
                <w:rFonts w:ascii="Arial" w:hAnsi="Arial" w:cs="Arial"/>
                <w:lang w:val="en-US"/>
              </w:rPr>
              <w:t>Batch : 14i07085/8G</w:t>
            </w:r>
          </w:p>
          <w:p w14:paraId="6CDDF528" w14:textId="77777777" w:rsidR="00EE7F8F" w:rsidRPr="00DA4BF1" w:rsidRDefault="00EE7F8F" w:rsidP="00EE7F8F">
            <w:pPr>
              <w:pStyle w:val="TableTextLeft"/>
              <w:rPr>
                <w:rFonts w:ascii="Arial" w:hAnsi="Arial" w:cs="Arial"/>
                <w:lang w:val="en-US"/>
              </w:rPr>
            </w:pPr>
          </w:p>
          <w:p w14:paraId="1A12E37D" w14:textId="77777777" w:rsidR="00EE7F8F" w:rsidRPr="00DA4BF1" w:rsidRDefault="00EE7F8F" w:rsidP="00EE7F8F">
            <w:pPr>
              <w:pStyle w:val="TableTextLeft"/>
              <w:rPr>
                <w:rFonts w:ascii="Arial" w:hAnsi="Arial" w:cs="Arial"/>
                <w:lang w:val="en-US"/>
              </w:rPr>
            </w:pPr>
            <w:r w:rsidRPr="00DA4BF1">
              <w:rPr>
                <w:rFonts w:ascii="Arial" w:hAnsi="Arial" w:cs="Arial"/>
                <w:lang w:val="en-US"/>
              </w:rPr>
              <w:t>CIPAC MT 46.3</w:t>
            </w:r>
          </w:p>
          <w:p w14:paraId="61ADF1DF" w14:textId="77777777" w:rsidR="00EE7F8F" w:rsidRPr="00F648E8" w:rsidRDefault="00EE7F8F" w:rsidP="00EE7F8F">
            <w:pPr>
              <w:pStyle w:val="TableTextLeft"/>
              <w:rPr>
                <w:rFonts w:ascii="Arial" w:hAnsi="Arial" w:cs="Arial"/>
                <w:lang w:val="en-US"/>
              </w:rPr>
            </w:pPr>
          </w:p>
        </w:tc>
        <w:tc>
          <w:tcPr>
            <w:tcW w:w="4109" w:type="dxa"/>
          </w:tcPr>
          <w:p w14:paraId="6924F271" w14:textId="77777777" w:rsidR="00EE7F8F" w:rsidRPr="00DA4BF1" w:rsidRDefault="00EE7F8F" w:rsidP="00EE7F8F">
            <w:pPr>
              <w:pStyle w:val="TableTextLeft"/>
              <w:jc w:val="both"/>
              <w:rPr>
                <w:rFonts w:ascii="Arial" w:hAnsi="Arial" w:cs="Arial"/>
                <w:lang w:val="en-US"/>
              </w:rPr>
            </w:pPr>
            <w:r w:rsidRPr="00DA4BF1">
              <w:rPr>
                <w:rFonts w:ascii="Arial" w:hAnsi="Arial" w:cs="Arial"/>
                <w:lang w:val="en-US"/>
              </w:rPr>
              <w:t>Packaging: glass</w:t>
            </w:r>
          </w:p>
          <w:tbl>
            <w:tblPr>
              <w:tblW w:w="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1275"/>
            </w:tblGrid>
            <w:tr w:rsidR="00EE7F8F" w:rsidRPr="00DA4BF1" w14:paraId="23604D31" w14:textId="77777777" w:rsidTr="004D6697">
              <w:trPr>
                <w:trHeight w:val="829"/>
              </w:trPr>
              <w:tc>
                <w:tcPr>
                  <w:tcW w:w="1498" w:type="dxa"/>
                </w:tcPr>
                <w:p w14:paraId="4975D19C" w14:textId="77777777" w:rsidR="00EE7F8F" w:rsidRPr="00DA4BF1" w:rsidRDefault="00EE7F8F" w:rsidP="00EE7F8F">
                  <w:pPr>
                    <w:pStyle w:val="TableTextLeft"/>
                    <w:rPr>
                      <w:rFonts w:ascii="Arial" w:hAnsi="Arial" w:cs="Arial"/>
                      <w:lang w:val="en-US"/>
                    </w:rPr>
                  </w:pPr>
                </w:p>
              </w:tc>
              <w:tc>
                <w:tcPr>
                  <w:tcW w:w="1134" w:type="dxa"/>
                </w:tcPr>
                <w:p w14:paraId="47F7317A" w14:textId="77777777" w:rsidR="00EE7F8F" w:rsidRPr="00DA4BF1" w:rsidRDefault="00EE7F8F" w:rsidP="00EE7F8F">
                  <w:pPr>
                    <w:pStyle w:val="TableTextLeft"/>
                    <w:rPr>
                      <w:rFonts w:ascii="Arial" w:hAnsi="Arial" w:cs="Arial"/>
                      <w:b/>
                    </w:rPr>
                  </w:pPr>
                  <w:r w:rsidRPr="00DA4BF1">
                    <w:rPr>
                      <w:rFonts w:ascii="Arial" w:hAnsi="Arial" w:cs="Arial"/>
                      <w:b/>
                    </w:rPr>
                    <w:t>T0</w:t>
                  </w:r>
                </w:p>
              </w:tc>
              <w:tc>
                <w:tcPr>
                  <w:tcW w:w="1275" w:type="dxa"/>
                </w:tcPr>
                <w:p w14:paraId="7131ED0F" w14:textId="77777777" w:rsidR="00EE7F8F" w:rsidRPr="00DA4BF1" w:rsidRDefault="00EE7F8F" w:rsidP="00EE7F8F">
                  <w:pPr>
                    <w:pStyle w:val="TableTextLeft"/>
                    <w:rPr>
                      <w:rFonts w:ascii="Arial" w:hAnsi="Arial" w:cs="Arial"/>
                      <w:b/>
                    </w:rPr>
                  </w:pPr>
                  <w:r w:rsidRPr="00DA4BF1">
                    <w:rPr>
                      <w:rFonts w:ascii="Arial" w:hAnsi="Arial" w:cs="Arial"/>
                      <w:b/>
                    </w:rPr>
                    <w:t xml:space="preserve">After 2 years at 20 ± 2 °C </w:t>
                  </w:r>
                </w:p>
              </w:tc>
            </w:tr>
            <w:tr w:rsidR="00EE7F8F" w:rsidRPr="00DA4BF1" w14:paraId="0A18703C" w14:textId="77777777" w:rsidTr="004D6697">
              <w:trPr>
                <w:trHeight w:val="766"/>
              </w:trPr>
              <w:tc>
                <w:tcPr>
                  <w:tcW w:w="1498" w:type="dxa"/>
                </w:tcPr>
                <w:p w14:paraId="407E0447" w14:textId="77777777" w:rsidR="00EE7F8F" w:rsidRPr="00DA4BF1" w:rsidRDefault="00EE7F8F" w:rsidP="00EE7F8F">
                  <w:pPr>
                    <w:pStyle w:val="TableTextLeft"/>
                    <w:rPr>
                      <w:rFonts w:ascii="Arial" w:hAnsi="Arial" w:cs="Arial"/>
                    </w:rPr>
                  </w:pPr>
                  <w:r w:rsidRPr="00DA4BF1">
                    <w:rPr>
                      <w:rFonts w:ascii="Arial" w:hAnsi="Arial" w:cs="Arial"/>
                    </w:rPr>
                    <w:t>LC 50 (µg/mL)/ biopotency (ITU/mg)/ Mortality (%)</w:t>
                  </w:r>
                </w:p>
                <w:p w14:paraId="3D76E977" w14:textId="77777777" w:rsidR="00EE7F8F" w:rsidRPr="00DA4BF1" w:rsidRDefault="00EE7F8F" w:rsidP="00EE7F8F">
                  <w:pPr>
                    <w:pStyle w:val="TableTextLeft"/>
                    <w:rPr>
                      <w:rFonts w:ascii="Arial" w:hAnsi="Arial" w:cs="Arial"/>
                    </w:rPr>
                  </w:pPr>
                  <w:r w:rsidRPr="00DA4BF1">
                    <w:rPr>
                      <w:rFonts w:ascii="Arial" w:hAnsi="Arial" w:cs="Arial"/>
                    </w:rPr>
                    <w:t xml:space="preserve"> (Method: Biopotency (</w:t>
                  </w:r>
                </w:p>
                <w:p w14:paraId="15E7539F" w14:textId="77777777" w:rsidR="00EE7F8F" w:rsidRPr="00DA4BF1" w:rsidRDefault="00EE7F8F" w:rsidP="00EE7F8F">
                  <w:pPr>
                    <w:pStyle w:val="TableTextLeft"/>
                    <w:rPr>
                      <w:rFonts w:ascii="Arial" w:hAnsi="Arial" w:cs="Arial"/>
                    </w:rPr>
                  </w:pPr>
                  <w:r w:rsidRPr="00DA4BF1">
                    <w:rPr>
                      <w:rFonts w:ascii="Arial" w:hAnsi="Arial" w:cs="Arial"/>
                    </w:rPr>
                    <w:t>Determination of the mortality of larva, study Mo5040), see 2.3.2.3.1)</w:t>
                  </w:r>
                </w:p>
                <w:p w14:paraId="667FC8FC" w14:textId="77777777" w:rsidR="00EE7F8F" w:rsidRPr="00DA4BF1" w:rsidRDefault="00EE7F8F" w:rsidP="00EE7F8F">
                  <w:pPr>
                    <w:pStyle w:val="TableTextLeft"/>
                    <w:rPr>
                      <w:rFonts w:ascii="Arial" w:hAnsi="Arial" w:cs="Arial"/>
                    </w:rPr>
                  </w:pPr>
                  <w:r w:rsidRPr="00DA4BF1">
                    <w:rPr>
                      <w:rFonts w:ascii="Arial" w:hAnsi="Arial" w:cs="Arial"/>
                    </w:rPr>
                    <w:t>(not GLP)</w:t>
                  </w:r>
                </w:p>
              </w:tc>
              <w:tc>
                <w:tcPr>
                  <w:tcW w:w="1134" w:type="dxa"/>
                </w:tcPr>
                <w:p w14:paraId="4F4E5DA9" w14:textId="77777777" w:rsidR="00EE7F8F" w:rsidRPr="00DA4BF1" w:rsidRDefault="00EE7F8F" w:rsidP="00EE7F8F">
                  <w:pPr>
                    <w:pStyle w:val="TableTextLeft"/>
                    <w:rPr>
                      <w:rFonts w:ascii="Arial" w:hAnsi="Arial" w:cs="Arial"/>
                    </w:rPr>
                  </w:pPr>
                  <w:r w:rsidRPr="00DA4BF1">
                    <w:rPr>
                      <w:rFonts w:ascii="Arial" w:hAnsi="Arial" w:cs="Arial"/>
                    </w:rPr>
                    <w:t>0.4651/</w:t>
                  </w:r>
                </w:p>
                <w:p w14:paraId="0C6C0EBD" w14:textId="77777777" w:rsidR="00EE7F8F" w:rsidRPr="00DA4BF1" w:rsidRDefault="00EE7F8F" w:rsidP="00EE7F8F">
                  <w:pPr>
                    <w:pStyle w:val="TableTextLeft"/>
                    <w:rPr>
                      <w:rFonts w:ascii="Arial" w:hAnsi="Arial" w:cs="Arial"/>
                    </w:rPr>
                  </w:pPr>
                  <w:r w:rsidRPr="00DA4BF1">
                    <w:rPr>
                      <w:rFonts w:ascii="Arial" w:hAnsi="Arial" w:cs="Arial"/>
                    </w:rPr>
                    <w:t xml:space="preserve">200/ 100 </w:t>
                  </w:r>
                </w:p>
              </w:tc>
              <w:tc>
                <w:tcPr>
                  <w:tcW w:w="1275" w:type="dxa"/>
                </w:tcPr>
                <w:p w14:paraId="287E232E" w14:textId="77777777" w:rsidR="00EE7F8F" w:rsidRPr="00DA4BF1" w:rsidRDefault="00EE7F8F" w:rsidP="00EE7F8F">
                  <w:pPr>
                    <w:pStyle w:val="TableTextLeft"/>
                    <w:rPr>
                      <w:rFonts w:ascii="Arial" w:hAnsi="Arial" w:cs="Arial"/>
                    </w:rPr>
                  </w:pPr>
                  <w:r w:rsidRPr="00DA4BF1">
                    <w:rPr>
                      <w:rFonts w:ascii="Arial" w:hAnsi="Arial" w:cs="Arial"/>
                    </w:rPr>
                    <w:t xml:space="preserve">1.1680/200/100 </w:t>
                  </w:r>
                </w:p>
              </w:tc>
            </w:tr>
            <w:tr w:rsidR="00EE7F8F" w:rsidRPr="00DA4BF1" w14:paraId="4ACDC62F" w14:textId="77777777" w:rsidTr="004D6697">
              <w:trPr>
                <w:trHeight w:val="766"/>
              </w:trPr>
              <w:tc>
                <w:tcPr>
                  <w:tcW w:w="1498" w:type="dxa"/>
                </w:tcPr>
                <w:p w14:paraId="66965D13" w14:textId="77777777" w:rsidR="00EE7F8F" w:rsidRPr="00DA4BF1" w:rsidRDefault="00EE7F8F" w:rsidP="00EE7F8F">
                  <w:pPr>
                    <w:pStyle w:val="TableTextLeft"/>
                    <w:rPr>
                      <w:rFonts w:ascii="Arial" w:hAnsi="Arial" w:cs="Arial"/>
                    </w:rPr>
                  </w:pPr>
                  <w:r w:rsidRPr="00DA4BF1">
                    <w:rPr>
                      <w:rFonts w:ascii="Arial" w:hAnsi="Arial" w:cs="Arial"/>
                    </w:rPr>
                    <w:t>Appearance</w:t>
                  </w:r>
                </w:p>
                <w:p w14:paraId="317D9358" w14:textId="77777777" w:rsidR="00EE7F8F" w:rsidRPr="00DA4BF1" w:rsidRDefault="00EE7F8F" w:rsidP="00EE7F8F">
                  <w:pPr>
                    <w:pStyle w:val="TableTextLeft"/>
                    <w:rPr>
                      <w:rFonts w:ascii="Arial" w:hAnsi="Arial" w:cs="Arial"/>
                    </w:rPr>
                  </w:pPr>
                  <w:r w:rsidRPr="00DA4BF1">
                    <w:rPr>
                      <w:rFonts w:ascii="Arial" w:hAnsi="Arial" w:cs="Arial"/>
                    </w:rPr>
                    <w:t>SOP-PR-015 visually</w:t>
                  </w:r>
                </w:p>
              </w:tc>
              <w:tc>
                <w:tcPr>
                  <w:tcW w:w="1134" w:type="dxa"/>
                </w:tcPr>
                <w:p w14:paraId="398A70F5" w14:textId="77777777" w:rsidR="00EE7F8F" w:rsidRPr="00DA4BF1" w:rsidRDefault="00EE7F8F" w:rsidP="00EE7F8F">
                  <w:pPr>
                    <w:pStyle w:val="TableTextLeft"/>
                    <w:rPr>
                      <w:rFonts w:ascii="Arial" w:hAnsi="Arial" w:cs="Arial"/>
                    </w:rPr>
                  </w:pPr>
                  <w:r w:rsidRPr="00DA4BF1">
                    <w:rPr>
                      <w:rFonts w:ascii="Arial" w:hAnsi="Arial" w:cs="Arial"/>
                    </w:rPr>
                    <w:t xml:space="preserve">Solid light brown to brown with a medium yeast like odour </w:t>
                  </w:r>
                </w:p>
              </w:tc>
              <w:tc>
                <w:tcPr>
                  <w:tcW w:w="1275" w:type="dxa"/>
                </w:tcPr>
                <w:p w14:paraId="0F1C469E" w14:textId="77777777" w:rsidR="00EE7F8F" w:rsidRPr="00DA4BF1" w:rsidRDefault="00EE7F8F" w:rsidP="00EE7F8F">
                  <w:pPr>
                    <w:pStyle w:val="TableTextLeft"/>
                    <w:rPr>
                      <w:rFonts w:ascii="Arial" w:hAnsi="Arial" w:cs="Arial"/>
                    </w:rPr>
                  </w:pPr>
                  <w:r w:rsidRPr="00DA4BF1">
                    <w:rPr>
                      <w:rFonts w:ascii="Arial" w:hAnsi="Arial" w:cs="Arial"/>
                    </w:rPr>
                    <w:t xml:space="preserve">Solid light brown to brown with a weak yeast like odour </w:t>
                  </w:r>
                </w:p>
              </w:tc>
            </w:tr>
            <w:tr w:rsidR="00EE7F8F" w:rsidRPr="00DA4BF1" w14:paraId="4BB4BCC5" w14:textId="77777777" w:rsidTr="004D6697">
              <w:trPr>
                <w:trHeight w:val="766"/>
              </w:trPr>
              <w:tc>
                <w:tcPr>
                  <w:tcW w:w="1498" w:type="dxa"/>
                </w:tcPr>
                <w:p w14:paraId="5338C80C" w14:textId="77777777" w:rsidR="00EE7F8F" w:rsidRPr="00DA4BF1" w:rsidRDefault="00EE7F8F" w:rsidP="00EE7F8F">
                  <w:pPr>
                    <w:pStyle w:val="TableTextLeft"/>
                    <w:rPr>
                      <w:rFonts w:ascii="Arial" w:hAnsi="Arial" w:cs="Arial"/>
                    </w:rPr>
                  </w:pPr>
                  <w:r w:rsidRPr="001305DF">
                    <w:rPr>
                      <w:rFonts w:ascii="Arial" w:hAnsi="Arial" w:cs="Arial"/>
                    </w:rPr>
                    <w:t>Commercial packaging</w:t>
                  </w:r>
                </w:p>
              </w:tc>
              <w:tc>
                <w:tcPr>
                  <w:tcW w:w="1134" w:type="dxa"/>
                </w:tcPr>
                <w:p w14:paraId="445F5F6F" w14:textId="77777777" w:rsidR="00EE7F8F" w:rsidRPr="00DA4BF1" w:rsidRDefault="00EE7F8F" w:rsidP="00EE7F8F">
                  <w:pPr>
                    <w:pStyle w:val="TableTextLeft"/>
                    <w:rPr>
                      <w:rFonts w:ascii="Arial" w:hAnsi="Arial" w:cs="Arial"/>
                    </w:rPr>
                  </w:pPr>
                  <w:r w:rsidRPr="00DA4BF1">
                    <w:rPr>
                      <w:rFonts w:ascii="Arial" w:hAnsi="Arial" w:cs="Arial"/>
                    </w:rPr>
                    <w:t xml:space="preserve">Test item in sound condition, sealed and without leakages </w:t>
                  </w:r>
                </w:p>
              </w:tc>
              <w:tc>
                <w:tcPr>
                  <w:tcW w:w="1275" w:type="dxa"/>
                </w:tcPr>
                <w:p w14:paraId="19DCEE75" w14:textId="77777777" w:rsidR="00EE7F8F" w:rsidRPr="00DA4BF1" w:rsidRDefault="00EE7F8F" w:rsidP="00EE7F8F">
                  <w:pPr>
                    <w:pStyle w:val="TableTextLeft"/>
                    <w:rPr>
                      <w:rFonts w:ascii="Arial" w:hAnsi="Arial" w:cs="Arial"/>
                    </w:rPr>
                  </w:pPr>
                  <w:r w:rsidRPr="00DA4BF1">
                    <w:rPr>
                      <w:rFonts w:ascii="Arial" w:hAnsi="Arial" w:cs="Arial"/>
                    </w:rPr>
                    <w:t xml:space="preserve">Test item in sound condition, sealed and without leakages </w:t>
                  </w:r>
                </w:p>
              </w:tc>
            </w:tr>
            <w:tr w:rsidR="00EE7F8F" w:rsidRPr="00DA4BF1" w14:paraId="01BF1ACC" w14:textId="77777777" w:rsidTr="004D6697">
              <w:trPr>
                <w:trHeight w:val="766"/>
              </w:trPr>
              <w:tc>
                <w:tcPr>
                  <w:tcW w:w="1498" w:type="dxa"/>
                </w:tcPr>
                <w:p w14:paraId="6FBAA93B" w14:textId="77777777" w:rsidR="00EE7F8F" w:rsidRPr="00DA4BF1" w:rsidRDefault="00EE7F8F" w:rsidP="00EE7F8F">
                  <w:pPr>
                    <w:pStyle w:val="TableTextLeft"/>
                    <w:rPr>
                      <w:rFonts w:ascii="Arial" w:hAnsi="Arial" w:cs="Arial"/>
                    </w:rPr>
                  </w:pPr>
                  <w:r w:rsidRPr="00DA4BF1">
                    <w:rPr>
                      <w:rFonts w:ascii="Arial" w:hAnsi="Arial" w:cs="Arial"/>
                    </w:rPr>
                    <w:t>pH at ambient temperature ( at 1 %)</w:t>
                  </w:r>
                </w:p>
                <w:p w14:paraId="66FB2A34" w14:textId="77777777" w:rsidR="00EE7F8F" w:rsidRPr="00DA4BF1" w:rsidRDefault="00EE7F8F" w:rsidP="00EE7F8F">
                  <w:pPr>
                    <w:pStyle w:val="TableTextLeft"/>
                    <w:rPr>
                      <w:rFonts w:ascii="Arial" w:hAnsi="Arial" w:cs="Arial"/>
                    </w:rPr>
                  </w:pPr>
                  <w:r w:rsidRPr="00DA4BF1">
                    <w:rPr>
                      <w:rFonts w:ascii="Arial" w:hAnsi="Arial" w:cs="Arial"/>
                    </w:rPr>
                    <w:t>CIPAC MT 75.3</w:t>
                  </w:r>
                </w:p>
              </w:tc>
              <w:tc>
                <w:tcPr>
                  <w:tcW w:w="1134" w:type="dxa"/>
                </w:tcPr>
                <w:p w14:paraId="4C8EEAC6" w14:textId="77777777" w:rsidR="00EE7F8F" w:rsidRPr="00DA4BF1" w:rsidRDefault="00EE7F8F" w:rsidP="00EE7F8F">
                  <w:pPr>
                    <w:pStyle w:val="TableTextLeft"/>
                    <w:rPr>
                      <w:rFonts w:ascii="Arial" w:hAnsi="Arial" w:cs="Arial"/>
                    </w:rPr>
                  </w:pPr>
                  <w:r w:rsidRPr="00DA4BF1">
                    <w:rPr>
                      <w:rFonts w:ascii="Arial" w:hAnsi="Arial" w:cs="Arial"/>
                    </w:rPr>
                    <w:t>5.5</w:t>
                  </w:r>
                </w:p>
              </w:tc>
              <w:tc>
                <w:tcPr>
                  <w:tcW w:w="1275" w:type="dxa"/>
                </w:tcPr>
                <w:p w14:paraId="21D19EA0" w14:textId="77777777" w:rsidR="00EE7F8F" w:rsidRPr="00DA4BF1" w:rsidRDefault="00EE7F8F" w:rsidP="00EE7F8F">
                  <w:pPr>
                    <w:pStyle w:val="TableTextLeft"/>
                    <w:rPr>
                      <w:rFonts w:ascii="Arial" w:hAnsi="Arial" w:cs="Arial"/>
                    </w:rPr>
                  </w:pPr>
                  <w:r w:rsidRPr="00DA4BF1">
                    <w:rPr>
                      <w:rFonts w:ascii="Arial" w:hAnsi="Arial" w:cs="Arial"/>
                    </w:rPr>
                    <w:t>5.2</w:t>
                  </w:r>
                </w:p>
              </w:tc>
            </w:tr>
            <w:tr w:rsidR="00EE7F8F" w:rsidRPr="00DA4BF1" w14:paraId="1E398126" w14:textId="77777777" w:rsidTr="004D6697">
              <w:trPr>
                <w:trHeight w:val="766"/>
              </w:trPr>
              <w:tc>
                <w:tcPr>
                  <w:tcW w:w="1498" w:type="dxa"/>
                </w:tcPr>
                <w:p w14:paraId="1B73C034" w14:textId="77777777" w:rsidR="00EE7F8F" w:rsidRPr="00DA4BF1" w:rsidRDefault="00EE7F8F" w:rsidP="00EE7F8F">
                  <w:pPr>
                    <w:pStyle w:val="TableTextLeft"/>
                    <w:rPr>
                      <w:rFonts w:ascii="Arial" w:hAnsi="Arial" w:cs="Arial"/>
                    </w:rPr>
                  </w:pPr>
                  <w:r w:rsidRPr="00DA4BF1">
                    <w:rPr>
                      <w:rFonts w:ascii="Arial" w:hAnsi="Arial" w:cs="Arial"/>
                    </w:rPr>
                    <w:t>Tap bulk density (g/mL)</w:t>
                  </w:r>
                </w:p>
              </w:tc>
              <w:tc>
                <w:tcPr>
                  <w:tcW w:w="1134" w:type="dxa"/>
                </w:tcPr>
                <w:p w14:paraId="42A1584B" w14:textId="77777777" w:rsidR="00EE7F8F" w:rsidRPr="00DA4BF1" w:rsidRDefault="00EE7F8F" w:rsidP="00EE7F8F">
                  <w:pPr>
                    <w:pStyle w:val="TableTextLeft"/>
                    <w:rPr>
                      <w:rFonts w:ascii="Arial" w:hAnsi="Arial" w:cs="Arial"/>
                    </w:rPr>
                  </w:pPr>
                  <w:r w:rsidRPr="00DA4BF1">
                    <w:rPr>
                      <w:rFonts w:ascii="Arial" w:hAnsi="Arial" w:cs="Arial"/>
                    </w:rPr>
                    <w:t>0.454</w:t>
                  </w:r>
                </w:p>
              </w:tc>
              <w:tc>
                <w:tcPr>
                  <w:tcW w:w="1275" w:type="dxa"/>
                </w:tcPr>
                <w:p w14:paraId="42C51814" w14:textId="77777777" w:rsidR="00EE7F8F" w:rsidRPr="00DA4BF1" w:rsidRDefault="00EE7F8F" w:rsidP="00EE7F8F">
                  <w:pPr>
                    <w:pStyle w:val="TableTextLeft"/>
                    <w:rPr>
                      <w:rFonts w:ascii="Arial" w:hAnsi="Arial" w:cs="Arial"/>
                      <w:b/>
                    </w:rPr>
                  </w:pPr>
                  <w:r w:rsidRPr="00DA4BF1">
                    <w:rPr>
                      <w:rFonts w:ascii="Arial" w:hAnsi="Arial" w:cs="Arial"/>
                      <w:b/>
                    </w:rPr>
                    <w:t>0.454</w:t>
                  </w:r>
                </w:p>
              </w:tc>
            </w:tr>
            <w:tr w:rsidR="00EE7F8F" w:rsidRPr="00DA4BF1" w14:paraId="74B48A28" w14:textId="77777777" w:rsidTr="004D6697">
              <w:trPr>
                <w:trHeight w:val="766"/>
              </w:trPr>
              <w:tc>
                <w:tcPr>
                  <w:tcW w:w="1498" w:type="dxa"/>
                </w:tcPr>
                <w:p w14:paraId="1F1C4607" w14:textId="77777777" w:rsidR="00EE7F8F" w:rsidRPr="00DA4BF1" w:rsidRDefault="00EE7F8F" w:rsidP="00EE7F8F">
                  <w:pPr>
                    <w:pStyle w:val="TableTextLeft"/>
                    <w:rPr>
                      <w:rFonts w:ascii="Arial" w:hAnsi="Arial" w:cs="Arial"/>
                    </w:rPr>
                  </w:pPr>
                  <w:r w:rsidRPr="00DA4BF1">
                    <w:rPr>
                      <w:rFonts w:ascii="Arial" w:hAnsi="Arial" w:cs="Arial"/>
                    </w:rPr>
                    <w:t>Particle size distribution (g)</w:t>
                  </w:r>
                </w:p>
                <w:p w14:paraId="1AB74F5D" w14:textId="77777777" w:rsidR="00EE7F8F" w:rsidRPr="00DA4BF1" w:rsidRDefault="00EE7F8F" w:rsidP="00EE7F8F">
                  <w:pPr>
                    <w:pStyle w:val="TableTextLeft"/>
                    <w:rPr>
                      <w:rFonts w:ascii="Arial" w:hAnsi="Arial" w:cs="Arial"/>
                    </w:rPr>
                  </w:pPr>
                  <w:r w:rsidRPr="00DA4BF1">
                    <w:rPr>
                      <w:rFonts w:ascii="Arial" w:hAnsi="Arial" w:cs="Arial"/>
                    </w:rPr>
                    <w:t xml:space="preserve">CIPAC MT 170 </w:t>
                  </w:r>
                </w:p>
                <w:p w14:paraId="056C6DF1" w14:textId="77777777" w:rsidR="00EE7F8F" w:rsidRPr="00DA4BF1" w:rsidRDefault="00EE7F8F" w:rsidP="00EE7F8F">
                  <w:pPr>
                    <w:pStyle w:val="TableTextLeft"/>
                    <w:rPr>
                      <w:rFonts w:ascii="Arial" w:hAnsi="Arial" w:cs="Arial"/>
                    </w:rPr>
                  </w:pPr>
                  <w:r w:rsidRPr="00DA4BF1">
                    <w:rPr>
                      <w:rFonts w:ascii="Arial" w:hAnsi="Arial" w:cs="Arial"/>
                    </w:rPr>
                    <w:t>On sieves:</w:t>
                  </w:r>
                </w:p>
                <w:p w14:paraId="2BC27125" w14:textId="77777777" w:rsidR="00EE7F8F" w:rsidRPr="00DA4BF1" w:rsidRDefault="00EE7F8F" w:rsidP="00EE7F8F">
                  <w:pPr>
                    <w:pStyle w:val="TableTextLeft"/>
                    <w:rPr>
                      <w:rFonts w:ascii="Arial" w:hAnsi="Arial" w:cs="Arial"/>
                    </w:rPr>
                  </w:pPr>
                  <w:r w:rsidRPr="00DA4BF1">
                    <w:rPr>
                      <w:rFonts w:ascii="Arial" w:hAnsi="Arial" w:cs="Arial"/>
                    </w:rPr>
                    <w:t>2000µm</w:t>
                  </w:r>
                </w:p>
                <w:p w14:paraId="5D7B73ED" w14:textId="77777777" w:rsidR="00EE7F8F" w:rsidRPr="00DA4BF1" w:rsidRDefault="00EE7F8F" w:rsidP="00EE7F8F">
                  <w:pPr>
                    <w:pStyle w:val="TableTextLeft"/>
                    <w:rPr>
                      <w:rFonts w:ascii="Arial" w:hAnsi="Arial" w:cs="Arial"/>
                    </w:rPr>
                  </w:pPr>
                  <w:r w:rsidRPr="00DA4BF1">
                    <w:rPr>
                      <w:rFonts w:ascii="Arial" w:hAnsi="Arial" w:cs="Arial"/>
                    </w:rPr>
                    <w:t>1000µm</w:t>
                  </w:r>
                </w:p>
                <w:p w14:paraId="641B42FB" w14:textId="77777777" w:rsidR="00EE7F8F" w:rsidRPr="00DA4BF1" w:rsidRDefault="00EE7F8F" w:rsidP="00EE7F8F">
                  <w:pPr>
                    <w:pStyle w:val="TableTextLeft"/>
                    <w:rPr>
                      <w:rFonts w:ascii="Arial" w:hAnsi="Arial" w:cs="Arial"/>
                    </w:rPr>
                  </w:pPr>
                  <w:r w:rsidRPr="00DA4BF1">
                    <w:rPr>
                      <w:rFonts w:ascii="Arial" w:hAnsi="Arial" w:cs="Arial"/>
                    </w:rPr>
                    <w:t>500µm</w:t>
                  </w:r>
                </w:p>
                <w:p w14:paraId="04E58901" w14:textId="77777777" w:rsidR="00EE7F8F" w:rsidRPr="00DA4BF1" w:rsidRDefault="00EE7F8F" w:rsidP="00EE7F8F">
                  <w:pPr>
                    <w:pStyle w:val="TableTextLeft"/>
                    <w:rPr>
                      <w:rFonts w:ascii="Arial" w:hAnsi="Arial" w:cs="Arial"/>
                    </w:rPr>
                  </w:pPr>
                  <w:r w:rsidRPr="00DA4BF1">
                    <w:rPr>
                      <w:rFonts w:ascii="Arial" w:hAnsi="Arial" w:cs="Arial"/>
                    </w:rPr>
                    <w:t>250µm</w:t>
                  </w:r>
                </w:p>
                <w:p w14:paraId="74C59B77" w14:textId="77777777" w:rsidR="00EE7F8F" w:rsidRPr="00DA4BF1" w:rsidRDefault="00EE7F8F" w:rsidP="00EE7F8F">
                  <w:pPr>
                    <w:pStyle w:val="TableTextLeft"/>
                    <w:rPr>
                      <w:rFonts w:ascii="Arial" w:hAnsi="Arial" w:cs="Arial"/>
                    </w:rPr>
                  </w:pPr>
                  <w:r w:rsidRPr="00DA4BF1">
                    <w:rPr>
                      <w:rFonts w:ascii="Arial" w:hAnsi="Arial" w:cs="Arial"/>
                    </w:rPr>
                    <w:t>125µm</w:t>
                  </w:r>
                </w:p>
                <w:p w14:paraId="5BEA1598" w14:textId="77777777" w:rsidR="00EE7F8F" w:rsidRPr="00DA4BF1" w:rsidRDefault="00EE7F8F" w:rsidP="00EE7F8F">
                  <w:pPr>
                    <w:pStyle w:val="TableTextLeft"/>
                    <w:rPr>
                      <w:rFonts w:ascii="Arial" w:hAnsi="Arial" w:cs="Arial"/>
                    </w:rPr>
                  </w:pPr>
                  <w:r w:rsidRPr="00DA4BF1">
                    <w:rPr>
                      <w:rFonts w:ascii="Arial" w:hAnsi="Arial" w:cs="Arial"/>
                    </w:rPr>
                    <w:t>75µm</w:t>
                  </w:r>
                </w:p>
                <w:p w14:paraId="3E4B61AE" w14:textId="77777777" w:rsidR="00EE7F8F" w:rsidRPr="00DA4BF1" w:rsidRDefault="00EE7F8F" w:rsidP="00EE7F8F">
                  <w:pPr>
                    <w:pStyle w:val="TableTextLeft"/>
                    <w:rPr>
                      <w:rFonts w:ascii="Arial" w:hAnsi="Arial" w:cs="Arial"/>
                    </w:rPr>
                  </w:pPr>
                  <w:r w:rsidRPr="00DA4BF1">
                    <w:rPr>
                      <w:rFonts w:ascii="Arial" w:hAnsi="Arial" w:cs="Arial"/>
                    </w:rPr>
                    <w:t>50µm</w:t>
                  </w:r>
                </w:p>
                <w:p w14:paraId="6CEF148B" w14:textId="77777777" w:rsidR="00EE7F8F" w:rsidRPr="00DA4BF1" w:rsidRDefault="00EE7F8F" w:rsidP="00EE7F8F">
                  <w:pPr>
                    <w:pStyle w:val="TableTextLeft"/>
                    <w:rPr>
                      <w:rFonts w:ascii="Arial" w:hAnsi="Arial" w:cs="Arial"/>
                    </w:rPr>
                  </w:pPr>
                </w:p>
                <w:p w14:paraId="2AF40B83" w14:textId="77777777" w:rsidR="00EE7F8F" w:rsidRPr="00DA4BF1" w:rsidRDefault="00EE7F8F" w:rsidP="00EE7F8F">
                  <w:pPr>
                    <w:pStyle w:val="TableTextLeft"/>
                    <w:rPr>
                      <w:rFonts w:ascii="Arial" w:hAnsi="Arial" w:cs="Arial"/>
                    </w:rPr>
                  </w:pPr>
                </w:p>
              </w:tc>
              <w:tc>
                <w:tcPr>
                  <w:tcW w:w="1134" w:type="dxa"/>
                </w:tcPr>
                <w:p w14:paraId="6F6A7388" w14:textId="77777777" w:rsidR="00EE7F8F" w:rsidRPr="00DA4BF1" w:rsidRDefault="00EE7F8F" w:rsidP="00EE7F8F">
                  <w:pPr>
                    <w:pStyle w:val="TableTextLeft"/>
                    <w:rPr>
                      <w:rFonts w:ascii="Arial" w:hAnsi="Arial" w:cs="Arial"/>
                    </w:rPr>
                  </w:pPr>
                </w:p>
                <w:p w14:paraId="61DF2B87" w14:textId="77777777" w:rsidR="00EE7F8F" w:rsidRPr="00DA4BF1" w:rsidRDefault="00EE7F8F" w:rsidP="00EE7F8F">
                  <w:pPr>
                    <w:pStyle w:val="TableTextLeft"/>
                    <w:rPr>
                      <w:rFonts w:ascii="Arial" w:hAnsi="Arial" w:cs="Arial"/>
                    </w:rPr>
                  </w:pPr>
                </w:p>
                <w:p w14:paraId="4995D573" w14:textId="77777777" w:rsidR="00EE7F8F" w:rsidRPr="00DA4BF1" w:rsidRDefault="00EE7F8F" w:rsidP="00EE7F8F">
                  <w:pPr>
                    <w:pStyle w:val="TableTextLeft"/>
                    <w:rPr>
                      <w:rFonts w:ascii="Arial" w:hAnsi="Arial" w:cs="Arial"/>
                    </w:rPr>
                  </w:pPr>
                </w:p>
                <w:p w14:paraId="142A7CD7" w14:textId="77777777" w:rsidR="00EE7F8F" w:rsidRPr="00DA4BF1" w:rsidRDefault="00EE7F8F" w:rsidP="00EE7F8F">
                  <w:pPr>
                    <w:pStyle w:val="TableTextLeft"/>
                    <w:rPr>
                      <w:rFonts w:ascii="Arial" w:hAnsi="Arial" w:cs="Arial"/>
                    </w:rPr>
                  </w:pPr>
                </w:p>
                <w:p w14:paraId="3D03F256" w14:textId="77777777" w:rsidR="00EE7F8F" w:rsidRPr="00DA4BF1" w:rsidRDefault="00EE7F8F" w:rsidP="00EE7F8F">
                  <w:pPr>
                    <w:pStyle w:val="TableTextLeft"/>
                    <w:rPr>
                      <w:rFonts w:ascii="Arial" w:hAnsi="Arial" w:cs="Arial"/>
                    </w:rPr>
                  </w:pPr>
                  <w:r w:rsidRPr="00DA4BF1">
                    <w:rPr>
                      <w:rFonts w:ascii="Arial" w:hAnsi="Arial" w:cs="Arial"/>
                    </w:rPr>
                    <w:t>63.2</w:t>
                  </w:r>
                </w:p>
                <w:p w14:paraId="5B74A9DA" w14:textId="77777777" w:rsidR="00EE7F8F" w:rsidRPr="00DA4BF1" w:rsidRDefault="00EE7F8F" w:rsidP="00EE7F8F">
                  <w:pPr>
                    <w:pStyle w:val="TableTextLeft"/>
                    <w:rPr>
                      <w:rFonts w:ascii="Arial" w:hAnsi="Arial" w:cs="Arial"/>
                    </w:rPr>
                  </w:pPr>
                  <w:r w:rsidRPr="00DA4BF1">
                    <w:rPr>
                      <w:rFonts w:ascii="Arial" w:hAnsi="Arial" w:cs="Arial"/>
                    </w:rPr>
                    <w:t>0.43</w:t>
                  </w:r>
                </w:p>
                <w:p w14:paraId="25A4FD85" w14:textId="77777777" w:rsidR="00EE7F8F" w:rsidRPr="00DA4BF1" w:rsidRDefault="00EE7F8F" w:rsidP="00EE7F8F">
                  <w:pPr>
                    <w:pStyle w:val="TableTextLeft"/>
                    <w:rPr>
                      <w:rFonts w:ascii="Arial" w:hAnsi="Arial" w:cs="Arial"/>
                    </w:rPr>
                  </w:pPr>
                  <w:r w:rsidRPr="00DA4BF1">
                    <w:rPr>
                      <w:rFonts w:ascii="Arial" w:hAnsi="Arial" w:cs="Arial"/>
                    </w:rPr>
                    <w:t>0.02</w:t>
                  </w:r>
                </w:p>
                <w:p w14:paraId="459E8B51" w14:textId="77777777" w:rsidR="00EE7F8F" w:rsidRPr="00DA4BF1" w:rsidRDefault="00EE7F8F" w:rsidP="00EE7F8F">
                  <w:pPr>
                    <w:pStyle w:val="TableTextLeft"/>
                    <w:rPr>
                      <w:rFonts w:ascii="Arial" w:hAnsi="Arial" w:cs="Arial"/>
                    </w:rPr>
                  </w:pPr>
                  <w:r w:rsidRPr="00DA4BF1">
                    <w:rPr>
                      <w:rFonts w:ascii="Arial" w:hAnsi="Arial" w:cs="Arial"/>
                    </w:rPr>
                    <w:t>0.04</w:t>
                  </w:r>
                </w:p>
                <w:p w14:paraId="6E537E83" w14:textId="77777777" w:rsidR="00EE7F8F" w:rsidRPr="00DA4BF1" w:rsidRDefault="00EE7F8F" w:rsidP="00EE7F8F">
                  <w:pPr>
                    <w:pStyle w:val="TableTextLeft"/>
                    <w:rPr>
                      <w:rFonts w:ascii="Arial" w:hAnsi="Arial" w:cs="Arial"/>
                    </w:rPr>
                  </w:pPr>
                  <w:r w:rsidRPr="00DA4BF1">
                    <w:rPr>
                      <w:rFonts w:ascii="Arial" w:hAnsi="Arial" w:cs="Arial"/>
                    </w:rPr>
                    <w:t>0.00</w:t>
                  </w:r>
                </w:p>
                <w:p w14:paraId="14294A80" w14:textId="77777777" w:rsidR="00EE7F8F" w:rsidRPr="00DA4BF1" w:rsidRDefault="00EE7F8F" w:rsidP="00EE7F8F">
                  <w:pPr>
                    <w:pStyle w:val="TableTextLeft"/>
                    <w:rPr>
                      <w:rFonts w:ascii="Arial" w:hAnsi="Arial" w:cs="Arial"/>
                    </w:rPr>
                  </w:pPr>
                  <w:r w:rsidRPr="00DA4BF1">
                    <w:rPr>
                      <w:rFonts w:ascii="Arial" w:hAnsi="Arial" w:cs="Arial"/>
                    </w:rPr>
                    <w:t>0.00</w:t>
                  </w:r>
                </w:p>
                <w:p w14:paraId="0F1BBAFD" w14:textId="77777777" w:rsidR="00EE7F8F" w:rsidRPr="00DA4BF1" w:rsidRDefault="00EE7F8F" w:rsidP="00EE7F8F">
                  <w:pPr>
                    <w:pStyle w:val="TableTextLeft"/>
                    <w:rPr>
                      <w:rFonts w:ascii="Arial" w:hAnsi="Arial" w:cs="Arial"/>
                    </w:rPr>
                  </w:pPr>
                  <w:r w:rsidRPr="00DA4BF1">
                    <w:rPr>
                      <w:rFonts w:ascii="Arial" w:hAnsi="Arial" w:cs="Arial"/>
                    </w:rPr>
                    <w:t>0.00</w:t>
                  </w:r>
                </w:p>
                <w:p w14:paraId="35E12F03" w14:textId="77777777" w:rsidR="00EE7F8F" w:rsidRPr="00DA4BF1" w:rsidRDefault="00EE7F8F" w:rsidP="00EE7F8F">
                  <w:pPr>
                    <w:pStyle w:val="TableTextLeft"/>
                    <w:rPr>
                      <w:rFonts w:ascii="Arial" w:hAnsi="Arial" w:cs="Arial"/>
                    </w:rPr>
                  </w:pPr>
                </w:p>
              </w:tc>
              <w:tc>
                <w:tcPr>
                  <w:tcW w:w="1275" w:type="dxa"/>
                </w:tcPr>
                <w:p w14:paraId="1AD55B49" w14:textId="77777777" w:rsidR="00EE7F8F" w:rsidRPr="00DA4BF1" w:rsidRDefault="00EE7F8F" w:rsidP="00EE7F8F">
                  <w:pPr>
                    <w:pStyle w:val="TableTextLeft"/>
                    <w:rPr>
                      <w:rFonts w:ascii="Arial" w:hAnsi="Arial" w:cs="Arial"/>
                    </w:rPr>
                  </w:pPr>
                </w:p>
                <w:p w14:paraId="061BC728" w14:textId="77777777" w:rsidR="00EE7F8F" w:rsidRPr="00DA4BF1" w:rsidRDefault="00EE7F8F" w:rsidP="00EE7F8F">
                  <w:pPr>
                    <w:pStyle w:val="TableTextLeft"/>
                    <w:rPr>
                      <w:rFonts w:ascii="Arial" w:hAnsi="Arial" w:cs="Arial"/>
                    </w:rPr>
                  </w:pPr>
                </w:p>
                <w:p w14:paraId="72B3EF84" w14:textId="77777777" w:rsidR="00EE7F8F" w:rsidRPr="00DA4BF1" w:rsidRDefault="00EE7F8F" w:rsidP="00EE7F8F">
                  <w:pPr>
                    <w:pStyle w:val="TableTextLeft"/>
                    <w:rPr>
                      <w:rFonts w:ascii="Arial" w:hAnsi="Arial" w:cs="Arial"/>
                    </w:rPr>
                  </w:pPr>
                </w:p>
                <w:p w14:paraId="7BF89EAC" w14:textId="77777777" w:rsidR="00EE7F8F" w:rsidRPr="00DA4BF1" w:rsidRDefault="00EE7F8F" w:rsidP="00EE7F8F">
                  <w:pPr>
                    <w:pStyle w:val="TableTextLeft"/>
                    <w:rPr>
                      <w:rFonts w:ascii="Arial" w:hAnsi="Arial" w:cs="Arial"/>
                    </w:rPr>
                  </w:pPr>
                </w:p>
                <w:p w14:paraId="0BEC3947" w14:textId="77777777" w:rsidR="00EE7F8F" w:rsidRPr="00DA4BF1" w:rsidRDefault="00EE7F8F" w:rsidP="00EE7F8F">
                  <w:pPr>
                    <w:pStyle w:val="TableTextLeft"/>
                    <w:rPr>
                      <w:rFonts w:ascii="Arial" w:hAnsi="Arial" w:cs="Arial"/>
                    </w:rPr>
                  </w:pPr>
                  <w:r w:rsidRPr="00DA4BF1">
                    <w:rPr>
                      <w:rFonts w:ascii="Arial" w:hAnsi="Arial" w:cs="Arial"/>
                    </w:rPr>
                    <w:t>62.96</w:t>
                  </w:r>
                </w:p>
                <w:p w14:paraId="005E17F6" w14:textId="77777777" w:rsidR="00EE7F8F" w:rsidRPr="00DA4BF1" w:rsidRDefault="00EE7F8F" w:rsidP="00EE7F8F">
                  <w:pPr>
                    <w:pStyle w:val="TableTextLeft"/>
                    <w:rPr>
                      <w:rFonts w:ascii="Arial" w:hAnsi="Arial" w:cs="Arial"/>
                    </w:rPr>
                  </w:pPr>
                  <w:r w:rsidRPr="00DA4BF1">
                    <w:rPr>
                      <w:rFonts w:ascii="Arial" w:hAnsi="Arial" w:cs="Arial"/>
                    </w:rPr>
                    <w:t>0.41</w:t>
                  </w:r>
                </w:p>
                <w:p w14:paraId="34C9F090" w14:textId="77777777" w:rsidR="00EE7F8F" w:rsidRPr="00DA4BF1" w:rsidRDefault="00EE7F8F" w:rsidP="00EE7F8F">
                  <w:pPr>
                    <w:pStyle w:val="TableTextLeft"/>
                    <w:rPr>
                      <w:rFonts w:ascii="Arial" w:hAnsi="Arial" w:cs="Arial"/>
                    </w:rPr>
                  </w:pPr>
                  <w:r w:rsidRPr="00DA4BF1">
                    <w:rPr>
                      <w:rFonts w:ascii="Arial" w:hAnsi="Arial" w:cs="Arial"/>
                    </w:rPr>
                    <w:t>0.07</w:t>
                  </w:r>
                </w:p>
                <w:p w14:paraId="421EA6FF" w14:textId="77777777" w:rsidR="00EE7F8F" w:rsidRPr="00DA4BF1" w:rsidRDefault="00EE7F8F" w:rsidP="00EE7F8F">
                  <w:pPr>
                    <w:pStyle w:val="TableTextLeft"/>
                    <w:rPr>
                      <w:rFonts w:ascii="Arial" w:hAnsi="Arial" w:cs="Arial"/>
                    </w:rPr>
                  </w:pPr>
                  <w:r w:rsidRPr="00DA4BF1">
                    <w:rPr>
                      <w:rFonts w:ascii="Arial" w:hAnsi="Arial" w:cs="Arial"/>
                    </w:rPr>
                    <w:t>0.01</w:t>
                  </w:r>
                </w:p>
                <w:p w14:paraId="2CF94EF8" w14:textId="77777777" w:rsidR="00EE7F8F" w:rsidRPr="00DA4BF1" w:rsidRDefault="00EE7F8F" w:rsidP="00EE7F8F">
                  <w:pPr>
                    <w:pStyle w:val="TableTextLeft"/>
                    <w:rPr>
                      <w:rFonts w:ascii="Arial" w:hAnsi="Arial" w:cs="Arial"/>
                    </w:rPr>
                  </w:pPr>
                  <w:r w:rsidRPr="00DA4BF1">
                    <w:rPr>
                      <w:rFonts w:ascii="Arial" w:hAnsi="Arial" w:cs="Arial"/>
                    </w:rPr>
                    <w:t>0.00</w:t>
                  </w:r>
                </w:p>
                <w:p w14:paraId="73573AC3" w14:textId="77777777" w:rsidR="00EE7F8F" w:rsidRPr="00DA4BF1" w:rsidRDefault="00EE7F8F" w:rsidP="00EE7F8F">
                  <w:pPr>
                    <w:pStyle w:val="TableTextLeft"/>
                    <w:rPr>
                      <w:rFonts w:ascii="Arial" w:hAnsi="Arial" w:cs="Arial"/>
                    </w:rPr>
                  </w:pPr>
                  <w:r w:rsidRPr="00DA4BF1">
                    <w:rPr>
                      <w:rFonts w:ascii="Arial" w:hAnsi="Arial" w:cs="Arial"/>
                    </w:rPr>
                    <w:t>0.00</w:t>
                  </w:r>
                </w:p>
                <w:p w14:paraId="74762D4B" w14:textId="77777777" w:rsidR="00EE7F8F" w:rsidRPr="00DA4BF1" w:rsidRDefault="00EE7F8F" w:rsidP="00EE7F8F">
                  <w:pPr>
                    <w:pStyle w:val="TableTextLeft"/>
                    <w:rPr>
                      <w:rFonts w:ascii="Arial" w:hAnsi="Arial" w:cs="Arial"/>
                    </w:rPr>
                  </w:pPr>
                  <w:r w:rsidRPr="00DA4BF1">
                    <w:rPr>
                      <w:rFonts w:ascii="Arial" w:hAnsi="Arial" w:cs="Arial"/>
                    </w:rPr>
                    <w:t>0.00</w:t>
                  </w:r>
                </w:p>
              </w:tc>
            </w:tr>
            <w:tr w:rsidR="00EE7F8F" w:rsidRPr="00DA4BF1" w14:paraId="182AA0FC" w14:textId="77777777" w:rsidTr="004D6697">
              <w:trPr>
                <w:trHeight w:val="766"/>
              </w:trPr>
              <w:tc>
                <w:tcPr>
                  <w:tcW w:w="1498" w:type="dxa"/>
                </w:tcPr>
                <w:p w14:paraId="4D2520BC" w14:textId="77777777" w:rsidR="00EE7F8F" w:rsidRPr="00DA4BF1" w:rsidRDefault="00EE7F8F" w:rsidP="00EE7F8F">
                  <w:pPr>
                    <w:pStyle w:val="TableTextLeft"/>
                    <w:rPr>
                      <w:rFonts w:ascii="Arial" w:hAnsi="Arial" w:cs="Arial"/>
                    </w:rPr>
                  </w:pPr>
                  <w:r w:rsidRPr="00DA4BF1">
                    <w:rPr>
                      <w:rFonts w:ascii="Arial" w:hAnsi="Arial" w:cs="Arial"/>
                    </w:rPr>
                    <w:t>Dust content  (optical factor)</w:t>
                  </w:r>
                </w:p>
                <w:p w14:paraId="24659E0C" w14:textId="77777777" w:rsidR="00EE7F8F" w:rsidRPr="00DA4BF1" w:rsidRDefault="00EE7F8F" w:rsidP="00EE7F8F">
                  <w:pPr>
                    <w:pStyle w:val="TableTextLeft"/>
                    <w:rPr>
                      <w:rFonts w:ascii="Arial" w:hAnsi="Arial" w:cs="Arial"/>
                    </w:rPr>
                  </w:pPr>
                  <w:r w:rsidRPr="00DA4BF1">
                    <w:rPr>
                      <w:rFonts w:ascii="Arial" w:hAnsi="Arial" w:cs="Arial"/>
                    </w:rPr>
                    <w:t>CIPAC MT 171</w:t>
                  </w:r>
                </w:p>
                <w:p w14:paraId="696CEC5A" w14:textId="77777777" w:rsidR="00EE7F8F" w:rsidRPr="00DA4BF1" w:rsidRDefault="00EE7F8F" w:rsidP="00EE7F8F">
                  <w:pPr>
                    <w:pStyle w:val="TableTextLeft"/>
                    <w:rPr>
                      <w:rFonts w:ascii="Arial" w:hAnsi="Arial" w:cs="Arial"/>
                    </w:rPr>
                  </w:pPr>
                </w:p>
              </w:tc>
              <w:tc>
                <w:tcPr>
                  <w:tcW w:w="1134" w:type="dxa"/>
                </w:tcPr>
                <w:p w14:paraId="12B4292A" w14:textId="77777777" w:rsidR="00EE7F8F" w:rsidRPr="00DA4BF1" w:rsidRDefault="00EE7F8F" w:rsidP="00EE7F8F">
                  <w:pPr>
                    <w:pStyle w:val="TableTextLeft"/>
                    <w:rPr>
                      <w:rFonts w:ascii="Arial" w:hAnsi="Arial" w:cs="Arial"/>
                    </w:rPr>
                  </w:pPr>
                  <w:r w:rsidRPr="00DA4BF1">
                    <w:rPr>
                      <w:rFonts w:ascii="Arial" w:hAnsi="Arial" w:cs="Arial"/>
                    </w:rPr>
                    <w:t>1.86</w:t>
                  </w:r>
                </w:p>
                <w:p w14:paraId="249BFC63" w14:textId="77777777" w:rsidR="00EE7F8F" w:rsidRPr="00DA4BF1" w:rsidRDefault="00EE7F8F" w:rsidP="00EE7F8F">
                  <w:pPr>
                    <w:pStyle w:val="TableTextLeft"/>
                    <w:rPr>
                      <w:rFonts w:ascii="Arial" w:hAnsi="Arial" w:cs="Arial"/>
                    </w:rPr>
                  </w:pPr>
                  <w:r w:rsidRPr="00DA4BF1">
                    <w:rPr>
                      <w:rFonts w:ascii="Arial" w:hAnsi="Arial" w:cs="Arial"/>
                    </w:rPr>
                    <w:t>Nearly dust free</w:t>
                  </w:r>
                </w:p>
              </w:tc>
              <w:tc>
                <w:tcPr>
                  <w:tcW w:w="1275" w:type="dxa"/>
                </w:tcPr>
                <w:p w14:paraId="0F2E2A6C" w14:textId="77777777" w:rsidR="00EE7F8F" w:rsidRPr="00DA4BF1" w:rsidRDefault="00EE7F8F" w:rsidP="00EE7F8F">
                  <w:pPr>
                    <w:pStyle w:val="TableTextLeft"/>
                    <w:rPr>
                      <w:rFonts w:ascii="Arial" w:hAnsi="Arial" w:cs="Arial"/>
                    </w:rPr>
                  </w:pPr>
                  <w:r w:rsidRPr="00DA4BF1">
                    <w:rPr>
                      <w:rFonts w:ascii="Arial" w:hAnsi="Arial" w:cs="Arial"/>
                    </w:rPr>
                    <w:t>0.19</w:t>
                  </w:r>
                </w:p>
                <w:p w14:paraId="791E3D82" w14:textId="77777777" w:rsidR="00EE7F8F" w:rsidRPr="00DA4BF1" w:rsidRDefault="00EE7F8F" w:rsidP="00EE7F8F">
                  <w:pPr>
                    <w:pStyle w:val="TableTextLeft"/>
                    <w:rPr>
                      <w:rFonts w:ascii="Arial" w:hAnsi="Arial" w:cs="Arial"/>
                    </w:rPr>
                  </w:pPr>
                  <w:r w:rsidRPr="00DA4BF1">
                    <w:rPr>
                      <w:rFonts w:ascii="Arial" w:hAnsi="Arial" w:cs="Arial"/>
                    </w:rPr>
                    <w:t>Nearly dust free</w:t>
                  </w:r>
                </w:p>
              </w:tc>
            </w:tr>
            <w:tr w:rsidR="00EE7F8F" w:rsidRPr="00DA4BF1" w14:paraId="6A726BBB" w14:textId="77777777" w:rsidTr="004D6697">
              <w:trPr>
                <w:trHeight w:val="766"/>
              </w:trPr>
              <w:tc>
                <w:tcPr>
                  <w:tcW w:w="1498" w:type="dxa"/>
                </w:tcPr>
                <w:p w14:paraId="366EA7A8" w14:textId="77777777" w:rsidR="00EE7F8F" w:rsidRPr="00DA4BF1" w:rsidRDefault="00EE7F8F" w:rsidP="00EE7F8F">
                  <w:pPr>
                    <w:pStyle w:val="TableTextLeft"/>
                    <w:rPr>
                      <w:rFonts w:ascii="Arial" w:hAnsi="Arial" w:cs="Arial"/>
                      <w:lang w:val="sv-SE"/>
                    </w:rPr>
                  </w:pPr>
                  <w:r w:rsidRPr="00DA4BF1">
                    <w:rPr>
                      <w:rFonts w:ascii="Arial" w:hAnsi="Arial" w:cs="Arial"/>
                      <w:lang w:val="sv-SE"/>
                    </w:rPr>
                    <w:t>Attrition and resistance (%) CIPAC MT 178.2</w:t>
                  </w:r>
                </w:p>
              </w:tc>
              <w:tc>
                <w:tcPr>
                  <w:tcW w:w="1134" w:type="dxa"/>
                </w:tcPr>
                <w:p w14:paraId="4E22B624" w14:textId="77777777" w:rsidR="00EE7F8F" w:rsidRPr="00DA4BF1" w:rsidRDefault="00EE7F8F" w:rsidP="00EE7F8F">
                  <w:pPr>
                    <w:pStyle w:val="TableTextLeft"/>
                    <w:rPr>
                      <w:rFonts w:ascii="Arial" w:hAnsi="Arial" w:cs="Arial"/>
                    </w:rPr>
                  </w:pPr>
                  <w:r w:rsidRPr="00DA4BF1">
                    <w:rPr>
                      <w:rFonts w:ascii="Arial" w:hAnsi="Arial" w:cs="Arial"/>
                    </w:rPr>
                    <w:t>99.99</w:t>
                  </w:r>
                </w:p>
              </w:tc>
              <w:tc>
                <w:tcPr>
                  <w:tcW w:w="1275" w:type="dxa"/>
                </w:tcPr>
                <w:p w14:paraId="24B26250" w14:textId="77777777" w:rsidR="00EE7F8F" w:rsidRPr="00DA4BF1" w:rsidRDefault="00EE7F8F" w:rsidP="00EE7F8F">
                  <w:pPr>
                    <w:pStyle w:val="TableTextLeft"/>
                    <w:rPr>
                      <w:rFonts w:ascii="Arial" w:hAnsi="Arial" w:cs="Arial"/>
                    </w:rPr>
                  </w:pPr>
                  <w:r w:rsidRPr="00DA4BF1">
                    <w:rPr>
                      <w:rFonts w:ascii="Arial" w:hAnsi="Arial" w:cs="Arial"/>
                    </w:rPr>
                    <w:t>99.91</w:t>
                  </w:r>
                </w:p>
              </w:tc>
            </w:tr>
            <w:tr w:rsidR="00EE7F8F" w:rsidRPr="00DA4BF1" w14:paraId="6D6832C9" w14:textId="77777777" w:rsidTr="004D6697">
              <w:trPr>
                <w:trHeight w:val="370"/>
              </w:trPr>
              <w:tc>
                <w:tcPr>
                  <w:tcW w:w="3907" w:type="dxa"/>
                  <w:gridSpan w:val="3"/>
                </w:tcPr>
                <w:p w14:paraId="429BC883" w14:textId="77777777" w:rsidR="00EE7F8F" w:rsidRPr="00DA4BF1" w:rsidRDefault="00EE7F8F" w:rsidP="00EE7F8F">
                  <w:pPr>
                    <w:pStyle w:val="TableTextLeft"/>
                    <w:rPr>
                      <w:rFonts w:ascii="Arial" w:hAnsi="Arial" w:cs="Arial"/>
                      <w:b/>
                      <w:highlight w:val="yellow"/>
                    </w:rPr>
                  </w:pPr>
                  <w:r w:rsidRPr="00DA4BF1">
                    <w:rPr>
                      <w:rFonts w:ascii="Arial" w:hAnsi="Arial" w:cs="Arial"/>
                      <w:b/>
                    </w:rPr>
                    <w:t xml:space="preserve">Microbial contaminants </w:t>
                  </w:r>
                </w:p>
              </w:tc>
            </w:tr>
            <w:tr w:rsidR="00EE7F8F" w:rsidRPr="00DA4BF1" w14:paraId="20BD84DE" w14:textId="77777777" w:rsidTr="004D6697">
              <w:trPr>
                <w:trHeight w:val="766"/>
              </w:trPr>
              <w:tc>
                <w:tcPr>
                  <w:tcW w:w="1498" w:type="dxa"/>
                </w:tcPr>
                <w:p w14:paraId="51714A1F" w14:textId="77777777" w:rsidR="00EE7F8F" w:rsidRPr="00DA4BF1" w:rsidRDefault="00EE7F8F" w:rsidP="00EE7F8F">
                  <w:pPr>
                    <w:pStyle w:val="TableTextLeft"/>
                    <w:rPr>
                      <w:rFonts w:ascii="Arial" w:hAnsi="Arial" w:cs="Arial"/>
                    </w:rPr>
                  </w:pPr>
                  <w:r w:rsidRPr="00DA4BF1">
                    <w:rPr>
                      <w:rFonts w:ascii="Arial" w:hAnsi="Arial" w:cs="Arial"/>
                    </w:rPr>
                    <w:t>Aerobic bacteria</w:t>
                  </w:r>
                </w:p>
                <w:p w14:paraId="02355FE8" w14:textId="77777777" w:rsidR="00EE7F8F" w:rsidRPr="00DA4BF1" w:rsidRDefault="00EE7F8F" w:rsidP="00EE7F8F">
                  <w:pPr>
                    <w:pStyle w:val="TableTextLeft"/>
                    <w:rPr>
                      <w:rFonts w:ascii="Arial" w:hAnsi="Arial" w:cs="Arial"/>
                    </w:rPr>
                  </w:pPr>
                  <w:r w:rsidRPr="00DA4BF1">
                    <w:rPr>
                      <w:rFonts w:ascii="Arial" w:hAnsi="Arial" w:cs="Arial"/>
                    </w:rPr>
                    <w:t>(CFU/g)</w:t>
                  </w:r>
                </w:p>
              </w:tc>
              <w:tc>
                <w:tcPr>
                  <w:tcW w:w="1134" w:type="dxa"/>
                </w:tcPr>
                <w:p w14:paraId="54ACF62F" w14:textId="77777777" w:rsidR="00EE7F8F" w:rsidRPr="00DA4BF1" w:rsidRDefault="00EE7F8F" w:rsidP="00EE7F8F">
                  <w:pPr>
                    <w:pStyle w:val="TableTextLeft"/>
                    <w:rPr>
                      <w:rFonts w:ascii="Arial" w:hAnsi="Arial" w:cs="Arial"/>
                    </w:rPr>
                  </w:pPr>
                  <w:r w:rsidRPr="00DA4BF1">
                    <w:rPr>
                      <w:rFonts w:ascii="Arial" w:hAnsi="Arial" w:cs="Arial"/>
                    </w:rPr>
                    <w:t>&lt; 10</w:t>
                  </w:r>
                  <w:r w:rsidRPr="00DA4BF1">
                    <w:rPr>
                      <w:rFonts w:ascii="Arial" w:hAnsi="Arial" w:cs="Arial"/>
                      <w:vertAlign w:val="superscript"/>
                    </w:rPr>
                    <w:t>5</w:t>
                  </w:r>
                </w:p>
              </w:tc>
              <w:tc>
                <w:tcPr>
                  <w:tcW w:w="1275" w:type="dxa"/>
                </w:tcPr>
                <w:p w14:paraId="0A6D5E0B" w14:textId="77777777" w:rsidR="00EE7F8F" w:rsidRPr="00DA4BF1" w:rsidRDefault="00EE7F8F" w:rsidP="00EE7F8F">
                  <w:pPr>
                    <w:pStyle w:val="TableTextLeft"/>
                    <w:rPr>
                      <w:rFonts w:ascii="Arial" w:hAnsi="Arial" w:cs="Arial"/>
                      <w:b/>
                    </w:rPr>
                  </w:pPr>
                  <w:r w:rsidRPr="00DA4BF1">
                    <w:rPr>
                      <w:rFonts w:ascii="Arial" w:hAnsi="Arial" w:cs="Arial"/>
                    </w:rPr>
                    <w:t>1.00 ×10</w:t>
                  </w:r>
                  <w:r w:rsidRPr="00DA4BF1">
                    <w:rPr>
                      <w:rFonts w:ascii="Arial" w:hAnsi="Arial" w:cs="Arial"/>
                      <w:vertAlign w:val="superscript"/>
                    </w:rPr>
                    <w:t>3</w:t>
                  </w:r>
                </w:p>
              </w:tc>
            </w:tr>
            <w:tr w:rsidR="00EE7F8F" w:rsidRPr="00DA4BF1" w14:paraId="1068A54B" w14:textId="77777777" w:rsidTr="004D6697">
              <w:trPr>
                <w:trHeight w:val="766"/>
              </w:trPr>
              <w:tc>
                <w:tcPr>
                  <w:tcW w:w="1498" w:type="dxa"/>
                </w:tcPr>
                <w:p w14:paraId="219F0D52" w14:textId="77777777" w:rsidR="00EE7F8F" w:rsidRPr="00DA4BF1" w:rsidRDefault="00EE7F8F" w:rsidP="00EE7F8F">
                  <w:pPr>
                    <w:pStyle w:val="TableTextLeft"/>
                    <w:rPr>
                      <w:rFonts w:ascii="Arial" w:hAnsi="Arial" w:cs="Arial"/>
                    </w:rPr>
                  </w:pPr>
                  <w:r w:rsidRPr="00DA4BF1">
                    <w:rPr>
                      <w:rFonts w:ascii="Arial" w:hAnsi="Arial" w:cs="Arial"/>
                    </w:rPr>
                    <w:t>Yeast and mould</w:t>
                  </w:r>
                </w:p>
                <w:p w14:paraId="6DCEC001" w14:textId="77777777" w:rsidR="00EE7F8F" w:rsidRPr="00DA4BF1" w:rsidRDefault="00EE7F8F" w:rsidP="00EE7F8F">
                  <w:pPr>
                    <w:pStyle w:val="TableTextLeft"/>
                    <w:rPr>
                      <w:rFonts w:ascii="Arial" w:hAnsi="Arial" w:cs="Arial"/>
                    </w:rPr>
                  </w:pPr>
                  <w:r w:rsidRPr="00DA4BF1">
                    <w:rPr>
                      <w:rFonts w:ascii="Arial" w:hAnsi="Arial" w:cs="Arial"/>
                    </w:rPr>
                    <w:t>(CFU/g)</w:t>
                  </w:r>
                </w:p>
              </w:tc>
              <w:tc>
                <w:tcPr>
                  <w:tcW w:w="1134" w:type="dxa"/>
                </w:tcPr>
                <w:p w14:paraId="2FA8CF90" w14:textId="77777777" w:rsidR="00EE7F8F" w:rsidRPr="00DA4BF1" w:rsidRDefault="00EE7F8F" w:rsidP="00EE7F8F">
                  <w:pPr>
                    <w:pStyle w:val="TableTextLeft"/>
                    <w:rPr>
                      <w:rFonts w:ascii="Arial" w:hAnsi="Arial" w:cs="Arial"/>
                      <w:b/>
                    </w:rPr>
                  </w:pPr>
                  <w:r w:rsidRPr="00DA4BF1">
                    <w:rPr>
                      <w:rFonts w:ascii="Arial" w:hAnsi="Arial" w:cs="Arial"/>
                      <w:b/>
                    </w:rPr>
                    <w:t>1148</w:t>
                  </w:r>
                </w:p>
              </w:tc>
              <w:tc>
                <w:tcPr>
                  <w:tcW w:w="1275" w:type="dxa"/>
                </w:tcPr>
                <w:p w14:paraId="7A2FA20C" w14:textId="77777777" w:rsidR="00EE7F8F" w:rsidRPr="00DA4BF1" w:rsidRDefault="00EE7F8F" w:rsidP="00EE7F8F">
                  <w:pPr>
                    <w:pStyle w:val="TableTextLeft"/>
                    <w:rPr>
                      <w:rFonts w:ascii="Arial" w:hAnsi="Arial" w:cs="Arial"/>
                    </w:rPr>
                  </w:pPr>
                  <w:r w:rsidRPr="00DA4BF1">
                    <w:rPr>
                      <w:rFonts w:ascii="Arial" w:hAnsi="Arial" w:cs="Arial"/>
                    </w:rPr>
                    <w:t>300</w:t>
                  </w:r>
                </w:p>
              </w:tc>
            </w:tr>
            <w:tr w:rsidR="00EE7F8F" w:rsidRPr="00DA4BF1" w14:paraId="6CE725A5" w14:textId="77777777" w:rsidTr="004D6697">
              <w:trPr>
                <w:trHeight w:val="766"/>
              </w:trPr>
              <w:tc>
                <w:tcPr>
                  <w:tcW w:w="1498" w:type="dxa"/>
                </w:tcPr>
                <w:p w14:paraId="1999D656" w14:textId="77777777" w:rsidR="00EE7F8F" w:rsidRPr="00DA4BF1" w:rsidRDefault="00EE7F8F" w:rsidP="00EE7F8F">
                  <w:pPr>
                    <w:pStyle w:val="TableTextLeft"/>
                    <w:rPr>
                      <w:rFonts w:ascii="Arial" w:hAnsi="Arial" w:cs="Arial"/>
                      <w:i/>
                    </w:rPr>
                  </w:pPr>
                  <w:r w:rsidRPr="00DA4BF1">
                    <w:rPr>
                      <w:rFonts w:ascii="Arial" w:hAnsi="Arial" w:cs="Arial"/>
                      <w:i/>
                    </w:rPr>
                    <w:t>Salmonella</w:t>
                  </w:r>
                </w:p>
                <w:p w14:paraId="3DC05B89" w14:textId="77777777" w:rsidR="00EE7F8F" w:rsidRPr="00DA4BF1" w:rsidRDefault="00EE7F8F" w:rsidP="00EE7F8F">
                  <w:pPr>
                    <w:pStyle w:val="TableTextLeft"/>
                    <w:rPr>
                      <w:rFonts w:ascii="Arial" w:hAnsi="Arial" w:cs="Arial"/>
                      <w:i/>
                    </w:rPr>
                  </w:pPr>
                  <w:r w:rsidRPr="00DA4BF1">
                    <w:rPr>
                      <w:rFonts w:ascii="Arial" w:hAnsi="Arial" w:cs="Arial"/>
                      <w:i/>
                    </w:rPr>
                    <w:t>(Method: study Mo5040)</w:t>
                  </w:r>
                </w:p>
              </w:tc>
              <w:tc>
                <w:tcPr>
                  <w:tcW w:w="1134" w:type="dxa"/>
                </w:tcPr>
                <w:p w14:paraId="17847CC0" w14:textId="77777777" w:rsidR="00EE7F8F" w:rsidRPr="00DA4BF1" w:rsidRDefault="00EE7F8F" w:rsidP="00EE7F8F">
                  <w:pPr>
                    <w:pStyle w:val="TableTextLeft"/>
                    <w:rPr>
                      <w:rFonts w:ascii="Arial" w:hAnsi="Arial" w:cs="Arial"/>
                    </w:rPr>
                  </w:pPr>
                  <w:r w:rsidRPr="00DA4BF1">
                    <w:rPr>
                      <w:rFonts w:ascii="Arial" w:hAnsi="Arial" w:cs="Arial"/>
                    </w:rPr>
                    <w:t>Absent in 25 g</w:t>
                  </w:r>
                </w:p>
              </w:tc>
              <w:tc>
                <w:tcPr>
                  <w:tcW w:w="1275" w:type="dxa"/>
                </w:tcPr>
                <w:p w14:paraId="50B28D64" w14:textId="77777777" w:rsidR="00EE7F8F" w:rsidRPr="00DA4BF1" w:rsidRDefault="00EE7F8F" w:rsidP="00EE7F8F">
                  <w:pPr>
                    <w:pStyle w:val="TableTextLeft"/>
                    <w:rPr>
                      <w:rFonts w:ascii="Arial" w:hAnsi="Arial" w:cs="Arial"/>
                    </w:rPr>
                  </w:pPr>
                  <w:r w:rsidRPr="00DA4BF1">
                    <w:rPr>
                      <w:rFonts w:ascii="Arial" w:hAnsi="Arial" w:cs="Arial"/>
                    </w:rPr>
                    <w:t>Absent in 25 g</w:t>
                  </w:r>
                </w:p>
              </w:tc>
            </w:tr>
            <w:tr w:rsidR="00EE7F8F" w:rsidRPr="00DA4BF1" w14:paraId="6558060A" w14:textId="77777777" w:rsidTr="004D6697">
              <w:trPr>
                <w:trHeight w:val="766"/>
              </w:trPr>
              <w:tc>
                <w:tcPr>
                  <w:tcW w:w="1498" w:type="dxa"/>
                </w:tcPr>
                <w:p w14:paraId="7A9C0F7E" w14:textId="77777777" w:rsidR="00EE7F8F" w:rsidRPr="00DA4BF1" w:rsidRDefault="00EE7F8F" w:rsidP="00EE7F8F">
                  <w:pPr>
                    <w:pStyle w:val="TableTextLeft"/>
                    <w:rPr>
                      <w:rFonts w:ascii="Arial" w:hAnsi="Arial" w:cs="Arial"/>
                      <w:i/>
                    </w:rPr>
                  </w:pPr>
                  <w:r w:rsidRPr="00DA4BF1">
                    <w:rPr>
                      <w:rFonts w:ascii="Arial" w:hAnsi="Arial" w:cs="Arial"/>
                      <w:i/>
                    </w:rPr>
                    <w:t>Shigella</w:t>
                  </w:r>
                </w:p>
                <w:p w14:paraId="500B4BFC" w14:textId="77777777" w:rsidR="00EE7F8F" w:rsidRPr="00DA4BF1" w:rsidRDefault="00EE7F8F" w:rsidP="00EE7F8F">
                  <w:pPr>
                    <w:pStyle w:val="TableTextLeft"/>
                    <w:rPr>
                      <w:rFonts w:ascii="Arial" w:hAnsi="Arial" w:cs="Arial"/>
                      <w:i/>
                    </w:rPr>
                  </w:pPr>
                  <w:r w:rsidRPr="00DA4BF1">
                    <w:rPr>
                      <w:rFonts w:ascii="Arial" w:hAnsi="Arial" w:cs="Arial"/>
                      <w:i/>
                    </w:rPr>
                    <w:t>(Method: study Mo5040)</w:t>
                  </w:r>
                </w:p>
              </w:tc>
              <w:tc>
                <w:tcPr>
                  <w:tcW w:w="1134" w:type="dxa"/>
                </w:tcPr>
                <w:p w14:paraId="5C6EDC16" w14:textId="77777777" w:rsidR="00EE7F8F" w:rsidRPr="00DA4BF1" w:rsidRDefault="00EE7F8F" w:rsidP="00EE7F8F">
                  <w:pPr>
                    <w:pStyle w:val="TableTextLeft"/>
                    <w:rPr>
                      <w:rFonts w:ascii="Arial" w:hAnsi="Arial" w:cs="Arial"/>
                    </w:rPr>
                  </w:pPr>
                  <w:r w:rsidRPr="00DA4BF1">
                    <w:rPr>
                      <w:rFonts w:ascii="Arial" w:hAnsi="Arial" w:cs="Arial"/>
                    </w:rPr>
                    <w:t>Absent in 25 g</w:t>
                  </w:r>
                </w:p>
              </w:tc>
              <w:tc>
                <w:tcPr>
                  <w:tcW w:w="1275" w:type="dxa"/>
                </w:tcPr>
                <w:p w14:paraId="23FE1428" w14:textId="77777777" w:rsidR="00EE7F8F" w:rsidRPr="00DA4BF1" w:rsidRDefault="00EE7F8F" w:rsidP="00EE7F8F">
                  <w:pPr>
                    <w:pStyle w:val="TableTextLeft"/>
                    <w:rPr>
                      <w:rFonts w:ascii="Arial" w:hAnsi="Arial" w:cs="Arial"/>
                    </w:rPr>
                  </w:pPr>
                  <w:r w:rsidRPr="00DA4BF1">
                    <w:rPr>
                      <w:rFonts w:ascii="Arial" w:hAnsi="Arial" w:cs="Arial"/>
                    </w:rPr>
                    <w:t>Absent in 25 g</w:t>
                  </w:r>
                </w:p>
              </w:tc>
            </w:tr>
            <w:tr w:rsidR="00EE7F8F" w:rsidRPr="00DA4BF1" w14:paraId="739284B9" w14:textId="77777777" w:rsidTr="004D6697">
              <w:trPr>
                <w:trHeight w:val="766"/>
              </w:trPr>
              <w:tc>
                <w:tcPr>
                  <w:tcW w:w="1498" w:type="dxa"/>
                </w:tcPr>
                <w:p w14:paraId="7CECA0B8" w14:textId="77777777" w:rsidR="00EE7F8F" w:rsidRPr="00DA4BF1" w:rsidRDefault="00EE7F8F" w:rsidP="00EE7F8F">
                  <w:pPr>
                    <w:pStyle w:val="TableTextLeft"/>
                    <w:rPr>
                      <w:rFonts w:ascii="Arial" w:hAnsi="Arial" w:cs="Arial"/>
                      <w:i/>
                    </w:rPr>
                  </w:pPr>
                  <w:r w:rsidRPr="00DA4BF1">
                    <w:rPr>
                      <w:rFonts w:ascii="Arial" w:hAnsi="Arial" w:cs="Arial"/>
                      <w:i/>
                    </w:rPr>
                    <w:t>E.coli</w:t>
                  </w:r>
                </w:p>
                <w:p w14:paraId="1CDEB30C" w14:textId="77777777" w:rsidR="00EE7F8F" w:rsidRPr="00DA4BF1" w:rsidRDefault="00EE7F8F" w:rsidP="00EE7F8F">
                  <w:pPr>
                    <w:pStyle w:val="TableTextLeft"/>
                    <w:rPr>
                      <w:rFonts w:ascii="Arial" w:hAnsi="Arial" w:cs="Arial"/>
                      <w:i/>
                    </w:rPr>
                  </w:pPr>
                  <w:r w:rsidRPr="00DA4BF1">
                    <w:rPr>
                      <w:rFonts w:ascii="Arial" w:hAnsi="Arial" w:cs="Arial"/>
                      <w:i/>
                    </w:rPr>
                    <w:t>(Method: study Mo5040)</w:t>
                  </w:r>
                </w:p>
              </w:tc>
              <w:tc>
                <w:tcPr>
                  <w:tcW w:w="1134" w:type="dxa"/>
                </w:tcPr>
                <w:p w14:paraId="2687A51C" w14:textId="77777777" w:rsidR="00EE7F8F" w:rsidRPr="00DA4BF1" w:rsidRDefault="00EE7F8F" w:rsidP="00EE7F8F">
                  <w:pPr>
                    <w:pStyle w:val="TableTextLeft"/>
                    <w:rPr>
                      <w:rFonts w:ascii="Arial" w:hAnsi="Arial" w:cs="Arial"/>
                    </w:rPr>
                  </w:pPr>
                  <w:r w:rsidRPr="00DA4BF1">
                    <w:rPr>
                      <w:rFonts w:ascii="Arial" w:hAnsi="Arial" w:cs="Arial"/>
                    </w:rPr>
                    <w:t>Absent in 1g</w:t>
                  </w:r>
                </w:p>
              </w:tc>
              <w:tc>
                <w:tcPr>
                  <w:tcW w:w="1275" w:type="dxa"/>
                </w:tcPr>
                <w:p w14:paraId="3CD5DD2B" w14:textId="77777777" w:rsidR="00EE7F8F" w:rsidRPr="00DA4BF1" w:rsidRDefault="00EE7F8F" w:rsidP="00EE7F8F">
                  <w:pPr>
                    <w:pStyle w:val="TableTextLeft"/>
                    <w:rPr>
                      <w:rFonts w:ascii="Arial" w:hAnsi="Arial" w:cs="Arial"/>
                    </w:rPr>
                  </w:pPr>
                  <w:r w:rsidRPr="00DA4BF1">
                    <w:rPr>
                      <w:rFonts w:ascii="Arial" w:hAnsi="Arial" w:cs="Arial"/>
                    </w:rPr>
                    <w:t>Absent in 1 g</w:t>
                  </w:r>
                </w:p>
              </w:tc>
            </w:tr>
            <w:tr w:rsidR="00EE7F8F" w:rsidRPr="00DA4BF1" w14:paraId="7B672BE4" w14:textId="77777777" w:rsidTr="004D6697">
              <w:trPr>
                <w:trHeight w:val="766"/>
              </w:trPr>
              <w:tc>
                <w:tcPr>
                  <w:tcW w:w="1498" w:type="dxa"/>
                </w:tcPr>
                <w:p w14:paraId="56FA9FB2" w14:textId="77777777" w:rsidR="00EE7F8F" w:rsidRPr="00DA4BF1" w:rsidRDefault="00EE7F8F" w:rsidP="00EE7F8F">
                  <w:pPr>
                    <w:pStyle w:val="TableTextLeft"/>
                    <w:rPr>
                      <w:rFonts w:ascii="Arial" w:hAnsi="Arial" w:cs="Arial"/>
                      <w:i/>
                    </w:rPr>
                  </w:pPr>
                  <w:r w:rsidRPr="00DA4BF1">
                    <w:rPr>
                      <w:rFonts w:ascii="Arial" w:hAnsi="Arial" w:cs="Arial"/>
                      <w:i/>
                    </w:rPr>
                    <w:t>Staphylococcus aureus</w:t>
                  </w:r>
                </w:p>
                <w:p w14:paraId="67CD5E7B" w14:textId="77777777" w:rsidR="00EE7F8F" w:rsidRPr="00DA4BF1" w:rsidRDefault="00EE7F8F" w:rsidP="00EE7F8F">
                  <w:pPr>
                    <w:pStyle w:val="TableTextLeft"/>
                    <w:rPr>
                      <w:rFonts w:ascii="Arial" w:hAnsi="Arial" w:cs="Arial"/>
                      <w:i/>
                    </w:rPr>
                  </w:pPr>
                  <w:r w:rsidRPr="00DA4BF1">
                    <w:rPr>
                      <w:rFonts w:ascii="Arial" w:hAnsi="Arial" w:cs="Arial"/>
                      <w:i/>
                    </w:rPr>
                    <w:t>(Method: study Mo5040)</w:t>
                  </w:r>
                </w:p>
              </w:tc>
              <w:tc>
                <w:tcPr>
                  <w:tcW w:w="1134" w:type="dxa"/>
                </w:tcPr>
                <w:p w14:paraId="4CAE8753" w14:textId="77777777" w:rsidR="00EE7F8F" w:rsidRPr="00DA4BF1" w:rsidRDefault="00EE7F8F" w:rsidP="00EE7F8F">
                  <w:pPr>
                    <w:pStyle w:val="TableTextLeft"/>
                    <w:rPr>
                      <w:rFonts w:ascii="Arial" w:hAnsi="Arial" w:cs="Arial"/>
                    </w:rPr>
                  </w:pPr>
                  <w:r w:rsidRPr="00DA4BF1">
                    <w:rPr>
                      <w:rFonts w:ascii="Arial" w:hAnsi="Arial" w:cs="Arial"/>
                    </w:rPr>
                    <w:t>Absent in 1 g</w:t>
                  </w:r>
                </w:p>
              </w:tc>
              <w:tc>
                <w:tcPr>
                  <w:tcW w:w="1275" w:type="dxa"/>
                </w:tcPr>
                <w:p w14:paraId="5E8A518B" w14:textId="77777777" w:rsidR="00EE7F8F" w:rsidRPr="00DA4BF1" w:rsidRDefault="00EE7F8F" w:rsidP="00EE7F8F">
                  <w:pPr>
                    <w:pStyle w:val="TableTextLeft"/>
                    <w:rPr>
                      <w:rFonts w:ascii="Arial" w:hAnsi="Arial" w:cs="Arial"/>
                    </w:rPr>
                  </w:pPr>
                  <w:r w:rsidRPr="00DA4BF1">
                    <w:rPr>
                      <w:rFonts w:ascii="Arial" w:hAnsi="Arial" w:cs="Arial"/>
                    </w:rPr>
                    <w:t>Absent in 1 g</w:t>
                  </w:r>
                </w:p>
              </w:tc>
            </w:tr>
            <w:tr w:rsidR="00EE7F8F" w:rsidRPr="00DA4BF1" w14:paraId="41EB7E26" w14:textId="77777777" w:rsidTr="004D6697">
              <w:trPr>
                <w:trHeight w:val="766"/>
              </w:trPr>
              <w:tc>
                <w:tcPr>
                  <w:tcW w:w="1498" w:type="dxa"/>
                </w:tcPr>
                <w:p w14:paraId="400BC755" w14:textId="77777777" w:rsidR="00EE7F8F" w:rsidRPr="00DA4BF1" w:rsidRDefault="00EE7F8F" w:rsidP="00EE7F8F">
                  <w:pPr>
                    <w:pStyle w:val="TableTextLeft"/>
                    <w:rPr>
                      <w:rFonts w:ascii="Arial" w:hAnsi="Arial" w:cs="Arial"/>
                      <w:i/>
                    </w:rPr>
                  </w:pPr>
                  <w:r w:rsidRPr="00DA4BF1">
                    <w:rPr>
                      <w:rFonts w:ascii="Arial" w:hAnsi="Arial" w:cs="Arial"/>
                      <w:i/>
                    </w:rPr>
                    <w:t>Pseudomonas aeruginosa</w:t>
                  </w:r>
                </w:p>
                <w:p w14:paraId="1EEAEB50" w14:textId="77777777" w:rsidR="00EE7F8F" w:rsidRPr="00DA4BF1" w:rsidRDefault="00EE7F8F" w:rsidP="00EE7F8F">
                  <w:pPr>
                    <w:pStyle w:val="TableTextLeft"/>
                    <w:rPr>
                      <w:rFonts w:ascii="Arial" w:hAnsi="Arial" w:cs="Arial"/>
                      <w:i/>
                    </w:rPr>
                  </w:pPr>
                  <w:r w:rsidRPr="00DA4BF1">
                    <w:rPr>
                      <w:rFonts w:ascii="Arial" w:hAnsi="Arial" w:cs="Arial"/>
                      <w:i/>
                    </w:rPr>
                    <w:t>(Method: study Mo5040)</w:t>
                  </w:r>
                </w:p>
              </w:tc>
              <w:tc>
                <w:tcPr>
                  <w:tcW w:w="1134" w:type="dxa"/>
                </w:tcPr>
                <w:p w14:paraId="355210F6" w14:textId="77777777" w:rsidR="00EE7F8F" w:rsidRPr="00DA4BF1" w:rsidRDefault="00EE7F8F" w:rsidP="00EE7F8F">
                  <w:pPr>
                    <w:pStyle w:val="TableTextLeft"/>
                    <w:rPr>
                      <w:rFonts w:ascii="Arial" w:hAnsi="Arial" w:cs="Arial"/>
                    </w:rPr>
                  </w:pPr>
                  <w:r w:rsidRPr="00DA4BF1">
                    <w:rPr>
                      <w:rFonts w:ascii="Arial" w:hAnsi="Arial" w:cs="Arial"/>
                    </w:rPr>
                    <w:t>Absent in 1g</w:t>
                  </w:r>
                </w:p>
              </w:tc>
              <w:tc>
                <w:tcPr>
                  <w:tcW w:w="1275" w:type="dxa"/>
                </w:tcPr>
                <w:p w14:paraId="28619059" w14:textId="77777777" w:rsidR="00EE7F8F" w:rsidRPr="00DA4BF1" w:rsidRDefault="00EE7F8F" w:rsidP="00EE7F8F">
                  <w:pPr>
                    <w:pStyle w:val="TableTextLeft"/>
                    <w:rPr>
                      <w:rFonts w:ascii="Arial" w:hAnsi="Arial" w:cs="Arial"/>
                    </w:rPr>
                  </w:pPr>
                  <w:r w:rsidRPr="00DA4BF1">
                    <w:rPr>
                      <w:rFonts w:ascii="Arial" w:hAnsi="Arial" w:cs="Arial"/>
                    </w:rPr>
                    <w:t>Absent in 1g</w:t>
                  </w:r>
                </w:p>
              </w:tc>
            </w:tr>
          </w:tbl>
          <w:p w14:paraId="02534D27" w14:textId="77777777" w:rsidR="00EE7F8F" w:rsidRPr="008211C5" w:rsidRDefault="00EE7F8F" w:rsidP="00EE7F8F">
            <w:pPr>
              <w:pStyle w:val="TableTextLeft"/>
              <w:jc w:val="both"/>
              <w:rPr>
                <w:rFonts w:ascii="Arial" w:hAnsi="Arial" w:cs="Arial"/>
                <w:lang w:val="en-US"/>
              </w:rPr>
            </w:pPr>
          </w:p>
        </w:tc>
        <w:tc>
          <w:tcPr>
            <w:tcW w:w="856" w:type="dxa"/>
            <w:gridSpan w:val="2"/>
          </w:tcPr>
          <w:p w14:paraId="50C3805F" w14:textId="77777777" w:rsidR="00EE7F8F" w:rsidRDefault="00EE7F8F" w:rsidP="00EE7F8F">
            <w:pPr>
              <w:pStyle w:val="TableTextLeft"/>
              <w:jc w:val="center"/>
              <w:rPr>
                <w:rFonts w:ascii="Arial" w:hAnsi="Arial" w:cs="Arial"/>
              </w:rPr>
            </w:pPr>
            <w:r w:rsidRPr="00DA4BF1">
              <w:rPr>
                <w:rFonts w:ascii="Arial" w:hAnsi="Arial" w:cs="Arial"/>
              </w:rPr>
              <w:t>Y</w:t>
            </w:r>
          </w:p>
        </w:tc>
        <w:tc>
          <w:tcPr>
            <w:tcW w:w="1273" w:type="dxa"/>
          </w:tcPr>
          <w:p w14:paraId="7720A6FC" w14:textId="77777777" w:rsidR="00EE7F8F" w:rsidRPr="00DA4BF1" w:rsidRDefault="00EE7F8F" w:rsidP="00EE7F8F">
            <w:pPr>
              <w:pStyle w:val="NormalBiocide"/>
              <w:keepNext/>
              <w:widowControl w:val="0"/>
              <w:rPr>
                <w:rFonts w:ascii="Arial" w:hAnsi="Arial" w:cs="Arial"/>
              </w:rPr>
            </w:pPr>
            <w:r w:rsidRPr="00DA4BF1">
              <w:rPr>
                <w:rFonts w:ascii="Arial" w:hAnsi="Arial" w:cs="Arial"/>
              </w:rPr>
              <w:t>Brux, A. (2017)</w:t>
            </w:r>
          </w:p>
          <w:p w14:paraId="3AB306A9" w14:textId="77777777" w:rsidR="00EE7F8F" w:rsidRPr="008211C5" w:rsidRDefault="00EE7F8F" w:rsidP="00EE7F8F">
            <w:pPr>
              <w:pStyle w:val="NormalBiocide"/>
              <w:keepNext/>
              <w:widowControl w:val="0"/>
              <w:rPr>
                <w:rFonts w:ascii="Arial" w:hAnsi="Arial" w:cs="Arial"/>
              </w:rPr>
            </w:pPr>
          </w:p>
        </w:tc>
        <w:tc>
          <w:tcPr>
            <w:tcW w:w="2552" w:type="dxa"/>
            <w:shd w:val="clear" w:color="auto" w:fill="FFFFFF"/>
          </w:tcPr>
          <w:p w14:paraId="011357A4" w14:textId="77777777" w:rsidR="00EE7F8F" w:rsidRDefault="00EE7F8F" w:rsidP="00EE7F8F">
            <w:pPr>
              <w:pStyle w:val="TableTextLeft"/>
              <w:rPr>
                <w:rFonts w:ascii="Arial" w:hAnsi="Arial" w:cs="Arial"/>
              </w:rPr>
            </w:pPr>
            <w:r>
              <w:rPr>
                <w:rFonts w:ascii="Arial" w:hAnsi="Arial" w:cs="Arial"/>
              </w:rPr>
              <w:t>Acceptable</w:t>
            </w:r>
          </w:p>
          <w:p w14:paraId="5E15E4AD" w14:textId="77777777" w:rsidR="00EE7F8F" w:rsidRPr="00DA4BF1" w:rsidRDefault="00EE7F8F" w:rsidP="00EE7F8F">
            <w:pPr>
              <w:pStyle w:val="TableTextLeft"/>
              <w:rPr>
                <w:rFonts w:ascii="Arial" w:hAnsi="Arial" w:cs="Arial"/>
              </w:rPr>
            </w:pPr>
            <w:r w:rsidRPr="00DA4BF1">
              <w:rPr>
                <w:rFonts w:ascii="Arial" w:hAnsi="Arial" w:cs="Arial"/>
              </w:rPr>
              <w:t>Appearance, pH,</w:t>
            </w:r>
          </w:p>
          <w:p w14:paraId="08F2A03C" w14:textId="77777777" w:rsidR="00EE7F8F" w:rsidRPr="00DA4BF1" w:rsidRDefault="00EE7F8F" w:rsidP="00EE7F8F">
            <w:pPr>
              <w:pStyle w:val="TableTextLeft"/>
              <w:rPr>
                <w:rFonts w:ascii="Arial" w:hAnsi="Arial" w:cs="Arial"/>
                <w:b/>
              </w:rPr>
            </w:pPr>
            <w:r w:rsidRPr="00DA4BF1">
              <w:rPr>
                <w:rFonts w:ascii="Arial" w:hAnsi="Arial" w:cs="Arial"/>
              </w:rPr>
              <w:t>particle size, density,  dust content and attrition and resistance before and after 2 years  at 20 ± 2 °C can be considered similar to the initial characteristics.</w:t>
            </w:r>
          </w:p>
          <w:p w14:paraId="5EF9E580" w14:textId="77777777" w:rsidR="00EE7F8F" w:rsidRPr="00DA4BF1" w:rsidRDefault="00EE7F8F" w:rsidP="00EE7F8F">
            <w:pPr>
              <w:pStyle w:val="TableTextLeft"/>
              <w:rPr>
                <w:rFonts w:ascii="Arial" w:hAnsi="Arial" w:cs="Arial"/>
                <w:b/>
              </w:rPr>
            </w:pPr>
          </w:p>
          <w:p w14:paraId="33E6592F" w14:textId="77777777" w:rsidR="00EE7F8F" w:rsidRPr="00DA4BF1" w:rsidRDefault="00EE7F8F" w:rsidP="00EE7F8F">
            <w:pPr>
              <w:pStyle w:val="TableTextLeft"/>
              <w:rPr>
                <w:rFonts w:ascii="Arial" w:hAnsi="Arial" w:cs="Arial"/>
              </w:rPr>
            </w:pPr>
            <w:r w:rsidRPr="00DA4BF1">
              <w:rPr>
                <w:rFonts w:ascii="Arial" w:hAnsi="Arial" w:cs="Arial"/>
              </w:rPr>
              <w:t>The bioactivity before and after storage is in accordance with the minimum certified value.</w:t>
            </w:r>
          </w:p>
          <w:p w14:paraId="26F83951" w14:textId="77777777" w:rsidR="00EE7F8F" w:rsidRPr="00DA4BF1" w:rsidRDefault="00EE7F8F" w:rsidP="00EE7F8F">
            <w:pPr>
              <w:pStyle w:val="TableTextLeft"/>
              <w:rPr>
                <w:rFonts w:ascii="Arial" w:hAnsi="Arial" w:cs="Arial"/>
                <w:b/>
              </w:rPr>
            </w:pPr>
          </w:p>
          <w:p w14:paraId="1BBB98B8" w14:textId="77777777" w:rsidR="00EE7F8F" w:rsidRPr="00DA4BF1" w:rsidRDefault="00EE7F8F" w:rsidP="00EE7F8F">
            <w:pPr>
              <w:pStyle w:val="TableTextLeft"/>
              <w:rPr>
                <w:rFonts w:ascii="Arial" w:hAnsi="Arial" w:cs="Arial"/>
              </w:rPr>
            </w:pPr>
            <w:r w:rsidRPr="00DA4BF1">
              <w:rPr>
                <w:rFonts w:ascii="Arial" w:hAnsi="Arial" w:cs="Arial"/>
              </w:rPr>
              <w:t xml:space="preserve">The microbial contaminants before and after 2 years at 20 ± 2 °C are in accordance with the OECD 65 except for yeast and mould before storage. The non-conform  batches should not be commercialised. </w:t>
            </w:r>
          </w:p>
          <w:p w14:paraId="06DE787B" w14:textId="77777777" w:rsidR="00EE7F8F" w:rsidRPr="000827DB" w:rsidRDefault="00EE7F8F" w:rsidP="00EE7F8F">
            <w:pPr>
              <w:pStyle w:val="TableTextLeft"/>
              <w:rPr>
                <w:rFonts w:ascii="Verdana" w:hAnsi="Verdana"/>
                <w:b/>
              </w:rPr>
            </w:pPr>
          </w:p>
          <w:p w14:paraId="1FC0AB8D" w14:textId="77777777" w:rsidR="00EE7F8F" w:rsidRPr="00B63679" w:rsidRDefault="00EE7F8F" w:rsidP="00EE7F8F">
            <w:pPr>
              <w:pStyle w:val="TableTextLeft"/>
              <w:jc w:val="both"/>
              <w:rPr>
                <w:rFonts w:ascii="Arial" w:hAnsi="Arial" w:cs="Arial"/>
              </w:rPr>
            </w:pPr>
          </w:p>
        </w:tc>
      </w:tr>
      <w:tr w:rsidR="00EE7F8F" w:rsidRPr="00F40A06" w14:paraId="16777235" w14:textId="77777777" w:rsidTr="00CA45F1">
        <w:trPr>
          <w:trHeight w:val="181"/>
        </w:trPr>
        <w:tc>
          <w:tcPr>
            <w:tcW w:w="2646" w:type="dxa"/>
          </w:tcPr>
          <w:p w14:paraId="3F8B5363" w14:textId="77777777" w:rsidR="00EE7F8F" w:rsidRPr="00F40A06" w:rsidRDefault="00EE7F8F" w:rsidP="00EE7F8F">
            <w:pPr>
              <w:pStyle w:val="TableTextLeft"/>
              <w:rPr>
                <w:rFonts w:ascii="Arial" w:hAnsi="Arial" w:cs="Arial"/>
                <w:b/>
                <w:bCs/>
              </w:rPr>
            </w:pPr>
            <w:r w:rsidRPr="00F40A06">
              <w:rPr>
                <w:rFonts w:ascii="Arial" w:hAnsi="Arial" w:cs="Arial"/>
                <w:b/>
                <w:bCs/>
              </w:rPr>
              <w:t>IIIB 2.2.2</w:t>
            </w:r>
            <w:r w:rsidRPr="00F40A06">
              <w:rPr>
                <w:rFonts w:ascii="Arial" w:hAnsi="Arial" w:cs="Arial"/>
                <w:b/>
                <w:bCs/>
              </w:rPr>
              <w:br/>
              <w:t>Other factors affecting stability (B. 3.5)</w:t>
            </w:r>
          </w:p>
        </w:tc>
        <w:tc>
          <w:tcPr>
            <w:tcW w:w="9885" w:type="dxa"/>
            <w:gridSpan w:val="6"/>
            <w:shd w:val="clear" w:color="auto" w:fill="auto"/>
          </w:tcPr>
          <w:p w14:paraId="5F0ACEDC" w14:textId="77777777" w:rsidR="00EE7F8F" w:rsidRPr="00F40A06" w:rsidRDefault="00EE7F8F" w:rsidP="00EE7F8F">
            <w:pPr>
              <w:pStyle w:val="TableTextLeft"/>
              <w:rPr>
                <w:rFonts w:ascii="Arial" w:hAnsi="Arial" w:cs="Arial"/>
              </w:rPr>
            </w:pPr>
            <w:r w:rsidRPr="00F40A06">
              <w:rPr>
                <w:rFonts w:ascii="Arial" w:hAnsi="Arial" w:cs="Arial"/>
              </w:rPr>
              <w:t>No other information regarding stability is required or has been submitted.</w:t>
            </w:r>
          </w:p>
        </w:tc>
        <w:tc>
          <w:tcPr>
            <w:tcW w:w="2552" w:type="dxa"/>
            <w:shd w:val="clear" w:color="auto" w:fill="FFFFFF"/>
          </w:tcPr>
          <w:p w14:paraId="3CAEBC38" w14:textId="77777777" w:rsidR="00EE7F8F" w:rsidRPr="00F40A06" w:rsidRDefault="00EE7F8F" w:rsidP="00EE7F8F">
            <w:pPr>
              <w:pStyle w:val="TableTextLeft"/>
              <w:rPr>
                <w:rFonts w:ascii="Arial" w:hAnsi="Arial" w:cs="Arial"/>
              </w:rPr>
            </w:pPr>
          </w:p>
        </w:tc>
      </w:tr>
      <w:tr w:rsidR="00EE7F8F" w:rsidRPr="00F40A06" w14:paraId="7B6E5795" w14:textId="77777777" w:rsidTr="00CA45F1">
        <w:trPr>
          <w:trHeight w:val="917"/>
        </w:trPr>
        <w:tc>
          <w:tcPr>
            <w:tcW w:w="2646" w:type="dxa"/>
            <w:vMerge w:val="restart"/>
          </w:tcPr>
          <w:p w14:paraId="7F652820" w14:textId="77777777" w:rsidR="00EE7F8F" w:rsidRPr="00F40A06" w:rsidRDefault="00EE7F8F" w:rsidP="00EE7F8F">
            <w:pPr>
              <w:pStyle w:val="TableTextLeft"/>
              <w:rPr>
                <w:rFonts w:ascii="Arial" w:hAnsi="Arial" w:cs="Arial"/>
                <w:b/>
                <w:bCs/>
              </w:rPr>
            </w:pPr>
            <w:r w:rsidRPr="00F40A06">
              <w:rPr>
                <w:rFonts w:ascii="Arial" w:hAnsi="Arial" w:cs="Arial"/>
                <w:b/>
                <w:bCs/>
              </w:rPr>
              <w:t>IIIB 2.3</w:t>
            </w:r>
            <w:r w:rsidRPr="00F40A06">
              <w:rPr>
                <w:rFonts w:ascii="Arial" w:hAnsi="Arial" w:cs="Arial"/>
                <w:b/>
                <w:bCs/>
              </w:rPr>
              <w:br/>
              <w:t>Explosivity (B.4.1)and oxidising properties (B.4.9)</w:t>
            </w:r>
          </w:p>
        </w:tc>
        <w:tc>
          <w:tcPr>
            <w:tcW w:w="1803" w:type="dxa"/>
            <w:shd w:val="clear" w:color="auto" w:fill="auto"/>
          </w:tcPr>
          <w:p w14:paraId="66C161C3" w14:textId="77777777" w:rsidR="00EE7F8F" w:rsidRPr="00F40A06" w:rsidRDefault="00EE7F8F" w:rsidP="00EE7F8F">
            <w:pPr>
              <w:pStyle w:val="TableTextLeft"/>
              <w:rPr>
                <w:rFonts w:ascii="Arial" w:hAnsi="Arial" w:cs="Arial"/>
              </w:rPr>
            </w:pPr>
            <w:r w:rsidRPr="00F40A06">
              <w:rPr>
                <w:rFonts w:ascii="Arial" w:hAnsi="Arial" w:cs="Arial"/>
              </w:rPr>
              <w:t>Theoretical assessment</w:t>
            </w:r>
          </w:p>
        </w:tc>
        <w:tc>
          <w:tcPr>
            <w:tcW w:w="1844" w:type="dxa"/>
            <w:shd w:val="clear" w:color="auto" w:fill="auto"/>
          </w:tcPr>
          <w:p w14:paraId="23D065B6" w14:textId="77777777" w:rsidR="00EE7F8F" w:rsidRPr="00F40A06" w:rsidRDefault="00EE7F8F" w:rsidP="00EE7F8F">
            <w:pPr>
              <w:pStyle w:val="TableTextLeft"/>
              <w:rPr>
                <w:rFonts w:ascii="Arial" w:hAnsi="Arial" w:cs="Arial"/>
              </w:rPr>
            </w:pPr>
            <w:r w:rsidRPr="00F40A06">
              <w:rPr>
                <w:rFonts w:ascii="Arial" w:hAnsi="Arial" w:cs="Arial"/>
              </w:rPr>
              <w:t>Not relevant</w:t>
            </w:r>
          </w:p>
        </w:tc>
        <w:tc>
          <w:tcPr>
            <w:tcW w:w="4109" w:type="dxa"/>
            <w:shd w:val="clear" w:color="auto" w:fill="auto"/>
          </w:tcPr>
          <w:p w14:paraId="0CDAB1DD" w14:textId="77777777" w:rsidR="00EE7F8F" w:rsidRPr="00F40A06" w:rsidRDefault="00EE7F8F" w:rsidP="00EE7F8F">
            <w:pPr>
              <w:pStyle w:val="TableTextLeft"/>
              <w:rPr>
                <w:rFonts w:ascii="Arial" w:hAnsi="Arial" w:cs="Arial"/>
              </w:rPr>
            </w:pPr>
            <w:r w:rsidRPr="00F40A06">
              <w:rPr>
                <w:rFonts w:ascii="Arial" w:hAnsi="Arial" w:cs="Arial"/>
              </w:rPr>
              <w:t>None of the components of this formulation are classified as having explosive properties. Therefore this study has not been performed</w:t>
            </w:r>
          </w:p>
        </w:tc>
        <w:tc>
          <w:tcPr>
            <w:tcW w:w="856" w:type="dxa"/>
            <w:gridSpan w:val="2"/>
            <w:shd w:val="clear" w:color="auto" w:fill="auto"/>
          </w:tcPr>
          <w:p w14:paraId="3CE62E59" w14:textId="77777777" w:rsidR="00EE7F8F" w:rsidRPr="00F40A06" w:rsidRDefault="00EE7F8F" w:rsidP="00EE7F8F">
            <w:pPr>
              <w:pStyle w:val="TableTextLeft"/>
              <w:jc w:val="center"/>
              <w:rPr>
                <w:rFonts w:ascii="Arial" w:hAnsi="Arial" w:cs="Arial"/>
              </w:rPr>
            </w:pPr>
            <w:r w:rsidRPr="00F40A06">
              <w:rPr>
                <w:rFonts w:ascii="Arial" w:hAnsi="Arial" w:cs="Arial"/>
              </w:rPr>
              <w:t>/</w:t>
            </w:r>
          </w:p>
        </w:tc>
        <w:tc>
          <w:tcPr>
            <w:tcW w:w="1273" w:type="dxa"/>
            <w:shd w:val="clear" w:color="auto" w:fill="auto"/>
          </w:tcPr>
          <w:p w14:paraId="658CD59C" w14:textId="77777777" w:rsidR="00EE7F8F" w:rsidRPr="00F40A06" w:rsidRDefault="00EE7F8F" w:rsidP="00EE7F8F">
            <w:pPr>
              <w:pStyle w:val="TableTextLeft"/>
              <w:rPr>
                <w:rFonts w:ascii="Arial" w:hAnsi="Arial" w:cs="Arial"/>
              </w:rPr>
            </w:pPr>
            <w:r w:rsidRPr="00F40A06">
              <w:rPr>
                <w:rFonts w:ascii="Arial" w:hAnsi="Arial" w:cs="Arial"/>
              </w:rPr>
              <w:t>/</w:t>
            </w:r>
          </w:p>
        </w:tc>
        <w:tc>
          <w:tcPr>
            <w:tcW w:w="2552" w:type="dxa"/>
            <w:shd w:val="clear" w:color="auto" w:fill="FFFFFF"/>
          </w:tcPr>
          <w:p w14:paraId="66EBB43C" w14:textId="77777777" w:rsidR="00EE7F8F" w:rsidRPr="00F40A06" w:rsidRDefault="00EE7F8F" w:rsidP="00EE7F8F">
            <w:pPr>
              <w:pStyle w:val="TableTextLeft"/>
              <w:rPr>
                <w:rFonts w:ascii="Arial" w:hAnsi="Arial" w:cs="Arial"/>
              </w:rPr>
            </w:pPr>
            <w:r w:rsidRPr="00F40A06">
              <w:rPr>
                <w:rFonts w:ascii="Arial" w:hAnsi="Arial" w:cs="Arial"/>
              </w:rPr>
              <w:t>Acceptable</w:t>
            </w:r>
          </w:p>
        </w:tc>
      </w:tr>
      <w:tr w:rsidR="00EE7F8F" w:rsidRPr="00F40A06" w14:paraId="145876A1" w14:textId="77777777" w:rsidTr="00CA45F1">
        <w:trPr>
          <w:trHeight w:val="916"/>
        </w:trPr>
        <w:tc>
          <w:tcPr>
            <w:tcW w:w="2646" w:type="dxa"/>
            <w:vMerge/>
          </w:tcPr>
          <w:p w14:paraId="5322DDA6" w14:textId="77777777" w:rsidR="00EE7F8F" w:rsidRPr="00F40A06" w:rsidRDefault="00EE7F8F" w:rsidP="00EE7F8F">
            <w:pPr>
              <w:pStyle w:val="TableTextLeft"/>
              <w:rPr>
                <w:rFonts w:ascii="Arial" w:hAnsi="Arial" w:cs="Arial"/>
                <w:b/>
                <w:bCs/>
              </w:rPr>
            </w:pPr>
          </w:p>
        </w:tc>
        <w:tc>
          <w:tcPr>
            <w:tcW w:w="1803" w:type="dxa"/>
            <w:shd w:val="clear" w:color="auto" w:fill="auto"/>
          </w:tcPr>
          <w:p w14:paraId="7B9E0025" w14:textId="77777777" w:rsidR="00EE7F8F" w:rsidRPr="00F40A06" w:rsidRDefault="00EE7F8F" w:rsidP="00EE7F8F">
            <w:pPr>
              <w:pStyle w:val="TableTextLeft"/>
              <w:rPr>
                <w:rFonts w:ascii="Arial" w:hAnsi="Arial" w:cs="Arial"/>
              </w:rPr>
            </w:pPr>
            <w:r w:rsidRPr="00F40A06">
              <w:rPr>
                <w:rFonts w:ascii="Arial" w:hAnsi="Arial" w:cs="Arial"/>
              </w:rPr>
              <w:t>Theoretical assessment</w:t>
            </w:r>
          </w:p>
        </w:tc>
        <w:tc>
          <w:tcPr>
            <w:tcW w:w="1844" w:type="dxa"/>
            <w:shd w:val="clear" w:color="auto" w:fill="auto"/>
          </w:tcPr>
          <w:p w14:paraId="77787949" w14:textId="77777777" w:rsidR="00EE7F8F" w:rsidRPr="00F40A06" w:rsidRDefault="00EE7F8F" w:rsidP="00EE7F8F">
            <w:pPr>
              <w:pStyle w:val="TableTextLeft"/>
              <w:rPr>
                <w:rFonts w:ascii="Arial" w:hAnsi="Arial" w:cs="Arial"/>
              </w:rPr>
            </w:pPr>
            <w:r w:rsidRPr="00F40A06">
              <w:rPr>
                <w:rFonts w:ascii="Arial" w:hAnsi="Arial" w:cs="Arial"/>
              </w:rPr>
              <w:t>Not relevant</w:t>
            </w:r>
          </w:p>
        </w:tc>
        <w:tc>
          <w:tcPr>
            <w:tcW w:w="4109" w:type="dxa"/>
            <w:shd w:val="clear" w:color="auto" w:fill="auto"/>
          </w:tcPr>
          <w:p w14:paraId="63D1CA72" w14:textId="77777777" w:rsidR="00EE7F8F" w:rsidRPr="00F40A06" w:rsidRDefault="00EE7F8F" w:rsidP="00EE7F8F">
            <w:pPr>
              <w:pStyle w:val="TableTextLeft"/>
              <w:rPr>
                <w:rFonts w:ascii="Arial" w:hAnsi="Arial" w:cs="Arial"/>
              </w:rPr>
            </w:pPr>
            <w:r w:rsidRPr="00F40A06">
              <w:rPr>
                <w:rFonts w:ascii="Arial" w:hAnsi="Arial" w:cs="Arial"/>
              </w:rPr>
              <w:t>None of the components of this formulation are classified as oxidising. Therefore this study has not been performed.</w:t>
            </w:r>
          </w:p>
        </w:tc>
        <w:tc>
          <w:tcPr>
            <w:tcW w:w="856" w:type="dxa"/>
            <w:gridSpan w:val="2"/>
            <w:shd w:val="clear" w:color="auto" w:fill="auto"/>
          </w:tcPr>
          <w:p w14:paraId="02506B08" w14:textId="77777777" w:rsidR="00EE7F8F" w:rsidRPr="00F40A06" w:rsidRDefault="00EE7F8F" w:rsidP="00EE7F8F">
            <w:pPr>
              <w:pStyle w:val="TableTextLeft"/>
              <w:jc w:val="center"/>
              <w:rPr>
                <w:rFonts w:ascii="Arial" w:hAnsi="Arial" w:cs="Arial"/>
              </w:rPr>
            </w:pPr>
            <w:r w:rsidRPr="00F40A06">
              <w:rPr>
                <w:rFonts w:ascii="Arial" w:hAnsi="Arial" w:cs="Arial"/>
              </w:rPr>
              <w:t>/</w:t>
            </w:r>
          </w:p>
        </w:tc>
        <w:tc>
          <w:tcPr>
            <w:tcW w:w="1273" w:type="dxa"/>
            <w:shd w:val="clear" w:color="auto" w:fill="auto"/>
          </w:tcPr>
          <w:p w14:paraId="6226CFCC" w14:textId="77777777" w:rsidR="00EE7F8F" w:rsidRPr="00F40A06" w:rsidRDefault="00EE7F8F" w:rsidP="00EE7F8F">
            <w:pPr>
              <w:pStyle w:val="TableTextLeft"/>
              <w:rPr>
                <w:rFonts w:ascii="Arial" w:hAnsi="Arial" w:cs="Arial"/>
              </w:rPr>
            </w:pPr>
            <w:r w:rsidRPr="00F40A06">
              <w:rPr>
                <w:rFonts w:ascii="Arial" w:hAnsi="Arial" w:cs="Arial"/>
              </w:rPr>
              <w:t>/</w:t>
            </w:r>
          </w:p>
        </w:tc>
        <w:tc>
          <w:tcPr>
            <w:tcW w:w="2552" w:type="dxa"/>
            <w:shd w:val="clear" w:color="auto" w:fill="FFFFFF"/>
          </w:tcPr>
          <w:p w14:paraId="05FEA04E" w14:textId="77777777" w:rsidR="00EE7F8F" w:rsidRPr="00F40A06" w:rsidRDefault="00EE7F8F" w:rsidP="00EE7F8F">
            <w:pPr>
              <w:pStyle w:val="TableTextLeft"/>
              <w:rPr>
                <w:rFonts w:ascii="Arial" w:hAnsi="Arial" w:cs="Arial"/>
              </w:rPr>
            </w:pPr>
            <w:r w:rsidRPr="00F40A06">
              <w:rPr>
                <w:rFonts w:ascii="Arial" w:hAnsi="Arial" w:cs="Arial"/>
              </w:rPr>
              <w:t>Acceptable</w:t>
            </w:r>
          </w:p>
        </w:tc>
      </w:tr>
      <w:tr w:rsidR="00EE7F8F" w:rsidRPr="00F40A06" w14:paraId="04F96430" w14:textId="77777777" w:rsidTr="00CA45F1">
        <w:trPr>
          <w:trHeight w:val="181"/>
        </w:trPr>
        <w:tc>
          <w:tcPr>
            <w:tcW w:w="2646" w:type="dxa"/>
          </w:tcPr>
          <w:p w14:paraId="20CBAAFF" w14:textId="77777777" w:rsidR="00EE7F8F" w:rsidRPr="00F40A06" w:rsidRDefault="00EE7F8F" w:rsidP="00EE7F8F">
            <w:pPr>
              <w:pStyle w:val="TableTextLeft"/>
              <w:rPr>
                <w:rFonts w:ascii="Arial" w:hAnsi="Arial" w:cs="Arial"/>
                <w:b/>
                <w:bCs/>
              </w:rPr>
            </w:pPr>
            <w:r w:rsidRPr="00F40A06">
              <w:rPr>
                <w:rFonts w:ascii="Arial" w:hAnsi="Arial" w:cs="Arial"/>
                <w:b/>
                <w:bCs/>
              </w:rPr>
              <w:t>IIIB 2.4</w:t>
            </w:r>
            <w:r w:rsidRPr="00F40A06">
              <w:rPr>
                <w:rFonts w:ascii="Arial" w:hAnsi="Arial" w:cs="Arial"/>
                <w:b/>
                <w:bCs/>
              </w:rPr>
              <w:br/>
              <w:t xml:space="preserve">Flashpoint </w:t>
            </w:r>
          </w:p>
          <w:p w14:paraId="406BCE6E" w14:textId="77777777" w:rsidR="00EE7F8F" w:rsidRPr="00F40A06" w:rsidRDefault="00EE7F8F" w:rsidP="00EE7F8F">
            <w:pPr>
              <w:pStyle w:val="TableTextLeft"/>
              <w:rPr>
                <w:rFonts w:ascii="Arial" w:hAnsi="Arial" w:cs="Arial"/>
                <w:b/>
                <w:bCs/>
              </w:rPr>
            </w:pPr>
            <w:r w:rsidRPr="00F40A06">
              <w:rPr>
                <w:rFonts w:ascii="Arial" w:hAnsi="Arial" w:cs="Arial"/>
                <w:b/>
                <w:bCs/>
              </w:rPr>
              <w:t>and other indications of flammability(B.4.7) or spontaneous ignition (B.4.7)</w:t>
            </w:r>
          </w:p>
        </w:tc>
        <w:tc>
          <w:tcPr>
            <w:tcW w:w="1803" w:type="dxa"/>
            <w:shd w:val="clear" w:color="auto" w:fill="auto"/>
          </w:tcPr>
          <w:p w14:paraId="02DB2AFB" w14:textId="77777777" w:rsidR="00EE7F8F" w:rsidRPr="00F40A06" w:rsidRDefault="00EE7F8F" w:rsidP="00EE7F8F">
            <w:pPr>
              <w:pStyle w:val="TableTextLeft"/>
              <w:rPr>
                <w:rFonts w:ascii="Arial" w:hAnsi="Arial" w:cs="Arial"/>
              </w:rPr>
            </w:pPr>
            <w:r w:rsidRPr="00F40A06">
              <w:rPr>
                <w:rFonts w:ascii="Arial" w:hAnsi="Arial" w:cs="Arial"/>
              </w:rPr>
              <w:t>Theoretical assessment</w:t>
            </w:r>
          </w:p>
        </w:tc>
        <w:tc>
          <w:tcPr>
            <w:tcW w:w="1844" w:type="dxa"/>
            <w:shd w:val="clear" w:color="auto" w:fill="auto"/>
          </w:tcPr>
          <w:p w14:paraId="2D0C8A92" w14:textId="77777777" w:rsidR="00EE7F8F" w:rsidRPr="00F40A06" w:rsidRDefault="00EE7F8F" w:rsidP="00EE7F8F">
            <w:pPr>
              <w:pStyle w:val="TableTextLeft"/>
              <w:rPr>
                <w:rFonts w:ascii="Arial" w:hAnsi="Arial" w:cs="Arial"/>
              </w:rPr>
            </w:pPr>
            <w:r w:rsidRPr="00F40A06">
              <w:rPr>
                <w:rFonts w:ascii="Arial" w:hAnsi="Arial" w:cs="Arial"/>
              </w:rPr>
              <w:t>Not relevant</w:t>
            </w:r>
          </w:p>
        </w:tc>
        <w:tc>
          <w:tcPr>
            <w:tcW w:w="4109" w:type="dxa"/>
            <w:shd w:val="clear" w:color="auto" w:fill="auto"/>
          </w:tcPr>
          <w:p w14:paraId="552CBD09" w14:textId="77777777" w:rsidR="00EE7F8F" w:rsidRPr="00F40A06" w:rsidRDefault="00EE7F8F" w:rsidP="00EE7F8F">
            <w:pPr>
              <w:pStyle w:val="TableTextLeft"/>
              <w:rPr>
                <w:rFonts w:ascii="Arial" w:hAnsi="Arial" w:cs="Arial"/>
              </w:rPr>
            </w:pPr>
            <w:r w:rsidRPr="00F40A06">
              <w:rPr>
                <w:rFonts w:ascii="Arial" w:hAnsi="Arial" w:cs="Arial"/>
              </w:rPr>
              <w:t>Aquabac 200 G is not a liquid formulation and therefore flash point is not relevant.</w:t>
            </w:r>
          </w:p>
          <w:p w14:paraId="305CE361" w14:textId="77777777" w:rsidR="00EE7F8F" w:rsidRPr="00F40A06" w:rsidRDefault="00EE7F8F" w:rsidP="00EE7F8F">
            <w:pPr>
              <w:pStyle w:val="TableTextLeft"/>
              <w:rPr>
                <w:rFonts w:ascii="Arial" w:hAnsi="Arial" w:cs="Arial"/>
              </w:rPr>
            </w:pPr>
            <w:r w:rsidRPr="00F40A06">
              <w:rPr>
                <w:rFonts w:ascii="Arial" w:hAnsi="Arial" w:cs="Arial"/>
              </w:rPr>
              <w:t>Flammability was not performed as none of the components are classified as flammable.</w:t>
            </w:r>
          </w:p>
          <w:p w14:paraId="768BC34C" w14:textId="77777777" w:rsidR="00EE7F8F" w:rsidRPr="00F40A06" w:rsidRDefault="00EE7F8F" w:rsidP="00EE7F8F">
            <w:pPr>
              <w:pStyle w:val="TableTextLeft"/>
              <w:rPr>
                <w:rFonts w:ascii="Arial" w:hAnsi="Arial" w:cs="Arial"/>
              </w:rPr>
            </w:pPr>
            <w:r w:rsidRPr="00F40A06">
              <w:rPr>
                <w:rFonts w:ascii="Arial" w:hAnsi="Arial" w:cs="Arial"/>
              </w:rPr>
              <w:t>Self ignition: no information provided.</w:t>
            </w:r>
          </w:p>
          <w:p w14:paraId="6AD02A40" w14:textId="77777777" w:rsidR="00EE7F8F" w:rsidRPr="00F40A06" w:rsidRDefault="00EE7F8F" w:rsidP="00EE7F8F">
            <w:pPr>
              <w:pStyle w:val="TableTextLeft"/>
              <w:rPr>
                <w:rFonts w:ascii="Arial" w:hAnsi="Arial" w:cs="Arial"/>
              </w:rPr>
            </w:pPr>
          </w:p>
        </w:tc>
        <w:tc>
          <w:tcPr>
            <w:tcW w:w="856" w:type="dxa"/>
            <w:gridSpan w:val="2"/>
            <w:shd w:val="clear" w:color="auto" w:fill="auto"/>
          </w:tcPr>
          <w:p w14:paraId="4EF1CBF7" w14:textId="77777777" w:rsidR="00EE7F8F" w:rsidRPr="00F40A06" w:rsidRDefault="00EE7F8F" w:rsidP="00EE7F8F">
            <w:pPr>
              <w:pStyle w:val="TableTextLeft"/>
              <w:rPr>
                <w:rFonts w:ascii="Arial" w:hAnsi="Arial" w:cs="Arial"/>
              </w:rPr>
            </w:pPr>
          </w:p>
        </w:tc>
        <w:tc>
          <w:tcPr>
            <w:tcW w:w="1273" w:type="dxa"/>
            <w:shd w:val="clear" w:color="auto" w:fill="auto"/>
          </w:tcPr>
          <w:p w14:paraId="2D2AA02B" w14:textId="77777777" w:rsidR="00EE7F8F" w:rsidRPr="00F40A06" w:rsidRDefault="00EE7F8F" w:rsidP="00EE7F8F">
            <w:pPr>
              <w:pStyle w:val="TableTextLeft"/>
              <w:rPr>
                <w:rFonts w:ascii="Arial" w:hAnsi="Arial" w:cs="Arial"/>
              </w:rPr>
            </w:pPr>
          </w:p>
        </w:tc>
        <w:tc>
          <w:tcPr>
            <w:tcW w:w="2552" w:type="dxa"/>
            <w:shd w:val="clear" w:color="auto" w:fill="FFFFFF"/>
          </w:tcPr>
          <w:p w14:paraId="574F5881" w14:textId="77777777" w:rsidR="00EE7F8F" w:rsidRPr="00F40A06" w:rsidRDefault="00EE7F8F" w:rsidP="00EE7F8F">
            <w:pPr>
              <w:pStyle w:val="TableTextLeft"/>
              <w:rPr>
                <w:rFonts w:ascii="Arial" w:hAnsi="Arial" w:cs="Arial"/>
              </w:rPr>
            </w:pPr>
            <w:r w:rsidRPr="00F40A06">
              <w:rPr>
                <w:rFonts w:ascii="Arial" w:hAnsi="Arial" w:cs="Arial"/>
              </w:rPr>
              <w:t>Acceptable</w:t>
            </w:r>
          </w:p>
          <w:p w14:paraId="1A032043" w14:textId="77777777" w:rsidR="00EE7F8F" w:rsidRPr="00F40A06" w:rsidRDefault="00EE7F8F" w:rsidP="00EE7F8F">
            <w:pPr>
              <w:pStyle w:val="TableTextLeft"/>
              <w:rPr>
                <w:rFonts w:ascii="Arial" w:hAnsi="Arial" w:cs="Arial"/>
              </w:rPr>
            </w:pPr>
            <w:r w:rsidRPr="00F40A06">
              <w:rPr>
                <w:rFonts w:ascii="Arial" w:hAnsi="Arial" w:cs="Arial"/>
              </w:rPr>
              <w:t>No information was provided on the self ignition of the biocidal product Aquabac 200 G, nevertheless, according to the composition it is not expected that the formulation to be auto-flammable</w:t>
            </w:r>
          </w:p>
        </w:tc>
      </w:tr>
      <w:tr w:rsidR="00EE7F8F" w:rsidRPr="00F40A06" w14:paraId="4D0C956B" w14:textId="77777777" w:rsidTr="00CA45F1">
        <w:trPr>
          <w:trHeight w:val="181"/>
        </w:trPr>
        <w:tc>
          <w:tcPr>
            <w:tcW w:w="2646" w:type="dxa"/>
          </w:tcPr>
          <w:p w14:paraId="6E85419A"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2.5</w:t>
            </w:r>
            <w:r w:rsidRPr="00F40A06">
              <w:rPr>
                <w:rFonts w:ascii="Arial" w:hAnsi="Arial" w:cs="Arial"/>
                <w:b/>
                <w:bCs/>
              </w:rPr>
              <w:br/>
              <w:t>Acidity, alkalinity, pH value, pour and bulk density</w:t>
            </w:r>
          </w:p>
        </w:tc>
        <w:tc>
          <w:tcPr>
            <w:tcW w:w="1803" w:type="dxa"/>
            <w:shd w:val="clear" w:color="auto" w:fill="auto"/>
          </w:tcPr>
          <w:p w14:paraId="0932ABAE" w14:textId="77777777" w:rsidR="00EE7F8F" w:rsidRPr="00F40A06" w:rsidRDefault="00EE7F8F" w:rsidP="00EE7F8F">
            <w:pPr>
              <w:pStyle w:val="TableTextLeft"/>
              <w:keepNext w:val="0"/>
              <w:rPr>
                <w:rFonts w:ascii="Arial" w:hAnsi="Arial" w:cs="Arial"/>
              </w:rPr>
            </w:pPr>
            <w:r w:rsidRPr="00F40A06">
              <w:rPr>
                <w:rFonts w:ascii="Arial" w:hAnsi="Arial" w:cs="Arial"/>
              </w:rPr>
              <w:t>CIPAC MT75.3</w:t>
            </w:r>
          </w:p>
          <w:p w14:paraId="77F0FA10" w14:textId="77777777" w:rsidR="00EE7F8F" w:rsidRPr="00F40A06" w:rsidRDefault="00EE7F8F" w:rsidP="00EE7F8F">
            <w:pPr>
              <w:pStyle w:val="TableTextLeft"/>
              <w:keepNext w:val="0"/>
              <w:rPr>
                <w:rFonts w:ascii="Arial" w:hAnsi="Arial" w:cs="Arial"/>
              </w:rPr>
            </w:pPr>
            <w:r w:rsidRPr="00F40A06">
              <w:rPr>
                <w:rFonts w:ascii="Arial" w:hAnsi="Arial" w:cs="Arial"/>
              </w:rPr>
              <w:t>CIPAC MT 159 and OECD TG 09</w:t>
            </w:r>
          </w:p>
        </w:tc>
        <w:tc>
          <w:tcPr>
            <w:tcW w:w="1844" w:type="dxa"/>
            <w:shd w:val="clear" w:color="auto" w:fill="auto"/>
          </w:tcPr>
          <w:p w14:paraId="72B63F6E" w14:textId="77777777" w:rsidR="00EE7F8F" w:rsidRPr="00F40A06" w:rsidRDefault="00EE7F8F" w:rsidP="00EE7F8F">
            <w:pPr>
              <w:pStyle w:val="TableTextLeft"/>
              <w:keepNext w:val="0"/>
              <w:rPr>
                <w:rFonts w:ascii="Arial" w:hAnsi="Arial" w:cs="Arial"/>
              </w:rPr>
            </w:pPr>
            <w:r w:rsidRPr="00F40A06">
              <w:rPr>
                <w:rFonts w:ascii="Arial" w:hAnsi="Arial" w:cs="Arial"/>
              </w:rPr>
              <w:t xml:space="preserve">Aquabac 200G </w:t>
            </w:r>
          </w:p>
          <w:p w14:paraId="54AC5678" w14:textId="77777777" w:rsidR="00EE7F8F" w:rsidRPr="00F40A06" w:rsidRDefault="00EE7F8F" w:rsidP="00EE7F8F">
            <w:pPr>
              <w:pStyle w:val="TableTextLeft"/>
              <w:keepNext w:val="0"/>
              <w:rPr>
                <w:rFonts w:ascii="Arial" w:hAnsi="Arial" w:cs="Arial"/>
              </w:rPr>
            </w:pPr>
            <w:r w:rsidRPr="00F40A06">
              <w:rPr>
                <w:rFonts w:ascii="Arial" w:hAnsi="Arial" w:cs="Arial"/>
              </w:rPr>
              <w:t>Batch: 13i0422 58G)</w:t>
            </w:r>
          </w:p>
          <w:p w14:paraId="727E2F01" w14:textId="77777777" w:rsidR="00EE7F8F" w:rsidRPr="00F40A06" w:rsidRDefault="00EE7F8F" w:rsidP="00EE7F8F">
            <w:pPr>
              <w:pStyle w:val="TableTextLeft"/>
              <w:keepNext w:val="0"/>
              <w:rPr>
                <w:rFonts w:ascii="Arial" w:hAnsi="Arial" w:cs="Arial"/>
              </w:rPr>
            </w:pPr>
            <w:r w:rsidRPr="00F40A06">
              <w:rPr>
                <w:rFonts w:ascii="Arial" w:hAnsi="Arial" w:cs="Arial"/>
              </w:rPr>
              <w:t>a.i. content not specified</w:t>
            </w:r>
          </w:p>
        </w:tc>
        <w:tc>
          <w:tcPr>
            <w:tcW w:w="4109" w:type="dxa"/>
            <w:shd w:val="clear" w:color="auto" w:fill="auto"/>
          </w:tcPr>
          <w:p w14:paraId="6DDE2B67" w14:textId="77777777" w:rsidR="00EE7F8F" w:rsidRPr="00F40A06" w:rsidRDefault="00EE7F8F" w:rsidP="00EE7F8F">
            <w:pPr>
              <w:pStyle w:val="TableTextLeft"/>
              <w:keepNext w:val="0"/>
              <w:rPr>
                <w:rFonts w:ascii="Arial" w:hAnsi="Arial" w:cs="Arial"/>
              </w:rPr>
            </w:pPr>
            <w:r w:rsidRPr="00F40A06">
              <w:rPr>
                <w:rFonts w:ascii="Arial" w:hAnsi="Arial" w:cs="Arial"/>
              </w:rPr>
              <w:t>pH = 5.62 at 1 %</w:t>
            </w:r>
            <w:r>
              <w:rPr>
                <w:rFonts w:ascii="Arial" w:hAnsi="Arial" w:cs="Arial"/>
              </w:rPr>
              <w:t xml:space="preserve"> at ambient temperature</w:t>
            </w:r>
          </w:p>
          <w:p w14:paraId="7F33F9F0" w14:textId="77777777" w:rsidR="00EE7F8F" w:rsidRPr="00F40A06" w:rsidRDefault="00EE7F8F" w:rsidP="00EE7F8F">
            <w:pPr>
              <w:pStyle w:val="TableTextLeft"/>
              <w:keepNext w:val="0"/>
              <w:rPr>
                <w:rFonts w:ascii="Arial" w:hAnsi="Arial" w:cs="Arial"/>
              </w:rPr>
            </w:pPr>
            <w:r w:rsidRPr="00F40A06">
              <w:rPr>
                <w:rFonts w:ascii="Arial" w:hAnsi="Arial" w:cs="Arial"/>
              </w:rPr>
              <w:t>Pour density: 0.401 g/mL</w:t>
            </w:r>
          </w:p>
          <w:p w14:paraId="08085F35" w14:textId="77777777" w:rsidR="00EE7F8F" w:rsidRPr="00F40A06" w:rsidRDefault="00EE7F8F" w:rsidP="00EE7F8F">
            <w:pPr>
              <w:pStyle w:val="TableTextLeft"/>
              <w:keepNext w:val="0"/>
              <w:rPr>
                <w:rFonts w:ascii="Arial" w:hAnsi="Arial" w:cs="Arial"/>
              </w:rPr>
            </w:pPr>
            <w:r w:rsidRPr="00F40A06">
              <w:rPr>
                <w:rFonts w:ascii="Arial" w:hAnsi="Arial" w:cs="Arial"/>
              </w:rPr>
              <w:t>Tap density: 0.446 g/mL</w:t>
            </w:r>
          </w:p>
        </w:tc>
        <w:tc>
          <w:tcPr>
            <w:tcW w:w="856" w:type="dxa"/>
            <w:gridSpan w:val="2"/>
            <w:shd w:val="clear" w:color="auto" w:fill="auto"/>
          </w:tcPr>
          <w:p w14:paraId="443920D6" w14:textId="77777777" w:rsidR="00EE7F8F" w:rsidRPr="00F40A06" w:rsidRDefault="00EE7F8F" w:rsidP="00EE7F8F">
            <w:pPr>
              <w:pStyle w:val="TableTextLeft"/>
              <w:keepNext w:val="0"/>
              <w:jc w:val="center"/>
              <w:rPr>
                <w:rFonts w:ascii="Arial" w:hAnsi="Arial" w:cs="Arial"/>
              </w:rPr>
            </w:pPr>
            <w:r w:rsidRPr="00F40A06">
              <w:rPr>
                <w:rFonts w:ascii="Arial" w:hAnsi="Arial" w:cs="Arial"/>
              </w:rPr>
              <w:t>Y</w:t>
            </w:r>
          </w:p>
        </w:tc>
        <w:tc>
          <w:tcPr>
            <w:tcW w:w="1273" w:type="dxa"/>
            <w:shd w:val="clear" w:color="auto" w:fill="auto"/>
          </w:tcPr>
          <w:p w14:paraId="5EAD8E80" w14:textId="77777777" w:rsidR="00EE7F8F" w:rsidRPr="00F40A06" w:rsidRDefault="00EE7F8F" w:rsidP="00EE7F8F">
            <w:pPr>
              <w:pStyle w:val="NormalBiocide"/>
              <w:keepNext/>
              <w:widowControl w:val="0"/>
              <w:rPr>
                <w:rFonts w:ascii="Arial" w:hAnsi="Arial" w:cs="Arial"/>
              </w:rPr>
            </w:pPr>
            <w:r w:rsidRPr="00F40A06">
              <w:rPr>
                <w:rFonts w:ascii="Arial" w:hAnsi="Arial" w:cs="Arial"/>
              </w:rPr>
              <w:t>Wo (2013)</w:t>
            </w:r>
          </w:p>
          <w:p w14:paraId="4340BFC2" w14:textId="77777777" w:rsidR="00EE7F8F" w:rsidRPr="00F40A06" w:rsidRDefault="00EE7F8F" w:rsidP="00EE7F8F">
            <w:pPr>
              <w:pStyle w:val="TableTextLeft"/>
              <w:keepNext w:val="0"/>
              <w:rPr>
                <w:rFonts w:ascii="Arial" w:hAnsi="Arial" w:cs="Arial"/>
              </w:rPr>
            </w:pPr>
          </w:p>
        </w:tc>
        <w:tc>
          <w:tcPr>
            <w:tcW w:w="2552" w:type="dxa"/>
            <w:shd w:val="clear" w:color="auto" w:fill="FFFFFF"/>
          </w:tcPr>
          <w:p w14:paraId="2609479A"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4325D380" w14:textId="77777777" w:rsidTr="00CA45F1">
        <w:trPr>
          <w:trHeight w:val="181"/>
        </w:trPr>
        <w:tc>
          <w:tcPr>
            <w:tcW w:w="2646" w:type="dxa"/>
          </w:tcPr>
          <w:p w14:paraId="76CD05BB"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2.6</w:t>
            </w:r>
            <w:r w:rsidRPr="00F40A06">
              <w:rPr>
                <w:rFonts w:ascii="Arial" w:hAnsi="Arial" w:cs="Arial"/>
                <w:b/>
                <w:bCs/>
              </w:rPr>
              <w:br/>
              <w:t>Viscosity and surface tension</w:t>
            </w:r>
          </w:p>
        </w:tc>
        <w:tc>
          <w:tcPr>
            <w:tcW w:w="9885" w:type="dxa"/>
            <w:gridSpan w:val="6"/>
          </w:tcPr>
          <w:p w14:paraId="3261CB4C" w14:textId="77777777" w:rsidR="00EE7F8F" w:rsidRPr="00F40A06" w:rsidRDefault="00EE7F8F" w:rsidP="00EE7F8F">
            <w:pPr>
              <w:pStyle w:val="TableTextLeft"/>
              <w:keepNext w:val="0"/>
              <w:rPr>
                <w:rFonts w:ascii="Arial" w:hAnsi="Arial" w:cs="Arial"/>
              </w:rPr>
            </w:pPr>
            <w:r w:rsidRPr="00F40A06">
              <w:rPr>
                <w:rFonts w:ascii="Arial" w:hAnsi="Arial" w:cs="Arial"/>
              </w:rPr>
              <w:t>Aquabac 200 G is not a liquid formulation and therefore viscosity and surface tension are not relevant.</w:t>
            </w:r>
          </w:p>
        </w:tc>
        <w:tc>
          <w:tcPr>
            <w:tcW w:w="2552" w:type="dxa"/>
            <w:shd w:val="clear" w:color="auto" w:fill="FFFFFF"/>
          </w:tcPr>
          <w:p w14:paraId="6CC0FFE5"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10F4252B" w14:textId="77777777" w:rsidTr="00CA45F1">
        <w:trPr>
          <w:trHeight w:val="181"/>
        </w:trPr>
        <w:tc>
          <w:tcPr>
            <w:tcW w:w="2646" w:type="dxa"/>
          </w:tcPr>
          <w:p w14:paraId="1D2FB124" w14:textId="77777777" w:rsidR="00EE7F8F" w:rsidRPr="00F40A06" w:rsidRDefault="00EE7F8F" w:rsidP="00EE7F8F">
            <w:pPr>
              <w:pStyle w:val="TableTextLeft"/>
              <w:keepNext w:val="0"/>
              <w:widowControl/>
              <w:rPr>
                <w:rFonts w:ascii="Arial" w:hAnsi="Arial" w:cs="Arial"/>
                <w:b/>
                <w:bCs/>
              </w:rPr>
            </w:pPr>
            <w:r w:rsidRPr="00F40A06">
              <w:rPr>
                <w:rFonts w:ascii="Arial" w:hAnsi="Arial" w:cs="Arial"/>
                <w:b/>
                <w:bCs/>
              </w:rPr>
              <w:t>IIIB 2.7</w:t>
            </w:r>
          </w:p>
        </w:tc>
        <w:tc>
          <w:tcPr>
            <w:tcW w:w="9885" w:type="dxa"/>
            <w:gridSpan w:val="6"/>
          </w:tcPr>
          <w:p w14:paraId="49AB6B2C" w14:textId="77777777" w:rsidR="00EE7F8F" w:rsidRPr="00F40A06" w:rsidRDefault="00EE7F8F" w:rsidP="00EE7F8F">
            <w:pPr>
              <w:pStyle w:val="TableTextLeft"/>
              <w:keepNext w:val="0"/>
              <w:widowControl/>
              <w:rPr>
                <w:rFonts w:ascii="Arial" w:hAnsi="Arial" w:cs="Arial"/>
                <w:b/>
                <w:bCs/>
              </w:rPr>
            </w:pPr>
            <w:r w:rsidRPr="00F40A06">
              <w:rPr>
                <w:rFonts w:ascii="Arial" w:hAnsi="Arial" w:cs="Arial"/>
                <w:b/>
                <w:bCs/>
              </w:rPr>
              <w:t>Technical characteristics</w:t>
            </w:r>
          </w:p>
        </w:tc>
        <w:tc>
          <w:tcPr>
            <w:tcW w:w="2552" w:type="dxa"/>
            <w:shd w:val="clear" w:color="auto" w:fill="FFFFFF"/>
          </w:tcPr>
          <w:p w14:paraId="503B608F" w14:textId="77777777" w:rsidR="00EE7F8F" w:rsidRPr="00F40A06" w:rsidRDefault="00EE7F8F" w:rsidP="00EE7F8F">
            <w:pPr>
              <w:pStyle w:val="TableTextLeft"/>
              <w:keepNext w:val="0"/>
              <w:widowControl/>
              <w:rPr>
                <w:rFonts w:ascii="Arial" w:hAnsi="Arial" w:cs="Arial"/>
              </w:rPr>
            </w:pPr>
          </w:p>
        </w:tc>
      </w:tr>
      <w:tr w:rsidR="00EE7F8F" w:rsidRPr="00F40A06" w14:paraId="131335BD" w14:textId="77777777" w:rsidTr="00CA45F1">
        <w:trPr>
          <w:trHeight w:val="181"/>
        </w:trPr>
        <w:tc>
          <w:tcPr>
            <w:tcW w:w="2646" w:type="dxa"/>
          </w:tcPr>
          <w:p w14:paraId="0142A696" w14:textId="77777777" w:rsidR="00EE7F8F" w:rsidRPr="00F40A06" w:rsidRDefault="00EE7F8F" w:rsidP="00EE7F8F">
            <w:pPr>
              <w:pStyle w:val="TableTextLeft"/>
              <w:keepNext w:val="0"/>
              <w:widowControl/>
              <w:rPr>
                <w:rFonts w:ascii="Arial" w:hAnsi="Arial" w:cs="Arial"/>
                <w:b/>
                <w:bCs/>
              </w:rPr>
            </w:pPr>
            <w:r w:rsidRPr="00F40A06">
              <w:rPr>
                <w:rFonts w:ascii="Arial" w:hAnsi="Arial" w:cs="Arial"/>
                <w:b/>
                <w:bCs/>
              </w:rPr>
              <w:t>IIIB 2.7.1</w:t>
            </w:r>
            <w:r w:rsidRPr="00F40A06">
              <w:rPr>
                <w:rFonts w:ascii="Arial" w:hAnsi="Arial" w:cs="Arial"/>
                <w:b/>
                <w:bCs/>
              </w:rPr>
              <w:br/>
              <w:t>Wettability</w:t>
            </w:r>
          </w:p>
        </w:tc>
        <w:tc>
          <w:tcPr>
            <w:tcW w:w="1803" w:type="dxa"/>
          </w:tcPr>
          <w:p w14:paraId="74FD724D"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1844" w:type="dxa"/>
          </w:tcPr>
          <w:p w14:paraId="3A16DB73"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4109" w:type="dxa"/>
          </w:tcPr>
          <w:p w14:paraId="19EDAA50" w14:textId="77777777" w:rsidR="00EE7F8F" w:rsidRPr="00F40A06" w:rsidRDefault="00EE7F8F" w:rsidP="00EE7F8F">
            <w:pPr>
              <w:pStyle w:val="NormalBiocide"/>
              <w:rPr>
                <w:rFonts w:ascii="Arial" w:hAnsi="Arial" w:cs="Arial"/>
                <w:highlight w:val="yellow"/>
              </w:rPr>
            </w:pPr>
            <w:r w:rsidRPr="00F40A06">
              <w:rPr>
                <w:rFonts w:ascii="Arial" w:hAnsi="Arial" w:cs="Arial"/>
              </w:rPr>
              <w:t>Not performed as the product is a granule</w:t>
            </w:r>
          </w:p>
        </w:tc>
        <w:tc>
          <w:tcPr>
            <w:tcW w:w="856" w:type="dxa"/>
            <w:gridSpan w:val="2"/>
          </w:tcPr>
          <w:p w14:paraId="4DAB893E" w14:textId="77777777" w:rsidR="00EE7F8F" w:rsidRPr="00F40A06" w:rsidRDefault="00EE7F8F" w:rsidP="00EE7F8F">
            <w:pPr>
              <w:pStyle w:val="TableTextLeft"/>
              <w:keepNext w:val="0"/>
              <w:widowControl/>
              <w:jc w:val="center"/>
              <w:rPr>
                <w:rFonts w:ascii="Arial" w:hAnsi="Arial" w:cs="Arial"/>
              </w:rPr>
            </w:pPr>
            <w:r w:rsidRPr="00F40A06">
              <w:rPr>
                <w:rFonts w:ascii="Arial" w:hAnsi="Arial" w:cs="Arial"/>
              </w:rPr>
              <w:t>/</w:t>
            </w:r>
          </w:p>
        </w:tc>
        <w:tc>
          <w:tcPr>
            <w:tcW w:w="1273" w:type="dxa"/>
          </w:tcPr>
          <w:p w14:paraId="48BCE29E"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2552" w:type="dxa"/>
            <w:shd w:val="clear" w:color="auto" w:fill="FFFFFF"/>
          </w:tcPr>
          <w:p w14:paraId="114EB219"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45CCFE6E" w14:textId="77777777" w:rsidTr="00CA45F1">
        <w:trPr>
          <w:trHeight w:val="181"/>
        </w:trPr>
        <w:tc>
          <w:tcPr>
            <w:tcW w:w="2646" w:type="dxa"/>
          </w:tcPr>
          <w:p w14:paraId="6301402A" w14:textId="77777777" w:rsidR="00EE7F8F" w:rsidRPr="00F40A06" w:rsidRDefault="00EE7F8F" w:rsidP="00EE7F8F">
            <w:pPr>
              <w:pStyle w:val="TableTextLeft"/>
              <w:keepNext w:val="0"/>
              <w:widowControl/>
              <w:rPr>
                <w:rFonts w:ascii="Arial" w:hAnsi="Arial" w:cs="Arial"/>
                <w:b/>
                <w:bCs/>
              </w:rPr>
            </w:pPr>
            <w:r w:rsidRPr="00F40A06">
              <w:rPr>
                <w:rFonts w:ascii="Arial" w:hAnsi="Arial" w:cs="Arial"/>
                <w:b/>
                <w:bCs/>
              </w:rPr>
              <w:t>IIIB 2.7.2</w:t>
            </w:r>
            <w:r w:rsidRPr="00F40A06">
              <w:rPr>
                <w:rFonts w:ascii="Arial" w:hAnsi="Arial" w:cs="Arial"/>
                <w:b/>
                <w:bCs/>
              </w:rPr>
              <w:br/>
              <w:t>Persistent foaming</w:t>
            </w:r>
          </w:p>
        </w:tc>
        <w:tc>
          <w:tcPr>
            <w:tcW w:w="1803" w:type="dxa"/>
          </w:tcPr>
          <w:p w14:paraId="4207876A"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1844" w:type="dxa"/>
          </w:tcPr>
          <w:p w14:paraId="35E2C686"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4109" w:type="dxa"/>
          </w:tcPr>
          <w:p w14:paraId="57E6D46D" w14:textId="77777777" w:rsidR="00EE7F8F" w:rsidRPr="00F40A06" w:rsidRDefault="00EE7F8F" w:rsidP="00EE7F8F">
            <w:pPr>
              <w:pStyle w:val="NormalBiocide"/>
              <w:rPr>
                <w:rFonts w:ascii="Arial" w:hAnsi="Arial" w:cs="Arial"/>
                <w:highlight w:val="yellow"/>
              </w:rPr>
            </w:pPr>
            <w:r w:rsidRPr="00F40A06">
              <w:rPr>
                <w:rFonts w:ascii="Arial" w:hAnsi="Arial" w:cs="Arial"/>
              </w:rPr>
              <w:t>Not performed as the product is a granule</w:t>
            </w:r>
          </w:p>
        </w:tc>
        <w:tc>
          <w:tcPr>
            <w:tcW w:w="856" w:type="dxa"/>
            <w:gridSpan w:val="2"/>
          </w:tcPr>
          <w:p w14:paraId="4D7039F4" w14:textId="77777777" w:rsidR="00EE7F8F" w:rsidRPr="00F40A06" w:rsidRDefault="00EE7F8F" w:rsidP="00EE7F8F">
            <w:pPr>
              <w:pStyle w:val="TableTextLeft"/>
              <w:keepNext w:val="0"/>
              <w:widowControl/>
              <w:jc w:val="center"/>
              <w:rPr>
                <w:rFonts w:ascii="Arial" w:hAnsi="Arial" w:cs="Arial"/>
              </w:rPr>
            </w:pPr>
            <w:r w:rsidRPr="00F40A06">
              <w:rPr>
                <w:rFonts w:ascii="Arial" w:hAnsi="Arial" w:cs="Arial"/>
              </w:rPr>
              <w:t>/</w:t>
            </w:r>
          </w:p>
        </w:tc>
        <w:tc>
          <w:tcPr>
            <w:tcW w:w="1273" w:type="dxa"/>
          </w:tcPr>
          <w:p w14:paraId="656C361B"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2552" w:type="dxa"/>
            <w:shd w:val="clear" w:color="auto" w:fill="FFFFFF"/>
          </w:tcPr>
          <w:p w14:paraId="03649C4E"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5105C8EC" w14:textId="77777777" w:rsidTr="00CA45F1">
        <w:trPr>
          <w:trHeight w:val="181"/>
        </w:trPr>
        <w:tc>
          <w:tcPr>
            <w:tcW w:w="2646" w:type="dxa"/>
          </w:tcPr>
          <w:p w14:paraId="64498E3C"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2.7.3</w:t>
            </w:r>
            <w:r w:rsidRPr="00F40A06">
              <w:rPr>
                <w:rFonts w:ascii="Arial" w:hAnsi="Arial" w:cs="Arial"/>
                <w:b/>
                <w:bCs/>
              </w:rPr>
              <w:br/>
              <w:t>Suspensibility and suspension stability</w:t>
            </w:r>
          </w:p>
        </w:tc>
        <w:tc>
          <w:tcPr>
            <w:tcW w:w="1803" w:type="dxa"/>
          </w:tcPr>
          <w:p w14:paraId="74E2908D"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1844" w:type="dxa"/>
          </w:tcPr>
          <w:p w14:paraId="32D05B9F"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4109" w:type="dxa"/>
          </w:tcPr>
          <w:p w14:paraId="7E57B9E6" w14:textId="77777777" w:rsidR="00EE7F8F" w:rsidRPr="00F40A06" w:rsidRDefault="00EE7F8F" w:rsidP="00EE7F8F">
            <w:pPr>
              <w:pStyle w:val="NormalBiocide"/>
              <w:rPr>
                <w:rFonts w:ascii="Arial" w:hAnsi="Arial" w:cs="Arial"/>
                <w:highlight w:val="yellow"/>
              </w:rPr>
            </w:pPr>
            <w:r w:rsidRPr="00F40A06">
              <w:rPr>
                <w:rFonts w:ascii="Arial" w:hAnsi="Arial" w:cs="Arial"/>
              </w:rPr>
              <w:t>Not performed as the product is a granule</w:t>
            </w:r>
          </w:p>
        </w:tc>
        <w:tc>
          <w:tcPr>
            <w:tcW w:w="856" w:type="dxa"/>
            <w:gridSpan w:val="2"/>
          </w:tcPr>
          <w:p w14:paraId="0683B647" w14:textId="77777777" w:rsidR="00EE7F8F" w:rsidRPr="00F40A06" w:rsidRDefault="00EE7F8F" w:rsidP="00EE7F8F">
            <w:pPr>
              <w:pStyle w:val="TableTextLeft"/>
              <w:keepNext w:val="0"/>
              <w:widowControl/>
              <w:jc w:val="center"/>
              <w:rPr>
                <w:rFonts w:ascii="Arial" w:hAnsi="Arial" w:cs="Arial"/>
              </w:rPr>
            </w:pPr>
            <w:r w:rsidRPr="00F40A06">
              <w:rPr>
                <w:rFonts w:ascii="Arial" w:hAnsi="Arial" w:cs="Arial"/>
              </w:rPr>
              <w:t>/</w:t>
            </w:r>
          </w:p>
        </w:tc>
        <w:tc>
          <w:tcPr>
            <w:tcW w:w="1273" w:type="dxa"/>
          </w:tcPr>
          <w:p w14:paraId="05F46FE1"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2552" w:type="dxa"/>
            <w:shd w:val="clear" w:color="auto" w:fill="FFFFFF"/>
          </w:tcPr>
          <w:p w14:paraId="0D74B30E"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46BEDAB2" w14:textId="77777777" w:rsidTr="00CA45F1">
        <w:trPr>
          <w:trHeight w:val="181"/>
        </w:trPr>
        <w:tc>
          <w:tcPr>
            <w:tcW w:w="2646" w:type="dxa"/>
          </w:tcPr>
          <w:p w14:paraId="65F9DF59"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2.7.4</w:t>
            </w:r>
            <w:r w:rsidRPr="00F40A06">
              <w:rPr>
                <w:rFonts w:ascii="Arial" w:hAnsi="Arial" w:cs="Arial"/>
                <w:b/>
                <w:bCs/>
              </w:rPr>
              <w:br/>
              <w:t>Wet sieve and dry sieve test</w:t>
            </w:r>
          </w:p>
        </w:tc>
        <w:tc>
          <w:tcPr>
            <w:tcW w:w="1803" w:type="dxa"/>
          </w:tcPr>
          <w:p w14:paraId="3DFA3C76"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1844" w:type="dxa"/>
          </w:tcPr>
          <w:p w14:paraId="43EE609F"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4109" w:type="dxa"/>
          </w:tcPr>
          <w:p w14:paraId="2AFD80DD" w14:textId="77777777" w:rsidR="00EE7F8F" w:rsidRPr="00F40A06" w:rsidRDefault="00EE7F8F" w:rsidP="00EE7F8F">
            <w:pPr>
              <w:pStyle w:val="NormalBiocide"/>
              <w:rPr>
                <w:rFonts w:ascii="Arial" w:hAnsi="Arial" w:cs="Arial"/>
                <w:highlight w:val="yellow"/>
              </w:rPr>
            </w:pPr>
            <w:r w:rsidRPr="00F40A06">
              <w:rPr>
                <w:rFonts w:ascii="Arial" w:hAnsi="Arial" w:cs="Arial"/>
              </w:rPr>
              <w:t>Not performed as the product is a granule</w:t>
            </w:r>
          </w:p>
        </w:tc>
        <w:tc>
          <w:tcPr>
            <w:tcW w:w="856" w:type="dxa"/>
            <w:gridSpan w:val="2"/>
          </w:tcPr>
          <w:p w14:paraId="5A45749A" w14:textId="77777777" w:rsidR="00EE7F8F" w:rsidRPr="00F40A06" w:rsidRDefault="00EE7F8F" w:rsidP="00EE7F8F">
            <w:pPr>
              <w:pStyle w:val="TableTextLeft"/>
              <w:keepNext w:val="0"/>
              <w:widowControl/>
              <w:jc w:val="center"/>
              <w:rPr>
                <w:rFonts w:ascii="Arial" w:hAnsi="Arial" w:cs="Arial"/>
              </w:rPr>
            </w:pPr>
            <w:r w:rsidRPr="00F40A06">
              <w:rPr>
                <w:rFonts w:ascii="Arial" w:hAnsi="Arial" w:cs="Arial"/>
              </w:rPr>
              <w:t>/</w:t>
            </w:r>
          </w:p>
        </w:tc>
        <w:tc>
          <w:tcPr>
            <w:tcW w:w="1273" w:type="dxa"/>
          </w:tcPr>
          <w:p w14:paraId="35971B60" w14:textId="77777777" w:rsidR="00EE7F8F" w:rsidRPr="00F40A06" w:rsidRDefault="00EE7F8F" w:rsidP="00EE7F8F">
            <w:pPr>
              <w:pStyle w:val="TableTextLeft"/>
              <w:keepNext w:val="0"/>
              <w:widowControl/>
              <w:rPr>
                <w:rFonts w:ascii="Arial" w:hAnsi="Arial" w:cs="Arial"/>
              </w:rPr>
            </w:pPr>
            <w:r w:rsidRPr="00F40A06">
              <w:rPr>
                <w:rFonts w:ascii="Arial" w:hAnsi="Arial" w:cs="Arial"/>
              </w:rPr>
              <w:t>/</w:t>
            </w:r>
          </w:p>
        </w:tc>
        <w:tc>
          <w:tcPr>
            <w:tcW w:w="2552" w:type="dxa"/>
            <w:shd w:val="clear" w:color="auto" w:fill="FFFFFF"/>
          </w:tcPr>
          <w:p w14:paraId="01020D24" w14:textId="77777777" w:rsidR="00EE7F8F" w:rsidRPr="00F40A06" w:rsidRDefault="00EE7F8F" w:rsidP="00EE7F8F">
            <w:pPr>
              <w:pStyle w:val="TableTextLeft"/>
              <w:keepNext w:val="0"/>
              <w:rPr>
                <w:rFonts w:ascii="Arial" w:hAnsi="Arial" w:cs="Arial"/>
              </w:rPr>
            </w:pPr>
            <w:r w:rsidRPr="00F40A06">
              <w:rPr>
                <w:rFonts w:ascii="Arial" w:hAnsi="Arial" w:cs="Arial"/>
              </w:rPr>
              <w:t>Acceptable</w:t>
            </w:r>
          </w:p>
        </w:tc>
      </w:tr>
      <w:tr w:rsidR="00EE7F8F" w:rsidRPr="00F40A06" w14:paraId="1DB7B84D" w14:textId="77777777" w:rsidTr="00CA45F1">
        <w:trPr>
          <w:trHeight w:val="181"/>
        </w:trPr>
        <w:tc>
          <w:tcPr>
            <w:tcW w:w="2646" w:type="dxa"/>
            <w:vMerge w:val="restart"/>
          </w:tcPr>
          <w:p w14:paraId="22D8B67C" w14:textId="77777777" w:rsidR="00EE7F8F" w:rsidRPr="00F40A06" w:rsidRDefault="00EE7F8F" w:rsidP="00EE7F8F">
            <w:pPr>
              <w:pStyle w:val="TableTextLeft"/>
              <w:keepLines/>
              <w:widowControl/>
              <w:rPr>
                <w:rFonts w:ascii="Arial" w:hAnsi="Arial" w:cs="Arial"/>
                <w:b/>
                <w:bCs/>
              </w:rPr>
            </w:pPr>
            <w:r w:rsidRPr="00F40A06">
              <w:rPr>
                <w:rFonts w:ascii="Arial" w:hAnsi="Arial" w:cs="Arial"/>
                <w:b/>
                <w:bCs/>
              </w:rPr>
              <w:t>IIIB 2.7.5</w:t>
            </w:r>
            <w:r w:rsidRPr="00F40A06">
              <w:rPr>
                <w:rFonts w:ascii="Arial" w:hAnsi="Arial" w:cs="Arial"/>
                <w:b/>
                <w:bCs/>
              </w:rPr>
              <w:br/>
              <w:t>Particle size distribution, content of dust/fines, attrition and friability</w:t>
            </w:r>
          </w:p>
        </w:tc>
        <w:tc>
          <w:tcPr>
            <w:tcW w:w="1803" w:type="dxa"/>
          </w:tcPr>
          <w:p w14:paraId="6EDD6D7D" w14:textId="77777777" w:rsidR="00EE7F8F" w:rsidRPr="00F40A06" w:rsidRDefault="00EE7F8F" w:rsidP="00EE7F8F">
            <w:pPr>
              <w:pStyle w:val="TableTextLeft"/>
              <w:keepLines/>
              <w:widowControl/>
              <w:rPr>
                <w:rFonts w:ascii="Arial" w:hAnsi="Arial" w:cs="Arial"/>
              </w:rPr>
            </w:pPr>
            <w:r w:rsidRPr="00F40A06">
              <w:rPr>
                <w:rFonts w:ascii="Arial" w:hAnsi="Arial" w:cs="Arial"/>
              </w:rPr>
              <w:t>Fertilizer Sampling and Analytical Methods (4th ed.), The Fertilizer Institute.</w:t>
            </w:r>
          </w:p>
          <w:p w14:paraId="3FBE4853" w14:textId="77777777" w:rsidR="00EE7F8F" w:rsidRPr="00F40A06" w:rsidRDefault="00EE7F8F" w:rsidP="00EE7F8F">
            <w:pPr>
              <w:pStyle w:val="TableTextLeft"/>
              <w:keepLines/>
              <w:widowControl/>
              <w:rPr>
                <w:rFonts w:ascii="Arial" w:hAnsi="Arial" w:cs="Arial"/>
              </w:rPr>
            </w:pPr>
          </w:p>
        </w:tc>
        <w:tc>
          <w:tcPr>
            <w:tcW w:w="1844" w:type="dxa"/>
          </w:tcPr>
          <w:p w14:paraId="01E971FF" w14:textId="77777777" w:rsidR="00EE7F8F" w:rsidRPr="003A7363" w:rsidRDefault="00EE7F8F" w:rsidP="00EE7F8F">
            <w:pPr>
              <w:pStyle w:val="TableTextLeft"/>
              <w:keepLines/>
              <w:widowControl/>
              <w:rPr>
                <w:rFonts w:ascii="Arial" w:hAnsi="Arial" w:cs="Arial"/>
              </w:rPr>
            </w:pPr>
            <w:r>
              <w:rPr>
                <w:rFonts w:ascii="Arial" w:hAnsi="Arial" w:cs="Arial"/>
              </w:rPr>
              <w:t>/</w:t>
            </w:r>
          </w:p>
        </w:tc>
        <w:tc>
          <w:tcPr>
            <w:tcW w:w="4109" w:type="dxa"/>
          </w:tcPr>
          <w:p w14:paraId="73C6EEF1" w14:textId="77777777" w:rsidR="00EE7F8F" w:rsidRPr="003A7363" w:rsidRDefault="00EE7F8F" w:rsidP="00EE7F8F">
            <w:pPr>
              <w:pStyle w:val="TableTextLeft"/>
              <w:keepLines/>
              <w:widowControl/>
              <w:rPr>
                <w:rFonts w:ascii="Arial" w:hAnsi="Arial" w:cs="Arial"/>
              </w:rPr>
            </w:pPr>
            <w:r w:rsidRPr="003A7363">
              <w:rPr>
                <w:rFonts w:ascii="Arial" w:hAnsi="Arial" w:cs="Arial"/>
              </w:rPr>
              <w:t>Size range: 1700 to 3350µm</w:t>
            </w:r>
            <w:r w:rsidRPr="003A7363">
              <w:rPr>
                <w:rFonts w:ascii="Arial" w:hAnsi="Arial" w:cs="Arial"/>
              </w:rPr>
              <w:br/>
            </w:r>
          </w:p>
        </w:tc>
        <w:tc>
          <w:tcPr>
            <w:tcW w:w="856" w:type="dxa"/>
            <w:gridSpan w:val="2"/>
          </w:tcPr>
          <w:p w14:paraId="31C9934F" w14:textId="77777777" w:rsidR="00EE7F8F" w:rsidRPr="003A7363" w:rsidRDefault="00EE7F8F" w:rsidP="00EE7F8F">
            <w:pPr>
              <w:pStyle w:val="TableTextLeft"/>
              <w:keepLines/>
              <w:widowControl/>
              <w:jc w:val="center"/>
              <w:rPr>
                <w:rFonts w:ascii="Arial" w:hAnsi="Arial" w:cs="Arial"/>
              </w:rPr>
            </w:pPr>
            <w:r w:rsidRPr="003A7363">
              <w:rPr>
                <w:rFonts w:ascii="Arial" w:hAnsi="Arial" w:cs="Arial"/>
              </w:rPr>
              <w:t>N</w:t>
            </w:r>
          </w:p>
        </w:tc>
        <w:tc>
          <w:tcPr>
            <w:tcW w:w="1273" w:type="dxa"/>
          </w:tcPr>
          <w:p w14:paraId="1D24FC91" w14:textId="77777777" w:rsidR="00EE7F8F" w:rsidRPr="003A7363" w:rsidRDefault="00EE7F8F" w:rsidP="00EE7F8F">
            <w:pPr>
              <w:pStyle w:val="TableTextLeft"/>
              <w:keepLines/>
              <w:widowControl/>
              <w:rPr>
                <w:rFonts w:ascii="Arial" w:hAnsi="Arial" w:cs="Arial"/>
              </w:rPr>
            </w:pPr>
            <w:r w:rsidRPr="003A7363">
              <w:rPr>
                <w:rFonts w:ascii="Arial" w:hAnsi="Arial" w:cs="Arial"/>
              </w:rPr>
              <w:t>Fesko, Jeffrey, 2002</w:t>
            </w:r>
          </w:p>
        </w:tc>
        <w:tc>
          <w:tcPr>
            <w:tcW w:w="2552" w:type="dxa"/>
            <w:shd w:val="clear" w:color="auto" w:fill="FFFFFF"/>
          </w:tcPr>
          <w:p w14:paraId="2EFA095D" w14:textId="77777777" w:rsidR="00EE7F8F" w:rsidRPr="003A7363" w:rsidRDefault="00EE7F8F" w:rsidP="00EE7F8F">
            <w:pPr>
              <w:pStyle w:val="TableTextLeft"/>
              <w:keepLines/>
              <w:widowControl/>
              <w:rPr>
                <w:rFonts w:ascii="Arial" w:hAnsi="Arial" w:cs="Arial"/>
              </w:rPr>
            </w:pPr>
            <w:r w:rsidRPr="003A7363">
              <w:rPr>
                <w:rFonts w:ascii="Arial" w:hAnsi="Arial" w:cs="Arial"/>
              </w:rPr>
              <w:t xml:space="preserve">Not acceptable </w:t>
            </w:r>
          </w:p>
          <w:p w14:paraId="49460196" w14:textId="77777777" w:rsidR="00EE7F8F" w:rsidRPr="003A7363" w:rsidRDefault="00EE7F8F" w:rsidP="00EE7F8F">
            <w:pPr>
              <w:pStyle w:val="TableTextLeft"/>
              <w:keepLines/>
              <w:widowControl/>
              <w:rPr>
                <w:rFonts w:ascii="Arial" w:hAnsi="Arial" w:cs="Arial"/>
              </w:rPr>
            </w:pPr>
            <w:r w:rsidRPr="003A7363">
              <w:rPr>
                <w:rFonts w:ascii="Arial" w:hAnsi="Arial" w:cs="Arial"/>
              </w:rPr>
              <w:t>A new test is provided in complementary data, see below</w:t>
            </w:r>
          </w:p>
        </w:tc>
      </w:tr>
      <w:tr w:rsidR="00EE7F8F" w:rsidRPr="00F40A06" w14:paraId="404919CD" w14:textId="77777777" w:rsidTr="00CA45F1">
        <w:trPr>
          <w:trHeight w:val="181"/>
        </w:trPr>
        <w:tc>
          <w:tcPr>
            <w:tcW w:w="2646" w:type="dxa"/>
            <w:vMerge/>
          </w:tcPr>
          <w:p w14:paraId="2C262F86" w14:textId="77777777" w:rsidR="00EE7F8F" w:rsidRPr="00F40A06" w:rsidRDefault="00EE7F8F" w:rsidP="00EE7F8F">
            <w:pPr>
              <w:pStyle w:val="TableTextLeft"/>
              <w:keepLines/>
              <w:widowControl/>
              <w:rPr>
                <w:rFonts w:ascii="Arial" w:hAnsi="Arial" w:cs="Arial"/>
                <w:b/>
                <w:bCs/>
              </w:rPr>
            </w:pPr>
          </w:p>
        </w:tc>
        <w:tc>
          <w:tcPr>
            <w:tcW w:w="1803" w:type="dxa"/>
          </w:tcPr>
          <w:p w14:paraId="4FFA0171" w14:textId="77777777" w:rsidR="00EE7F8F" w:rsidRPr="00F40A06" w:rsidRDefault="00EE7F8F" w:rsidP="00EE7F8F">
            <w:pPr>
              <w:pStyle w:val="TableTextLeft"/>
              <w:keepLines/>
              <w:widowControl/>
              <w:rPr>
                <w:rFonts w:ascii="Arial" w:hAnsi="Arial" w:cs="Arial"/>
              </w:rPr>
            </w:pPr>
            <w:r>
              <w:rPr>
                <w:rFonts w:ascii="Arial" w:hAnsi="Arial" w:cs="Arial"/>
              </w:rPr>
              <w:t>Complementary data March 2015</w:t>
            </w:r>
          </w:p>
        </w:tc>
        <w:tc>
          <w:tcPr>
            <w:tcW w:w="1844" w:type="dxa"/>
          </w:tcPr>
          <w:p w14:paraId="45163D1E" w14:textId="77777777" w:rsidR="00EE7F8F" w:rsidRPr="00F648E8" w:rsidRDefault="00EE7F8F" w:rsidP="00EE7F8F">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200 G</w:t>
            </w:r>
            <w:r w:rsidRPr="00F648E8">
              <w:rPr>
                <w:rFonts w:ascii="Arial" w:hAnsi="Arial" w:cs="Arial"/>
                <w:lang w:val="en-US"/>
              </w:rPr>
              <w:t xml:space="preserve"> </w:t>
            </w:r>
          </w:p>
          <w:p w14:paraId="0133856A" w14:textId="77777777" w:rsidR="00EE7F8F" w:rsidRPr="00F648E8" w:rsidRDefault="00EE7F8F" w:rsidP="00EE7F8F">
            <w:pPr>
              <w:pStyle w:val="TableTextLeft"/>
              <w:rPr>
                <w:rFonts w:ascii="Arial" w:hAnsi="Arial" w:cs="Arial"/>
                <w:lang w:val="en-US"/>
              </w:rPr>
            </w:pPr>
            <w:r>
              <w:rPr>
                <w:rFonts w:ascii="Arial" w:hAnsi="Arial" w:cs="Arial"/>
                <w:lang w:val="en-US"/>
              </w:rPr>
              <w:t>Batch : 14i07085/8G</w:t>
            </w:r>
          </w:p>
          <w:p w14:paraId="3091DAFF" w14:textId="77777777" w:rsidR="00EE7F8F" w:rsidRPr="00F648E8" w:rsidRDefault="00EE7F8F" w:rsidP="00EE7F8F">
            <w:pPr>
              <w:pStyle w:val="TableTextLeft"/>
              <w:rPr>
                <w:rFonts w:ascii="Arial" w:hAnsi="Arial" w:cs="Arial"/>
                <w:lang w:val="en-US"/>
              </w:rPr>
            </w:pPr>
          </w:p>
          <w:p w14:paraId="668B37E9" w14:textId="77777777" w:rsidR="00EE7F8F" w:rsidRPr="007B2BD2" w:rsidRDefault="00EE7F8F" w:rsidP="00EE7F8F">
            <w:pPr>
              <w:pStyle w:val="TableTextLeft"/>
              <w:rPr>
                <w:rFonts w:ascii="Arial" w:hAnsi="Arial" w:cs="Arial"/>
                <w:lang w:val="en-US"/>
              </w:rPr>
            </w:pPr>
            <w:r w:rsidRPr="007B2BD2">
              <w:rPr>
                <w:rFonts w:ascii="Arial" w:hAnsi="Arial" w:cs="Arial"/>
                <w:lang w:val="en-US"/>
              </w:rPr>
              <w:t xml:space="preserve">CIPAC MT 170 </w:t>
            </w:r>
          </w:p>
          <w:p w14:paraId="05ECD1BC" w14:textId="77777777" w:rsidR="00EE7F8F" w:rsidRPr="007B2BD2" w:rsidRDefault="00EE7F8F" w:rsidP="00EE7F8F">
            <w:pPr>
              <w:pStyle w:val="TableTextLeft"/>
              <w:keepLines/>
              <w:widowControl/>
              <w:rPr>
                <w:rFonts w:ascii="Arial" w:hAnsi="Arial" w:cs="Arial"/>
                <w:highlight w:val="cyan"/>
                <w:lang w:val="en-US"/>
              </w:rPr>
            </w:pPr>
          </w:p>
        </w:tc>
        <w:tc>
          <w:tcPr>
            <w:tcW w:w="4109" w:type="dxa"/>
          </w:tcPr>
          <w:p w14:paraId="6936BA43" w14:textId="77777777" w:rsidR="00EE7F8F" w:rsidRDefault="00EE7F8F" w:rsidP="00EE7F8F">
            <w:pPr>
              <w:pStyle w:val="TableTextLeft"/>
              <w:keepLines/>
              <w:widowControl/>
              <w:rPr>
                <w:rFonts w:ascii="Arial" w:hAnsi="Arial" w:cs="Arial"/>
              </w:rPr>
            </w:pP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134"/>
              <w:gridCol w:w="1134"/>
            </w:tblGrid>
            <w:tr w:rsidR="00EE7F8F" w:rsidRPr="006E4A8F" w14:paraId="79EF3632" w14:textId="77777777" w:rsidTr="00DA4BF1">
              <w:trPr>
                <w:trHeight w:val="766"/>
              </w:trPr>
              <w:tc>
                <w:tcPr>
                  <w:tcW w:w="1641" w:type="dxa"/>
                </w:tcPr>
                <w:p w14:paraId="7394998B" w14:textId="77777777" w:rsidR="00EE7F8F" w:rsidRDefault="00EE7F8F" w:rsidP="00EE7F8F">
                  <w:pPr>
                    <w:pStyle w:val="TableTextLeft"/>
                    <w:rPr>
                      <w:rFonts w:ascii="Arial" w:hAnsi="Arial" w:cs="Arial"/>
                      <w:sz w:val="16"/>
                      <w:szCs w:val="16"/>
                    </w:rPr>
                  </w:pPr>
                </w:p>
              </w:tc>
              <w:tc>
                <w:tcPr>
                  <w:tcW w:w="1134" w:type="dxa"/>
                </w:tcPr>
                <w:p w14:paraId="26D35758" w14:textId="77777777" w:rsidR="00EE7F8F" w:rsidRPr="007B2BD2" w:rsidRDefault="00EE7F8F" w:rsidP="00EE7F8F">
                  <w:pPr>
                    <w:pStyle w:val="TableTextLeft"/>
                    <w:rPr>
                      <w:rFonts w:ascii="Arial" w:hAnsi="Arial" w:cs="Arial"/>
                      <w:b/>
                      <w:sz w:val="16"/>
                      <w:szCs w:val="16"/>
                    </w:rPr>
                  </w:pPr>
                  <w:r w:rsidRPr="007B2BD2">
                    <w:rPr>
                      <w:rFonts w:ascii="Arial" w:hAnsi="Arial" w:cs="Arial"/>
                      <w:b/>
                      <w:sz w:val="16"/>
                      <w:szCs w:val="16"/>
                    </w:rPr>
                    <w:t>Particle size distribution (g)</w:t>
                  </w:r>
                </w:p>
                <w:p w14:paraId="14CA8989" w14:textId="77777777" w:rsidR="00EE7F8F" w:rsidRPr="007B2BD2" w:rsidRDefault="00EE7F8F" w:rsidP="00EE7F8F">
                  <w:pPr>
                    <w:pStyle w:val="TableTextLeft"/>
                    <w:rPr>
                      <w:rFonts w:ascii="Arial" w:hAnsi="Arial" w:cs="Arial"/>
                      <w:b/>
                      <w:sz w:val="16"/>
                      <w:szCs w:val="16"/>
                    </w:rPr>
                  </w:pPr>
                </w:p>
              </w:tc>
              <w:tc>
                <w:tcPr>
                  <w:tcW w:w="1134" w:type="dxa"/>
                </w:tcPr>
                <w:p w14:paraId="390B19F2" w14:textId="77777777" w:rsidR="00EE7F8F" w:rsidRPr="007B2BD2" w:rsidRDefault="00EE7F8F" w:rsidP="00EE7F8F">
                  <w:pPr>
                    <w:pStyle w:val="TableTextLeft"/>
                    <w:rPr>
                      <w:rFonts w:ascii="Arial" w:hAnsi="Arial" w:cs="Arial"/>
                      <w:b/>
                      <w:sz w:val="16"/>
                      <w:szCs w:val="16"/>
                    </w:rPr>
                  </w:pPr>
                  <w:r w:rsidRPr="007B2BD2">
                    <w:rPr>
                      <w:rFonts w:ascii="Arial" w:hAnsi="Arial" w:cs="Arial"/>
                      <w:b/>
                      <w:sz w:val="16"/>
                      <w:szCs w:val="16"/>
                    </w:rPr>
                    <w:t>Rx sum of residues on sieves (%)</w:t>
                  </w:r>
                </w:p>
              </w:tc>
            </w:tr>
            <w:tr w:rsidR="00EE7F8F" w:rsidRPr="006E4A8F" w14:paraId="587FDC7D" w14:textId="77777777" w:rsidTr="00DA4BF1">
              <w:trPr>
                <w:trHeight w:val="766"/>
              </w:trPr>
              <w:tc>
                <w:tcPr>
                  <w:tcW w:w="1641" w:type="dxa"/>
                </w:tcPr>
                <w:p w14:paraId="68FF21D5" w14:textId="77777777" w:rsidR="00EE7F8F" w:rsidRDefault="00EE7F8F" w:rsidP="00EE7F8F">
                  <w:pPr>
                    <w:pStyle w:val="TableTextLeft"/>
                    <w:rPr>
                      <w:rFonts w:ascii="Arial" w:hAnsi="Arial" w:cs="Arial"/>
                      <w:sz w:val="16"/>
                      <w:szCs w:val="16"/>
                    </w:rPr>
                  </w:pPr>
                  <w:r>
                    <w:rPr>
                      <w:rFonts w:ascii="Arial" w:hAnsi="Arial" w:cs="Arial"/>
                      <w:sz w:val="16"/>
                      <w:szCs w:val="16"/>
                    </w:rPr>
                    <w:t xml:space="preserve">CIPAC MT 170 </w:t>
                  </w:r>
                </w:p>
                <w:p w14:paraId="1EC1EA62" w14:textId="77777777" w:rsidR="00EE7F8F" w:rsidRDefault="00EE7F8F" w:rsidP="00EE7F8F">
                  <w:pPr>
                    <w:pStyle w:val="TableTextLeft"/>
                    <w:rPr>
                      <w:rFonts w:ascii="Arial" w:hAnsi="Arial" w:cs="Arial"/>
                      <w:sz w:val="16"/>
                      <w:szCs w:val="16"/>
                    </w:rPr>
                  </w:pPr>
                  <w:r>
                    <w:rPr>
                      <w:rFonts w:ascii="Arial" w:hAnsi="Arial" w:cs="Arial"/>
                      <w:sz w:val="16"/>
                      <w:szCs w:val="16"/>
                    </w:rPr>
                    <w:t>On sieves:</w:t>
                  </w:r>
                </w:p>
                <w:p w14:paraId="10496AB3" w14:textId="77777777" w:rsidR="00EE7F8F" w:rsidRDefault="00EE7F8F" w:rsidP="00EE7F8F">
                  <w:pPr>
                    <w:pStyle w:val="TableTextLeft"/>
                    <w:rPr>
                      <w:rFonts w:ascii="Arial" w:hAnsi="Arial" w:cs="Arial"/>
                      <w:sz w:val="16"/>
                      <w:szCs w:val="16"/>
                    </w:rPr>
                  </w:pPr>
                  <w:r>
                    <w:rPr>
                      <w:rFonts w:ascii="Arial" w:hAnsi="Arial" w:cs="Arial"/>
                      <w:sz w:val="16"/>
                      <w:szCs w:val="16"/>
                    </w:rPr>
                    <w:t>2000µm</w:t>
                  </w:r>
                </w:p>
                <w:p w14:paraId="6B8F183C" w14:textId="77777777" w:rsidR="00EE7F8F" w:rsidRDefault="00EE7F8F" w:rsidP="00EE7F8F">
                  <w:pPr>
                    <w:pStyle w:val="TableTextLeft"/>
                    <w:rPr>
                      <w:rFonts w:ascii="Arial" w:hAnsi="Arial" w:cs="Arial"/>
                      <w:sz w:val="16"/>
                      <w:szCs w:val="16"/>
                    </w:rPr>
                  </w:pPr>
                  <w:r>
                    <w:rPr>
                      <w:rFonts w:ascii="Arial" w:hAnsi="Arial" w:cs="Arial"/>
                      <w:sz w:val="16"/>
                      <w:szCs w:val="16"/>
                    </w:rPr>
                    <w:t>1000µm</w:t>
                  </w:r>
                </w:p>
                <w:p w14:paraId="6BA1B360" w14:textId="77777777" w:rsidR="00EE7F8F" w:rsidRDefault="00EE7F8F" w:rsidP="00EE7F8F">
                  <w:pPr>
                    <w:pStyle w:val="TableTextLeft"/>
                    <w:rPr>
                      <w:rFonts w:ascii="Arial" w:hAnsi="Arial" w:cs="Arial"/>
                      <w:sz w:val="16"/>
                      <w:szCs w:val="16"/>
                    </w:rPr>
                  </w:pPr>
                  <w:r>
                    <w:rPr>
                      <w:rFonts w:ascii="Arial" w:hAnsi="Arial" w:cs="Arial"/>
                      <w:sz w:val="16"/>
                      <w:szCs w:val="16"/>
                    </w:rPr>
                    <w:t>500µm</w:t>
                  </w:r>
                </w:p>
                <w:p w14:paraId="356B5433" w14:textId="77777777" w:rsidR="00EE7F8F" w:rsidRDefault="00EE7F8F" w:rsidP="00EE7F8F">
                  <w:pPr>
                    <w:pStyle w:val="TableTextLeft"/>
                    <w:rPr>
                      <w:rFonts w:ascii="Arial" w:hAnsi="Arial" w:cs="Arial"/>
                      <w:sz w:val="16"/>
                      <w:szCs w:val="16"/>
                    </w:rPr>
                  </w:pPr>
                  <w:r>
                    <w:rPr>
                      <w:rFonts w:ascii="Arial" w:hAnsi="Arial" w:cs="Arial"/>
                      <w:sz w:val="16"/>
                      <w:szCs w:val="16"/>
                    </w:rPr>
                    <w:t>250µm</w:t>
                  </w:r>
                </w:p>
                <w:p w14:paraId="7189F8C6" w14:textId="77777777" w:rsidR="00EE7F8F" w:rsidRDefault="00EE7F8F" w:rsidP="00EE7F8F">
                  <w:pPr>
                    <w:pStyle w:val="TableTextLeft"/>
                    <w:rPr>
                      <w:rFonts w:ascii="Arial" w:hAnsi="Arial" w:cs="Arial"/>
                      <w:sz w:val="16"/>
                      <w:szCs w:val="16"/>
                    </w:rPr>
                  </w:pPr>
                  <w:r>
                    <w:rPr>
                      <w:rFonts w:ascii="Arial" w:hAnsi="Arial" w:cs="Arial"/>
                      <w:sz w:val="16"/>
                      <w:szCs w:val="16"/>
                    </w:rPr>
                    <w:t>125µm</w:t>
                  </w:r>
                </w:p>
                <w:p w14:paraId="5519B25F" w14:textId="77777777" w:rsidR="00EE7F8F" w:rsidRDefault="00EE7F8F" w:rsidP="00EE7F8F">
                  <w:pPr>
                    <w:pStyle w:val="TableTextLeft"/>
                    <w:rPr>
                      <w:rFonts w:ascii="Arial" w:hAnsi="Arial" w:cs="Arial"/>
                      <w:sz w:val="16"/>
                      <w:szCs w:val="16"/>
                    </w:rPr>
                  </w:pPr>
                  <w:r>
                    <w:rPr>
                      <w:rFonts w:ascii="Arial" w:hAnsi="Arial" w:cs="Arial"/>
                      <w:sz w:val="16"/>
                      <w:szCs w:val="16"/>
                    </w:rPr>
                    <w:t>75µm</w:t>
                  </w:r>
                </w:p>
                <w:p w14:paraId="55DCDCD3" w14:textId="77777777" w:rsidR="00EE7F8F" w:rsidRDefault="00EE7F8F" w:rsidP="00EE7F8F">
                  <w:pPr>
                    <w:pStyle w:val="TableTextLeft"/>
                    <w:rPr>
                      <w:rFonts w:ascii="Arial" w:hAnsi="Arial" w:cs="Arial"/>
                      <w:sz w:val="16"/>
                      <w:szCs w:val="16"/>
                    </w:rPr>
                  </w:pPr>
                  <w:r>
                    <w:rPr>
                      <w:rFonts w:ascii="Arial" w:hAnsi="Arial" w:cs="Arial"/>
                      <w:sz w:val="16"/>
                      <w:szCs w:val="16"/>
                    </w:rPr>
                    <w:t>50µm</w:t>
                  </w:r>
                </w:p>
                <w:p w14:paraId="15105D3A" w14:textId="77777777" w:rsidR="00EE7F8F" w:rsidRDefault="00EE7F8F" w:rsidP="00EE7F8F">
                  <w:pPr>
                    <w:pStyle w:val="TableTextLeft"/>
                    <w:rPr>
                      <w:rFonts w:ascii="Arial" w:hAnsi="Arial" w:cs="Arial"/>
                      <w:sz w:val="16"/>
                      <w:szCs w:val="16"/>
                    </w:rPr>
                  </w:pPr>
                </w:p>
                <w:p w14:paraId="2FD533FE" w14:textId="77777777" w:rsidR="00EE7F8F" w:rsidRDefault="00EE7F8F" w:rsidP="00EE7F8F">
                  <w:pPr>
                    <w:pStyle w:val="TableTextLeft"/>
                    <w:rPr>
                      <w:rFonts w:ascii="Arial" w:hAnsi="Arial" w:cs="Arial"/>
                      <w:sz w:val="16"/>
                      <w:szCs w:val="16"/>
                    </w:rPr>
                  </w:pPr>
                </w:p>
              </w:tc>
              <w:tc>
                <w:tcPr>
                  <w:tcW w:w="1134" w:type="dxa"/>
                </w:tcPr>
                <w:p w14:paraId="21385A69" w14:textId="77777777" w:rsidR="00EE7F8F" w:rsidRPr="006E4A8F" w:rsidRDefault="00EE7F8F" w:rsidP="00EE7F8F">
                  <w:pPr>
                    <w:pStyle w:val="TableTextLeft"/>
                    <w:rPr>
                      <w:rFonts w:ascii="Arial" w:hAnsi="Arial" w:cs="Arial"/>
                      <w:sz w:val="16"/>
                      <w:szCs w:val="16"/>
                    </w:rPr>
                  </w:pPr>
                </w:p>
                <w:p w14:paraId="09F13E65" w14:textId="77777777" w:rsidR="00EE7F8F" w:rsidRPr="006E4A8F" w:rsidRDefault="00EE7F8F" w:rsidP="00EE7F8F">
                  <w:pPr>
                    <w:pStyle w:val="TableTextLeft"/>
                    <w:rPr>
                      <w:rFonts w:ascii="Arial" w:hAnsi="Arial" w:cs="Arial"/>
                      <w:sz w:val="16"/>
                      <w:szCs w:val="16"/>
                    </w:rPr>
                  </w:pPr>
                </w:p>
                <w:p w14:paraId="06F370C7"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63.2</w:t>
                  </w:r>
                </w:p>
                <w:p w14:paraId="443A2BBA"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0.43</w:t>
                  </w:r>
                </w:p>
                <w:p w14:paraId="06AC6992"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0.02</w:t>
                  </w:r>
                </w:p>
                <w:p w14:paraId="1F5AC834"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0.04</w:t>
                  </w:r>
                </w:p>
                <w:p w14:paraId="78BF3546"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0.00</w:t>
                  </w:r>
                </w:p>
                <w:p w14:paraId="5A6BBC15"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0.00</w:t>
                  </w:r>
                </w:p>
                <w:p w14:paraId="721B62FE" w14:textId="77777777" w:rsidR="00EE7F8F" w:rsidRPr="006E4A8F" w:rsidRDefault="00EE7F8F" w:rsidP="00EE7F8F">
                  <w:pPr>
                    <w:pStyle w:val="TableTextLeft"/>
                    <w:rPr>
                      <w:rFonts w:ascii="Arial" w:hAnsi="Arial" w:cs="Arial"/>
                      <w:sz w:val="16"/>
                      <w:szCs w:val="16"/>
                    </w:rPr>
                  </w:pPr>
                  <w:r w:rsidRPr="006E4A8F">
                    <w:rPr>
                      <w:rFonts w:ascii="Arial" w:hAnsi="Arial" w:cs="Arial"/>
                      <w:sz w:val="16"/>
                      <w:szCs w:val="16"/>
                    </w:rPr>
                    <w:t>0.00</w:t>
                  </w:r>
                </w:p>
                <w:p w14:paraId="1FB1A3A9" w14:textId="77777777" w:rsidR="00EE7F8F" w:rsidRPr="006E4A8F" w:rsidRDefault="00EE7F8F" w:rsidP="00EE7F8F">
                  <w:pPr>
                    <w:pStyle w:val="TableTextLeft"/>
                    <w:rPr>
                      <w:rFonts w:ascii="Arial" w:hAnsi="Arial" w:cs="Arial"/>
                      <w:sz w:val="16"/>
                      <w:szCs w:val="16"/>
                    </w:rPr>
                  </w:pPr>
                </w:p>
              </w:tc>
              <w:tc>
                <w:tcPr>
                  <w:tcW w:w="1134" w:type="dxa"/>
                </w:tcPr>
                <w:p w14:paraId="7CE047C2" w14:textId="77777777" w:rsidR="00EE7F8F" w:rsidRDefault="00EE7F8F" w:rsidP="00EE7F8F">
                  <w:pPr>
                    <w:pStyle w:val="TableTextLeft"/>
                    <w:rPr>
                      <w:rFonts w:ascii="Arial" w:hAnsi="Arial" w:cs="Arial"/>
                      <w:sz w:val="16"/>
                      <w:szCs w:val="16"/>
                    </w:rPr>
                  </w:pPr>
                </w:p>
                <w:p w14:paraId="432DD49D" w14:textId="77777777" w:rsidR="00EE7F8F" w:rsidRDefault="00EE7F8F" w:rsidP="00EE7F8F">
                  <w:pPr>
                    <w:pStyle w:val="TableTextLeft"/>
                    <w:rPr>
                      <w:rFonts w:ascii="Arial" w:hAnsi="Arial" w:cs="Arial"/>
                      <w:sz w:val="16"/>
                      <w:szCs w:val="16"/>
                    </w:rPr>
                  </w:pPr>
                </w:p>
                <w:p w14:paraId="50425DAE" w14:textId="77777777" w:rsidR="00EE7F8F" w:rsidRDefault="00EE7F8F" w:rsidP="00EE7F8F">
                  <w:pPr>
                    <w:pStyle w:val="TableTextLeft"/>
                    <w:rPr>
                      <w:rFonts w:ascii="Arial" w:hAnsi="Arial" w:cs="Arial"/>
                      <w:sz w:val="16"/>
                      <w:szCs w:val="16"/>
                    </w:rPr>
                  </w:pPr>
                  <w:r>
                    <w:rPr>
                      <w:rFonts w:ascii="Arial" w:hAnsi="Arial" w:cs="Arial"/>
                      <w:sz w:val="16"/>
                      <w:szCs w:val="16"/>
                    </w:rPr>
                    <w:t>99.15</w:t>
                  </w:r>
                </w:p>
                <w:p w14:paraId="1D10C377" w14:textId="77777777" w:rsidR="00EE7F8F" w:rsidRDefault="00EE7F8F" w:rsidP="00EE7F8F">
                  <w:pPr>
                    <w:pStyle w:val="TableTextLeft"/>
                    <w:rPr>
                      <w:rFonts w:ascii="Arial" w:hAnsi="Arial" w:cs="Arial"/>
                      <w:sz w:val="16"/>
                      <w:szCs w:val="16"/>
                    </w:rPr>
                  </w:pPr>
                  <w:r>
                    <w:rPr>
                      <w:rFonts w:ascii="Arial" w:hAnsi="Arial" w:cs="Arial"/>
                      <w:sz w:val="16"/>
                      <w:szCs w:val="16"/>
                    </w:rPr>
                    <w:t>99.83</w:t>
                  </w:r>
                </w:p>
                <w:p w14:paraId="27276B3F" w14:textId="77777777" w:rsidR="00EE7F8F" w:rsidRDefault="00EE7F8F" w:rsidP="00EE7F8F">
                  <w:pPr>
                    <w:pStyle w:val="TableTextLeft"/>
                    <w:rPr>
                      <w:rFonts w:ascii="Arial" w:hAnsi="Arial" w:cs="Arial"/>
                      <w:sz w:val="16"/>
                      <w:szCs w:val="16"/>
                    </w:rPr>
                  </w:pPr>
                  <w:r>
                    <w:rPr>
                      <w:rFonts w:ascii="Arial" w:hAnsi="Arial" w:cs="Arial"/>
                      <w:sz w:val="16"/>
                      <w:szCs w:val="16"/>
                    </w:rPr>
                    <w:t>99.86</w:t>
                  </w:r>
                </w:p>
                <w:p w14:paraId="2E4A2083" w14:textId="77777777" w:rsidR="00EE7F8F" w:rsidRDefault="00EE7F8F" w:rsidP="00EE7F8F">
                  <w:pPr>
                    <w:pStyle w:val="TableTextLeft"/>
                    <w:rPr>
                      <w:rFonts w:ascii="Arial" w:hAnsi="Arial" w:cs="Arial"/>
                      <w:sz w:val="16"/>
                      <w:szCs w:val="16"/>
                    </w:rPr>
                  </w:pPr>
                  <w:r>
                    <w:rPr>
                      <w:rFonts w:ascii="Arial" w:hAnsi="Arial" w:cs="Arial"/>
                      <w:sz w:val="16"/>
                      <w:szCs w:val="16"/>
                    </w:rPr>
                    <w:t>99.92</w:t>
                  </w:r>
                </w:p>
                <w:p w14:paraId="6CCE0626" w14:textId="77777777" w:rsidR="00EE7F8F" w:rsidRDefault="00EE7F8F" w:rsidP="00EE7F8F">
                  <w:pPr>
                    <w:pStyle w:val="TableTextLeft"/>
                    <w:rPr>
                      <w:rFonts w:ascii="Arial" w:hAnsi="Arial" w:cs="Arial"/>
                      <w:sz w:val="16"/>
                      <w:szCs w:val="16"/>
                    </w:rPr>
                  </w:pPr>
                  <w:r>
                    <w:rPr>
                      <w:rFonts w:ascii="Arial" w:hAnsi="Arial" w:cs="Arial"/>
                      <w:sz w:val="16"/>
                      <w:szCs w:val="16"/>
                    </w:rPr>
                    <w:t>99.92</w:t>
                  </w:r>
                </w:p>
                <w:p w14:paraId="36CEC15D" w14:textId="77777777" w:rsidR="00EE7F8F" w:rsidRDefault="00EE7F8F" w:rsidP="00EE7F8F">
                  <w:pPr>
                    <w:pStyle w:val="TableTextLeft"/>
                    <w:rPr>
                      <w:rFonts w:ascii="Arial" w:hAnsi="Arial" w:cs="Arial"/>
                      <w:sz w:val="16"/>
                      <w:szCs w:val="16"/>
                    </w:rPr>
                  </w:pPr>
                  <w:r>
                    <w:rPr>
                      <w:rFonts w:ascii="Arial" w:hAnsi="Arial" w:cs="Arial"/>
                      <w:sz w:val="16"/>
                      <w:szCs w:val="16"/>
                    </w:rPr>
                    <w:t>99.92</w:t>
                  </w:r>
                </w:p>
                <w:p w14:paraId="34DCD372" w14:textId="77777777" w:rsidR="00EE7F8F" w:rsidRDefault="00EE7F8F" w:rsidP="00EE7F8F">
                  <w:pPr>
                    <w:pStyle w:val="TableTextLeft"/>
                    <w:rPr>
                      <w:rFonts w:ascii="Arial" w:hAnsi="Arial" w:cs="Arial"/>
                      <w:sz w:val="16"/>
                      <w:szCs w:val="16"/>
                    </w:rPr>
                  </w:pPr>
                  <w:r>
                    <w:rPr>
                      <w:rFonts w:ascii="Arial" w:hAnsi="Arial" w:cs="Arial"/>
                      <w:sz w:val="16"/>
                      <w:szCs w:val="16"/>
                    </w:rPr>
                    <w:t>99.92</w:t>
                  </w:r>
                </w:p>
                <w:p w14:paraId="16A87AE8" w14:textId="77777777" w:rsidR="00EE7F8F" w:rsidRPr="006E4A8F" w:rsidRDefault="00EE7F8F" w:rsidP="00EE7F8F">
                  <w:pPr>
                    <w:pStyle w:val="TableTextLeft"/>
                    <w:rPr>
                      <w:rFonts w:ascii="Arial" w:hAnsi="Arial" w:cs="Arial"/>
                      <w:sz w:val="16"/>
                      <w:szCs w:val="16"/>
                    </w:rPr>
                  </w:pPr>
                </w:p>
              </w:tc>
            </w:tr>
          </w:tbl>
          <w:p w14:paraId="3C3A88D1" w14:textId="77777777" w:rsidR="00EE7F8F" w:rsidRPr="00F40A06" w:rsidRDefault="00EE7F8F" w:rsidP="00EE7F8F">
            <w:pPr>
              <w:pStyle w:val="TableTextLeft"/>
              <w:keepLines/>
              <w:widowControl/>
              <w:rPr>
                <w:rFonts w:ascii="Arial" w:hAnsi="Arial" w:cs="Arial"/>
              </w:rPr>
            </w:pPr>
          </w:p>
        </w:tc>
        <w:tc>
          <w:tcPr>
            <w:tcW w:w="856" w:type="dxa"/>
            <w:gridSpan w:val="2"/>
          </w:tcPr>
          <w:p w14:paraId="2C9F98DD" w14:textId="77777777" w:rsidR="00EE7F8F" w:rsidRPr="00F40A06" w:rsidRDefault="00EE7F8F" w:rsidP="00EE7F8F">
            <w:pPr>
              <w:pStyle w:val="TableTextLeft"/>
              <w:keepLines/>
              <w:widowControl/>
              <w:jc w:val="center"/>
              <w:rPr>
                <w:rFonts w:ascii="Arial" w:hAnsi="Arial" w:cs="Arial"/>
              </w:rPr>
            </w:pPr>
            <w:r>
              <w:rPr>
                <w:rFonts w:ascii="Arial" w:hAnsi="Arial" w:cs="Arial"/>
              </w:rPr>
              <w:t>Y</w:t>
            </w:r>
          </w:p>
        </w:tc>
        <w:tc>
          <w:tcPr>
            <w:tcW w:w="1273" w:type="dxa"/>
          </w:tcPr>
          <w:p w14:paraId="01B80F16" w14:textId="77777777" w:rsidR="00EE7F8F" w:rsidRPr="00D83C5B" w:rsidRDefault="00EE7F8F" w:rsidP="00EE7F8F">
            <w:pPr>
              <w:pStyle w:val="TableTextLeft"/>
              <w:keepLines/>
              <w:widowControl/>
              <w:rPr>
                <w:rFonts w:ascii="Arial" w:hAnsi="Arial" w:cs="Arial"/>
              </w:rPr>
            </w:pPr>
            <w:r w:rsidRPr="00D83C5B">
              <w:rPr>
                <w:rFonts w:ascii="Arial" w:hAnsi="Arial" w:cs="Arial"/>
              </w:rPr>
              <w:t>Brux, A. (2015)</w:t>
            </w:r>
          </w:p>
          <w:p w14:paraId="0D276655" w14:textId="77777777" w:rsidR="00EE7F8F" w:rsidRPr="00D83C5B" w:rsidRDefault="00EE7F8F" w:rsidP="00EE7F8F">
            <w:pPr>
              <w:pStyle w:val="TableTextLeft"/>
              <w:keepLines/>
              <w:widowControl/>
              <w:rPr>
                <w:rFonts w:ascii="Arial" w:hAnsi="Arial" w:cs="Arial"/>
              </w:rPr>
            </w:pPr>
          </w:p>
        </w:tc>
        <w:tc>
          <w:tcPr>
            <w:tcW w:w="2552" w:type="dxa"/>
            <w:shd w:val="clear" w:color="auto" w:fill="FFFFFF"/>
          </w:tcPr>
          <w:p w14:paraId="3B8D8C38" w14:textId="77777777" w:rsidR="00EE7F8F" w:rsidRPr="00D83C5B" w:rsidRDefault="00EE7F8F" w:rsidP="00EE7F8F">
            <w:pPr>
              <w:pStyle w:val="TableTextLeft"/>
              <w:keepLines/>
              <w:widowControl/>
              <w:rPr>
                <w:rFonts w:ascii="Arial" w:hAnsi="Arial" w:cs="Arial"/>
              </w:rPr>
            </w:pPr>
            <w:r w:rsidRPr="00D83C5B">
              <w:rPr>
                <w:rFonts w:ascii="Arial" w:hAnsi="Arial" w:cs="Arial"/>
              </w:rPr>
              <w:t>Acceptable</w:t>
            </w:r>
          </w:p>
        </w:tc>
      </w:tr>
      <w:tr w:rsidR="00EE7F8F" w:rsidRPr="00F40A06" w14:paraId="43AEBD93" w14:textId="77777777" w:rsidTr="00CA45F1">
        <w:trPr>
          <w:trHeight w:val="181"/>
        </w:trPr>
        <w:tc>
          <w:tcPr>
            <w:tcW w:w="2646" w:type="dxa"/>
            <w:vMerge/>
          </w:tcPr>
          <w:p w14:paraId="4F6F9361" w14:textId="77777777" w:rsidR="00EE7F8F" w:rsidRPr="00F40A06" w:rsidRDefault="00EE7F8F" w:rsidP="00EE7F8F">
            <w:pPr>
              <w:pStyle w:val="TableTextLeft"/>
              <w:keepLines/>
              <w:widowControl/>
              <w:rPr>
                <w:rFonts w:ascii="Arial" w:hAnsi="Arial" w:cs="Arial"/>
                <w:b/>
                <w:bCs/>
              </w:rPr>
            </w:pPr>
          </w:p>
        </w:tc>
        <w:tc>
          <w:tcPr>
            <w:tcW w:w="1803" w:type="dxa"/>
          </w:tcPr>
          <w:p w14:paraId="0675DC24" w14:textId="77777777" w:rsidR="00EE7F8F" w:rsidRDefault="00EE7F8F" w:rsidP="00EE7F8F">
            <w:pPr>
              <w:pStyle w:val="TableTextLeft"/>
              <w:keepLines/>
              <w:widowControl/>
              <w:rPr>
                <w:rFonts w:ascii="Arial" w:hAnsi="Arial" w:cs="Arial"/>
              </w:rPr>
            </w:pPr>
            <w:r w:rsidRPr="00F40A06">
              <w:rPr>
                <w:rFonts w:ascii="Arial" w:hAnsi="Arial" w:cs="Arial"/>
              </w:rPr>
              <w:t>Dustiness</w:t>
            </w:r>
          </w:p>
          <w:p w14:paraId="728AF3C4" w14:textId="77777777" w:rsidR="00EE7F8F" w:rsidRPr="00F40A06" w:rsidRDefault="00EE7F8F" w:rsidP="00EE7F8F">
            <w:pPr>
              <w:pStyle w:val="TableTextLeft"/>
              <w:keepLines/>
              <w:widowControl/>
              <w:rPr>
                <w:rFonts w:ascii="Arial" w:hAnsi="Arial" w:cs="Arial"/>
              </w:rPr>
            </w:pPr>
            <w:r>
              <w:rPr>
                <w:rFonts w:ascii="Arial" w:hAnsi="Arial" w:cs="Arial"/>
              </w:rPr>
              <w:t>Complementary data March 2015</w:t>
            </w:r>
          </w:p>
        </w:tc>
        <w:tc>
          <w:tcPr>
            <w:tcW w:w="1844" w:type="dxa"/>
          </w:tcPr>
          <w:p w14:paraId="57B6AA3A" w14:textId="77777777" w:rsidR="00EE7F8F" w:rsidRPr="00F648E8" w:rsidRDefault="00EE7F8F" w:rsidP="00EE7F8F">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200 G</w:t>
            </w:r>
            <w:r w:rsidRPr="00F648E8">
              <w:rPr>
                <w:rFonts w:ascii="Arial" w:hAnsi="Arial" w:cs="Arial"/>
                <w:lang w:val="en-US"/>
              </w:rPr>
              <w:t xml:space="preserve"> </w:t>
            </w:r>
          </w:p>
          <w:p w14:paraId="15AD4F03" w14:textId="77777777" w:rsidR="00EE7F8F" w:rsidRPr="00F648E8" w:rsidRDefault="00EE7F8F" w:rsidP="00EE7F8F">
            <w:pPr>
              <w:pStyle w:val="TableTextLeft"/>
              <w:rPr>
                <w:rFonts w:ascii="Arial" w:hAnsi="Arial" w:cs="Arial"/>
                <w:lang w:val="en-US"/>
              </w:rPr>
            </w:pPr>
            <w:r>
              <w:rPr>
                <w:rFonts w:ascii="Arial" w:hAnsi="Arial" w:cs="Arial"/>
                <w:lang w:val="en-US"/>
              </w:rPr>
              <w:t>Batch : 14i07085/8G</w:t>
            </w:r>
          </w:p>
          <w:p w14:paraId="34BCD4B2" w14:textId="77777777" w:rsidR="00EE7F8F" w:rsidRPr="00F648E8" w:rsidRDefault="00EE7F8F" w:rsidP="00EE7F8F">
            <w:pPr>
              <w:pStyle w:val="TableTextLeft"/>
              <w:rPr>
                <w:rFonts w:ascii="Arial" w:hAnsi="Arial" w:cs="Arial"/>
                <w:lang w:val="en-US"/>
              </w:rPr>
            </w:pPr>
          </w:p>
          <w:p w14:paraId="4B3889C1" w14:textId="77777777" w:rsidR="00EE7F8F" w:rsidRPr="00D83C5B" w:rsidRDefault="00EE7F8F" w:rsidP="00EE7F8F">
            <w:pPr>
              <w:pStyle w:val="TableTextLeft"/>
              <w:rPr>
                <w:rFonts w:ascii="Arial" w:hAnsi="Arial" w:cs="Arial"/>
                <w:lang w:val="en-US"/>
              </w:rPr>
            </w:pPr>
          </w:p>
          <w:p w14:paraId="530989D4" w14:textId="77777777" w:rsidR="00EE7F8F" w:rsidRPr="00F40A06" w:rsidRDefault="00EE7F8F" w:rsidP="00EE7F8F">
            <w:pPr>
              <w:pStyle w:val="TableTextLeft"/>
              <w:rPr>
                <w:rFonts w:ascii="Arial" w:hAnsi="Arial" w:cs="Arial"/>
              </w:rPr>
            </w:pPr>
            <w:r w:rsidRPr="00D83C5B">
              <w:rPr>
                <w:rFonts w:ascii="Arial" w:hAnsi="Arial" w:cs="Arial"/>
                <w:lang w:val="en-US"/>
              </w:rPr>
              <w:t>CIPAC MT 171</w:t>
            </w:r>
          </w:p>
        </w:tc>
        <w:tc>
          <w:tcPr>
            <w:tcW w:w="4109" w:type="dxa"/>
          </w:tcPr>
          <w:p w14:paraId="2FF96641" w14:textId="77777777" w:rsidR="00EE7F8F" w:rsidRDefault="00EE7F8F" w:rsidP="00EE7F8F">
            <w:pPr>
              <w:pStyle w:val="TableTextLeft"/>
              <w:keepLines/>
              <w:widowControl/>
              <w:rPr>
                <w:rFonts w:ascii="Arial" w:hAnsi="Arial" w:cs="Arial"/>
              </w:rPr>
            </w:pPr>
            <w:r>
              <w:rPr>
                <w:rFonts w:ascii="Arial" w:hAnsi="Arial" w:cs="Arial"/>
              </w:rPr>
              <w:t>Optical factor: 1.86</w:t>
            </w:r>
          </w:p>
          <w:p w14:paraId="0DD49618" w14:textId="77777777" w:rsidR="00EE7F8F" w:rsidRPr="00F40A06" w:rsidRDefault="00EE7F8F" w:rsidP="00EE7F8F">
            <w:pPr>
              <w:pStyle w:val="TableTextLeft"/>
              <w:keepLines/>
              <w:widowControl/>
              <w:rPr>
                <w:rFonts w:ascii="Arial" w:hAnsi="Arial" w:cs="Arial"/>
              </w:rPr>
            </w:pPr>
            <w:r>
              <w:rPr>
                <w:rFonts w:ascii="Arial" w:hAnsi="Arial" w:cs="Arial"/>
              </w:rPr>
              <w:t>Nearly dust free</w:t>
            </w:r>
          </w:p>
        </w:tc>
        <w:tc>
          <w:tcPr>
            <w:tcW w:w="856" w:type="dxa"/>
            <w:gridSpan w:val="2"/>
          </w:tcPr>
          <w:p w14:paraId="2F8EDF53" w14:textId="77777777" w:rsidR="00EE7F8F" w:rsidRPr="00F40A06" w:rsidRDefault="00EE7F8F" w:rsidP="00EE7F8F">
            <w:pPr>
              <w:pStyle w:val="TableTextLeft"/>
              <w:keepLines/>
              <w:widowControl/>
              <w:jc w:val="center"/>
              <w:rPr>
                <w:rFonts w:ascii="Arial" w:hAnsi="Arial" w:cs="Arial"/>
              </w:rPr>
            </w:pPr>
            <w:r>
              <w:rPr>
                <w:rFonts w:ascii="Arial" w:hAnsi="Arial" w:cs="Arial"/>
              </w:rPr>
              <w:t>Y</w:t>
            </w:r>
          </w:p>
        </w:tc>
        <w:tc>
          <w:tcPr>
            <w:tcW w:w="1273" w:type="dxa"/>
          </w:tcPr>
          <w:p w14:paraId="171A4D5E" w14:textId="77777777" w:rsidR="00EE7F8F" w:rsidRPr="00D83C5B" w:rsidRDefault="00EE7F8F" w:rsidP="00EE7F8F">
            <w:pPr>
              <w:pStyle w:val="TableTextLeft"/>
              <w:keepLines/>
              <w:widowControl/>
              <w:rPr>
                <w:rFonts w:ascii="Arial" w:hAnsi="Arial" w:cs="Arial"/>
              </w:rPr>
            </w:pPr>
            <w:r w:rsidRPr="00D83C5B">
              <w:rPr>
                <w:rFonts w:ascii="Arial" w:hAnsi="Arial" w:cs="Arial"/>
              </w:rPr>
              <w:t>Brux, A. (2015)</w:t>
            </w:r>
          </w:p>
          <w:p w14:paraId="6716DD4C" w14:textId="77777777" w:rsidR="00EE7F8F" w:rsidRPr="00D83C5B" w:rsidRDefault="00EE7F8F" w:rsidP="00EE7F8F">
            <w:pPr>
              <w:pStyle w:val="TableTextLeft"/>
              <w:keepLines/>
              <w:widowControl/>
              <w:rPr>
                <w:rFonts w:ascii="Arial" w:hAnsi="Arial" w:cs="Arial"/>
              </w:rPr>
            </w:pPr>
          </w:p>
        </w:tc>
        <w:tc>
          <w:tcPr>
            <w:tcW w:w="2552" w:type="dxa"/>
            <w:shd w:val="clear" w:color="auto" w:fill="FFFFFF"/>
          </w:tcPr>
          <w:p w14:paraId="733497C1" w14:textId="77777777" w:rsidR="00EE7F8F" w:rsidRPr="00F40A06" w:rsidRDefault="00EE7F8F" w:rsidP="00EE7F8F">
            <w:pPr>
              <w:pStyle w:val="TableTextLeft"/>
              <w:keepLines/>
              <w:widowControl/>
              <w:rPr>
                <w:rFonts w:ascii="Arial" w:hAnsi="Arial" w:cs="Arial"/>
              </w:rPr>
            </w:pPr>
            <w:r>
              <w:rPr>
                <w:rFonts w:ascii="Arial" w:hAnsi="Arial" w:cs="Arial"/>
              </w:rPr>
              <w:t>Acceptable</w:t>
            </w:r>
          </w:p>
        </w:tc>
      </w:tr>
      <w:tr w:rsidR="00EE7F8F" w:rsidRPr="00F40A06" w14:paraId="6D9F3C25" w14:textId="77777777" w:rsidTr="00CA45F1">
        <w:trPr>
          <w:trHeight w:val="181"/>
        </w:trPr>
        <w:tc>
          <w:tcPr>
            <w:tcW w:w="2646" w:type="dxa"/>
            <w:vMerge/>
          </w:tcPr>
          <w:p w14:paraId="21AB90FD" w14:textId="77777777" w:rsidR="00EE7F8F" w:rsidRPr="00F40A06" w:rsidRDefault="00EE7F8F" w:rsidP="00EE7F8F">
            <w:pPr>
              <w:pStyle w:val="TableTextLeft"/>
              <w:keepLines/>
              <w:widowControl/>
              <w:rPr>
                <w:rFonts w:ascii="Arial" w:hAnsi="Arial" w:cs="Arial"/>
                <w:b/>
                <w:bCs/>
              </w:rPr>
            </w:pPr>
          </w:p>
        </w:tc>
        <w:tc>
          <w:tcPr>
            <w:tcW w:w="1803" w:type="dxa"/>
          </w:tcPr>
          <w:p w14:paraId="4DE5F28E" w14:textId="77777777" w:rsidR="00EE7F8F" w:rsidRDefault="00EE7F8F" w:rsidP="00EE7F8F">
            <w:pPr>
              <w:pStyle w:val="TableTextLeft"/>
              <w:keepLines/>
              <w:widowControl/>
              <w:rPr>
                <w:rFonts w:ascii="Arial" w:hAnsi="Arial" w:cs="Arial"/>
              </w:rPr>
            </w:pPr>
            <w:r w:rsidRPr="00F40A06">
              <w:rPr>
                <w:rFonts w:ascii="Arial" w:hAnsi="Arial" w:cs="Arial"/>
              </w:rPr>
              <w:t>Attrition resistance</w:t>
            </w:r>
          </w:p>
          <w:p w14:paraId="099717B8" w14:textId="77777777" w:rsidR="00EE7F8F" w:rsidRPr="00F40A06" w:rsidRDefault="00EE7F8F" w:rsidP="00EE7F8F">
            <w:pPr>
              <w:pStyle w:val="TableTextLeft"/>
              <w:keepLines/>
              <w:widowControl/>
              <w:rPr>
                <w:rFonts w:ascii="Arial" w:hAnsi="Arial" w:cs="Arial"/>
              </w:rPr>
            </w:pPr>
            <w:r>
              <w:rPr>
                <w:rFonts w:ascii="Arial" w:hAnsi="Arial" w:cs="Arial"/>
              </w:rPr>
              <w:t>Complementary data March 2015</w:t>
            </w:r>
          </w:p>
        </w:tc>
        <w:tc>
          <w:tcPr>
            <w:tcW w:w="1844" w:type="dxa"/>
          </w:tcPr>
          <w:p w14:paraId="04759110" w14:textId="77777777" w:rsidR="00EE7F8F" w:rsidRPr="00F648E8" w:rsidRDefault="00EE7F8F" w:rsidP="00EE7F8F">
            <w:pPr>
              <w:pStyle w:val="TableTextLeft"/>
              <w:rPr>
                <w:rFonts w:ascii="Arial" w:hAnsi="Arial" w:cs="Arial"/>
                <w:lang w:val="en-US"/>
              </w:rPr>
            </w:pPr>
            <w:r w:rsidRPr="00F648E8">
              <w:rPr>
                <w:rFonts w:ascii="Arial" w:hAnsi="Arial" w:cs="Arial"/>
                <w:lang w:val="en-US"/>
              </w:rPr>
              <w:t xml:space="preserve">Aquabac </w:t>
            </w:r>
            <w:r>
              <w:rPr>
                <w:rFonts w:ascii="Arial" w:hAnsi="Arial" w:cs="Arial"/>
                <w:lang w:val="en-US"/>
              </w:rPr>
              <w:t>200 G</w:t>
            </w:r>
            <w:r w:rsidRPr="00F648E8">
              <w:rPr>
                <w:rFonts w:ascii="Arial" w:hAnsi="Arial" w:cs="Arial"/>
                <w:lang w:val="en-US"/>
              </w:rPr>
              <w:t xml:space="preserve"> </w:t>
            </w:r>
          </w:p>
          <w:p w14:paraId="2D4AD487" w14:textId="77777777" w:rsidR="00EE7F8F" w:rsidRPr="00F648E8" w:rsidRDefault="00EE7F8F" w:rsidP="00EE7F8F">
            <w:pPr>
              <w:pStyle w:val="TableTextLeft"/>
              <w:rPr>
                <w:rFonts w:ascii="Arial" w:hAnsi="Arial" w:cs="Arial"/>
                <w:lang w:val="en-US"/>
              </w:rPr>
            </w:pPr>
            <w:r>
              <w:rPr>
                <w:rFonts w:ascii="Arial" w:hAnsi="Arial" w:cs="Arial"/>
                <w:lang w:val="en-US"/>
              </w:rPr>
              <w:t>Batch : 14i07085/8G</w:t>
            </w:r>
          </w:p>
          <w:p w14:paraId="2AC7FDFC" w14:textId="77777777" w:rsidR="00EE7F8F" w:rsidRDefault="00EE7F8F" w:rsidP="00EE7F8F">
            <w:pPr>
              <w:pStyle w:val="TableTextLeft"/>
              <w:keepLines/>
              <w:widowControl/>
              <w:rPr>
                <w:rFonts w:ascii="Arial" w:hAnsi="Arial" w:cs="Arial"/>
              </w:rPr>
            </w:pPr>
          </w:p>
          <w:p w14:paraId="55677633" w14:textId="77777777" w:rsidR="00EE7F8F" w:rsidRPr="00F40A06" w:rsidRDefault="00EE7F8F" w:rsidP="00EE7F8F">
            <w:pPr>
              <w:pStyle w:val="TableTextLeft"/>
              <w:keepLines/>
              <w:widowControl/>
              <w:rPr>
                <w:rFonts w:ascii="Arial" w:hAnsi="Arial" w:cs="Arial"/>
              </w:rPr>
            </w:pPr>
            <w:r>
              <w:rPr>
                <w:rFonts w:ascii="Arial" w:hAnsi="Arial" w:cs="Arial"/>
              </w:rPr>
              <w:t>CIPAC MT178.2</w:t>
            </w:r>
          </w:p>
        </w:tc>
        <w:tc>
          <w:tcPr>
            <w:tcW w:w="4109" w:type="dxa"/>
          </w:tcPr>
          <w:p w14:paraId="7D2E7191" w14:textId="77777777" w:rsidR="00EE7F8F" w:rsidRPr="00F40A06" w:rsidRDefault="00EE7F8F" w:rsidP="00EE7F8F">
            <w:pPr>
              <w:pStyle w:val="TableTextLeft"/>
              <w:keepLines/>
              <w:widowControl/>
              <w:rPr>
                <w:rFonts w:ascii="Arial" w:hAnsi="Arial" w:cs="Arial"/>
              </w:rPr>
            </w:pPr>
            <w:r>
              <w:rPr>
                <w:rFonts w:ascii="Arial" w:hAnsi="Arial" w:cs="Arial"/>
              </w:rPr>
              <w:t>99.99 %</w:t>
            </w:r>
          </w:p>
        </w:tc>
        <w:tc>
          <w:tcPr>
            <w:tcW w:w="856" w:type="dxa"/>
            <w:gridSpan w:val="2"/>
          </w:tcPr>
          <w:p w14:paraId="79C7CF38" w14:textId="77777777" w:rsidR="00EE7F8F" w:rsidRPr="00F40A06" w:rsidRDefault="00EE7F8F" w:rsidP="00EE7F8F">
            <w:pPr>
              <w:pStyle w:val="TableTextLeft"/>
              <w:keepLines/>
              <w:widowControl/>
              <w:jc w:val="center"/>
              <w:rPr>
                <w:rFonts w:ascii="Arial" w:hAnsi="Arial" w:cs="Arial"/>
              </w:rPr>
            </w:pPr>
            <w:r>
              <w:rPr>
                <w:rFonts w:ascii="Arial" w:hAnsi="Arial" w:cs="Arial"/>
              </w:rPr>
              <w:t>Y</w:t>
            </w:r>
          </w:p>
        </w:tc>
        <w:tc>
          <w:tcPr>
            <w:tcW w:w="1273" w:type="dxa"/>
          </w:tcPr>
          <w:p w14:paraId="016587D1" w14:textId="77777777" w:rsidR="00EE7F8F" w:rsidRPr="00D83C5B" w:rsidRDefault="00EE7F8F" w:rsidP="00EE7F8F">
            <w:pPr>
              <w:pStyle w:val="TableTextLeft"/>
              <w:keepLines/>
              <w:widowControl/>
              <w:rPr>
                <w:rFonts w:ascii="Arial" w:hAnsi="Arial" w:cs="Arial"/>
              </w:rPr>
            </w:pPr>
            <w:r w:rsidRPr="00D83C5B">
              <w:rPr>
                <w:rFonts w:ascii="Arial" w:hAnsi="Arial" w:cs="Arial"/>
              </w:rPr>
              <w:t>Brux, A. (2015)</w:t>
            </w:r>
          </w:p>
          <w:p w14:paraId="2F1802C4" w14:textId="77777777" w:rsidR="00EE7F8F" w:rsidRPr="00D83C5B" w:rsidRDefault="00EE7F8F" w:rsidP="00EE7F8F">
            <w:pPr>
              <w:pStyle w:val="TableTextLeft"/>
              <w:keepLines/>
              <w:widowControl/>
              <w:rPr>
                <w:rFonts w:ascii="Arial" w:hAnsi="Arial" w:cs="Arial"/>
              </w:rPr>
            </w:pPr>
          </w:p>
        </w:tc>
        <w:tc>
          <w:tcPr>
            <w:tcW w:w="2552" w:type="dxa"/>
            <w:shd w:val="clear" w:color="auto" w:fill="FFFFFF"/>
          </w:tcPr>
          <w:p w14:paraId="472EE8A1" w14:textId="77777777" w:rsidR="00EE7F8F" w:rsidRPr="00F40A06" w:rsidRDefault="00EE7F8F" w:rsidP="00EE7F8F">
            <w:pPr>
              <w:pStyle w:val="TableTextLeft"/>
              <w:keepLines/>
              <w:widowControl/>
              <w:rPr>
                <w:rFonts w:ascii="Arial" w:hAnsi="Arial" w:cs="Arial"/>
              </w:rPr>
            </w:pPr>
            <w:r>
              <w:rPr>
                <w:rFonts w:ascii="Arial" w:hAnsi="Arial" w:cs="Arial"/>
              </w:rPr>
              <w:t>Acceptable</w:t>
            </w:r>
          </w:p>
        </w:tc>
      </w:tr>
      <w:tr w:rsidR="00EE7F8F" w:rsidRPr="00F40A06" w14:paraId="6C8E8914" w14:textId="77777777" w:rsidTr="00CA45F1">
        <w:trPr>
          <w:trHeight w:val="181"/>
        </w:trPr>
        <w:tc>
          <w:tcPr>
            <w:tcW w:w="2646" w:type="dxa"/>
          </w:tcPr>
          <w:p w14:paraId="10D33CE6"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2.7.6</w:t>
            </w:r>
            <w:r w:rsidRPr="00F40A06">
              <w:rPr>
                <w:rFonts w:ascii="Arial" w:hAnsi="Arial" w:cs="Arial"/>
                <w:b/>
                <w:bCs/>
              </w:rPr>
              <w:br/>
              <w:t>Emulsifiability, re-emulsifiability, emulsion stability</w:t>
            </w:r>
          </w:p>
        </w:tc>
        <w:tc>
          <w:tcPr>
            <w:tcW w:w="9885" w:type="dxa"/>
            <w:gridSpan w:val="6"/>
          </w:tcPr>
          <w:p w14:paraId="12D3F4EF" w14:textId="77777777" w:rsidR="00EE7F8F" w:rsidRPr="00F40A06" w:rsidRDefault="00EE7F8F" w:rsidP="00EE7F8F">
            <w:pPr>
              <w:pStyle w:val="TableTextLeft"/>
              <w:keepNext w:val="0"/>
              <w:rPr>
                <w:rFonts w:ascii="Arial" w:hAnsi="Arial" w:cs="Arial"/>
              </w:rPr>
            </w:pPr>
            <w:r w:rsidRPr="00F40A06">
              <w:rPr>
                <w:rFonts w:ascii="Arial" w:hAnsi="Arial" w:cs="Arial"/>
              </w:rPr>
              <w:t>Aquabac 200G is not an emulsifiable formulation and therefore emulsion characteristics are not relevant.</w:t>
            </w:r>
          </w:p>
        </w:tc>
        <w:tc>
          <w:tcPr>
            <w:tcW w:w="2552" w:type="dxa"/>
            <w:shd w:val="clear" w:color="auto" w:fill="FFFFFF"/>
          </w:tcPr>
          <w:p w14:paraId="68684332" w14:textId="77777777" w:rsidR="00EE7F8F" w:rsidRPr="00F40A06" w:rsidRDefault="00EE7F8F" w:rsidP="00EE7F8F">
            <w:pPr>
              <w:pStyle w:val="TableTextLeft"/>
              <w:keepLines/>
              <w:widowControl/>
              <w:rPr>
                <w:rFonts w:ascii="Arial" w:hAnsi="Arial" w:cs="Arial"/>
              </w:rPr>
            </w:pPr>
            <w:r w:rsidRPr="00F40A06">
              <w:rPr>
                <w:rFonts w:ascii="Arial" w:hAnsi="Arial" w:cs="Arial"/>
              </w:rPr>
              <w:t xml:space="preserve">Acceptable </w:t>
            </w:r>
          </w:p>
          <w:p w14:paraId="02E6D538" w14:textId="77777777" w:rsidR="00EE7F8F" w:rsidRPr="00F40A06" w:rsidRDefault="00EE7F8F" w:rsidP="00EE7F8F">
            <w:pPr>
              <w:pStyle w:val="TableTextLeft"/>
              <w:keepLines/>
              <w:widowControl/>
              <w:rPr>
                <w:rFonts w:ascii="Arial" w:hAnsi="Arial" w:cs="Arial"/>
              </w:rPr>
            </w:pPr>
          </w:p>
        </w:tc>
      </w:tr>
      <w:tr w:rsidR="00EE7F8F" w:rsidRPr="00F40A06" w14:paraId="1C857A52" w14:textId="77777777" w:rsidTr="00CA45F1">
        <w:trPr>
          <w:trHeight w:val="181"/>
        </w:trPr>
        <w:tc>
          <w:tcPr>
            <w:tcW w:w="2646" w:type="dxa"/>
          </w:tcPr>
          <w:p w14:paraId="332DA5E7"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2.7.7</w:t>
            </w:r>
            <w:r w:rsidRPr="00F40A06">
              <w:rPr>
                <w:rFonts w:ascii="Arial" w:hAnsi="Arial" w:cs="Arial"/>
                <w:b/>
                <w:bCs/>
              </w:rPr>
              <w:br/>
              <w:t>Flowability, pourability and dustability</w:t>
            </w:r>
          </w:p>
        </w:tc>
        <w:tc>
          <w:tcPr>
            <w:tcW w:w="1803" w:type="dxa"/>
          </w:tcPr>
          <w:p w14:paraId="79424D08" w14:textId="77777777" w:rsidR="00EE7F8F" w:rsidRPr="00F40A06" w:rsidRDefault="00EE7F8F" w:rsidP="00EE7F8F">
            <w:pPr>
              <w:pStyle w:val="TableTextLeft"/>
              <w:keepNext w:val="0"/>
              <w:rPr>
                <w:rFonts w:ascii="Arial" w:hAnsi="Arial" w:cs="Arial"/>
              </w:rPr>
            </w:pPr>
            <w:r w:rsidRPr="00F40A06">
              <w:rPr>
                <w:rFonts w:ascii="Arial" w:hAnsi="Arial" w:cs="Arial"/>
              </w:rPr>
              <w:t>House method</w:t>
            </w:r>
          </w:p>
        </w:tc>
        <w:tc>
          <w:tcPr>
            <w:tcW w:w="1844" w:type="dxa"/>
          </w:tcPr>
          <w:p w14:paraId="7F921BFF" w14:textId="77777777" w:rsidR="00EE7F8F" w:rsidRPr="00F40A06" w:rsidRDefault="00EE7F8F" w:rsidP="00EE7F8F">
            <w:pPr>
              <w:pStyle w:val="TableTextLeft"/>
              <w:keepNext w:val="0"/>
              <w:rPr>
                <w:rFonts w:ascii="Arial" w:hAnsi="Arial" w:cs="Arial"/>
              </w:rPr>
            </w:pPr>
            <w:r>
              <w:rPr>
                <w:rFonts w:ascii="Arial" w:hAnsi="Arial" w:cs="Arial"/>
              </w:rPr>
              <w:t>/</w:t>
            </w:r>
          </w:p>
        </w:tc>
        <w:tc>
          <w:tcPr>
            <w:tcW w:w="4145" w:type="dxa"/>
            <w:gridSpan w:val="2"/>
          </w:tcPr>
          <w:p w14:paraId="2348FBA7" w14:textId="77777777" w:rsidR="00EE7F8F" w:rsidRPr="00F40A06" w:rsidRDefault="00EE7F8F" w:rsidP="00EE7F8F">
            <w:pPr>
              <w:pStyle w:val="TableTextLeft"/>
              <w:keepNext w:val="0"/>
              <w:rPr>
                <w:rFonts w:ascii="Arial" w:hAnsi="Arial" w:cs="Arial"/>
              </w:rPr>
            </w:pPr>
            <w:r w:rsidRPr="00F40A06">
              <w:rPr>
                <w:rFonts w:ascii="Arial" w:hAnsi="Arial" w:cs="Arial"/>
              </w:rPr>
              <w:t>37 degree for Angle of Repose</w:t>
            </w:r>
          </w:p>
        </w:tc>
        <w:tc>
          <w:tcPr>
            <w:tcW w:w="820" w:type="dxa"/>
          </w:tcPr>
          <w:p w14:paraId="41EAEC71" w14:textId="77777777" w:rsidR="00EE7F8F" w:rsidRPr="00F40A06" w:rsidRDefault="00EE7F8F" w:rsidP="00EE7F8F">
            <w:pPr>
              <w:pStyle w:val="TableTextLeft"/>
              <w:keepLines/>
              <w:widowControl/>
              <w:jc w:val="center"/>
              <w:rPr>
                <w:rFonts w:ascii="Arial" w:hAnsi="Arial" w:cs="Arial"/>
              </w:rPr>
            </w:pPr>
            <w:r w:rsidRPr="00F40A06">
              <w:rPr>
                <w:rFonts w:ascii="Arial" w:hAnsi="Arial" w:cs="Arial"/>
              </w:rPr>
              <w:t>N</w:t>
            </w:r>
          </w:p>
        </w:tc>
        <w:tc>
          <w:tcPr>
            <w:tcW w:w="1273" w:type="dxa"/>
          </w:tcPr>
          <w:p w14:paraId="6C7D7C6C" w14:textId="77777777" w:rsidR="00EE7F8F" w:rsidRPr="00F40A06" w:rsidRDefault="00EE7F8F" w:rsidP="00EE7F8F">
            <w:pPr>
              <w:pStyle w:val="TableTextLeft"/>
              <w:keepLines/>
              <w:widowControl/>
              <w:rPr>
                <w:rFonts w:ascii="Arial" w:hAnsi="Arial" w:cs="Arial"/>
              </w:rPr>
            </w:pPr>
            <w:r w:rsidRPr="00F40A06">
              <w:rPr>
                <w:rFonts w:ascii="Arial" w:hAnsi="Arial" w:cs="Arial"/>
              </w:rPr>
              <w:t>Fesko, Jeffrey, 2002</w:t>
            </w:r>
          </w:p>
        </w:tc>
        <w:tc>
          <w:tcPr>
            <w:tcW w:w="2552" w:type="dxa"/>
            <w:shd w:val="clear" w:color="auto" w:fill="FFFFFF"/>
          </w:tcPr>
          <w:p w14:paraId="251B1F1E" w14:textId="77777777" w:rsidR="00EE7F8F" w:rsidRPr="00F40A06" w:rsidRDefault="00EE7F8F" w:rsidP="00EE7F8F">
            <w:pPr>
              <w:pStyle w:val="TableTextLeft"/>
              <w:keepLines/>
              <w:widowControl/>
              <w:rPr>
                <w:rFonts w:ascii="Arial" w:hAnsi="Arial" w:cs="Arial"/>
              </w:rPr>
            </w:pPr>
            <w:r w:rsidRPr="00F40A06">
              <w:rPr>
                <w:rFonts w:ascii="Arial" w:hAnsi="Arial" w:cs="Arial"/>
              </w:rPr>
              <w:t>Not required for granular product.</w:t>
            </w:r>
          </w:p>
        </w:tc>
      </w:tr>
      <w:tr w:rsidR="00EE7F8F" w:rsidRPr="00F40A06" w14:paraId="2CFA486E" w14:textId="77777777" w:rsidTr="00CA45F1">
        <w:trPr>
          <w:trHeight w:val="181"/>
        </w:trPr>
        <w:tc>
          <w:tcPr>
            <w:tcW w:w="2646" w:type="dxa"/>
          </w:tcPr>
          <w:p w14:paraId="47B26D03"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2.8</w:t>
            </w:r>
          </w:p>
        </w:tc>
        <w:tc>
          <w:tcPr>
            <w:tcW w:w="9885" w:type="dxa"/>
            <w:gridSpan w:val="6"/>
            <w:vAlign w:val="center"/>
          </w:tcPr>
          <w:p w14:paraId="230CE209"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Physical, chemical and biological compatibility with other products</w:t>
            </w:r>
          </w:p>
        </w:tc>
        <w:tc>
          <w:tcPr>
            <w:tcW w:w="2552" w:type="dxa"/>
            <w:shd w:val="clear" w:color="auto" w:fill="FFFFFF"/>
          </w:tcPr>
          <w:p w14:paraId="404833DC" w14:textId="77777777" w:rsidR="00EE7F8F" w:rsidRPr="00F40A06" w:rsidRDefault="00EE7F8F" w:rsidP="00EE7F8F">
            <w:pPr>
              <w:pStyle w:val="TableTextLeft"/>
              <w:keepNext w:val="0"/>
              <w:rPr>
                <w:rFonts w:ascii="Arial" w:hAnsi="Arial" w:cs="Arial"/>
              </w:rPr>
            </w:pPr>
          </w:p>
        </w:tc>
      </w:tr>
      <w:tr w:rsidR="00EE7F8F" w:rsidRPr="00F40A06" w14:paraId="0AC45BEE" w14:textId="77777777" w:rsidTr="00CA45F1">
        <w:trPr>
          <w:trHeight w:val="181"/>
        </w:trPr>
        <w:tc>
          <w:tcPr>
            <w:tcW w:w="2646" w:type="dxa"/>
          </w:tcPr>
          <w:p w14:paraId="18B95EB5"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IIIB 2.8.1</w:t>
            </w:r>
            <w:r w:rsidRPr="00F40A06">
              <w:rPr>
                <w:rFonts w:ascii="Arial" w:hAnsi="Arial" w:cs="Arial"/>
                <w:b/>
                <w:bCs/>
              </w:rPr>
              <w:br/>
              <w:t xml:space="preserve">Physical compatibility </w:t>
            </w:r>
          </w:p>
        </w:tc>
        <w:tc>
          <w:tcPr>
            <w:tcW w:w="9885" w:type="dxa"/>
            <w:gridSpan w:val="6"/>
          </w:tcPr>
          <w:p w14:paraId="1A7308D1" w14:textId="77777777" w:rsidR="00EE7F8F" w:rsidRPr="00F40A06" w:rsidRDefault="00EE7F8F" w:rsidP="00EE7F8F">
            <w:pPr>
              <w:pStyle w:val="TableTextLeft"/>
              <w:keepNext w:val="0"/>
              <w:rPr>
                <w:rFonts w:ascii="Arial" w:hAnsi="Arial" w:cs="Arial"/>
              </w:rPr>
            </w:pPr>
            <w:r w:rsidRPr="00F40A06">
              <w:rPr>
                <w:rFonts w:ascii="Arial" w:hAnsi="Arial" w:cs="Arial"/>
              </w:rPr>
              <w:t>Aquabac 200G is not intended for application as a tank mixed formulation and therefore information regarding compatibility with other production is not relevant.</w:t>
            </w:r>
          </w:p>
        </w:tc>
        <w:tc>
          <w:tcPr>
            <w:tcW w:w="2552" w:type="dxa"/>
            <w:shd w:val="clear" w:color="auto" w:fill="FFFFFF"/>
          </w:tcPr>
          <w:p w14:paraId="4A260335" w14:textId="77777777" w:rsidR="00EE7F8F" w:rsidRPr="00F40A06" w:rsidRDefault="00EE7F8F" w:rsidP="00EE7F8F">
            <w:pPr>
              <w:pStyle w:val="TableTextLeft"/>
              <w:keepLines/>
              <w:widowControl/>
              <w:rPr>
                <w:rFonts w:ascii="Arial" w:hAnsi="Arial" w:cs="Arial"/>
              </w:rPr>
            </w:pPr>
            <w:r w:rsidRPr="00F40A06">
              <w:rPr>
                <w:rFonts w:ascii="Arial" w:hAnsi="Arial" w:cs="Arial"/>
              </w:rPr>
              <w:t xml:space="preserve">Acceptable </w:t>
            </w:r>
          </w:p>
          <w:p w14:paraId="2F55D475" w14:textId="77777777" w:rsidR="00EE7F8F" w:rsidRPr="00F40A06" w:rsidRDefault="00EE7F8F" w:rsidP="00EE7F8F">
            <w:pPr>
              <w:pStyle w:val="TableTextLeft"/>
              <w:keepLines/>
              <w:widowControl/>
              <w:rPr>
                <w:rFonts w:ascii="Arial" w:hAnsi="Arial" w:cs="Arial"/>
              </w:rPr>
            </w:pPr>
          </w:p>
        </w:tc>
      </w:tr>
      <w:tr w:rsidR="00EE7F8F" w:rsidRPr="00F40A06" w14:paraId="28A3E05A" w14:textId="77777777" w:rsidTr="00CA45F1">
        <w:trPr>
          <w:trHeight w:val="181"/>
        </w:trPr>
        <w:tc>
          <w:tcPr>
            <w:tcW w:w="2646" w:type="dxa"/>
          </w:tcPr>
          <w:p w14:paraId="2A07819E"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 xml:space="preserve">IIIB 2.8.2 Chemical compatibility </w:t>
            </w:r>
          </w:p>
        </w:tc>
        <w:tc>
          <w:tcPr>
            <w:tcW w:w="9885" w:type="dxa"/>
            <w:gridSpan w:val="6"/>
          </w:tcPr>
          <w:p w14:paraId="7D046129" w14:textId="77777777" w:rsidR="00EE7F8F" w:rsidRPr="00F40A06" w:rsidRDefault="00EE7F8F" w:rsidP="00EE7F8F">
            <w:pPr>
              <w:pStyle w:val="TableTextLeft"/>
              <w:keepNext w:val="0"/>
              <w:rPr>
                <w:rFonts w:ascii="Arial" w:hAnsi="Arial" w:cs="Arial"/>
              </w:rPr>
            </w:pPr>
            <w:r w:rsidRPr="00F40A06">
              <w:rPr>
                <w:rFonts w:ascii="Arial" w:hAnsi="Arial" w:cs="Arial"/>
              </w:rPr>
              <w:t>Aquabac 200G  is not intended for application as a tank mixed formulation and therefore information regarding compatibility with other production is not relevant.</w:t>
            </w:r>
          </w:p>
        </w:tc>
        <w:tc>
          <w:tcPr>
            <w:tcW w:w="2552" w:type="dxa"/>
            <w:shd w:val="clear" w:color="auto" w:fill="FFFFFF"/>
          </w:tcPr>
          <w:p w14:paraId="2C106F23" w14:textId="77777777" w:rsidR="00EE7F8F" w:rsidRPr="00F40A06" w:rsidRDefault="00EE7F8F" w:rsidP="00EE7F8F">
            <w:pPr>
              <w:pStyle w:val="TableTextLeft"/>
              <w:keepLines/>
              <w:widowControl/>
              <w:rPr>
                <w:rFonts w:ascii="Arial" w:hAnsi="Arial" w:cs="Arial"/>
              </w:rPr>
            </w:pPr>
            <w:r w:rsidRPr="00F40A06">
              <w:rPr>
                <w:rFonts w:ascii="Arial" w:hAnsi="Arial" w:cs="Arial"/>
              </w:rPr>
              <w:t xml:space="preserve">Acceptable </w:t>
            </w:r>
          </w:p>
          <w:p w14:paraId="0D845454" w14:textId="77777777" w:rsidR="00EE7F8F" w:rsidRPr="00F40A06" w:rsidRDefault="00EE7F8F" w:rsidP="00EE7F8F">
            <w:pPr>
              <w:pStyle w:val="TableTextLeft"/>
              <w:keepLines/>
              <w:widowControl/>
              <w:rPr>
                <w:rFonts w:ascii="Arial" w:hAnsi="Arial" w:cs="Arial"/>
              </w:rPr>
            </w:pPr>
          </w:p>
        </w:tc>
      </w:tr>
      <w:tr w:rsidR="00EE7F8F" w:rsidRPr="00F40A06" w14:paraId="12CA393C" w14:textId="77777777" w:rsidTr="00CA45F1">
        <w:trPr>
          <w:trHeight w:val="181"/>
        </w:trPr>
        <w:tc>
          <w:tcPr>
            <w:tcW w:w="2646" w:type="dxa"/>
          </w:tcPr>
          <w:p w14:paraId="31E29B43" w14:textId="77777777" w:rsidR="00EE7F8F" w:rsidRPr="00F40A06" w:rsidRDefault="00EE7F8F" w:rsidP="00EE7F8F">
            <w:pPr>
              <w:pStyle w:val="TableTextLeft"/>
              <w:keepNext w:val="0"/>
              <w:rPr>
                <w:rFonts w:ascii="Arial" w:hAnsi="Arial" w:cs="Arial"/>
                <w:b/>
                <w:bCs/>
              </w:rPr>
            </w:pPr>
            <w:r w:rsidRPr="00F40A06">
              <w:rPr>
                <w:rFonts w:ascii="Arial" w:hAnsi="Arial" w:cs="Arial"/>
                <w:b/>
                <w:bCs/>
              </w:rPr>
              <w:t xml:space="preserve">IIIB 2.8.3 Biological compatibility </w:t>
            </w:r>
          </w:p>
        </w:tc>
        <w:tc>
          <w:tcPr>
            <w:tcW w:w="9885" w:type="dxa"/>
            <w:gridSpan w:val="6"/>
          </w:tcPr>
          <w:p w14:paraId="5D6B2684" w14:textId="77777777" w:rsidR="00EE7F8F" w:rsidRPr="00F40A06" w:rsidRDefault="00EE7F8F" w:rsidP="00EE7F8F">
            <w:pPr>
              <w:pStyle w:val="TableTextLeft"/>
              <w:keepNext w:val="0"/>
              <w:rPr>
                <w:rFonts w:ascii="Arial" w:hAnsi="Arial" w:cs="Arial"/>
              </w:rPr>
            </w:pPr>
            <w:r w:rsidRPr="00F40A06">
              <w:rPr>
                <w:rFonts w:ascii="Arial" w:hAnsi="Arial" w:cs="Arial"/>
              </w:rPr>
              <w:t>Aquabac 200G is not intended for application as a tank mixed formulation and therefore information regarding compatibility with other production is not relevant.</w:t>
            </w:r>
          </w:p>
        </w:tc>
        <w:tc>
          <w:tcPr>
            <w:tcW w:w="2552" w:type="dxa"/>
            <w:shd w:val="clear" w:color="auto" w:fill="FFFFFF"/>
          </w:tcPr>
          <w:p w14:paraId="72B1733C" w14:textId="77777777" w:rsidR="00EE7F8F" w:rsidRPr="00F40A06" w:rsidRDefault="00EE7F8F" w:rsidP="00EE7F8F">
            <w:pPr>
              <w:pStyle w:val="TableTextLeft"/>
              <w:keepLines/>
              <w:widowControl/>
              <w:rPr>
                <w:rFonts w:ascii="Arial" w:hAnsi="Arial" w:cs="Arial"/>
              </w:rPr>
            </w:pPr>
            <w:r w:rsidRPr="00F40A06">
              <w:rPr>
                <w:rFonts w:ascii="Arial" w:hAnsi="Arial" w:cs="Arial"/>
              </w:rPr>
              <w:t xml:space="preserve">Acceptable </w:t>
            </w:r>
          </w:p>
          <w:p w14:paraId="1C9ECA79" w14:textId="77777777" w:rsidR="00EE7F8F" w:rsidRPr="00F40A06" w:rsidRDefault="00EE7F8F" w:rsidP="00EE7F8F">
            <w:pPr>
              <w:pStyle w:val="TableTextLeft"/>
              <w:keepLines/>
              <w:widowControl/>
              <w:rPr>
                <w:rFonts w:ascii="Arial" w:hAnsi="Arial" w:cs="Arial"/>
              </w:rPr>
            </w:pPr>
          </w:p>
        </w:tc>
      </w:tr>
      <w:tr w:rsidR="00EE7F8F" w:rsidRPr="00F40A06" w14:paraId="1C37D757" w14:textId="77777777" w:rsidTr="00CA45F1">
        <w:trPr>
          <w:trHeight w:val="181"/>
        </w:trPr>
        <w:tc>
          <w:tcPr>
            <w:tcW w:w="2646" w:type="dxa"/>
          </w:tcPr>
          <w:p w14:paraId="73026BE4" w14:textId="77777777" w:rsidR="00EE7F8F" w:rsidRPr="00F40A06" w:rsidRDefault="00EE7F8F" w:rsidP="00EE7F8F">
            <w:pPr>
              <w:pStyle w:val="TableTextLeft"/>
              <w:keepLines/>
              <w:widowControl/>
              <w:rPr>
                <w:rFonts w:ascii="Arial" w:hAnsi="Arial" w:cs="Arial"/>
                <w:b/>
                <w:bCs/>
              </w:rPr>
            </w:pPr>
            <w:r w:rsidRPr="00F40A06">
              <w:rPr>
                <w:rFonts w:ascii="Arial" w:hAnsi="Arial" w:cs="Arial"/>
                <w:b/>
                <w:bCs/>
              </w:rPr>
              <w:t>IIIB 2.9</w:t>
            </w:r>
            <w:r w:rsidRPr="00F40A06">
              <w:rPr>
                <w:rFonts w:ascii="Arial" w:hAnsi="Arial" w:cs="Arial"/>
                <w:b/>
                <w:bCs/>
              </w:rPr>
              <w:br/>
              <w:t>Summary and evaluation of physical, chemical and technical properties</w:t>
            </w:r>
          </w:p>
        </w:tc>
        <w:tc>
          <w:tcPr>
            <w:tcW w:w="9885" w:type="dxa"/>
            <w:gridSpan w:val="6"/>
          </w:tcPr>
          <w:p w14:paraId="3EF1F367" w14:textId="77777777" w:rsidR="00EE7F8F" w:rsidRPr="00D83C5B" w:rsidRDefault="00EE7F8F" w:rsidP="00EE7F8F">
            <w:pPr>
              <w:spacing w:line="280" w:lineRule="exact"/>
              <w:jc w:val="both"/>
              <w:rPr>
                <w:rFonts w:ascii="Arial" w:eastAsia="Times New Roman" w:hAnsi="Arial" w:cs="Arial"/>
                <w:spacing w:val="-5"/>
                <w:sz w:val="20"/>
                <w:szCs w:val="20"/>
                <w:lang w:val="en-US" w:eastAsia="en-US"/>
              </w:rPr>
            </w:pPr>
            <w:r w:rsidRPr="00D83C5B">
              <w:rPr>
                <w:rFonts w:ascii="Arial" w:hAnsi="Arial" w:cs="Arial"/>
                <w:sz w:val="20"/>
                <w:szCs w:val="20"/>
              </w:rPr>
              <w:t xml:space="preserve">The biocidal product ”AQUABAC200G” is Granule (GR). </w:t>
            </w:r>
            <w:r w:rsidRPr="00D83C5B">
              <w:rPr>
                <w:rFonts w:ascii="Arial" w:hAnsi="Arial" w:cs="Arial"/>
                <w:sz w:val="20"/>
                <w:szCs w:val="20"/>
                <w:lang w:val="en-US"/>
              </w:rPr>
              <w:t xml:space="preserve">The appearance of the formulation is light tan granules with </w:t>
            </w:r>
            <w:r w:rsidRPr="00D83C5B">
              <w:rPr>
                <w:rFonts w:ascii="Arial" w:hAnsi="Arial" w:cs="Arial"/>
                <w:sz w:val="20"/>
                <w:szCs w:val="20"/>
              </w:rPr>
              <w:t>fresh acidic fermentation odour</w:t>
            </w:r>
            <w:r w:rsidRPr="00D83C5B">
              <w:rPr>
                <w:rFonts w:ascii="Arial" w:hAnsi="Arial" w:cs="Arial"/>
                <w:sz w:val="20"/>
                <w:szCs w:val="20"/>
                <w:lang w:val="en-US"/>
              </w:rPr>
              <w:t xml:space="preserve">. It is not </w:t>
            </w:r>
            <w:r w:rsidRPr="00D83C5B">
              <w:rPr>
                <w:rFonts w:ascii="Arial" w:eastAsia="Times New Roman" w:hAnsi="Arial" w:cs="Arial"/>
                <w:spacing w:val="-5"/>
                <w:sz w:val="20"/>
                <w:szCs w:val="20"/>
                <w:lang w:val="en-US" w:eastAsia="en-US"/>
              </w:rPr>
              <w:t>explosive and has no oxidizing properties. It is not flammable and not auto-flammable at ambient temperature. In aqueous solution (1% dilution), its pH is 5</w:t>
            </w:r>
            <w:r>
              <w:rPr>
                <w:rFonts w:ascii="Arial" w:eastAsia="Times New Roman" w:hAnsi="Arial" w:cs="Arial"/>
                <w:spacing w:val="-5"/>
                <w:sz w:val="20"/>
                <w:szCs w:val="20"/>
                <w:lang w:val="en-US" w:eastAsia="en-US"/>
              </w:rPr>
              <w:t>.6</w:t>
            </w:r>
            <w:r w:rsidRPr="00D83C5B">
              <w:rPr>
                <w:rFonts w:ascii="Arial" w:eastAsia="Times New Roman" w:hAnsi="Arial" w:cs="Arial"/>
                <w:spacing w:val="-5"/>
                <w:sz w:val="20"/>
                <w:szCs w:val="20"/>
                <w:lang w:val="en-US" w:eastAsia="en-US"/>
              </w:rPr>
              <w:t xml:space="preserve"> at ambient temperature. </w:t>
            </w:r>
          </w:p>
          <w:p w14:paraId="63138DB5" w14:textId="77777777" w:rsidR="00EE7F8F" w:rsidRDefault="00EE7F8F" w:rsidP="00EE7F8F">
            <w:pPr>
              <w:spacing w:line="280" w:lineRule="exact"/>
              <w:jc w:val="both"/>
              <w:rPr>
                <w:rFonts w:ascii="Arial" w:hAnsi="Arial" w:cs="Arial"/>
                <w:sz w:val="20"/>
                <w:szCs w:val="20"/>
                <w:lang w:val="en-US"/>
              </w:rPr>
            </w:pPr>
            <w:r>
              <w:rPr>
                <w:rFonts w:ascii="Arial" w:hAnsi="Arial" w:cs="Arial"/>
                <w:sz w:val="20"/>
                <w:szCs w:val="20"/>
                <w:lang w:val="en-US"/>
              </w:rPr>
              <w:t>The particle size of granule and the attrition and the resistance are in the acceptable limits.</w:t>
            </w:r>
          </w:p>
          <w:p w14:paraId="00304A0D" w14:textId="77777777" w:rsidR="00EE7F8F" w:rsidRDefault="00EE7F8F" w:rsidP="00EE7F8F">
            <w:pPr>
              <w:spacing w:line="280" w:lineRule="exact"/>
              <w:jc w:val="both"/>
              <w:rPr>
                <w:rFonts w:ascii="Arial" w:hAnsi="Arial" w:cs="Arial"/>
                <w:sz w:val="20"/>
                <w:szCs w:val="20"/>
                <w:lang w:val="en-US"/>
              </w:rPr>
            </w:pPr>
            <w:r>
              <w:rPr>
                <w:rFonts w:ascii="Arial" w:hAnsi="Arial" w:cs="Arial"/>
                <w:sz w:val="20"/>
                <w:szCs w:val="20"/>
                <w:lang w:val="en-US"/>
              </w:rPr>
              <w:t>The biocidal product is nearly dust free.</w:t>
            </w:r>
          </w:p>
          <w:p w14:paraId="57957A69" w14:textId="77777777" w:rsidR="00EE7F8F" w:rsidRDefault="00EE7F8F" w:rsidP="00EE7F8F">
            <w:pPr>
              <w:spacing w:line="280" w:lineRule="exact"/>
              <w:jc w:val="both"/>
              <w:rPr>
                <w:rFonts w:ascii="Arial" w:hAnsi="Arial" w:cs="Arial"/>
                <w:sz w:val="20"/>
                <w:szCs w:val="20"/>
                <w:lang w:val="en-US"/>
              </w:rPr>
            </w:pPr>
          </w:p>
          <w:p w14:paraId="1C85F600" w14:textId="77777777" w:rsidR="00BA3DBC" w:rsidRPr="00BA3DBC" w:rsidRDefault="00EE7F8F" w:rsidP="00BA3DBC">
            <w:pPr>
              <w:spacing w:line="280" w:lineRule="exact"/>
              <w:jc w:val="both"/>
              <w:rPr>
                <w:rFonts w:ascii="Arial" w:hAnsi="Arial" w:cs="Arial"/>
                <w:b/>
                <w:sz w:val="20"/>
                <w:szCs w:val="20"/>
              </w:rPr>
            </w:pPr>
            <w:r w:rsidRPr="00D83C5B">
              <w:rPr>
                <w:rFonts w:ascii="Arial" w:hAnsi="Arial" w:cs="Arial"/>
                <w:sz w:val="20"/>
                <w:szCs w:val="20"/>
                <w:lang w:val="en-US"/>
              </w:rPr>
              <w:t xml:space="preserve">The storage at 54 °C for 14 days indicates that the microbial active substance is not stable at this temperature. </w:t>
            </w:r>
            <w:r w:rsidR="00BA3DBC" w:rsidRPr="00DA4BF1">
              <w:rPr>
                <w:rFonts w:ascii="Arial" w:hAnsi="Arial" w:cs="Arial"/>
                <w:sz w:val="20"/>
                <w:szCs w:val="20"/>
                <w:lang w:val="en-US"/>
              </w:rPr>
              <w:t>The</w:t>
            </w:r>
            <w:r w:rsidR="00BA3DBC" w:rsidRPr="00DA4BF1">
              <w:rPr>
                <w:rFonts w:ascii="Arial" w:hAnsi="Arial" w:cs="Arial"/>
                <w:sz w:val="20"/>
                <w:szCs w:val="20"/>
              </w:rPr>
              <w:t xml:space="preserve"> biocidal product AQUABAC 200G in its commercial packaging (PA) is stable for 2 years at ambient temperatur</w:t>
            </w:r>
            <w:r w:rsidR="00BA3DBC">
              <w:rPr>
                <w:rFonts w:ascii="Arial" w:hAnsi="Arial" w:cs="Arial"/>
                <w:sz w:val="20"/>
                <w:szCs w:val="20"/>
              </w:rPr>
              <w:t xml:space="preserve">e in its commercial packaging. </w:t>
            </w:r>
            <w:r w:rsidR="00BA3DBC" w:rsidRPr="00BA3DBC">
              <w:rPr>
                <w:rFonts w:ascii="Arial" w:hAnsi="Arial" w:cs="Arial"/>
                <w:b/>
                <w:sz w:val="20"/>
                <w:szCs w:val="20"/>
              </w:rPr>
              <w:t xml:space="preserve">According to the data the product can be stored 2 years. The product should not be stored at temperature higher than 20°C. </w:t>
            </w:r>
          </w:p>
          <w:p w14:paraId="5A3B166B" w14:textId="77777777" w:rsidR="00BA3DBC" w:rsidRDefault="00BA3DBC" w:rsidP="00BA3DBC">
            <w:pPr>
              <w:spacing w:line="280" w:lineRule="exact"/>
              <w:jc w:val="both"/>
              <w:rPr>
                <w:rFonts w:ascii="Arial" w:hAnsi="Arial" w:cs="Arial"/>
                <w:sz w:val="20"/>
                <w:szCs w:val="20"/>
              </w:rPr>
            </w:pPr>
          </w:p>
          <w:p w14:paraId="2449A473" w14:textId="77777777" w:rsidR="00EE7F8F" w:rsidRPr="00D83C5B" w:rsidRDefault="00EE7F8F" w:rsidP="00EE7F8F">
            <w:pPr>
              <w:pStyle w:val="TableTextLeft"/>
              <w:spacing w:before="0" w:after="0" w:line="280" w:lineRule="exact"/>
              <w:jc w:val="both"/>
              <w:rPr>
                <w:rFonts w:ascii="Arial" w:hAnsi="Arial" w:cs="Arial"/>
                <w:b/>
              </w:rPr>
            </w:pPr>
            <w:r w:rsidRPr="00D83C5B">
              <w:rPr>
                <w:rFonts w:ascii="Arial" w:hAnsi="Arial" w:cs="Arial"/>
                <w:b/>
                <w:lang w:val="sv-SE"/>
              </w:rPr>
              <w:t xml:space="preserve">In absence of information on the stability after exposition to the light, the </w:t>
            </w:r>
            <w:r w:rsidRPr="00D83C5B">
              <w:rPr>
                <w:rFonts w:ascii="Arial" w:hAnsi="Arial" w:cs="Arial"/>
                <w:b/>
              </w:rPr>
              <w:t>biocidal product should be protected from the light.</w:t>
            </w:r>
          </w:p>
          <w:p w14:paraId="3836905E" w14:textId="77777777" w:rsidR="00EE7F8F" w:rsidRPr="00D83C5B" w:rsidRDefault="00EE7F8F" w:rsidP="00EE7F8F">
            <w:pPr>
              <w:pStyle w:val="TableTextLeft"/>
              <w:spacing w:before="0" w:after="0" w:line="280" w:lineRule="exact"/>
              <w:jc w:val="both"/>
              <w:rPr>
                <w:rFonts w:ascii="Arial" w:hAnsi="Arial" w:cs="Arial"/>
                <w:lang w:val="en-US"/>
              </w:rPr>
            </w:pPr>
          </w:p>
          <w:p w14:paraId="4C29FAC6" w14:textId="78A6BBAE" w:rsidR="00EE7F8F" w:rsidRPr="00D6430D" w:rsidRDefault="00EE7F8F" w:rsidP="009A77F7">
            <w:pPr>
              <w:spacing w:line="280" w:lineRule="exact"/>
              <w:jc w:val="both"/>
              <w:rPr>
                <w:rFonts w:ascii="Arial" w:hAnsi="Arial" w:cs="Arial"/>
                <w:lang w:val="en-US"/>
              </w:rPr>
            </w:pPr>
            <w:r w:rsidRPr="00D83C5B">
              <w:rPr>
                <w:rFonts w:ascii="Arial" w:hAnsi="Arial" w:cs="Arial"/>
                <w:sz w:val="20"/>
                <w:szCs w:val="20"/>
                <w:lang w:val="en-US"/>
              </w:rPr>
              <w:t xml:space="preserve">The biocidal product AQUABAC </w:t>
            </w:r>
            <w:r>
              <w:rPr>
                <w:rFonts w:ascii="Arial" w:hAnsi="Arial" w:cs="Arial"/>
                <w:sz w:val="20"/>
                <w:szCs w:val="20"/>
                <w:lang w:val="en-US"/>
              </w:rPr>
              <w:t>200G</w:t>
            </w:r>
            <w:r w:rsidRPr="00D83C5B">
              <w:rPr>
                <w:rFonts w:ascii="Arial" w:hAnsi="Arial" w:cs="Arial"/>
                <w:sz w:val="20"/>
                <w:szCs w:val="20"/>
                <w:lang w:val="en-US"/>
              </w:rPr>
              <w:t xml:space="preserve"> is not classified for the physical-chemical part.</w:t>
            </w:r>
          </w:p>
        </w:tc>
        <w:tc>
          <w:tcPr>
            <w:tcW w:w="2552" w:type="dxa"/>
            <w:shd w:val="clear" w:color="auto" w:fill="FFFFFF"/>
          </w:tcPr>
          <w:p w14:paraId="0186675C" w14:textId="77777777" w:rsidR="00EE7F8F" w:rsidRPr="00F40A06" w:rsidRDefault="00EE7F8F" w:rsidP="00EE7F8F">
            <w:pPr>
              <w:pStyle w:val="TableTextLeft"/>
              <w:keepNext w:val="0"/>
              <w:rPr>
                <w:rFonts w:ascii="Arial" w:hAnsi="Arial" w:cs="Arial"/>
              </w:rPr>
            </w:pPr>
          </w:p>
        </w:tc>
      </w:tr>
    </w:tbl>
    <w:p w14:paraId="37A5D8F9" w14:textId="77777777" w:rsidR="00246468" w:rsidRPr="001305DF" w:rsidRDefault="00246468" w:rsidP="009A77F7">
      <w:pPr>
        <w:shd w:val="clear" w:color="auto" w:fill="FFFFFF" w:themeFill="background1"/>
        <w:jc w:val="both"/>
        <w:rPr>
          <w:rFonts w:ascii="Arial" w:hAnsi="Arial" w:cs="Arial"/>
          <w:sz w:val="20"/>
          <w:szCs w:val="20"/>
        </w:rPr>
        <w:sectPr w:rsidR="00246468" w:rsidRPr="001305DF" w:rsidSect="00DA5C37">
          <w:pgSz w:w="16838" w:h="11906" w:orient="landscape"/>
          <w:pgMar w:top="1418" w:right="1418" w:bottom="1418" w:left="1418" w:header="709" w:footer="709" w:gutter="0"/>
          <w:cols w:space="708"/>
          <w:docGrid w:linePitch="360"/>
        </w:sectPr>
      </w:pPr>
    </w:p>
    <w:p w14:paraId="35E62A2F" w14:textId="77777777" w:rsidR="00246468" w:rsidRPr="00F40A06" w:rsidRDefault="00246468" w:rsidP="001A7CCB">
      <w:pPr>
        <w:pStyle w:val="Titre30"/>
        <w:rPr>
          <w:lang w:val="en-GB"/>
        </w:rPr>
      </w:pPr>
      <w:bookmarkStart w:id="125" w:name="_Toc462644791"/>
      <w:bookmarkStart w:id="126" w:name="_Toc476446694"/>
      <w:bookmarkStart w:id="127" w:name="_Toc476449903"/>
      <w:bookmarkStart w:id="128" w:name="_Toc476450465"/>
      <w:bookmarkStart w:id="129" w:name="_Toc476450933"/>
      <w:bookmarkStart w:id="130" w:name="_Toc284852816"/>
      <w:bookmarkStart w:id="131" w:name="_Toc63168676"/>
      <w:r w:rsidRPr="00F40A06">
        <w:rPr>
          <w:lang w:val="en-GB"/>
        </w:rPr>
        <w:t>Analytical method for determining the active substance and relevant component in the biocidal product</w:t>
      </w:r>
      <w:bookmarkEnd w:id="125"/>
      <w:bookmarkEnd w:id="126"/>
      <w:bookmarkEnd w:id="127"/>
      <w:bookmarkEnd w:id="128"/>
      <w:bookmarkEnd w:id="129"/>
      <w:bookmarkEnd w:id="130"/>
      <w:bookmarkEnd w:id="131"/>
    </w:p>
    <w:p w14:paraId="59ED0D70" w14:textId="77777777" w:rsidR="00246468" w:rsidRPr="00F40A06" w:rsidRDefault="00246468" w:rsidP="00246468">
      <w:pPr>
        <w:jc w:val="both"/>
        <w:rPr>
          <w:rFonts w:ascii="Arial" w:eastAsia="Times New Roman" w:hAnsi="Arial" w:cs="Arial"/>
          <w:sz w:val="20"/>
          <w:szCs w:val="20"/>
          <w:lang w:val="en-GB"/>
        </w:rPr>
      </w:pPr>
      <w:bookmarkStart w:id="132" w:name="_Toc462644792"/>
      <w:bookmarkStart w:id="133" w:name="_Toc476446695"/>
      <w:bookmarkStart w:id="134" w:name="_Toc476449904"/>
      <w:bookmarkStart w:id="135" w:name="_Toc476450466"/>
      <w:bookmarkStart w:id="136" w:name="_Toc476450934"/>
      <w:bookmarkStart w:id="137" w:name="_Toc284852817"/>
    </w:p>
    <w:p w14:paraId="76295CA6" w14:textId="1720D45A" w:rsidR="00246468" w:rsidRPr="00791388" w:rsidRDefault="00246468" w:rsidP="00791388">
      <w:pPr>
        <w:pStyle w:val="Titre4"/>
        <w:rPr>
          <w:b w:val="0"/>
          <w:lang w:val="en-GB"/>
        </w:rPr>
      </w:pPr>
      <w:r w:rsidRPr="00791388">
        <w:rPr>
          <w:lang w:val="en-GB"/>
        </w:rPr>
        <w:t xml:space="preserve">Methods for microbial active substance </w:t>
      </w:r>
    </w:p>
    <w:p w14:paraId="2BD439C7" w14:textId="77777777" w:rsidR="00246468" w:rsidRPr="00F40A06" w:rsidRDefault="00246468" w:rsidP="00246468">
      <w:pPr>
        <w:rPr>
          <w:rFonts w:ascii="Arial" w:hAnsi="Arial" w:cs="Arial"/>
          <w:sz w:val="20"/>
          <w:szCs w:val="20"/>
          <w:lang w:val="en-GB"/>
        </w:rPr>
      </w:pPr>
    </w:p>
    <w:p w14:paraId="07B9494F" w14:textId="77777777" w:rsidR="00246468" w:rsidRPr="00F40A06" w:rsidRDefault="00246468" w:rsidP="006B572C">
      <w:pPr>
        <w:pStyle w:val="NormalBiocide"/>
        <w:pBdr>
          <w:top w:val="single" w:sz="4" w:space="1" w:color="auto"/>
          <w:bottom w:val="single" w:sz="4" w:space="1" w:color="auto"/>
        </w:pBdr>
        <w:shd w:val="clear" w:color="auto" w:fill="FFFFFF"/>
        <w:jc w:val="both"/>
        <w:rPr>
          <w:rFonts w:ascii="Arial" w:hAnsi="Arial" w:cs="Arial"/>
        </w:rPr>
      </w:pPr>
      <w:r w:rsidRPr="00F40A06">
        <w:rPr>
          <w:rFonts w:ascii="Arial" w:hAnsi="Arial" w:cs="Arial"/>
        </w:rPr>
        <w:t>Reference:  Becker Microbial Products (2005) BMP 144 Purity Plating, Unpublished report, Sponsor: Becker Microbial Products, Inc., protected, Not GLP.</w:t>
      </w:r>
    </w:p>
    <w:p w14:paraId="6A3E1026" w14:textId="77777777" w:rsidR="00246468" w:rsidRPr="00F40A06" w:rsidRDefault="00246468" w:rsidP="006B572C">
      <w:pPr>
        <w:jc w:val="both"/>
        <w:rPr>
          <w:rFonts w:ascii="Arial" w:hAnsi="Arial" w:cs="Arial"/>
          <w:b/>
          <w:sz w:val="20"/>
          <w:szCs w:val="20"/>
          <w:lang w:val="en-GB"/>
        </w:rPr>
      </w:pPr>
      <w:r w:rsidRPr="00F40A06">
        <w:rPr>
          <w:rFonts w:ascii="Arial" w:hAnsi="Arial" w:cs="Arial"/>
          <w:b/>
          <w:sz w:val="20"/>
          <w:szCs w:val="20"/>
          <w:lang w:val="en-GB"/>
        </w:rPr>
        <w:t xml:space="preserve">Principle of the method </w:t>
      </w:r>
    </w:p>
    <w:p w14:paraId="69FE6156" w14:textId="77777777" w:rsidR="00246468" w:rsidRPr="00F40A06" w:rsidRDefault="00246468" w:rsidP="006B572C">
      <w:pPr>
        <w:pStyle w:val="NormalBiocide"/>
        <w:jc w:val="both"/>
        <w:rPr>
          <w:rFonts w:ascii="Arial" w:hAnsi="Arial" w:cs="Arial"/>
        </w:rPr>
      </w:pPr>
      <w:r w:rsidRPr="00F40A06">
        <w:rPr>
          <w:rFonts w:ascii="Arial" w:hAnsi="Arial" w:cs="Arial"/>
        </w:rPr>
        <w:t xml:space="preserve">Petri dishes containing pre-poured Brain Heart Infusion medium were inoculated with seed stock samples before inoculation using a sterile loop. The loops were used to streak the plate in a specific pattern. </w:t>
      </w:r>
    </w:p>
    <w:p w14:paraId="5EE910C8" w14:textId="77777777" w:rsidR="00246468" w:rsidRPr="00F40A06" w:rsidRDefault="00246468" w:rsidP="006B572C">
      <w:pPr>
        <w:pStyle w:val="NormalBiocide"/>
        <w:jc w:val="both"/>
        <w:rPr>
          <w:rFonts w:ascii="Arial" w:hAnsi="Arial" w:cs="Arial"/>
        </w:rPr>
      </w:pPr>
      <w:r w:rsidRPr="00F40A06">
        <w:rPr>
          <w:rFonts w:ascii="Arial" w:hAnsi="Arial" w:cs="Arial"/>
        </w:rPr>
        <w:t>Contaminates and phage in the confluent growth area were assessed after 12, 48 and 78 hours incubation at 30°C and 37°C. At least two plates per sample was measured. If contamination is present it can be observed in the streak lines.</w:t>
      </w:r>
    </w:p>
    <w:p w14:paraId="2E35C21E" w14:textId="77777777" w:rsidR="00246468" w:rsidRPr="00F40A06" w:rsidRDefault="00246468" w:rsidP="006B572C">
      <w:pPr>
        <w:jc w:val="both"/>
        <w:rPr>
          <w:rFonts w:ascii="Arial" w:hAnsi="Arial" w:cs="Arial"/>
          <w:bCs/>
          <w:sz w:val="20"/>
          <w:szCs w:val="20"/>
          <w:lang w:val="en-GB"/>
        </w:rPr>
      </w:pPr>
    </w:p>
    <w:p w14:paraId="5F64BD3B" w14:textId="77777777" w:rsidR="00246468" w:rsidRPr="00F40A06" w:rsidRDefault="00246468" w:rsidP="006B572C">
      <w:pPr>
        <w:jc w:val="both"/>
        <w:rPr>
          <w:rFonts w:ascii="Arial" w:hAnsi="Arial" w:cs="Arial"/>
          <w:b/>
          <w:bCs/>
          <w:sz w:val="20"/>
          <w:szCs w:val="20"/>
          <w:lang w:val="en-GB"/>
        </w:rPr>
      </w:pPr>
      <w:r w:rsidRPr="00F40A06">
        <w:rPr>
          <w:rFonts w:ascii="Arial" w:hAnsi="Arial" w:cs="Arial"/>
          <w:b/>
          <w:bCs/>
          <w:sz w:val="20"/>
          <w:szCs w:val="20"/>
          <w:lang w:val="en-GB"/>
        </w:rPr>
        <w:t>Results</w:t>
      </w:r>
    </w:p>
    <w:p w14:paraId="36BC7373" w14:textId="77777777" w:rsidR="00246468" w:rsidRPr="00F40A06" w:rsidRDefault="00246468" w:rsidP="006B572C">
      <w:pPr>
        <w:jc w:val="both"/>
        <w:rPr>
          <w:rFonts w:ascii="Arial" w:hAnsi="Arial" w:cs="Arial"/>
          <w:bCs/>
          <w:sz w:val="20"/>
          <w:szCs w:val="20"/>
          <w:lang w:val="en-GB"/>
        </w:rPr>
      </w:pPr>
    </w:p>
    <w:p w14:paraId="76A5D5A5" w14:textId="77777777" w:rsidR="00246468" w:rsidRPr="00F40A06" w:rsidRDefault="00246468" w:rsidP="006B572C">
      <w:pPr>
        <w:jc w:val="both"/>
        <w:rPr>
          <w:rFonts w:ascii="Arial" w:hAnsi="Arial" w:cs="Arial"/>
          <w:bCs/>
          <w:sz w:val="20"/>
          <w:szCs w:val="20"/>
          <w:lang w:val="en-GB"/>
        </w:rPr>
      </w:pPr>
      <w:r w:rsidRPr="00F40A06">
        <w:rPr>
          <w:rFonts w:ascii="Arial" w:hAnsi="Arial" w:cs="Arial"/>
          <w:bCs/>
          <w:sz w:val="20"/>
          <w:szCs w:val="20"/>
          <w:lang w:val="en-GB"/>
        </w:rPr>
        <w:t>No validation data were provided.</w:t>
      </w:r>
    </w:p>
    <w:p w14:paraId="53021719" w14:textId="77777777" w:rsidR="00246468" w:rsidRPr="00F40A06" w:rsidRDefault="00246468" w:rsidP="006B572C">
      <w:pPr>
        <w:jc w:val="both"/>
        <w:rPr>
          <w:rFonts w:ascii="Arial" w:hAnsi="Arial" w:cs="Arial"/>
          <w:bCs/>
          <w:sz w:val="20"/>
          <w:szCs w:val="20"/>
          <w:lang w:val="en-GB"/>
        </w:rPr>
      </w:pPr>
    </w:p>
    <w:p w14:paraId="123CF32D" w14:textId="77777777" w:rsidR="00246468" w:rsidRPr="00F40A06" w:rsidRDefault="00246468" w:rsidP="006B572C">
      <w:pPr>
        <w:jc w:val="both"/>
        <w:rPr>
          <w:rFonts w:ascii="Arial" w:hAnsi="Arial" w:cs="Arial"/>
          <w:bCs/>
          <w:sz w:val="20"/>
          <w:szCs w:val="20"/>
          <w:lang w:val="en-GB"/>
        </w:rPr>
      </w:pPr>
    </w:p>
    <w:p w14:paraId="4749B7B3" w14:textId="77777777" w:rsidR="00246468" w:rsidRPr="00F40A06" w:rsidRDefault="00246468" w:rsidP="006B572C">
      <w:pPr>
        <w:jc w:val="both"/>
        <w:rPr>
          <w:rFonts w:ascii="Arial" w:hAnsi="Arial" w:cs="Arial"/>
          <w:b/>
          <w:color w:val="000000"/>
          <w:sz w:val="20"/>
          <w:szCs w:val="20"/>
          <w:lang w:val="en-GB"/>
        </w:rPr>
      </w:pPr>
      <w:r w:rsidRPr="00F40A06">
        <w:rPr>
          <w:rFonts w:ascii="Arial" w:hAnsi="Arial" w:cs="Arial"/>
          <w:b/>
          <w:color w:val="000000"/>
          <w:sz w:val="20"/>
          <w:szCs w:val="20"/>
          <w:lang w:val="en-GB"/>
        </w:rPr>
        <w:t>Conclusion</w:t>
      </w:r>
    </w:p>
    <w:p w14:paraId="72192A43" w14:textId="77777777" w:rsidR="00246468" w:rsidRPr="00F40A06" w:rsidRDefault="00246468" w:rsidP="006B572C">
      <w:pPr>
        <w:jc w:val="both"/>
        <w:rPr>
          <w:rFonts w:ascii="Arial" w:hAnsi="Arial" w:cs="Arial"/>
          <w:sz w:val="20"/>
          <w:szCs w:val="20"/>
          <w:lang w:val="en-GB"/>
        </w:rPr>
      </w:pPr>
      <w:r w:rsidRPr="00F40A06">
        <w:rPr>
          <w:rFonts w:ascii="Arial" w:hAnsi="Arial" w:cs="Arial"/>
          <w:color w:val="000000"/>
          <w:sz w:val="20"/>
          <w:szCs w:val="20"/>
          <w:lang w:val="en-GB"/>
        </w:rPr>
        <w:t xml:space="preserve">Validation data for the determination of the </w:t>
      </w:r>
      <w:r w:rsidRPr="00F40A06">
        <w:rPr>
          <w:rFonts w:ascii="Arial" w:hAnsi="Arial" w:cs="Arial"/>
          <w:i/>
          <w:iCs/>
          <w:sz w:val="20"/>
          <w:szCs w:val="20"/>
          <w:lang w:val="en-GB"/>
        </w:rPr>
        <w:t>Bti</w:t>
      </w:r>
      <w:r w:rsidRPr="00F40A06">
        <w:rPr>
          <w:rFonts w:ascii="Arial" w:hAnsi="Arial" w:cs="Arial"/>
          <w:sz w:val="20"/>
          <w:szCs w:val="20"/>
          <w:lang w:val="en-GB"/>
        </w:rPr>
        <w:t xml:space="preserve"> BMP144 in the formulation Aquabac 200 G were not provided. Nevertheless, a biopotency method was provided below, no more data required.</w:t>
      </w:r>
    </w:p>
    <w:p w14:paraId="4A773D2E" w14:textId="77777777" w:rsidR="00246468" w:rsidRPr="00F40A06" w:rsidRDefault="00246468" w:rsidP="00246468">
      <w:pPr>
        <w:jc w:val="both"/>
        <w:rPr>
          <w:rFonts w:ascii="Arial" w:eastAsia="Times New Roman" w:hAnsi="Arial" w:cs="Arial"/>
          <w:b/>
          <w:sz w:val="20"/>
          <w:szCs w:val="20"/>
          <w:lang w:val="en-GB"/>
        </w:rPr>
      </w:pPr>
    </w:p>
    <w:p w14:paraId="5B72FCD4" w14:textId="77777777" w:rsidR="00246468" w:rsidRPr="00F40A06" w:rsidRDefault="00246468" w:rsidP="00DA4BF1">
      <w:pPr>
        <w:pStyle w:val="NormalBiocide"/>
        <w:pBdr>
          <w:top w:val="single" w:sz="4" w:space="1" w:color="auto"/>
          <w:bottom w:val="single" w:sz="4" w:space="0" w:color="auto"/>
        </w:pBdr>
        <w:shd w:val="clear" w:color="auto" w:fill="FFFFFF"/>
        <w:rPr>
          <w:rFonts w:ascii="Arial" w:hAnsi="Arial" w:cs="Arial"/>
        </w:rPr>
      </w:pPr>
      <w:r w:rsidRPr="00F40A06">
        <w:rPr>
          <w:rFonts w:ascii="Arial" w:hAnsi="Arial" w:cs="Arial"/>
        </w:rPr>
        <w:t xml:space="preserve">Reference:  Benzon Research (2001) Potency Bioassay for </w:t>
      </w:r>
      <w:r w:rsidRPr="00F40A06">
        <w:rPr>
          <w:rFonts w:ascii="Arial" w:hAnsi="Arial" w:cs="Arial"/>
          <w:i/>
        </w:rPr>
        <w:t>Bacillus thuringiensis</w:t>
      </w:r>
      <w:r w:rsidRPr="00F40A06">
        <w:rPr>
          <w:rFonts w:ascii="Arial" w:hAnsi="Arial" w:cs="Arial"/>
        </w:rPr>
        <w:t xml:space="preserve"> </w:t>
      </w:r>
      <w:r w:rsidRPr="00F40A06">
        <w:rPr>
          <w:rFonts w:ascii="Arial" w:hAnsi="Arial" w:cs="Arial"/>
          <w:i/>
        </w:rPr>
        <w:t>israelensis</w:t>
      </w:r>
      <w:r w:rsidRPr="00F40A06">
        <w:rPr>
          <w:rFonts w:ascii="Arial" w:hAnsi="Arial" w:cs="Arial"/>
        </w:rPr>
        <w:t>, unpublished report, Sponsor: Becker Microbial Products, Inc., data protection: yes, GLP</w:t>
      </w:r>
    </w:p>
    <w:p w14:paraId="655A392A" w14:textId="77777777" w:rsidR="00246468" w:rsidRPr="00F40A06" w:rsidRDefault="00246468" w:rsidP="00DA4BF1">
      <w:pPr>
        <w:shd w:val="clear" w:color="auto" w:fill="FFFFFF"/>
        <w:rPr>
          <w:rFonts w:ascii="Arial" w:hAnsi="Arial" w:cs="Arial"/>
          <w:sz w:val="20"/>
          <w:szCs w:val="20"/>
          <w:lang w:val="en-GB"/>
        </w:rPr>
      </w:pPr>
    </w:p>
    <w:p w14:paraId="514FEC87" w14:textId="77777777" w:rsidR="00246468" w:rsidRPr="00F40A06" w:rsidRDefault="00246468" w:rsidP="00DA4BF1">
      <w:pPr>
        <w:pBdr>
          <w:top w:val="single" w:sz="4" w:space="1" w:color="auto"/>
          <w:bottom w:val="single" w:sz="4" w:space="1" w:color="auto"/>
        </w:pBdr>
        <w:shd w:val="clear" w:color="auto" w:fill="FFFFFF"/>
        <w:rPr>
          <w:rFonts w:ascii="Arial" w:hAnsi="Arial" w:cs="Arial"/>
          <w:sz w:val="20"/>
          <w:szCs w:val="20"/>
          <w:lang w:val="en-GB"/>
        </w:rPr>
      </w:pPr>
      <w:r w:rsidRPr="00F40A06">
        <w:rPr>
          <w:rFonts w:ascii="Arial" w:hAnsi="Arial" w:cs="Arial"/>
          <w:sz w:val="20"/>
          <w:szCs w:val="20"/>
          <w:lang w:val="en-GB"/>
        </w:rPr>
        <w:t>Reference:  Becker  Microbial products, Inc, Florida USA, (1996-2001) Stability assays for BMP 144 (200G) Corn cob granule formulation, Method: SOP No. BRP-10-1, unpublished report</w:t>
      </w:r>
    </w:p>
    <w:p w14:paraId="0231E2F2" w14:textId="77777777" w:rsidR="00246468" w:rsidRPr="00F40A06" w:rsidRDefault="00246468" w:rsidP="00246468">
      <w:pPr>
        <w:rPr>
          <w:rFonts w:ascii="Arial" w:hAnsi="Arial" w:cs="Arial"/>
          <w:sz w:val="20"/>
          <w:szCs w:val="20"/>
          <w:lang w:val="en-GB"/>
        </w:rPr>
      </w:pPr>
    </w:p>
    <w:p w14:paraId="4EDC009B" w14:textId="77777777" w:rsidR="00246468" w:rsidRPr="00F40A06" w:rsidRDefault="00246468" w:rsidP="00246468">
      <w:pPr>
        <w:rPr>
          <w:rFonts w:ascii="Arial" w:hAnsi="Arial" w:cs="Arial"/>
          <w:b/>
          <w:sz w:val="20"/>
          <w:szCs w:val="20"/>
          <w:lang w:val="en-GB"/>
        </w:rPr>
      </w:pPr>
    </w:p>
    <w:p w14:paraId="691017F8" w14:textId="77777777" w:rsidR="00246468" w:rsidRPr="00F40A06" w:rsidRDefault="00246468" w:rsidP="00246468">
      <w:pPr>
        <w:rPr>
          <w:rFonts w:ascii="Arial" w:hAnsi="Arial" w:cs="Arial"/>
          <w:b/>
          <w:sz w:val="20"/>
          <w:szCs w:val="20"/>
          <w:lang w:val="en-GB"/>
        </w:rPr>
      </w:pPr>
      <w:r w:rsidRPr="00F40A06">
        <w:rPr>
          <w:rFonts w:ascii="Arial" w:hAnsi="Arial" w:cs="Arial"/>
          <w:b/>
          <w:sz w:val="20"/>
          <w:szCs w:val="20"/>
          <w:lang w:val="en-GB"/>
        </w:rPr>
        <w:t xml:space="preserve">Principle of the method </w:t>
      </w:r>
    </w:p>
    <w:p w14:paraId="297477E3" w14:textId="77777777"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 xml:space="preserve">Laboratory strains of </w:t>
      </w:r>
      <w:r w:rsidRPr="00F40A06">
        <w:rPr>
          <w:rFonts w:ascii="Arial" w:hAnsi="Arial" w:cs="Arial"/>
          <w:i/>
          <w:sz w:val="20"/>
          <w:szCs w:val="20"/>
          <w:lang w:val="en-GB"/>
        </w:rPr>
        <w:t>Aedes aegypti</w:t>
      </w:r>
      <w:r w:rsidRPr="00F40A06">
        <w:rPr>
          <w:rFonts w:ascii="Arial" w:hAnsi="Arial" w:cs="Arial"/>
          <w:sz w:val="20"/>
          <w:szCs w:val="20"/>
          <w:lang w:val="en-GB"/>
        </w:rPr>
        <w:t xml:space="preserve"> (L.) with no known resistance to insecticides are cultured for the study. Larvae of late 3</w:t>
      </w:r>
      <w:r w:rsidRPr="00F40A06">
        <w:rPr>
          <w:rFonts w:ascii="Arial" w:hAnsi="Arial" w:cs="Arial"/>
          <w:sz w:val="20"/>
          <w:szCs w:val="20"/>
          <w:vertAlign w:val="superscript"/>
          <w:lang w:val="en-GB"/>
        </w:rPr>
        <w:t>rd</w:t>
      </w:r>
      <w:r w:rsidRPr="00F40A06">
        <w:rPr>
          <w:rFonts w:ascii="Arial" w:hAnsi="Arial" w:cs="Arial"/>
          <w:sz w:val="20"/>
          <w:szCs w:val="20"/>
          <w:lang w:val="en-GB"/>
        </w:rPr>
        <w:t xml:space="preserve"> or early 4</w:t>
      </w:r>
      <w:r w:rsidRPr="00F40A06">
        <w:rPr>
          <w:rFonts w:ascii="Arial" w:hAnsi="Arial" w:cs="Arial"/>
          <w:sz w:val="20"/>
          <w:szCs w:val="20"/>
          <w:vertAlign w:val="superscript"/>
          <w:lang w:val="en-GB"/>
        </w:rPr>
        <w:t>th</w:t>
      </w:r>
      <w:r w:rsidRPr="00F40A06">
        <w:rPr>
          <w:rFonts w:ascii="Arial" w:hAnsi="Arial" w:cs="Arial"/>
          <w:sz w:val="20"/>
          <w:szCs w:val="20"/>
          <w:lang w:val="en-GB"/>
        </w:rPr>
        <w:t xml:space="preserve"> instar, less than 24 hours old are used in the study. At least 5 concentrations for each sample shall be made in non-chlorinated or dechlorinated tap water. Three cups each containing 20 larvae and an un-dosed control cup were evaluated for 24 hours (27±2°C &amp; Light:Dark 16:10 hrs).</w:t>
      </w:r>
    </w:p>
    <w:p w14:paraId="7427FD6D" w14:textId="77777777" w:rsidR="00246468" w:rsidRPr="00F40A06" w:rsidRDefault="00246468" w:rsidP="00246468">
      <w:pPr>
        <w:jc w:val="both"/>
        <w:rPr>
          <w:rFonts w:ascii="Arial" w:hAnsi="Arial" w:cs="Arial"/>
          <w:sz w:val="20"/>
          <w:szCs w:val="20"/>
          <w:lang w:val="en-GB"/>
        </w:rPr>
      </w:pPr>
      <w:r w:rsidRPr="00F40A06">
        <w:rPr>
          <w:rFonts w:ascii="Arial" w:hAnsi="Arial" w:cs="Arial"/>
          <w:sz w:val="20"/>
          <w:szCs w:val="20"/>
          <w:lang w:val="en-GB"/>
        </w:rPr>
        <w:t xml:space="preserve">The number of dead larvae exposed to dose concentrations of </w:t>
      </w:r>
      <w:r w:rsidRPr="00F40A06">
        <w:rPr>
          <w:rFonts w:ascii="Arial" w:hAnsi="Arial" w:cs="Arial"/>
          <w:i/>
          <w:sz w:val="20"/>
          <w:szCs w:val="20"/>
          <w:lang w:val="en-GB"/>
        </w:rPr>
        <w:t>Bti</w:t>
      </w:r>
      <w:r w:rsidRPr="00F40A06">
        <w:rPr>
          <w:rFonts w:ascii="Arial" w:hAnsi="Arial" w:cs="Arial"/>
          <w:sz w:val="20"/>
          <w:szCs w:val="20"/>
          <w:lang w:val="en-GB"/>
        </w:rPr>
        <w:t xml:space="preserve"> are counted after 24 hours and are compared to a reference standard of </w:t>
      </w:r>
      <w:r w:rsidRPr="00F40A06">
        <w:rPr>
          <w:rFonts w:ascii="Arial" w:hAnsi="Arial" w:cs="Arial"/>
          <w:i/>
          <w:sz w:val="20"/>
          <w:szCs w:val="20"/>
          <w:lang w:val="en-GB"/>
        </w:rPr>
        <w:t xml:space="preserve">Bti </w:t>
      </w:r>
      <w:r w:rsidRPr="00F40A06">
        <w:rPr>
          <w:rFonts w:ascii="Arial" w:hAnsi="Arial" w:cs="Arial"/>
          <w:sz w:val="20"/>
          <w:szCs w:val="20"/>
          <w:lang w:val="en-GB"/>
        </w:rPr>
        <w:t xml:space="preserve">H-14 calibrated against the International Standard IPS-82 (11,000 ITU/mg). Statistical analysis to determine the potency of each sample was conducted by Probit analysis. </w:t>
      </w:r>
    </w:p>
    <w:p w14:paraId="3D32471E" w14:textId="77777777" w:rsidR="00246468" w:rsidRPr="00F40A06" w:rsidRDefault="00246468" w:rsidP="00246468">
      <w:pPr>
        <w:pStyle w:val="NormalBiocide"/>
        <w:spacing w:before="0" w:after="0"/>
        <w:rPr>
          <w:rFonts w:ascii="Arial" w:hAnsi="Arial" w:cs="Arial"/>
        </w:rPr>
      </w:pPr>
    </w:p>
    <w:p w14:paraId="4CDF21F0" w14:textId="77777777" w:rsidR="00246468" w:rsidRPr="00F40A06" w:rsidRDefault="00246468" w:rsidP="00246468">
      <w:pPr>
        <w:pStyle w:val="NormalBiocide"/>
        <w:spacing w:before="0" w:after="0"/>
        <w:rPr>
          <w:rFonts w:ascii="Arial" w:hAnsi="Arial" w:cs="Arial"/>
        </w:rPr>
      </w:pPr>
      <w:r w:rsidRPr="00F40A06">
        <w:rPr>
          <w:rFonts w:ascii="Arial" w:hAnsi="Arial" w:cs="Arial"/>
        </w:rPr>
        <w:t xml:space="preserve">Potency of sample in ITU/mg = </w:t>
      </w:r>
      <w:r w:rsidRPr="00F40A06">
        <w:rPr>
          <w:rFonts w:ascii="Arial" w:hAnsi="Arial" w:cs="Arial"/>
          <w:u w:val="single"/>
        </w:rPr>
        <w:t>LC50 ref standard</w:t>
      </w:r>
      <w:r w:rsidRPr="00F40A06">
        <w:rPr>
          <w:rFonts w:ascii="Arial" w:hAnsi="Arial" w:cs="Arial"/>
        </w:rPr>
        <w:t xml:space="preserve">   X  Potency of ref standard in ITU/mg</w:t>
      </w:r>
    </w:p>
    <w:p w14:paraId="2725DE70" w14:textId="77777777" w:rsidR="00246468" w:rsidRPr="00F40A06" w:rsidRDefault="00246468" w:rsidP="00246468">
      <w:pPr>
        <w:pStyle w:val="NormalBiocide"/>
        <w:spacing w:before="0" w:after="0"/>
        <w:rPr>
          <w:rFonts w:ascii="Arial" w:hAnsi="Arial" w:cs="Arial"/>
        </w:rPr>
      </w:pPr>
      <w:r w:rsidRPr="00F40A06">
        <w:rPr>
          <w:rFonts w:ascii="Arial" w:hAnsi="Arial" w:cs="Arial"/>
        </w:rPr>
        <w:t xml:space="preserve">                                                     LC50 of sample          </w:t>
      </w:r>
    </w:p>
    <w:p w14:paraId="72D337E4" w14:textId="77777777" w:rsidR="00246468" w:rsidRPr="00F40A06" w:rsidRDefault="00246468" w:rsidP="00246468">
      <w:pPr>
        <w:rPr>
          <w:rFonts w:ascii="Arial" w:hAnsi="Arial" w:cs="Arial"/>
          <w:b/>
          <w:bCs/>
          <w:sz w:val="20"/>
          <w:szCs w:val="20"/>
          <w:lang w:val="en-GB"/>
        </w:rPr>
      </w:pPr>
      <w:r w:rsidRPr="00F40A06">
        <w:rPr>
          <w:rFonts w:ascii="Arial" w:hAnsi="Arial" w:cs="Arial"/>
          <w:b/>
          <w:bCs/>
          <w:sz w:val="20"/>
          <w:szCs w:val="20"/>
          <w:lang w:val="en-GB"/>
        </w:rPr>
        <w:t>Results</w:t>
      </w:r>
    </w:p>
    <w:p w14:paraId="2C14116D" w14:textId="77777777" w:rsidR="00246468" w:rsidRPr="00F40A06" w:rsidRDefault="00246468" w:rsidP="00246468">
      <w:pPr>
        <w:jc w:val="both"/>
        <w:rPr>
          <w:rFonts w:ascii="Arial" w:hAnsi="Arial" w:cs="Arial"/>
          <w:sz w:val="20"/>
          <w:szCs w:val="20"/>
          <w:lang w:val="en-GB"/>
        </w:rPr>
      </w:pPr>
    </w:p>
    <w:p w14:paraId="18ED5625" w14:textId="77777777" w:rsidR="00246468" w:rsidRPr="00F40A06" w:rsidRDefault="00246468" w:rsidP="00246468">
      <w:pPr>
        <w:rPr>
          <w:rFonts w:ascii="Arial" w:hAnsi="Arial" w:cs="Arial"/>
          <w:sz w:val="20"/>
          <w:szCs w:val="20"/>
          <w:lang w:val="en-GB"/>
        </w:rPr>
      </w:pPr>
      <w:r w:rsidRPr="00F40A06">
        <w:rPr>
          <w:rFonts w:ascii="Arial" w:hAnsi="Arial" w:cs="Arial"/>
          <w:b/>
          <w:sz w:val="20"/>
          <w:szCs w:val="20"/>
          <w:u w:val="single"/>
          <w:lang w:val="en-GB"/>
        </w:rPr>
        <w:t>Repeatability</w:t>
      </w:r>
      <w:r w:rsidRPr="00F40A06">
        <w:rPr>
          <w:rFonts w:ascii="Arial" w:hAnsi="Arial" w:cs="Arial"/>
          <w:b/>
          <w:sz w:val="20"/>
          <w:szCs w:val="20"/>
          <w:lang w:val="en-GB"/>
        </w:rPr>
        <w:t xml:space="preserve">: </w:t>
      </w:r>
      <w:r w:rsidRPr="00F40A06">
        <w:rPr>
          <w:rFonts w:ascii="Arial" w:hAnsi="Arial" w:cs="Arial"/>
          <w:sz w:val="20"/>
          <w:szCs w:val="20"/>
          <w:lang w:val="en-GB"/>
        </w:rPr>
        <w:t>Data are summarised in the table below.</w:t>
      </w:r>
    </w:p>
    <w:p w14:paraId="640E9139" w14:textId="77777777" w:rsidR="00246468" w:rsidRPr="00F40A06" w:rsidRDefault="00246468" w:rsidP="00246468">
      <w:pPr>
        <w:rPr>
          <w:rFonts w:ascii="Arial" w:hAnsi="Arial" w:cs="Arial"/>
          <w:sz w:val="20"/>
          <w:szCs w:val="20"/>
          <w:lang w:val="en-GB"/>
        </w:rPr>
      </w:pPr>
    </w:p>
    <w:tbl>
      <w:tblPr>
        <w:tblW w:w="7876" w:type="dxa"/>
        <w:tblInd w:w="57" w:type="dxa"/>
        <w:tblCellMar>
          <w:left w:w="70" w:type="dxa"/>
          <w:right w:w="70" w:type="dxa"/>
        </w:tblCellMar>
        <w:tblLook w:val="04A0" w:firstRow="1" w:lastRow="0" w:firstColumn="1" w:lastColumn="0" w:noHBand="0" w:noVBand="1"/>
      </w:tblPr>
      <w:tblGrid>
        <w:gridCol w:w="2286"/>
        <w:gridCol w:w="1901"/>
        <w:gridCol w:w="2218"/>
        <w:gridCol w:w="1471"/>
      </w:tblGrid>
      <w:tr w:rsidR="00246468" w:rsidRPr="00F40A06" w14:paraId="597D0235" w14:textId="77777777" w:rsidTr="00DA5C37">
        <w:trPr>
          <w:trHeight w:val="931"/>
        </w:trPr>
        <w:tc>
          <w:tcPr>
            <w:tcW w:w="2286" w:type="dxa"/>
            <w:tcBorders>
              <w:top w:val="single" w:sz="4" w:space="0" w:color="auto"/>
              <w:left w:val="single" w:sz="4" w:space="0" w:color="auto"/>
              <w:bottom w:val="single" w:sz="4" w:space="0" w:color="auto"/>
              <w:right w:val="single" w:sz="4" w:space="0" w:color="auto"/>
            </w:tcBorders>
            <w:shd w:val="clear" w:color="auto" w:fill="auto"/>
            <w:hideMark/>
          </w:tcPr>
          <w:p w14:paraId="1DE611FF"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 xml:space="preserve">Batches of </w:t>
            </w:r>
            <w:r w:rsidRPr="00F40A06">
              <w:rPr>
                <w:rFonts w:ascii="Arial" w:eastAsia="Times New Roman" w:hAnsi="Arial" w:cs="Arial"/>
                <w:b/>
                <w:bCs/>
                <w:color w:val="000000"/>
                <w:sz w:val="20"/>
                <w:szCs w:val="20"/>
                <w:lang w:val="en-GB" w:eastAsia="fr-FR"/>
              </w:rPr>
              <w:br/>
              <w:t xml:space="preserve">the formulation </w:t>
            </w:r>
            <w:r w:rsidRPr="00F40A06">
              <w:rPr>
                <w:rFonts w:ascii="Arial" w:eastAsia="Times New Roman" w:hAnsi="Arial" w:cs="Arial"/>
                <w:b/>
                <w:bCs/>
                <w:color w:val="000000"/>
                <w:sz w:val="20"/>
                <w:szCs w:val="20"/>
                <w:lang w:val="en-GB" w:eastAsia="fr-FR"/>
              </w:rPr>
              <w:br/>
              <w:t xml:space="preserve">Aquabac 200G </w:t>
            </w:r>
          </w:p>
        </w:tc>
        <w:tc>
          <w:tcPr>
            <w:tcW w:w="1901" w:type="dxa"/>
            <w:tcBorders>
              <w:top w:val="single" w:sz="4" w:space="0" w:color="auto"/>
              <w:left w:val="nil"/>
              <w:bottom w:val="single" w:sz="4" w:space="0" w:color="auto"/>
              <w:right w:val="single" w:sz="4" w:space="0" w:color="auto"/>
            </w:tcBorders>
            <w:shd w:val="clear" w:color="auto" w:fill="auto"/>
            <w:noWrap/>
            <w:hideMark/>
          </w:tcPr>
          <w:p w14:paraId="1E4D38C2"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ITU/mg at T0</w:t>
            </w:r>
          </w:p>
        </w:tc>
        <w:tc>
          <w:tcPr>
            <w:tcW w:w="2218" w:type="dxa"/>
            <w:tcBorders>
              <w:top w:val="single" w:sz="4" w:space="0" w:color="auto"/>
              <w:left w:val="nil"/>
              <w:bottom w:val="single" w:sz="4" w:space="0" w:color="auto"/>
              <w:right w:val="single" w:sz="4" w:space="0" w:color="auto"/>
            </w:tcBorders>
            <w:shd w:val="clear" w:color="auto" w:fill="auto"/>
            <w:noWrap/>
            <w:hideMark/>
          </w:tcPr>
          <w:p w14:paraId="13872B25"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ITU/mg atT24h at 25 °C</w:t>
            </w:r>
          </w:p>
        </w:tc>
        <w:tc>
          <w:tcPr>
            <w:tcW w:w="1471" w:type="dxa"/>
            <w:tcBorders>
              <w:top w:val="single" w:sz="4" w:space="0" w:color="auto"/>
              <w:left w:val="nil"/>
              <w:bottom w:val="single" w:sz="4" w:space="0" w:color="auto"/>
              <w:right w:val="single" w:sz="4" w:space="0" w:color="auto"/>
            </w:tcBorders>
            <w:shd w:val="clear" w:color="auto" w:fill="auto"/>
            <w:noWrap/>
            <w:hideMark/>
          </w:tcPr>
          <w:p w14:paraId="438ED48D"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Variation (%)</w:t>
            </w:r>
          </w:p>
        </w:tc>
      </w:tr>
      <w:tr w:rsidR="00246468" w:rsidRPr="00F40A06" w14:paraId="4F0AD0E3"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2BCA950E"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4083Y03AC</w:t>
            </w:r>
          </w:p>
        </w:tc>
        <w:tc>
          <w:tcPr>
            <w:tcW w:w="1901" w:type="dxa"/>
            <w:tcBorders>
              <w:top w:val="nil"/>
              <w:left w:val="nil"/>
              <w:bottom w:val="single" w:sz="4" w:space="0" w:color="auto"/>
              <w:right w:val="single" w:sz="4" w:space="0" w:color="auto"/>
            </w:tcBorders>
            <w:shd w:val="clear" w:color="auto" w:fill="auto"/>
            <w:noWrap/>
            <w:vAlign w:val="bottom"/>
            <w:hideMark/>
          </w:tcPr>
          <w:p w14:paraId="15C4FFD9"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234</w:t>
            </w:r>
          </w:p>
        </w:tc>
        <w:tc>
          <w:tcPr>
            <w:tcW w:w="2218" w:type="dxa"/>
            <w:tcBorders>
              <w:top w:val="nil"/>
              <w:left w:val="nil"/>
              <w:bottom w:val="single" w:sz="4" w:space="0" w:color="auto"/>
              <w:right w:val="single" w:sz="4" w:space="0" w:color="auto"/>
            </w:tcBorders>
            <w:shd w:val="clear" w:color="auto" w:fill="auto"/>
            <w:noWrap/>
            <w:vAlign w:val="bottom"/>
            <w:hideMark/>
          </w:tcPr>
          <w:p w14:paraId="4197DF6E"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210</w:t>
            </w:r>
          </w:p>
        </w:tc>
        <w:tc>
          <w:tcPr>
            <w:tcW w:w="1471" w:type="dxa"/>
            <w:tcBorders>
              <w:top w:val="nil"/>
              <w:left w:val="nil"/>
              <w:bottom w:val="single" w:sz="4" w:space="0" w:color="auto"/>
              <w:right w:val="single" w:sz="4" w:space="0" w:color="auto"/>
            </w:tcBorders>
            <w:shd w:val="clear" w:color="auto" w:fill="auto"/>
            <w:noWrap/>
            <w:vAlign w:val="bottom"/>
            <w:hideMark/>
          </w:tcPr>
          <w:p w14:paraId="7A635041"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-10.3</w:t>
            </w:r>
          </w:p>
        </w:tc>
      </w:tr>
      <w:tr w:rsidR="00246468" w:rsidRPr="00F40A06" w14:paraId="637D8670"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6CFC774B"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6I0423</w:t>
            </w:r>
          </w:p>
        </w:tc>
        <w:tc>
          <w:tcPr>
            <w:tcW w:w="1901" w:type="dxa"/>
            <w:tcBorders>
              <w:top w:val="nil"/>
              <w:left w:val="nil"/>
              <w:bottom w:val="single" w:sz="4" w:space="0" w:color="auto"/>
              <w:right w:val="single" w:sz="4" w:space="0" w:color="auto"/>
            </w:tcBorders>
            <w:shd w:val="clear" w:color="auto" w:fill="auto"/>
            <w:noWrap/>
            <w:vAlign w:val="bottom"/>
            <w:hideMark/>
          </w:tcPr>
          <w:p w14:paraId="2C79687D"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227</w:t>
            </w:r>
          </w:p>
        </w:tc>
        <w:tc>
          <w:tcPr>
            <w:tcW w:w="2218" w:type="dxa"/>
            <w:tcBorders>
              <w:top w:val="nil"/>
              <w:left w:val="nil"/>
              <w:bottom w:val="single" w:sz="4" w:space="0" w:color="auto"/>
              <w:right w:val="single" w:sz="4" w:space="0" w:color="auto"/>
            </w:tcBorders>
            <w:shd w:val="clear" w:color="auto" w:fill="auto"/>
            <w:noWrap/>
            <w:vAlign w:val="bottom"/>
            <w:hideMark/>
          </w:tcPr>
          <w:p w14:paraId="48AA6125"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195</w:t>
            </w:r>
          </w:p>
        </w:tc>
        <w:tc>
          <w:tcPr>
            <w:tcW w:w="1471" w:type="dxa"/>
            <w:tcBorders>
              <w:top w:val="nil"/>
              <w:left w:val="nil"/>
              <w:bottom w:val="single" w:sz="4" w:space="0" w:color="auto"/>
              <w:right w:val="single" w:sz="4" w:space="0" w:color="auto"/>
            </w:tcBorders>
            <w:shd w:val="clear" w:color="auto" w:fill="auto"/>
            <w:noWrap/>
            <w:vAlign w:val="bottom"/>
            <w:hideMark/>
          </w:tcPr>
          <w:p w14:paraId="4B5DAB32"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-14.1</w:t>
            </w:r>
          </w:p>
        </w:tc>
      </w:tr>
      <w:tr w:rsidR="00246468" w:rsidRPr="00F40A06" w14:paraId="01DFB3A9"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619B5864"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6I0428</w:t>
            </w:r>
          </w:p>
        </w:tc>
        <w:tc>
          <w:tcPr>
            <w:tcW w:w="1901" w:type="dxa"/>
            <w:tcBorders>
              <w:top w:val="nil"/>
              <w:left w:val="nil"/>
              <w:bottom w:val="single" w:sz="4" w:space="0" w:color="auto"/>
              <w:right w:val="single" w:sz="4" w:space="0" w:color="auto"/>
            </w:tcBorders>
            <w:shd w:val="clear" w:color="auto" w:fill="auto"/>
            <w:noWrap/>
            <w:vAlign w:val="bottom"/>
            <w:hideMark/>
          </w:tcPr>
          <w:p w14:paraId="1F9AEF23"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258</w:t>
            </w:r>
          </w:p>
        </w:tc>
        <w:tc>
          <w:tcPr>
            <w:tcW w:w="2218" w:type="dxa"/>
            <w:tcBorders>
              <w:top w:val="nil"/>
              <w:left w:val="nil"/>
              <w:bottom w:val="single" w:sz="4" w:space="0" w:color="auto"/>
              <w:right w:val="single" w:sz="4" w:space="0" w:color="auto"/>
            </w:tcBorders>
            <w:shd w:val="clear" w:color="auto" w:fill="auto"/>
            <w:noWrap/>
            <w:vAlign w:val="bottom"/>
            <w:hideMark/>
          </w:tcPr>
          <w:p w14:paraId="15D4E064"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215</w:t>
            </w:r>
          </w:p>
        </w:tc>
        <w:tc>
          <w:tcPr>
            <w:tcW w:w="1471" w:type="dxa"/>
            <w:tcBorders>
              <w:top w:val="nil"/>
              <w:left w:val="nil"/>
              <w:bottom w:val="single" w:sz="4" w:space="0" w:color="auto"/>
              <w:right w:val="single" w:sz="4" w:space="0" w:color="auto"/>
            </w:tcBorders>
            <w:shd w:val="clear" w:color="auto" w:fill="auto"/>
            <w:noWrap/>
            <w:vAlign w:val="bottom"/>
            <w:hideMark/>
          </w:tcPr>
          <w:p w14:paraId="22B12B88"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-16.7</w:t>
            </w:r>
          </w:p>
        </w:tc>
      </w:tr>
      <w:tr w:rsidR="00246468" w:rsidRPr="00F40A06" w14:paraId="5AB012D6"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7DFC1728"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6I0502</w:t>
            </w:r>
          </w:p>
        </w:tc>
        <w:tc>
          <w:tcPr>
            <w:tcW w:w="1901" w:type="dxa"/>
            <w:tcBorders>
              <w:top w:val="nil"/>
              <w:left w:val="nil"/>
              <w:bottom w:val="single" w:sz="4" w:space="0" w:color="auto"/>
              <w:right w:val="single" w:sz="4" w:space="0" w:color="auto"/>
            </w:tcBorders>
            <w:shd w:val="clear" w:color="auto" w:fill="auto"/>
            <w:noWrap/>
            <w:vAlign w:val="bottom"/>
            <w:hideMark/>
          </w:tcPr>
          <w:p w14:paraId="4B1165A6"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247</w:t>
            </w:r>
          </w:p>
        </w:tc>
        <w:tc>
          <w:tcPr>
            <w:tcW w:w="2218" w:type="dxa"/>
            <w:tcBorders>
              <w:top w:val="nil"/>
              <w:left w:val="nil"/>
              <w:bottom w:val="single" w:sz="4" w:space="0" w:color="auto"/>
              <w:right w:val="single" w:sz="4" w:space="0" w:color="auto"/>
            </w:tcBorders>
            <w:shd w:val="clear" w:color="auto" w:fill="auto"/>
            <w:noWrap/>
            <w:vAlign w:val="bottom"/>
            <w:hideMark/>
          </w:tcPr>
          <w:p w14:paraId="7575757B"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200</w:t>
            </w:r>
          </w:p>
        </w:tc>
        <w:tc>
          <w:tcPr>
            <w:tcW w:w="1471" w:type="dxa"/>
            <w:tcBorders>
              <w:top w:val="nil"/>
              <w:left w:val="nil"/>
              <w:bottom w:val="single" w:sz="4" w:space="0" w:color="auto"/>
              <w:right w:val="single" w:sz="4" w:space="0" w:color="auto"/>
            </w:tcBorders>
            <w:shd w:val="clear" w:color="auto" w:fill="auto"/>
            <w:noWrap/>
            <w:vAlign w:val="bottom"/>
            <w:hideMark/>
          </w:tcPr>
          <w:p w14:paraId="3628EA44"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-19.0</w:t>
            </w:r>
          </w:p>
        </w:tc>
      </w:tr>
      <w:tr w:rsidR="00246468" w:rsidRPr="00F40A06" w14:paraId="2E9599D5"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2FCF774E"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Mean</w:t>
            </w:r>
          </w:p>
        </w:tc>
        <w:tc>
          <w:tcPr>
            <w:tcW w:w="1901" w:type="dxa"/>
            <w:tcBorders>
              <w:top w:val="nil"/>
              <w:left w:val="nil"/>
              <w:bottom w:val="single" w:sz="4" w:space="0" w:color="auto"/>
              <w:right w:val="single" w:sz="4" w:space="0" w:color="auto"/>
            </w:tcBorders>
            <w:shd w:val="clear" w:color="auto" w:fill="auto"/>
            <w:noWrap/>
            <w:vAlign w:val="bottom"/>
            <w:hideMark/>
          </w:tcPr>
          <w:p w14:paraId="4520C3D4"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241.5</w:t>
            </w:r>
          </w:p>
        </w:tc>
        <w:tc>
          <w:tcPr>
            <w:tcW w:w="2218" w:type="dxa"/>
            <w:tcBorders>
              <w:top w:val="nil"/>
              <w:left w:val="nil"/>
              <w:bottom w:val="single" w:sz="4" w:space="0" w:color="auto"/>
              <w:right w:val="single" w:sz="4" w:space="0" w:color="auto"/>
            </w:tcBorders>
            <w:shd w:val="clear" w:color="auto" w:fill="auto"/>
            <w:noWrap/>
            <w:vAlign w:val="bottom"/>
            <w:hideMark/>
          </w:tcPr>
          <w:p w14:paraId="1505635A"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205</w:t>
            </w:r>
          </w:p>
        </w:tc>
        <w:tc>
          <w:tcPr>
            <w:tcW w:w="1471" w:type="dxa"/>
            <w:tcBorders>
              <w:top w:val="nil"/>
              <w:left w:val="nil"/>
              <w:bottom w:val="single" w:sz="4" w:space="0" w:color="auto"/>
              <w:right w:val="single" w:sz="4" w:space="0" w:color="auto"/>
            </w:tcBorders>
            <w:shd w:val="clear" w:color="auto" w:fill="auto"/>
            <w:noWrap/>
            <w:vAlign w:val="bottom"/>
            <w:hideMark/>
          </w:tcPr>
          <w:p w14:paraId="0AC1242D"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 </w:t>
            </w:r>
          </w:p>
        </w:tc>
      </w:tr>
      <w:tr w:rsidR="00246468" w:rsidRPr="00F40A06" w14:paraId="5721955D"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3C3B3ECB"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SD</w:t>
            </w:r>
          </w:p>
        </w:tc>
        <w:tc>
          <w:tcPr>
            <w:tcW w:w="1901" w:type="dxa"/>
            <w:tcBorders>
              <w:top w:val="nil"/>
              <w:left w:val="nil"/>
              <w:bottom w:val="single" w:sz="4" w:space="0" w:color="auto"/>
              <w:right w:val="single" w:sz="4" w:space="0" w:color="auto"/>
            </w:tcBorders>
            <w:shd w:val="clear" w:color="auto" w:fill="auto"/>
            <w:noWrap/>
            <w:vAlign w:val="bottom"/>
            <w:hideMark/>
          </w:tcPr>
          <w:p w14:paraId="47E4D759"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13.8</w:t>
            </w:r>
          </w:p>
        </w:tc>
        <w:tc>
          <w:tcPr>
            <w:tcW w:w="2218" w:type="dxa"/>
            <w:tcBorders>
              <w:top w:val="nil"/>
              <w:left w:val="nil"/>
              <w:bottom w:val="single" w:sz="4" w:space="0" w:color="auto"/>
              <w:right w:val="single" w:sz="4" w:space="0" w:color="auto"/>
            </w:tcBorders>
            <w:shd w:val="clear" w:color="auto" w:fill="auto"/>
            <w:noWrap/>
            <w:vAlign w:val="bottom"/>
            <w:hideMark/>
          </w:tcPr>
          <w:p w14:paraId="312656DC"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9.1</w:t>
            </w:r>
          </w:p>
        </w:tc>
        <w:tc>
          <w:tcPr>
            <w:tcW w:w="1471" w:type="dxa"/>
            <w:tcBorders>
              <w:top w:val="nil"/>
              <w:left w:val="nil"/>
              <w:bottom w:val="single" w:sz="4" w:space="0" w:color="auto"/>
              <w:right w:val="single" w:sz="4" w:space="0" w:color="auto"/>
            </w:tcBorders>
            <w:shd w:val="clear" w:color="auto" w:fill="auto"/>
            <w:noWrap/>
            <w:vAlign w:val="bottom"/>
            <w:hideMark/>
          </w:tcPr>
          <w:p w14:paraId="26DF147C"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 </w:t>
            </w:r>
          </w:p>
        </w:tc>
      </w:tr>
      <w:tr w:rsidR="00246468" w:rsidRPr="00F40A06" w14:paraId="12D44C06" w14:textId="77777777" w:rsidTr="00DA5C37">
        <w:trPr>
          <w:trHeight w:val="283"/>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14:paraId="3E6BF317" w14:textId="77777777" w:rsidR="00246468" w:rsidRPr="00F40A06" w:rsidRDefault="00246468" w:rsidP="00DA5C37">
            <w:pPr>
              <w:spacing w:line="240" w:lineRule="auto"/>
              <w:rPr>
                <w:rFonts w:ascii="Arial" w:eastAsia="Times New Roman" w:hAnsi="Arial" w:cs="Arial"/>
                <w:b/>
                <w:bCs/>
                <w:color w:val="000000"/>
                <w:sz w:val="20"/>
                <w:szCs w:val="20"/>
                <w:lang w:val="en-GB" w:eastAsia="fr-FR"/>
              </w:rPr>
            </w:pPr>
            <w:r w:rsidRPr="00F40A06">
              <w:rPr>
                <w:rFonts w:ascii="Arial" w:eastAsia="Times New Roman" w:hAnsi="Arial" w:cs="Arial"/>
                <w:b/>
                <w:bCs/>
                <w:color w:val="000000"/>
                <w:sz w:val="20"/>
                <w:szCs w:val="20"/>
                <w:lang w:val="en-GB" w:eastAsia="fr-FR"/>
              </w:rPr>
              <w:t>%RSD</w:t>
            </w:r>
          </w:p>
        </w:tc>
        <w:tc>
          <w:tcPr>
            <w:tcW w:w="1901" w:type="dxa"/>
            <w:tcBorders>
              <w:top w:val="nil"/>
              <w:left w:val="nil"/>
              <w:bottom w:val="single" w:sz="4" w:space="0" w:color="auto"/>
              <w:right w:val="single" w:sz="4" w:space="0" w:color="auto"/>
            </w:tcBorders>
            <w:shd w:val="clear" w:color="auto" w:fill="auto"/>
            <w:noWrap/>
            <w:vAlign w:val="bottom"/>
            <w:hideMark/>
          </w:tcPr>
          <w:p w14:paraId="4E599F2F"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5.7</w:t>
            </w:r>
          </w:p>
        </w:tc>
        <w:tc>
          <w:tcPr>
            <w:tcW w:w="2218" w:type="dxa"/>
            <w:tcBorders>
              <w:top w:val="nil"/>
              <w:left w:val="nil"/>
              <w:bottom w:val="single" w:sz="4" w:space="0" w:color="auto"/>
              <w:right w:val="single" w:sz="4" w:space="0" w:color="auto"/>
            </w:tcBorders>
            <w:shd w:val="clear" w:color="auto" w:fill="auto"/>
            <w:noWrap/>
            <w:vAlign w:val="bottom"/>
            <w:hideMark/>
          </w:tcPr>
          <w:p w14:paraId="5F3CA224" w14:textId="77777777" w:rsidR="00246468" w:rsidRPr="00F40A06" w:rsidRDefault="00246468" w:rsidP="00DA5C37">
            <w:pPr>
              <w:spacing w:line="240" w:lineRule="auto"/>
              <w:jc w:val="right"/>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4.5</w:t>
            </w:r>
          </w:p>
        </w:tc>
        <w:tc>
          <w:tcPr>
            <w:tcW w:w="1471" w:type="dxa"/>
            <w:tcBorders>
              <w:top w:val="nil"/>
              <w:left w:val="nil"/>
              <w:bottom w:val="single" w:sz="4" w:space="0" w:color="auto"/>
              <w:right w:val="single" w:sz="4" w:space="0" w:color="auto"/>
            </w:tcBorders>
            <w:shd w:val="clear" w:color="auto" w:fill="auto"/>
            <w:noWrap/>
            <w:vAlign w:val="bottom"/>
            <w:hideMark/>
          </w:tcPr>
          <w:p w14:paraId="342537A4" w14:textId="77777777" w:rsidR="00246468" w:rsidRPr="00F40A06" w:rsidRDefault="00246468" w:rsidP="00DA5C37">
            <w:pPr>
              <w:spacing w:line="240" w:lineRule="auto"/>
              <w:rPr>
                <w:rFonts w:ascii="Arial" w:eastAsia="Times New Roman" w:hAnsi="Arial" w:cs="Arial"/>
                <w:color w:val="000000"/>
                <w:sz w:val="20"/>
                <w:szCs w:val="20"/>
                <w:lang w:val="en-GB" w:eastAsia="fr-FR"/>
              </w:rPr>
            </w:pPr>
            <w:r w:rsidRPr="00F40A06">
              <w:rPr>
                <w:rFonts w:ascii="Arial" w:eastAsia="Times New Roman" w:hAnsi="Arial" w:cs="Arial"/>
                <w:color w:val="000000"/>
                <w:sz w:val="20"/>
                <w:szCs w:val="20"/>
                <w:lang w:val="en-GB" w:eastAsia="fr-FR"/>
              </w:rPr>
              <w:t> </w:t>
            </w:r>
          </w:p>
        </w:tc>
      </w:tr>
    </w:tbl>
    <w:p w14:paraId="7575338E" w14:textId="77777777" w:rsidR="00246468" w:rsidRPr="00F40A06" w:rsidRDefault="00246468" w:rsidP="00246468">
      <w:pPr>
        <w:jc w:val="both"/>
        <w:rPr>
          <w:rFonts w:ascii="Arial" w:hAnsi="Arial" w:cs="Arial"/>
          <w:sz w:val="20"/>
          <w:szCs w:val="20"/>
          <w:highlight w:val="cyan"/>
          <w:lang w:val="en-GB"/>
        </w:rPr>
      </w:pPr>
    </w:p>
    <w:p w14:paraId="2C47C353" w14:textId="77777777" w:rsidR="00246468" w:rsidRPr="00F40A06" w:rsidRDefault="00246468" w:rsidP="00246468">
      <w:pPr>
        <w:rPr>
          <w:rFonts w:ascii="Arial" w:hAnsi="Arial" w:cs="Arial"/>
          <w:b/>
          <w:color w:val="000000"/>
          <w:sz w:val="20"/>
          <w:szCs w:val="20"/>
          <w:lang w:val="en-GB"/>
        </w:rPr>
      </w:pPr>
      <w:r w:rsidRPr="00F40A06">
        <w:rPr>
          <w:rFonts w:ascii="Arial" w:hAnsi="Arial" w:cs="Arial"/>
          <w:b/>
          <w:color w:val="000000"/>
          <w:sz w:val="20"/>
          <w:szCs w:val="20"/>
          <w:lang w:val="en-GB"/>
        </w:rPr>
        <w:t>Conclusion</w:t>
      </w:r>
    </w:p>
    <w:p w14:paraId="581D20FD" w14:textId="77777777" w:rsidR="00246468" w:rsidRDefault="00246468" w:rsidP="006B572C">
      <w:pPr>
        <w:jc w:val="both"/>
        <w:rPr>
          <w:rFonts w:ascii="Arial" w:hAnsi="Arial" w:cs="Arial"/>
          <w:sz w:val="20"/>
          <w:szCs w:val="20"/>
          <w:lang w:val="en-GB"/>
        </w:rPr>
      </w:pPr>
      <w:r w:rsidRPr="00F40A06">
        <w:rPr>
          <w:rFonts w:ascii="Arial" w:hAnsi="Arial" w:cs="Arial"/>
          <w:color w:val="000000"/>
          <w:sz w:val="20"/>
          <w:szCs w:val="20"/>
          <w:lang w:val="en-GB"/>
        </w:rPr>
        <w:t xml:space="preserve">Validation data (repeatability) of the biotest provided for the determination of the biopotency of </w:t>
      </w:r>
      <w:r w:rsidRPr="00F40A06">
        <w:rPr>
          <w:rFonts w:ascii="Arial" w:hAnsi="Arial" w:cs="Arial"/>
          <w:i/>
          <w:iCs/>
          <w:sz w:val="20"/>
          <w:szCs w:val="20"/>
          <w:lang w:val="en-GB"/>
        </w:rPr>
        <w:t>Bti</w:t>
      </w:r>
      <w:r w:rsidRPr="00F40A06">
        <w:rPr>
          <w:rFonts w:ascii="Arial" w:hAnsi="Arial" w:cs="Arial"/>
          <w:sz w:val="20"/>
          <w:szCs w:val="20"/>
          <w:lang w:val="en-GB"/>
        </w:rPr>
        <w:t xml:space="preserve"> Strain BMP 144 in the formulation </w:t>
      </w:r>
      <w:r w:rsidRPr="00F40A06">
        <w:rPr>
          <w:rFonts w:ascii="Arial" w:hAnsi="Arial" w:cs="Arial"/>
          <w:color w:val="000000"/>
          <w:sz w:val="20"/>
          <w:szCs w:val="20"/>
          <w:lang w:val="en-GB"/>
        </w:rPr>
        <w:t xml:space="preserve">Aquabac 200G </w:t>
      </w:r>
      <w:r w:rsidRPr="00F40A06">
        <w:rPr>
          <w:rFonts w:ascii="Arial" w:hAnsi="Arial" w:cs="Arial"/>
          <w:sz w:val="20"/>
          <w:szCs w:val="20"/>
          <w:lang w:val="en-GB"/>
        </w:rPr>
        <w:t xml:space="preserve">are considered as sufficient. </w:t>
      </w:r>
    </w:p>
    <w:p w14:paraId="708781F1" w14:textId="784D4A95" w:rsidR="00246468" w:rsidRPr="008E3E19" w:rsidRDefault="00BA3DBC" w:rsidP="006B572C">
      <w:pPr>
        <w:jc w:val="both"/>
        <w:rPr>
          <w:rFonts w:ascii="Arial" w:hAnsi="Arial" w:cs="Arial"/>
          <w:b/>
          <w:sz w:val="20"/>
          <w:szCs w:val="20"/>
          <w:lang w:val="en-GB"/>
        </w:rPr>
      </w:pPr>
      <w:r w:rsidRPr="00873E00">
        <w:rPr>
          <w:rFonts w:ascii="Arial" w:hAnsi="Arial" w:cs="Arial"/>
          <w:sz w:val="20"/>
          <w:szCs w:val="20"/>
          <w:lang w:val="en-GB"/>
        </w:rPr>
        <w:t>It should be noted that</w:t>
      </w:r>
      <w:r w:rsidR="00246468" w:rsidRPr="00873E00">
        <w:rPr>
          <w:rFonts w:ascii="Arial" w:hAnsi="Arial" w:cs="Arial"/>
          <w:sz w:val="20"/>
          <w:szCs w:val="20"/>
          <w:lang w:val="en-GB"/>
        </w:rPr>
        <w:t>the biopotency of the four batches provided is not in accordance with the maximum certified value attested by the Notifier in the biocidal product AQUABAC 200G (241 ITU/mg)</w:t>
      </w:r>
      <w:r>
        <w:rPr>
          <w:rFonts w:ascii="Arial" w:hAnsi="Arial" w:cs="Arial"/>
          <w:b/>
          <w:sz w:val="20"/>
          <w:szCs w:val="20"/>
          <w:lang w:val="en-GB"/>
        </w:rPr>
        <w:t>.</w:t>
      </w:r>
      <w:r w:rsidR="00246468">
        <w:rPr>
          <w:rFonts w:ascii="Arial" w:hAnsi="Arial" w:cs="Arial"/>
          <w:b/>
          <w:sz w:val="20"/>
          <w:szCs w:val="20"/>
          <w:lang w:val="en-GB"/>
        </w:rPr>
        <w:t xml:space="preserve">  </w:t>
      </w:r>
    </w:p>
    <w:p w14:paraId="1990FA4E" w14:textId="77777777" w:rsidR="00246468" w:rsidRDefault="00246468" w:rsidP="00246468">
      <w:pPr>
        <w:rPr>
          <w:rFonts w:ascii="Arial" w:hAnsi="Arial" w:cs="Arial"/>
          <w:sz w:val="20"/>
          <w:szCs w:val="20"/>
          <w:lang w:val="en-GB"/>
        </w:rPr>
      </w:pPr>
    </w:p>
    <w:p w14:paraId="69DF50A2" w14:textId="77777777" w:rsidR="00246468" w:rsidRPr="008D4067" w:rsidRDefault="00246468" w:rsidP="00DA4BF1">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Brux, A, 2015, Determination of physico-chemical properties and storage stability tests for Aquabac 200, 2 weeks at 54 °C,  Study: Mo5040, Biogenus</w:t>
      </w:r>
    </w:p>
    <w:p w14:paraId="37254FF0" w14:textId="77777777" w:rsidR="00246468" w:rsidRDefault="00246468" w:rsidP="00246468">
      <w:pPr>
        <w:jc w:val="both"/>
        <w:rPr>
          <w:rFonts w:ascii="Arial" w:hAnsi="Arial" w:cs="Arial"/>
          <w:sz w:val="20"/>
          <w:szCs w:val="20"/>
          <w:highlight w:val="cyan"/>
          <w:lang w:val="en-GB"/>
        </w:rPr>
      </w:pPr>
    </w:p>
    <w:p w14:paraId="2D78720C" w14:textId="77777777" w:rsidR="00246468" w:rsidRPr="00322F0E" w:rsidRDefault="00246468" w:rsidP="00246468">
      <w:pPr>
        <w:jc w:val="both"/>
        <w:rPr>
          <w:rFonts w:ascii="Arial" w:hAnsi="Arial" w:cs="Arial"/>
          <w:b/>
          <w:sz w:val="20"/>
          <w:szCs w:val="20"/>
          <w:lang w:val="en-GB"/>
        </w:rPr>
      </w:pPr>
      <w:r w:rsidRPr="00322F0E">
        <w:rPr>
          <w:rFonts w:ascii="Arial" w:hAnsi="Arial" w:cs="Arial"/>
          <w:b/>
          <w:sz w:val="20"/>
          <w:szCs w:val="20"/>
          <w:lang w:val="en-GB"/>
        </w:rPr>
        <w:t>Principle</w:t>
      </w:r>
    </w:p>
    <w:p w14:paraId="00BBF142" w14:textId="77777777" w:rsidR="00246468" w:rsidRPr="00322F0E" w:rsidRDefault="00246468" w:rsidP="00246468">
      <w:pPr>
        <w:jc w:val="both"/>
        <w:rPr>
          <w:rFonts w:ascii="Arial" w:hAnsi="Arial" w:cs="Arial"/>
          <w:sz w:val="20"/>
          <w:szCs w:val="20"/>
          <w:lang w:val="en-GB"/>
        </w:rPr>
      </w:pPr>
      <w:r w:rsidRPr="00322F0E">
        <w:rPr>
          <w:rFonts w:ascii="Arial" w:hAnsi="Arial" w:cs="Arial"/>
          <w:sz w:val="20"/>
          <w:szCs w:val="20"/>
          <w:lang w:val="en-GB"/>
        </w:rPr>
        <w:t>The test is performed in the laboratory at ambient temperature (24°C) and relative humidity (65%), photo period approx.. 10 hours : 14 hours.</w:t>
      </w:r>
    </w:p>
    <w:p w14:paraId="45231B9C" w14:textId="77777777" w:rsidR="00246468" w:rsidRPr="00322F0E" w:rsidRDefault="00246468" w:rsidP="00246468">
      <w:pPr>
        <w:jc w:val="both"/>
        <w:rPr>
          <w:rFonts w:ascii="Arial" w:hAnsi="Arial" w:cs="Arial"/>
          <w:sz w:val="20"/>
          <w:szCs w:val="20"/>
          <w:lang w:val="en-GB"/>
        </w:rPr>
      </w:pPr>
      <w:r w:rsidRPr="00322F0E">
        <w:rPr>
          <w:rFonts w:ascii="Arial" w:hAnsi="Arial" w:cs="Arial"/>
          <w:sz w:val="20"/>
          <w:szCs w:val="20"/>
          <w:lang w:val="en-GB"/>
        </w:rPr>
        <w:t>To achive the adequate concentrations for each product, a stock solution is made which is diluted with tap water down to desired concentrations.</w:t>
      </w:r>
    </w:p>
    <w:p w14:paraId="6EE71712" w14:textId="77777777" w:rsidR="00246468" w:rsidRPr="00322F0E" w:rsidRDefault="00246468" w:rsidP="00246468">
      <w:pPr>
        <w:jc w:val="both"/>
        <w:rPr>
          <w:rFonts w:ascii="Arial" w:hAnsi="Arial" w:cs="Arial"/>
          <w:sz w:val="20"/>
          <w:szCs w:val="20"/>
          <w:lang w:val="en-GB"/>
        </w:rPr>
      </w:pPr>
      <w:r w:rsidRPr="00322F0E">
        <w:rPr>
          <w:rFonts w:ascii="Arial" w:hAnsi="Arial" w:cs="Arial"/>
          <w:sz w:val="20"/>
          <w:szCs w:val="20"/>
          <w:lang w:val="en-GB"/>
        </w:rPr>
        <w:t>90 ml of each solution is filled into plastic cups which have been labelled before.</w:t>
      </w:r>
    </w:p>
    <w:p w14:paraId="326D0C52" w14:textId="77777777" w:rsidR="00246468" w:rsidRPr="00322F0E" w:rsidRDefault="00246468" w:rsidP="00246468">
      <w:pPr>
        <w:jc w:val="both"/>
        <w:rPr>
          <w:rFonts w:ascii="Arial" w:hAnsi="Arial" w:cs="Arial"/>
          <w:sz w:val="20"/>
          <w:szCs w:val="20"/>
          <w:lang w:val="en-GB"/>
        </w:rPr>
      </w:pPr>
      <w:r w:rsidRPr="00322F0E">
        <w:rPr>
          <w:rFonts w:ascii="Arial" w:hAnsi="Arial" w:cs="Arial"/>
          <w:sz w:val="20"/>
          <w:szCs w:val="20"/>
          <w:lang w:val="en-GB"/>
        </w:rPr>
        <w:t>Untreated cups with tap water serve as control.</w:t>
      </w:r>
    </w:p>
    <w:p w14:paraId="1C7E6628" w14:textId="77777777" w:rsidR="00246468" w:rsidRPr="00322F0E" w:rsidRDefault="00246468" w:rsidP="00246468">
      <w:pPr>
        <w:jc w:val="both"/>
        <w:rPr>
          <w:rFonts w:ascii="Arial" w:hAnsi="Arial" w:cs="Arial"/>
          <w:sz w:val="20"/>
          <w:szCs w:val="20"/>
          <w:lang w:val="en-GB"/>
        </w:rPr>
      </w:pPr>
      <w:r w:rsidRPr="00322F0E">
        <w:rPr>
          <w:rFonts w:ascii="Arial" w:hAnsi="Arial" w:cs="Arial"/>
          <w:sz w:val="20"/>
          <w:szCs w:val="20"/>
          <w:lang w:val="en-GB"/>
        </w:rPr>
        <w:t xml:space="preserve">20 mosquito larvae (stage 3) are introduced into each cup. The cups are covered with netting to prevent the emergence and escape of adults into environment. The percentage of dead larvae is recorded after 24 hours. No water was replenished. No food was provided. Each test consisted of 3 replicates of which the mean values are calculated. </w:t>
      </w:r>
    </w:p>
    <w:p w14:paraId="3821C122" w14:textId="77777777" w:rsidR="00246468" w:rsidRDefault="00246468" w:rsidP="00246468">
      <w:pPr>
        <w:jc w:val="both"/>
        <w:rPr>
          <w:rFonts w:ascii="Arial" w:hAnsi="Arial" w:cs="Arial"/>
          <w:sz w:val="20"/>
          <w:szCs w:val="20"/>
          <w:lang w:val="en-GB"/>
        </w:rPr>
      </w:pPr>
    </w:p>
    <w:p w14:paraId="01FAFC76" w14:textId="77777777" w:rsidR="00246468" w:rsidRPr="00322F0E" w:rsidRDefault="00246468" w:rsidP="00246468">
      <w:pPr>
        <w:jc w:val="both"/>
        <w:rPr>
          <w:rFonts w:ascii="Arial" w:hAnsi="Arial" w:cs="Arial"/>
          <w:b/>
          <w:sz w:val="20"/>
          <w:szCs w:val="20"/>
          <w:lang w:val="en-GB"/>
        </w:rPr>
      </w:pPr>
      <w:r w:rsidRPr="00322F0E">
        <w:rPr>
          <w:rFonts w:ascii="Arial" w:hAnsi="Arial" w:cs="Arial"/>
          <w:b/>
          <w:sz w:val="20"/>
          <w:szCs w:val="20"/>
          <w:lang w:val="en-GB"/>
        </w:rPr>
        <w:t>Results</w:t>
      </w:r>
    </w:p>
    <w:p w14:paraId="14B3FCCF" w14:textId="77777777" w:rsidR="00246468" w:rsidRDefault="00246468" w:rsidP="00246468">
      <w:pPr>
        <w:jc w:val="both"/>
        <w:rPr>
          <w:rFonts w:ascii="Arial" w:hAnsi="Arial" w:cs="Arial"/>
          <w:sz w:val="20"/>
          <w:szCs w:val="20"/>
          <w:lang w:val="en-GB"/>
        </w:rPr>
      </w:pPr>
    </w:p>
    <w:tbl>
      <w:tblPr>
        <w:tblW w:w="10007" w:type="dxa"/>
        <w:tblInd w:w="55" w:type="dxa"/>
        <w:tblCellMar>
          <w:left w:w="70" w:type="dxa"/>
          <w:right w:w="70" w:type="dxa"/>
        </w:tblCellMar>
        <w:tblLook w:val="04A0" w:firstRow="1" w:lastRow="0" w:firstColumn="1" w:lastColumn="0" w:noHBand="0" w:noVBand="1"/>
      </w:tblPr>
      <w:tblGrid>
        <w:gridCol w:w="732"/>
        <w:gridCol w:w="843"/>
        <w:gridCol w:w="1232"/>
        <w:gridCol w:w="1024"/>
        <w:gridCol w:w="1463"/>
        <w:gridCol w:w="843"/>
        <w:gridCol w:w="843"/>
        <w:gridCol w:w="843"/>
        <w:gridCol w:w="843"/>
        <w:gridCol w:w="843"/>
        <w:gridCol w:w="824"/>
      </w:tblGrid>
      <w:tr w:rsidR="00246468" w:rsidRPr="00035F9B" w14:paraId="60D2A731" w14:textId="77777777" w:rsidTr="00DA5C37">
        <w:trPr>
          <w:trHeight w:val="252"/>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3EAF"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 </w:t>
            </w:r>
          </w:p>
        </w:tc>
        <w:tc>
          <w:tcPr>
            <w:tcW w:w="849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1CCF93DF" w14:textId="77777777" w:rsidR="00246468" w:rsidRPr="00035F9B" w:rsidRDefault="00246468" w:rsidP="00DA5C37">
            <w:pPr>
              <w:spacing w:line="240" w:lineRule="auto"/>
              <w:jc w:val="center"/>
              <w:rPr>
                <w:rFonts w:ascii="Calibri" w:eastAsia="Times New Roman" w:hAnsi="Calibri"/>
                <w:b/>
                <w:bCs/>
                <w:color w:val="000000"/>
                <w:szCs w:val="22"/>
                <w:lang w:val="en-US" w:eastAsia="fr-FR"/>
              </w:rPr>
            </w:pPr>
            <w:r w:rsidRPr="00035F9B">
              <w:rPr>
                <w:rFonts w:ascii="Calibri" w:eastAsia="Times New Roman" w:hAnsi="Calibri"/>
                <w:b/>
                <w:bCs/>
                <w:color w:val="000000"/>
                <w:szCs w:val="22"/>
                <w:lang w:val="en-US" w:eastAsia="fr-FR"/>
              </w:rPr>
              <w:t>Mortality of larvae after (%) with the following dosages at T0</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626892BF"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LC  50</w:t>
            </w:r>
          </w:p>
        </w:tc>
      </w:tr>
      <w:tr w:rsidR="00246468" w:rsidRPr="00035F9B" w14:paraId="036C41EF" w14:textId="77777777" w:rsidTr="00DA4BF1">
        <w:trPr>
          <w:trHeight w:val="504"/>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0C64DBAB"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Rep</w:t>
            </w:r>
          </w:p>
        </w:tc>
        <w:tc>
          <w:tcPr>
            <w:tcW w:w="796" w:type="dxa"/>
            <w:tcBorders>
              <w:top w:val="nil"/>
              <w:left w:val="nil"/>
              <w:bottom w:val="single" w:sz="4" w:space="0" w:color="auto"/>
              <w:right w:val="single" w:sz="4" w:space="0" w:color="auto"/>
            </w:tcBorders>
            <w:shd w:val="clear" w:color="auto" w:fill="auto"/>
            <w:vAlign w:val="bottom"/>
            <w:hideMark/>
          </w:tcPr>
          <w:p w14:paraId="144BF2EF"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4.5818</w:t>
            </w:r>
            <w:r w:rsidRPr="00035F9B">
              <w:rPr>
                <w:rFonts w:ascii="Calibri" w:eastAsia="Times New Roman" w:hAnsi="Calibri"/>
                <w:b/>
                <w:bCs/>
                <w:color w:val="000000"/>
                <w:szCs w:val="22"/>
                <w:lang w:val="fr-FR" w:eastAsia="fr-FR"/>
              </w:rPr>
              <w:br/>
              <w:t xml:space="preserve"> mcg/ml</w:t>
            </w:r>
          </w:p>
        </w:tc>
        <w:tc>
          <w:tcPr>
            <w:tcW w:w="1232" w:type="dxa"/>
            <w:tcBorders>
              <w:top w:val="nil"/>
              <w:left w:val="nil"/>
              <w:bottom w:val="single" w:sz="4" w:space="0" w:color="auto"/>
              <w:right w:val="single" w:sz="4" w:space="0" w:color="auto"/>
            </w:tcBorders>
            <w:shd w:val="clear" w:color="auto" w:fill="auto"/>
            <w:vAlign w:val="bottom"/>
            <w:hideMark/>
          </w:tcPr>
          <w:p w14:paraId="40B37D10"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3.2071</w:t>
            </w:r>
            <w:r w:rsidRPr="00035F9B">
              <w:rPr>
                <w:rFonts w:ascii="Calibri" w:eastAsia="Times New Roman" w:hAnsi="Calibri"/>
                <w:b/>
                <w:bCs/>
                <w:color w:val="000000"/>
                <w:szCs w:val="22"/>
                <w:lang w:val="fr-FR" w:eastAsia="fr-FR"/>
              </w:rPr>
              <w:br/>
              <w:t xml:space="preserve"> mcg/ml</w:t>
            </w:r>
          </w:p>
        </w:tc>
        <w:tc>
          <w:tcPr>
            <w:tcW w:w="1024" w:type="dxa"/>
            <w:tcBorders>
              <w:top w:val="nil"/>
              <w:left w:val="nil"/>
              <w:bottom w:val="single" w:sz="4" w:space="0" w:color="auto"/>
              <w:right w:val="single" w:sz="4" w:space="0" w:color="auto"/>
            </w:tcBorders>
            <w:shd w:val="clear" w:color="auto" w:fill="auto"/>
            <w:vAlign w:val="bottom"/>
            <w:hideMark/>
          </w:tcPr>
          <w:p w14:paraId="40D1982B"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2.2449</w:t>
            </w:r>
            <w:r w:rsidRPr="00035F9B">
              <w:rPr>
                <w:rFonts w:ascii="Calibri" w:eastAsia="Times New Roman" w:hAnsi="Calibri"/>
                <w:b/>
                <w:bCs/>
                <w:color w:val="000000"/>
                <w:szCs w:val="22"/>
                <w:lang w:val="fr-FR" w:eastAsia="fr-FR"/>
              </w:rPr>
              <w:br/>
              <w:t xml:space="preserve"> mcg/ml</w:t>
            </w:r>
          </w:p>
        </w:tc>
        <w:tc>
          <w:tcPr>
            <w:tcW w:w="1463" w:type="dxa"/>
            <w:tcBorders>
              <w:top w:val="nil"/>
              <w:left w:val="nil"/>
              <w:bottom w:val="single" w:sz="4" w:space="0" w:color="auto"/>
              <w:right w:val="single" w:sz="4" w:space="0" w:color="auto"/>
            </w:tcBorders>
            <w:shd w:val="clear" w:color="auto" w:fill="auto"/>
            <w:vAlign w:val="bottom"/>
            <w:hideMark/>
          </w:tcPr>
          <w:p w14:paraId="43C77CCB"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1.5714</w:t>
            </w:r>
            <w:r w:rsidRPr="00035F9B">
              <w:rPr>
                <w:rFonts w:ascii="Calibri" w:eastAsia="Times New Roman" w:hAnsi="Calibri"/>
                <w:b/>
                <w:bCs/>
                <w:color w:val="000000"/>
                <w:szCs w:val="22"/>
                <w:lang w:val="fr-FR" w:eastAsia="fr-FR"/>
              </w:rPr>
              <w:br/>
              <w:t xml:space="preserve"> mcg/ml</w:t>
            </w:r>
          </w:p>
        </w:tc>
        <w:tc>
          <w:tcPr>
            <w:tcW w:w="796" w:type="dxa"/>
            <w:tcBorders>
              <w:top w:val="nil"/>
              <w:left w:val="nil"/>
              <w:bottom w:val="single" w:sz="4" w:space="0" w:color="auto"/>
              <w:right w:val="single" w:sz="4" w:space="0" w:color="auto"/>
            </w:tcBorders>
            <w:shd w:val="clear" w:color="auto" w:fill="auto"/>
            <w:vAlign w:val="bottom"/>
            <w:hideMark/>
          </w:tcPr>
          <w:p w14:paraId="570B430C"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1.1000</w:t>
            </w:r>
            <w:r w:rsidRPr="00035F9B">
              <w:rPr>
                <w:rFonts w:ascii="Calibri" w:eastAsia="Times New Roman" w:hAnsi="Calibri"/>
                <w:b/>
                <w:bCs/>
                <w:color w:val="000000"/>
                <w:szCs w:val="22"/>
                <w:lang w:val="fr-FR" w:eastAsia="fr-FR"/>
              </w:rPr>
              <w:br/>
              <w:t xml:space="preserve"> mcg/ml</w:t>
            </w:r>
          </w:p>
        </w:tc>
        <w:tc>
          <w:tcPr>
            <w:tcW w:w="796" w:type="dxa"/>
            <w:tcBorders>
              <w:top w:val="nil"/>
              <w:left w:val="nil"/>
              <w:bottom w:val="single" w:sz="4" w:space="0" w:color="auto"/>
              <w:right w:val="single" w:sz="4" w:space="0" w:color="auto"/>
            </w:tcBorders>
            <w:shd w:val="clear" w:color="auto" w:fill="auto"/>
            <w:vAlign w:val="bottom"/>
            <w:hideMark/>
          </w:tcPr>
          <w:p w14:paraId="66181240"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0.7700</w:t>
            </w:r>
            <w:r w:rsidRPr="00035F9B">
              <w:rPr>
                <w:rFonts w:ascii="Calibri" w:eastAsia="Times New Roman" w:hAnsi="Calibri"/>
                <w:b/>
                <w:bCs/>
                <w:color w:val="000000"/>
                <w:szCs w:val="22"/>
                <w:lang w:val="fr-FR" w:eastAsia="fr-FR"/>
              </w:rPr>
              <w:br/>
              <w:t xml:space="preserve"> mcg/ml</w:t>
            </w:r>
          </w:p>
        </w:tc>
        <w:tc>
          <w:tcPr>
            <w:tcW w:w="796" w:type="dxa"/>
            <w:tcBorders>
              <w:top w:val="nil"/>
              <w:left w:val="nil"/>
              <w:bottom w:val="single" w:sz="4" w:space="0" w:color="auto"/>
              <w:right w:val="single" w:sz="4" w:space="0" w:color="auto"/>
            </w:tcBorders>
            <w:shd w:val="clear" w:color="auto" w:fill="auto"/>
            <w:vAlign w:val="bottom"/>
            <w:hideMark/>
          </w:tcPr>
          <w:p w14:paraId="44811ADC"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0.5390</w:t>
            </w:r>
            <w:r w:rsidRPr="00035F9B">
              <w:rPr>
                <w:rFonts w:ascii="Calibri" w:eastAsia="Times New Roman" w:hAnsi="Calibri"/>
                <w:b/>
                <w:bCs/>
                <w:color w:val="000000"/>
                <w:szCs w:val="22"/>
                <w:lang w:val="fr-FR" w:eastAsia="fr-FR"/>
              </w:rPr>
              <w:br/>
              <w:t xml:space="preserve"> mcg/ml</w:t>
            </w:r>
          </w:p>
        </w:tc>
        <w:tc>
          <w:tcPr>
            <w:tcW w:w="796" w:type="dxa"/>
            <w:tcBorders>
              <w:top w:val="nil"/>
              <w:left w:val="nil"/>
              <w:bottom w:val="single" w:sz="4" w:space="0" w:color="auto"/>
              <w:right w:val="single" w:sz="4" w:space="0" w:color="auto"/>
            </w:tcBorders>
            <w:shd w:val="clear" w:color="auto" w:fill="auto"/>
            <w:vAlign w:val="bottom"/>
            <w:hideMark/>
          </w:tcPr>
          <w:p w14:paraId="27F03C32"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0.3773</w:t>
            </w:r>
            <w:r w:rsidRPr="00035F9B">
              <w:rPr>
                <w:rFonts w:ascii="Calibri" w:eastAsia="Times New Roman" w:hAnsi="Calibri"/>
                <w:b/>
                <w:bCs/>
                <w:color w:val="000000"/>
                <w:szCs w:val="22"/>
                <w:lang w:val="fr-FR" w:eastAsia="fr-FR"/>
              </w:rPr>
              <w:br/>
              <w:t xml:space="preserve"> mcg/ml</w:t>
            </w:r>
          </w:p>
        </w:tc>
        <w:tc>
          <w:tcPr>
            <w:tcW w:w="796" w:type="dxa"/>
            <w:tcBorders>
              <w:top w:val="nil"/>
              <w:left w:val="nil"/>
              <w:bottom w:val="single" w:sz="4" w:space="0" w:color="auto"/>
              <w:right w:val="single" w:sz="4" w:space="0" w:color="auto"/>
            </w:tcBorders>
            <w:shd w:val="clear" w:color="auto" w:fill="auto"/>
            <w:vAlign w:val="bottom"/>
            <w:hideMark/>
          </w:tcPr>
          <w:p w14:paraId="46420E93"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0.2641</w:t>
            </w:r>
            <w:r w:rsidRPr="00035F9B">
              <w:rPr>
                <w:rFonts w:ascii="Calibri" w:eastAsia="Times New Roman" w:hAnsi="Calibri"/>
                <w:b/>
                <w:bCs/>
                <w:color w:val="000000"/>
                <w:szCs w:val="22"/>
                <w:lang w:val="fr-FR" w:eastAsia="fr-FR"/>
              </w:rPr>
              <w:br/>
              <w:t xml:space="preserve"> mcg/ml</w:t>
            </w:r>
          </w:p>
        </w:tc>
        <w:tc>
          <w:tcPr>
            <w:tcW w:w="778" w:type="dxa"/>
            <w:tcBorders>
              <w:top w:val="nil"/>
              <w:left w:val="nil"/>
              <w:bottom w:val="single" w:sz="4" w:space="0" w:color="auto"/>
              <w:right w:val="single" w:sz="4" w:space="0" w:color="auto"/>
            </w:tcBorders>
            <w:shd w:val="clear" w:color="auto" w:fill="FFFFFF"/>
            <w:noWrap/>
            <w:vAlign w:val="bottom"/>
            <w:hideMark/>
          </w:tcPr>
          <w:p w14:paraId="6F35F105"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 </w:t>
            </w:r>
          </w:p>
        </w:tc>
      </w:tr>
      <w:tr w:rsidR="00246468" w:rsidRPr="00035F9B" w14:paraId="637B4F48"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6B2A1DB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w:t>
            </w:r>
          </w:p>
        </w:tc>
        <w:tc>
          <w:tcPr>
            <w:tcW w:w="796" w:type="dxa"/>
            <w:tcBorders>
              <w:top w:val="nil"/>
              <w:left w:val="nil"/>
              <w:bottom w:val="single" w:sz="4" w:space="0" w:color="auto"/>
              <w:right w:val="single" w:sz="4" w:space="0" w:color="auto"/>
            </w:tcBorders>
            <w:shd w:val="clear" w:color="auto" w:fill="auto"/>
            <w:noWrap/>
            <w:vAlign w:val="bottom"/>
            <w:hideMark/>
          </w:tcPr>
          <w:p w14:paraId="49C25EDA"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232" w:type="dxa"/>
            <w:tcBorders>
              <w:top w:val="nil"/>
              <w:left w:val="nil"/>
              <w:bottom w:val="single" w:sz="4" w:space="0" w:color="auto"/>
              <w:right w:val="single" w:sz="4" w:space="0" w:color="auto"/>
            </w:tcBorders>
            <w:shd w:val="clear" w:color="auto" w:fill="auto"/>
            <w:noWrap/>
            <w:vAlign w:val="bottom"/>
            <w:hideMark/>
          </w:tcPr>
          <w:p w14:paraId="40BDB0B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4831C01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463" w:type="dxa"/>
            <w:tcBorders>
              <w:top w:val="nil"/>
              <w:left w:val="nil"/>
              <w:bottom w:val="single" w:sz="4" w:space="0" w:color="auto"/>
              <w:right w:val="single" w:sz="4" w:space="0" w:color="auto"/>
            </w:tcBorders>
            <w:shd w:val="clear" w:color="auto" w:fill="auto"/>
            <w:noWrap/>
            <w:vAlign w:val="bottom"/>
            <w:hideMark/>
          </w:tcPr>
          <w:p w14:paraId="37A3EBA2"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26936A3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95</w:t>
            </w:r>
          </w:p>
        </w:tc>
        <w:tc>
          <w:tcPr>
            <w:tcW w:w="796" w:type="dxa"/>
            <w:tcBorders>
              <w:top w:val="nil"/>
              <w:left w:val="nil"/>
              <w:bottom w:val="single" w:sz="4" w:space="0" w:color="auto"/>
              <w:right w:val="single" w:sz="4" w:space="0" w:color="auto"/>
            </w:tcBorders>
            <w:shd w:val="clear" w:color="auto" w:fill="auto"/>
            <w:noWrap/>
            <w:vAlign w:val="bottom"/>
            <w:hideMark/>
          </w:tcPr>
          <w:p w14:paraId="005D801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85</w:t>
            </w:r>
          </w:p>
        </w:tc>
        <w:tc>
          <w:tcPr>
            <w:tcW w:w="796" w:type="dxa"/>
            <w:tcBorders>
              <w:top w:val="nil"/>
              <w:left w:val="nil"/>
              <w:bottom w:val="single" w:sz="4" w:space="0" w:color="auto"/>
              <w:right w:val="single" w:sz="4" w:space="0" w:color="auto"/>
            </w:tcBorders>
            <w:shd w:val="clear" w:color="auto" w:fill="auto"/>
            <w:noWrap/>
            <w:vAlign w:val="bottom"/>
            <w:hideMark/>
          </w:tcPr>
          <w:p w14:paraId="1E07C53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50</w:t>
            </w:r>
          </w:p>
        </w:tc>
        <w:tc>
          <w:tcPr>
            <w:tcW w:w="796" w:type="dxa"/>
            <w:tcBorders>
              <w:top w:val="nil"/>
              <w:left w:val="nil"/>
              <w:bottom w:val="single" w:sz="4" w:space="0" w:color="auto"/>
              <w:right w:val="single" w:sz="4" w:space="0" w:color="auto"/>
            </w:tcBorders>
            <w:shd w:val="clear" w:color="auto" w:fill="auto"/>
            <w:noWrap/>
            <w:vAlign w:val="bottom"/>
            <w:hideMark/>
          </w:tcPr>
          <w:p w14:paraId="2B2617D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30</w:t>
            </w:r>
          </w:p>
        </w:tc>
        <w:tc>
          <w:tcPr>
            <w:tcW w:w="796" w:type="dxa"/>
            <w:tcBorders>
              <w:top w:val="nil"/>
              <w:left w:val="nil"/>
              <w:bottom w:val="single" w:sz="4" w:space="0" w:color="auto"/>
              <w:right w:val="single" w:sz="4" w:space="0" w:color="auto"/>
            </w:tcBorders>
            <w:shd w:val="clear" w:color="auto" w:fill="auto"/>
            <w:noWrap/>
            <w:vAlign w:val="bottom"/>
            <w:hideMark/>
          </w:tcPr>
          <w:p w14:paraId="6F6E60A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20</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14:paraId="78800CE3" w14:textId="77777777" w:rsidR="00246468" w:rsidRPr="00035F9B" w:rsidRDefault="00246468" w:rsidP="00DA5C37">
            <w:pPr>
              <w:spacing w:line="240" w:lineRule="auto"/>
              <w:jc w:val="center"/>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 xml:space="preserve">0.4651 </w:t>
            </w:r>
            <w:r w:rsidRPr="00035F9B">
              <w:rPr>
                <w:rFonts w:ascii="Calibri" w:eastAsia="Times New Roman" w:hAnsi="Calibri"/>
                <w:color w:val="000000"/>
                <w:szCs w:val="22"/>
                <w:lang w:val="fr-FR" w:eastAsia="fr-FR"/>
              </w:rPr>
              <w:br/>
              <w:t>mcg/ml</w:t>
            </w:r>
          </w:p>
        </w:tc>
      </w:tr>
      <w:tr w:rsidR="00246468" w:rsidRPr="00035F9B" w14:paraId="2BF898B2"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0C9D6FE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w:t>
            </w:r>
          </w:p>
        </w:tc>
        <w:tc>
          <w:tcPr>
            <w:tcW w:w="796" w:type="dxa"/>
            <w:tcBorders>
              <w:top w:val="nil"/>
              <w:left w:val="nil"/>
              <w:bottom w:val="single" w:sz="4" w:space="0" w:color="auto"/>
              <w:right w:val="single" w:sz="4" w:space="0" w:color="auto"/>
            </w:tcBorders>
            <w:shd w:val="clear" w:color="auto" w:fill="auto"/>
            <w:noWrap/>
            <w:vAlign w:val="bottom"/>
            <w:hideMark/>
          </w:tcPr>
          <w:p w14:paraId="0ED99B6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232" w:type="dxa"/>
            <w:tcBorders>
              <w:top w:val="nil"/>
              <w:left w:val="nil"/>
              <w:bottom w:val="single" w:sz="4" w:space="0" w:color="auto"/>
              <w:right w:val="single" w:sz="4" w:space="0" w:color="auto"/>
            </w:tcBorders>
            <w:shd w:val="clear" w:color="auto" w:fill="auto"/>
            <w:noWrap/>
            <w:vAlign w:val="bottom"/>
            <w:hideMark/>
          </w:tcPr>
          <w:p w14:paraId="4D2A71CA"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705C29E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463" w:type="dxa"/>
            <w:tcBorders>
              <w:top w:val="nil"/>
              <w:left w:val="nil"/>
              <w:bottom w:val="single" w:sz="4" w:space="0" w:color="auto"/>
              <w:right w:val="single" w:sz="4" w:space="0" w:color="auto"/>
            </w:tcBorders>
            <w:shd w:val="clear" w:color="auto" w:fill="auto"/>
            <w:noWrap/>
            <w:vAlign w:val="bottom"/>
            <w:hideMark/>
          </w:tcPr>
          <w:p w14:paraId="1AC03C6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5BD98817"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95</w:t>
            </w:r>
          </w:p>
        </w:tc>
        <w:tc>
          <w:tcPr>
            <w:tcW w:w="796" w:type="dxa"/>
            <w:tcBorders>
              <w:top w:val="nil"/>
              <w:left w:val="nil"/>
              <w:bottom w:val="single" w:sz="4" w:space="0" w:color="auto"/>
              <w:right w:val="single" w:sz="4" w:space="0" w:color="auto"/>
            </w:tcBorders>
            <w:shd w:val="clear" w:color="auto" w:fill="auto"/>
            <w:noWrap/>
            <w:vAlign w:val="bottom"/>
            <w:hideMark/>
          </w:tcPr>
          <w:p w14:paraId="4346CA4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90</w:t>
            </w:r>
          </w:p>
        </w:tc>
        <w:tc>
          <w:tcPr>
            <w:tcW w:w="796" w:type="dxa"/>
            <w:tcBorders>
              <w:top w:val="nil"/>
              <w:left w:val="nil"/>
              <w:bottom w:val="single" w:sz="4" w:space="0" w:color="auto"/>
              <w:right w:val="single" w:sz="4" w:space="0" w:color="auto"/>
            </w:tcBorders>
            <w:shd w:val="clear" w:color="auto" w:fill="auto"/>
            <w:noWrap/>
            <w:vAlign w:val="bottom"/>
            <w:hideMark/>
          </w:tcPr>
          <w:p w14:paraId="0DCBADB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60</w:t>
            </w:r>
          </w:p>
        </w:tc>
        <w:tc>
          <w:tcPr>
            <w:tcW w:w="796" w:type="dxa"/>
            <w:tcBorders>
              <w:top w:val="nil"/>
              <w:left w:val="nil"/>
              <w:bottom w:val="single" w:sz="4" w:space="0" w:color="auto"/>
              <w:right w:val="single" w:sz="4" w:space="0" w:color="auto"/>
            </w:tcBorders>
            <w:shd w:val="clear" w:color="auto" w:fill="auto"/>
            <w:noWrap/>
            <w:vAlign w:val="bottom"/>
            <w:hideMark/>
          </w:tcPr>
          <w:p w14:paraId="59D2F7E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35</w:t>
            </w:r>
          </w:p>
        </w:tc>
        <w:tc>
          <w:tcPr>
            <w:tcW w:w="796" w:type="dxa"/>
            <w:tcBorders>
              <w:top w:val="nil"/>
              <w:left w:val="nil"/>
              <w:bottom w:val="single" w:sz="4" w:space="0" w:color="auto"/>
              <w:right w:val="single" w:sz="4" w:space="0" w:color="auto"/>
            </w:tcBorders>
            <w:shd w:val="clear" w:color="auto" w:fill="auto"/>
            <w:noWrap/>
            <w:vAlign w:val="bottom"/>
            <w:hideMark/>
          </w:tcPr>
          <w:p w14:paraId="0D7C3C6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w:t>
            </w:r>
          </w:p>
        </w:tc>
        <w:tc>
          <w:tcPr>
            <w:tcW w:w="778" w:type="dxa"/>
            <w:vMerge/>
            <w:tcBorders>
              <w:top w:val="nil"/>
              <w:left w:val="single" w:sz="4" w:space="0" w:color="auto"/>
              <w:bottom w:val="single" w:sz="4" w:space="0" w:color="000000"/>
              <w:right w:val="single" w:sz="4" w:space="0" w:color="auto"/>
            </w:tcBorders>
            <w:vAlign w:val="center"/>
            <w:hideMark/>
          </w:tcPr>
          <w:p w14:paraId="7225B75E"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64B95FA0"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7B06AEC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w:t>
            </w:r>
          </w:p>
        </w:tc>
        <w:tc>
          <w:tcPr>
            <w:tcW w:w="796" w:type="dxa"/>
            <w:tcBorders>
              <w:top w:val="nil"/>
              <w:left w:val="nil"/>
              <w:bottom w:val="single" w:sz="4" w:space="0" w:color="auto"/>
              <w:right w:val="single" w:sz="4" w:space="0" w:color="auto"/>
            </w:tcBorders>
            <w:shd w:val="clear" w:color="auto" w:fill="auto"/>
            <w:noWrap/>
            <w:vAlign w:val="bottom"/>
            <w:hideMark/>
          </w:tcPr>
          <w:p w14:paraId="4A6B87B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232" w:type="dxa"/>
            <w:tcBorders>
              <w:top w:val="nil"/>
              <w:left w:val="nil"/>
              <w:bottom w:val="single" w:sz="4" w:space="0" w:color="auto"/>
              <w:right w:val="single" w:sz="4" w:space="0" w:color="auto"/>
            </w:tcBorders>
            <w:shd w:val="clear" w:color="auto" w:fill="auto"/>
            <w:noWrap/>
            <w:vAlign w:val="bottom"/>
            <w:hideMark/>
          </w:tcPr>
          <w:p w14:paraId="1A41801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5DDCF18A"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463" w:type="dxa"/>
            <w:tcBorders>
              <w:top w:val="nil"/>
              <w:left w:val="nil"/>
              <w:bottom w:val="single" w:sz="4" w:space="0" w:color="auto"/>
              <w:right w:val="single" w:sz="4" w:space="0" w:color="auto"/>
            </w:tcBorders>
            <w:shd w:val="clear" w:color="auto" w:fill="auto"/>
            <w:noWrap/>
            <w:vAlign w:val="bottom"/>
            <w:hideMark/>
          </w:tcPr>
          <w:p w14:paraId="002B118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0F4C2C1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7843D26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80</w:t>
            </w:r>
          </w:p>
        </w:tc>
        <w:tc>
          <w:tcPr>
            <w:tcW w:w="796" w:type="dxa"/>
            <w:tcBorders>
              <w:top w:val="nil"/>
              <w:left w:val="nil"/>
              <w:bottom w:val="single" w:sz="4" w:space="0" w:color="auto"/>
              <w:right w:val="single" w:sz="4" w:space="0" w:color="auto"/>
            </w:tcBorders>
            <w:shd w:val="clear" w:color="auto" w:fill="auto"/>
            <w:noWrap/>
            <w:vAlign w:val="bottom"/>
            <w:hideMark/>
          </w:tcPr>
          <w:p w14:paraId="5CEBD18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70</w:t>
            </w:r>
          </w:p>
        </w:tc>
        <w:tc>
          <w:tcPr>
            <w:tcW w:w="796" w:type="dxa"/>
            <w:tcBorders>
              <w:top w:val="nil"/>
              <w:left w:val="nil"/>
              <w:bottom w:val="single" w:sz="4" w:space="0" w:color="auto"/>
              <w:right w:val="single" w:sz="4" w:space="0" w:color="auto"/>
            </w:tcBorders>
            <w:shd w:val="clear" w:color="auto" w:fill="auto"/>
            <w:noWrap/>
            <w:vAlign w:val="bottom"/>
            <w:hideMark/>
          </w:tcPr>
          <w:p w14:paraId="5DD1194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40</w:t>
            </w:r>
          </w:p>
        </w:tc>
        <w:tc>
          <w:tcPr>
            <w:tcW w:w="796" w:type="dxa"/>
            <w:tcBorders>
              <w:top w:val="nil"/>
              <w:left w:val="nil"/>
              <w:bottom w:val="single" w:sz="4" w:space="0" w:color="auto"/>
              <w:right w:val="single" w:sz="4" w:space="0" w:color="auto"/>
            </w:tcBorders>
            <w:shd w:val="clear" w:color="auto" w:fill="auto"/>
            <w:noWrap/>
            <w:vAlign w:val="bottom"/>
            <w:hideMark/>
          </w:tcPr>
          <w:p w14:paraId="39C49E3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w:t>
            </w:r>
          </w:p>
        </w:tc>
        <w:tc>
          <w:tcPr>
            <w:tcW w:w="778" w:type="dxa"/>
            <w:vMerge/>
            <w:tcBorders>
              <w:top w:val="nil"/>
              <w:left w:val="single" w:sz="4" w:space="0" w:color="auto"/>
              <w:bottom w:val="single" w:sz="4" w:space="0" w:color="000000"/>
              <w:right w:val="single" w:sz="4" w:space="0" w:color="auto"/>
            </w:tcBorders>
            <w:vAlign w:val="center"/>
            <w:hideMark/>
          </w:tcPr>
          <w:p w14:paraId="46F5F4B3"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74B20AC4"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36966CD8"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Mean</w:t>
            </w:r>
          </w:p>
        </w:tc>
        <w:tc>
          <w:tcPr>
            <w:tcW w:w="796" w:type="dxa"/>
            <w:tcBorders>
              <w:top w:val="nil"/>
              <w:left w:val="nil"/>
              <w:bottom w:val="single" w:sz="4" w:space="0" w:color="auto"/>
              <w:right w:val="single" w:sz="4" w:space="0" w:color="auto"/>
            </w:tcBorders>
            <w:shd w:val="clear" w:color="auto" w:fill="auto"/>
            <w:noWrap/>
            <w:vAlign w:val="bottom"/>
            <w:hideMark/>
          </w:tcPr>
          <w:p w14:paraId="43DA6DA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232" w:type="dxa"/>
            <w:tcBorders>
              <w:top w:val="nil"/>
              <w:left w:val="nil"/>
              <w:bottom w:val="single" w:sz="4" w:space="0" w:color="auto"/>
              <w:right w:val="single" w:sz="4" w:space="0" w:color="auto"/>
            </w:tcBorders>
            <w:shd w:val="clear" w:color="auto" w:fill="auto"/>
            <w:noWrap/>
            <w:vAlign w:val="bottom"/>
            <w:hideMark/>
          </w:tcPr>
          <w:p w14:paraId="2DACF7E2"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5FAE61A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1463" w:type="dxa"/>
            <w:tcBorders>
              <w:top w:val="nil"/>
              <w:left w:val="nil"/>
              <w:bottom w:val="single" w:sz="4" w:space="0" w:color="auto"/>
              <w:right w:val="single" w:sz="4" w:space="0" w:color="auto"/>
            </w:tcBorders>
            <w:shd w:val="clear" w:color="auto" w:fill="auto"/>
            <w:noWrap/>
            <w:vAlign w:val="bottom"/>
            <w:hideMark/>
          </w:tcPr>
          <w:p w14:paraId="3FE4571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35EE2C5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97</w:t>
            </w:r>
          </w:p>
        </w:tc>
        <w:tc>
          <w:tcPr>
            <w:tcW w:w="796" w:type="dxa"/>
            <w:tcBorders>
              <w:top w:val="nil"/>
              <w:left w:val="nil"/>
              <w:bottom w:val="single" w:sz="4" w:space="0" w:color="auto"/>
              <w:right w:val="single" w:sz="4" w:space="0" w:color="auto"/>
            </w:tcBorders>
            <w:shd w:val="clear" w:color="auto" w:fill="auto"/>
            <w:noWrap/>
            <w:vAlign w:val="bottom"/>
            <w:hideMark/>
          </w:tcPr>
          <w:p w14:paraId="0D28637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85</w:t>
            </w:r>
          </w:p>
        </w:tc>
        <w:tc>
          <w:tcPr>
            <w:tcW w:w="796" w:type="dxa"/>
            <w:tcBorders>
              <w:top w:val="nil"/>
              <w:left w:val="nil"/>
              <w:bottom w:val="single" w:sz="4" w:space="0" w:color="auto"/>
              <w:right w:val="single" w:sz="4" w:space="0" w:color="auto"/>
            </w:tcBorders>
            <w:shd w:val="clear" w:color="auto" w:fill="auto"/>
            <w:noWrap/>
            <w:vAlign w:val="bottom"/>
            <w:hideMark/>
          </w:tcPr>
          <w:p w14:paraId="617CC636"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60</w:t>
            </w:r>
          </w:p>
        </w:tc>
        <w:tc>
          <w:tcPr>
            <w:tcW w:w="796" w:type="dxa"/>
            <w:tcBorders>
              <w:top w:val="nil"/>
              <w:left w:val="nil"/>
              <w:bottom w:val="single" w:sz="4" w:space="0" w:color="auto"/>
              <w:right w:val="single" w:sz="4" w:space="0" w:color="auto"/>
            </w:tcBorders>
            <w:shd w:val="clear" w:color="auto" w:fill="auto"/>
            <w:noWrap/>
            <w:vAlign w:val="bottom"/>
            <w:hideMark/>
          </w:tcPr>
          <w:p w14:paraId="0ACCFAB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35</w:t>
            </w:r>
          </w:p>
        </w:tc>
        <w:tc>
          <w:tcPr>
            <w:tcW w:w="796" w:type="dxa"/>
            <w:tcBorders>
              <w:top w:val="nil"/>
              <w:left w:val="nil"/>
              <w:bottom w:val="single" w:sz="4" w:space="0" w:color="auto"/>
              <w:right w:val="single" w:sz="4" w:space="0" w:color="auto"/>
            </w:tcBorders>
            <w:shd w:val="clear" w:color="auto" w:fill="auto"/>
            <w:noWrap/>
            <w:vAlign w:val="bottom"/>
            <w:hideMark/>
          </w:tcPr>
          <w:p w14:paraId="74BBAE1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12</w:t>
            </w:r>
          </w:p>
        </w:tc>
        <w:tc>
          <w:tcPr>
            <w:tcW w:w="778" w:type="dxa"/>
            <w:vMerge/>
            <w:tcBorders>
              <w:top w:val="nil"/>
              <w:left w:val="single" w:sz="4" w:space="0" w:color="auto"/>
              <w:bottom w:val="single" w:sz="4" w:space="0" w:color="000000"/>
              <w:right w:val="single" w:sz="4" w:space="0" w:color="auto"/>
            </w:tcBorders>
            <w:vAlign w:val="center"/>
            <w:hideMark/>
          </w:tcPr>
          <w:p w14:paraId="5F12F0F0"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7919C774"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6D53EA66"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SD</w:t>
            </w:r>
          </w:p>
        </w:tc>
        <w:tc>
          <w:tcPr>
            <w:tcW w:w="796" w:type="dxa"/>
            <w:tcBorders>
              <w:top w:val="nil"/>
              <w:left w:val="nil"/>
              <w:bottom w:val="single" w:sz="4" w:space="0" w:color="auto"/>
              <w:right w:val="single" w:sz="4" w:space="0" w:color="auto"/>
            </w:tcBorders>
            <w:shd w:val="clear" w:color="auto" w:fill="auto"/>
            <w:noWrap/>
            <w:vAlign w:val="bottom"/>
            <w:hideMark/>
          </w:tcPr>
          <w:p w14:paraId="47544C2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232" w:type="dxa"/>
            <w:tcBorders>
              <w:top w:val="nil"/>
              <w:left w:val="nil"/>
              <w:bottom w:val="single" w:sz="4" w:space="0" w:color="auto"/>
              <w:right w:val="single" w:sz="4" w:space="0" w:color="auto"/>
            </w:tcBorders>
            <w:shd w:val="clear" w:color="auto" w:fill="auto"/>
            <w:noWrap/>
            <w:vAlign w:val="bottom"/>
            <w:hideMark/>
          </w:tcPr>
          <w:p w14:paraId="07FA732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024" w:type="dxa"/>
            <w:tcBorders>
              <w:top w:val="nil"/>
              <w:left w:val="nil"/>
              <w:bottom w:val="single" w:sz="4" w:space="0" w:color="auto"/>
              <w:right w:val="single" w:sz="4" w:space="0" w:color="auto"/>
            </w:tcBorders>
            <w:shd w:val="clear" w:color="auto" w:fill="auto"/>
            <w:noWrap/>
            <w:vAlign w:val="bottom"/>
            <w:hideMark/>
          </w:tcPr>
          <w:p w14:paraId="2E21344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463" w:type="dxa"/>
            <w:tcBorders>
              <w:top w:val="nil"/>
              <w:left w:val="nil"/>
              <w:bottom w:val="single" w:sz="4" w:space="0" w:color="auto"/>
              <w:right w:val="single" w:sz="4" w:space="0" w:color="auto"/>
            </w:tcBorders>
            <w:shd w:val="clear" w:color="auto" w:fill="auto"/>
            <w:noWrap/>
            <w:vAlign w:val="bottom"/>
            <w:hideMark/>
          </w:tcPr>
          <w:p w14:paraId="4ADE7036"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796" w:type="dxa"/>
            <w:tcBorders>
              <w:top w:val="nil"/>
              <w:left w:val="nil"/>
              <w:bottom w:val="single" w:sz="4" w:space="0" w:color="auto"/>
              <w:right w:val="single" w:sz="4" w:space="0" w:color="auto"/>
            </w:tcBorders>
            <w:shd w:val="clear" w:color="auto" w:fill="auto"/>
            <w:noWrap/>
            <w:vAlign w:val="bottom"/>
            <w:hideMark/>
          </w:tcPr>
          <w:p w14:paraId="5283B636"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2.9</w:t>
            </w:r>
          </w:p>
        </w:tc>
        <w:tc>
          <w:tcPr>
            <w:tcW w:w="796" w:type="dxa"/>
            <w:tcBorders>
              <w:top w:val="nil"/>
              <w:left w:val="nil"/>
              <w:bottom w:val="single" w:sz="4" w:space="0" w:color="auto"/>
              <w:right w:val="single" w:sz="4" w:space="0" w:color="auto"/>
            </w:tcBorders>
            <w:shd w:val="clear" w:color="auto" w:fill="auto"/>
            <w:noWrap/>
            <w:vAlign w:val="bottom"/>
            <w:hideMark/>
          </w:tcPr>
          <w:p w14:paraId="21F2135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5.0</w:t>
            </w:r>
          </w:p>
        </w:tc>
        <w:tc>
          <w:tcPr>
            <w:tcW w:w="796" w:type="dxa"/>
            <w:tcBorders>
              <w:top w:val="nil"/>
              <w:left w:val="nil"/>
              <w:bottom w:val="single" w:sz="4" w:space="0" w:color="auto"/>
              <w:right w:val="single" w:sz="4" w:space="0" w:color="auto"/>
            </w:tcBorders>
            <w:shd w:val="clear" w:color="auto" w:fill="auto"/>
            <w:noWrap/>
            <w:vAlign w:val="bottom"/>
            <w:hideMark/>
          </w:tcPr>
          <w:p w14:paraId="5EDD467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796" w:type="dxa"/>
            <w:tcBorders>
              <w:top w:val="nil"/>
              <w:left w:val="nil"/>
              <w:bottom w:val="single" w:sz="4" w:space="0" w:color="auto"/>
              <w:right w:val="single" w:sz="4" w:space="0" w:color="auto"/>
            </w:tcBorders>
            <w:shd w:val="clear" w:color="auto" w:fill="auto"/>
            <w:noWrap/>
            <w:vAlign w:val="bottom"/>
            <w:hideMark/>
          </w:tcPr>
          <w:p w14:paraId="69E4930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5.0</w:t>
            </w:r>
          </w:p>
        </w:tc>
        <w:tc>
          <w:tcPr>
            <w:tcW w:w="796" w:type="dxa"/>
            <w:tcBorders>
              <w:top w:val="nil"/>
              <w:left w:val="nil"/>
              <w:bottom w:val="single" w:sz="4" w:space="0" w:color="auto"/>
              <w:right w:val="single" w:sz="4" w:space="0" w:color="auto"/>
            </w:tcBorders>
            <w:shd w:val="clear" w:color="auto" w:fill="auto"/>
            <w:noWrap/>
            <w:vAlign w:val="bottom"/>
            <w:hideMark/>
          </w:tcPr>
          <w:p w14:paraId="00EA3B6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7.6</w:t>
            </w:r>
          </w:p>
        </w:tc>
        <w:tc>
          <w:tcPr>
            <w:tcW w:w="778" w:type="dxa"/>
            <w:vMerge/>
            <w:tcBorders>
              <w:top w:val="nil"/>
              <w:left w:val="single" w:sz="4" w:space="0" w:color="auto"/>
              <w:bottom w:val="single" w:sz="4" w:space="0" w:color="000000"/>
              <w:right w:val="single" w:sz="4" w:space="0" w:color="auto"/>
            </w:tcBorders>
            <w:vAlign w:val="center"/>
            <w:hideMark/>
          </w:tcPr>
          <w:p w14:paraId="34F6BF68"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2BFAF121" w14:textId="77777777" w:rsidTr="00DA5C37">
        <w:trPr>
          <w:trHeight w:val="25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6D05AE34"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%RSD</w:t>
            </w:r>
          </w:p>
        </w:tc>
        <w:tc>
          <w:tcPr>
            <w:tcW w:w="796" w:type="dxa"/>
            <w:tcBorders>
              <w:top w:val="nil"/>
              <w:left w:val="nil"/>
              <w:bottom w:val="single" w:sz="4" w:space="0" w:color="auto"/>
              <w:right w:val="single" w:sz="4" w:space="0" w:color="auto"/>
            </w:tcBorders>
            <w:shd w:val="clear" w:color="auto" w:fill="auto"/>
            <w:noWrap/>
            <w:vAlign w:val="bottom"/>
            <w:hideMark/>
          </w:tcPr>
          <w:p w14:paraId="0DF8E94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232" w:type="dxa"/>
            <w:tcBorders>
              <w:top w:val="nil"/>
              <w:left w:val="nil"/>
              <w:bottom w:val="single" w:sz="4" w:space="0" w:color="auto"/>
              <w:right w:val="single" w:sz="4" w:space="0" w:color="auto"/>
            </w:tcBorders>
            <w:shd w:val="clear" w:color="auto" w:fill="auto"/>
            <w:noWrap/>
            <w:vAlign w:val="bottom"/>
            <w:hideMark/>
          </w:tcPr>
          <w:p w14:paraId="2119B09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024" w:type="dxa"/>
            <w:tcBorders>
              <w:top w:val="nil"/>
              <w:left w:val="nil"/>
              <w:bottom w:val="single" w:sz="4" w:space="0" w:color="auto"/>
              <w:right w:val="single" w:sz="4" w:space="0" w:color="auto"/>
            </w:tcBorders>
            <w:shd w:val="clear" w:color="auto" w:fill="auto"/>
            <w:noWrap/>
            <w:vAlign w:val="bottom"/>
            <w:hideMark/>
          </w:tcPr>
          <w:p w14:paraId="7198775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1463" w:type="dxa"/>
            <w:tcBorders>
              <w:top w:val="nil"/>
              <w:left w:val="nil"/>
              <w:bottom w:val="single" w:sz="4" w:space="0" w:color="auto"/>
              <w:right w:val="single" w:sz="4" w:space="0" w:color="auto"/>
            </w:tcBorders>
            <w:shd w:val="clear" w:color="auto" w:fill="auto"/>
            <w:noWrap/>
            <w:vAlign w:val="bottom"/>
            <w:hideMark/>
          </w:tcPr>
          <w:p w14:paraId="0127CA7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796" w:type="dxa"/>
            <w:tcBorders>
              <w:top w:val="nil"/>
              <w:left w:val="nil"/>
              <w:bottom w:val="single" w:sz="4" w:space="0" w:color="auto"/>
              <w:right w:val="single" w:sz="4" w:space="0" w:color="auto"/>
            </w:tcBorders>
            <w:shd w:val="clear" w:color="auto" w:fill="auto"/>
            <w:noWrap/>
            <w:vAlign w:val="bottom"/>
            <w:hideMark/>
          </w:tcPr>
          <w:p w14:paraId="6E8FA43A"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3.0</w:t>
            </w:r>
          </w:p>
        </w:tc>
        <w:tc>
          <w:tcPr>
            <w:tcW w:w="796" w:type="dxa"/>
            <w:tcBorders>
              <w:top w:val="nil"/>
              <w:left w:val="nil"/>
              <w:bottom w:val="single" w:sz="4" w:space="0" w:color="auto"/>
              <w:right w:val="single" w:sz="4" w:space="0" w:color="auto"/>
            </w:tcBorders>
            <w:shd w:val="clear" w:color="auto" w:fill="auto"/>
            <w:noWrap/>
            <w:vAlign w:val="bottom"/>
            <w:hideMark/>
          </w:tcPr>
          <w:p w14:paraId="179C333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5.9</w:t>
            </w:r>
          </w:p>
        </w:tc>
        <w:tc>
          <w:tcPr>
            <w:tcW w:w="796" w:type="dxa"/>
            <w:tcBorders>
              <w:top w:val="nil"/>
              <w:left w:val="nil"/>
              <w:bottom w:val="single" w:sz="4" w:space="0" w:color="auto"/>
              <w:right w:val="single" w:sz="4" w:space="0" w:color="auto"/>
            </w:tcBorders>
            <w:shd w:val="clear" w:color="auto" w:fill="auto"/>
            <w:noWrap/>
            <w:vAlign w:val="bottom"/>
            <w:hideMark/>
          </w:tcPr>
          <w:p w14:paraId="5E65AAC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16.7</w:t>
            </w:r>
          </w:p>
        </w:tc>
        <w:tc>
          <w:tcPr>
            <w:tcW w:w="796" w:type="dxa"/>
            <w:tcBorders>
              <w:top w:val="nil"/>
              <w:left w:val="nil"/>
              <w:bottom w:val="single" w:sz="4" w:space="0" w:color="auto"/>
              <w:right w:val="single" w:sz="4" w:space="0" w:color="auto"/>
            </w:tcBorders>
            <w:shd w:val="clear" w:color="auto" w:fill="auto"/>
            <w:noWrap/>
            <w:vAlign w:val="bottom"/>
            <w:hideMark/>
          </w:tcPr>
          <w:p w14:paraId="7D569B4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14.3</w:t>
            </w:r>
          </w:p>
        </w:tc>
        <w:tc>
          <w:tcPr>
            <w:tcW w:w="796" w:type="dxa"/>
            <w:tcBorders>
              <w:top w:val="nil"/>
              <w:left w:val="nil"/>
              <w:bottom w:val="single" w:sz="4" w:space="0" w:color="auto"/>
              <w:right w:val="single" w:sz="4" w:space="0" w:color="auto"/>
            </w:tcBorders>
            <w:shd w:val="clear" w:color="auto" w:fill="auto"/>
            <w:noWrap/>
            <w:vAlign w:val="bottom"/>
            <w:hideMark/>
          </w:tcPr>
          <w:p w14:paraId="7E8F7842"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65.5</w:t>
            </w:r>
          </w:p>
        </w:tc>
        <w:tc>
          <w:tcPr>
            <w:tcW w:w="778" w:type="dxa"/>
            <w:vMerge/>
            <w:tcBorders>
              <w:top w:val="nil"/>
              <w:left w:val="single" w:sz="4" w:space="0" w:color="auto"/>
              <w:bottom w:val="single" w:sz="4" w:space="0" w:color="000000"/>
              <w:right w:val="single" w:sz="4" w:space="0" w:color="auto"/>
            </w:tcBorders>
            <w:vAlign w:val="center"/>
            <w:hideMark/>
          </w:tcPr>
          <w:p w14:paraId="61058638" w14:textId="77777777" w:rsidR="00246468" w:rsidRPr="00035F9B" w:rsidRDefault="00246468" w:rsidP="00DA5C37">
            <w:pPr>
              <w:spacing w:line="240" w:lineRule="auto"/>
              <w:rPr>
                <w:rFonts w:ascii="Calibri" w:eastAsia="Times New Roman" w:hAnsi="Calibri"/>
                <w:color w:val="000000"/>
                <w:szCs w:val="22"/>
                <w:lang w:val="fr-FR" w:eastAsia="fr-FR"/>
              </w:rPr>
            </w:pPr>
          </w:p>
        </w:tc>
      </w:tr>
    </w:tbl>
    <w:p w14:paraId="55015036" w14:textId="77777777" w:rsidR="00246468" w:rsidRDefault="00246468" w:rsidP="00246468">
      <w:pPr>
        <w:jc w:val="both"/>
        <w:rPr>
          <w:rFonts w:ascii="Arial" w:hAnsi="Arial" w:cs="Arial"/>
          <w:sz w:val="20"/>
          <w:szCs w:val="20"/>
          <w:lang w:val="en-GB"/>
        </w:rPr>
      </w:pPr>
    </w:p>
    <w:p w14:paraId="4B390D14" w14:textId="77777777" w:rsidR="00246468" w:rsidRDefault="00246468" w:rsidP="00246468">
      <w:pPr>
        <w:jc w:val="both"/>
        <w:rPr>
          <w:rFonts w:ascii="Arial" w:hAnsi="Arial" w:cs="Arial"/>
          <w:sz w:val="20"/>
          <w:szCs w:val="20"/>
          <w:lang w:val="en-GB"/>
        </w:rPr>
      </w:pPr>
    </w:p>
    <w:tbl>
      <w:tblPr>
        <w:tblW w:w="9576" w:type="dxa"/>
        <w:jc w:val="center"/>
        <w:tblCellMar>
          <w:left w:w="70" w:type="dxa"/>
          <w:right w:w="70" w:type="dxa"/>
        </w:tblCellMar>
        <w:tblLook w:val="04A0" w:firstRow="1" w:lastRow="0" w:firstColumn="1" w:lastColumn="0" w:noHBand="0" w:noVBand="1"/>
      </w:tblPr>
      <w:tblGrid>
        <w:gridCol w:w="1119"/>
        <w:gridCol w:w="843"/>
        <w:gridCol w:w="843"/>
        <w:gridCol w:w="843"/>
        <w:gridCol w:w="843"/>
        <w:gridCol w:w="843"/>
        <w:gridCol w:w="843"/>
        <w:gridCol w:w="843"/>
        <w:gridCol w:w="843"/>
        <w:gridCol w:w="843"/>
        <w:gridCol w:w="870"/>
      </w:tblGrid>
      <w:tr w:rsidR="00246468" w:rsidRPr="00035F9B" w14:paraId="2A65BA3D" w14:textId="77777777" w:rsidTr="00DA4BF1">
        <w:trPr>
          <w:trHeight w:val="288"/>
          <w:jc w:val="center"/>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84D7"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 </w:t>
            </w:r>
          </w:p>
        </w:tc>
        <w:tc>
          <w:tcPr>
            <w:tcW w:w="758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9701E5F" w14:textId="77777777" w:rsidR="00246468" w:rsidRPr="00035F9B" w:rsidRDefault="00246468" w:rsidP="00DA5C37">
            <w:pPr>
              <w:spacing w:line="240" w:lineRule="auto"/>
              <w:jc w:val="center"/>
              <w:rPr>
                <w:rFonts w:ascii="Calibri" w:eastAsia="Times New Roman" w:hAnsi="Calibri"/>
                <w:b/>
                <w:bCs/>
                <w:color w:val="000000"/>
                <w:szCs w:val="22"/>
                <w:lang w:val="en-US" w:eastAsia="fr-FR"/>
              </w:rPr>
            </w:pPr>
            <w:r w:rsidRPr="00035F9B">
              <w:rPr>
                <w:rFonts w:ascii="Calibri" w:eastAsia="Times New Roman" w:hAnsi="Calibri"/>
                <w:b/>
                <w:bCs/>
                <w:color w:val="000000"/>
                <w:szCs w:val="22"/>
                <w:lang w:val="en-US" w:eastAsia="fr-FR"/>
              </w:rPr>
              <w:t>Mortality of larvae after (%) with the following dosages after 14 days at 54 °C</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4D49FC6D"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LC  50</w:t>
            </w:r>
          </w:p>
        </w:tc>
      </w:tr>
      <w:tr w:rsidR="00246468" w:rsidRPr="00035F9B" w14:paraId="717202FF" w14:textId="77777777" w:rsidTr="00DA4BF1">
        <w:trPr>
          <w:trHeight w:val="576"/>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1BA68B6E"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Rep</w:t>
            </w:r>
          </w:p>
        </w:tc>
        <w:tc>
          <w:tcPr>
            <w:tcW w:w="843" w:type="dxa"/>
            <w:tcBorders>
              <w:top w:val="nil"/>
              <w:left w:val="nil"/>
              <w:bottom w:val="single" w:sz="4" w:space="0" w:color="auto"/>
              <w:right w:val="single" w:sz="4" w:space="0" w:color="auto"/>
            </w:tcBorders>
            <w:shd w:val="clear" w:color="auto" w:fill="auto"/>
            <w:vAlign w:val="bottom"/>
            <w:hideMark/>
          </w:tcPr>
          <w:p w14:paraId="5F3FC98F"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4.5818</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2D24618B"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3.2071</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67BEEF3B"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2.2449</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22EC8D31"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1.5714</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67F153B6"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1.1000</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30254ED3"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0.7700</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224DC919"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0.5390</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1D2892C2"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0.3773</w:t>
            </w:r>
            <w:r w:rsidRPr="00035F9B">
              <w:rPr>
                <w:rFonts w:ascii="Calibri" w:eastAsia="Times New Roman" w:hAnsi="Calibri"/>
                <w:b/>
                <w:bCs/>
                <w:color w:val="000000"/>
                <w:szCs w:val="22"/>
                <w:lang w:val="fr-FR" w:eastAsia="fr-FR"/>
              </w:rPr>
              <w:br/>
              <w:t xml:space="preserve"> mcg/ml</w:t>
            </w:r>
          </w:p>
        </w:tc>
        <w:tc>
          <w:tcPr>
            <w:tcW w:w="843" w:type="dxa"/>
            <w:tcBorders>
              <w:top w:val="nil"/>
              <w:left w:val="nil"/>
              <w:bottom w:val="single" w:sz="4" w:space="0" w:color="auto"/>
              <w:right w:val="single" w:sz="4" w:space="0" w:color="auto"/>
            </w:tcBorders>
            <w:shd w:val="clear" w:color="auto" w:fill="auto"/>
            <w:vAlign w:val="bottom"/>
            <w:hideMark/>
          </w:tcPr>
          <w:p w14:paraId="3892EBAD" w14:textId="77777777" w:rsidR="00246468" w:rsidRPr="00035F9B" w:rsidRDefault="00246468" w:rsidP="00DA5C37">
            <w:pPr>
              <w:spacing w:line="240" w:lineRule="auto"/>
              <w:rPr>
                <w:rFonts w:ascii="Calibri" w:eastAsia="Times New Roman" w:hAnsi="Calibri"/>
                <w:b/>
                <w:bCs/>
                <w:color w:val="000000"/>
                <w:szCs w:val="22"/>
                <w:lang w:val="fr-FR" w:eastAsia="fr-FR"/>
              </w:rPr>
            </w:pPr>
            <w:r w:rsidRPr="00035F9B">
              <w:rPr>
                <w:rFonts w:ascii="Calibri" w:eastAsia="Times New Roman" w:hAnsi="Calibri"/>
                <w:b/>
                <w:bCs/>
                <w:color w:val="000000"/>
                <w:szCs w:val="22"/>
                <w:lang w:val="fr-FR" w:eastAsia="fr-FR"/>
              </w:rPr>
              <w:t>0.2641</w:t>
            </w:r>
            <w:r w:rsidRPr="00035F9B">
              <w:rPr>
                <w:rFonts w:ascii="Calibri" w:eastAsia="Times New Roman" w:hAnsi="Calibri"/>
                <w:b/>
                <w:bCs/>
                <w:color w:val="000000"/>
                <w:szCs w:val="22"/>
                <w:lang w:val="fr-FR" w:eastAsia="fr-FR"/>
              </w:rPr>
              <w:br/>
              <w:t xml:space="preserve"> mcg/ml</w:t>
            </w:r>
          </w:p>
        </w:tc>
        <w:tc>
          <w:tcPr>
            <w:tcW w:w="870" w:type="dxa"/>
            <w:tcBorders>
              <w:top w:val="nil"/>
              <w:left w:val="nil"/>
              <w:bottom w:val="single" w:sz="4" w:space="0" w:color="auto"/>
              <w:right w:val="single" w:sz="4" w:space="0" w:color="auto"/>
            </w:tcBorders>
            <w:shd w:val="clear" w:color="auto" w:fill="FFFFFF"/>
            <w:noWrap/>
            <w:vAlign w:val="bottom"/>
            <w:hideMark/>
          </w:tcPr>
          <w:p w14:paraId="77682575"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 </w:t>
            </w:r>
          </w:p>
        </w:tc>
      </w:tr>
      <w:tr w:rsidR="00246468" w:rsidRPr="00035F9B" w14:paraId="11365DAE"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3DE9D677"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w:t>
            </w:r>
          </w:p>
        </w:tc>
        <w:tc>
          <w:tcPr>
            <w:tcW w:w="843" w:type="dxa"/>
            <w:tcBorders>
              <w:top w:val="nil"/>
              <w:left w:val="nil"/>
              <w:bottom w:val="single" w:sz="4" w:space="0" w:color="auto"/>
              <w:right w:val="single" w:sz="4" w:space="0" w:color="auto"/>
            </w:tcBorders>
            <w:shd w:val="clear" w:color="auto" w:fill="auto"/>
            <w:noWrap/>
            <w:vAlign w:val="bottom"/>
            <w:hideMark/>
          </w:tcPr>
          <w:p w14:paraId="4ED5676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6BEBA70A"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90</w:t>
            </w:r>
          </w:p>
        </w:tc>
        <w:tc>
          <w:tcPr>
            <w:tcW w:w="843" w:type="dxa"/>
            <w:tcBorders>
              <w:top w:val="nil"/>
              <w:left w:val="nil"/>
              <w:bottom w:val="single" w:sz="4" w:space="0" w:color="auto"/>
              <w:right w:val="single" w:sz="4" w:space="0" w:color="auto"/>
            </w:tcBorders>
            <w:shd w:val="clear" w:color="auto" w:fill="auto"/>
            <w:noWrap/>
            <w:vAlign w:val="bottom"/>
            <w:hideMark/>
          </w:tcPr>
          <w:p w14:paraId="4A740A5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85</w:t>
            </w:r>
          </w:p>
        </w:tc>
        <w:tc>
          <w:tcPr>
            <w:tcW w:w="843" w:type="dxa"/>
            <w:tcBorders>
              <w:top w:val="nil"/>
              <w:left w:val="nil"/>
              <w:bottom w:val="single" w:sz="4" w:space="0" w:color="auto"/>
              <w:right w:val="single" w:sz="4" w:space="0" w:color="auto"/>
            </w:tcBorders>
            <w:shd w:val="clear" w:color="auto" w:fill="auto"/>
            <w:noWrap/>
            <w:vAlign w:val="bottom"/>
            <w:hideMark/>
          </w:tcPr>
          <w:p w14:paraId="60BC9D9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65</w:t>
            </w:r>
          </w:p>
        </w:tc>
        <w:tc>
          <w:tcPr>
            <w:tcW w:w="843" w:type="dxa"/>
            <w:tcBorders>
              <w:top w:val="nil"/>
              <w:left w:val="nil"/>
              <w:bottom w:val="single" w:sz="4" w:space="0" w:color="auto"/>
              <w:right w:val="single" w:sz="4" w:space="0" w:color="auto"/>
            </w:tcBorders>
            <w:shd w:val="clear" w:color="auto" w:fill="auto"/>
            <w:noWrap/>
            <w:vAlign w:val="bottom"/>
            <w:hideMark/>
          </w:tcPr>
          <w:p w14:paraId="3EF7883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55</w:t>
            </w:r>
          </w:p>
        </w:tc>
        <w:tc>
          <w:tcPr>
            <w:tcW w:w="843" w:type="dxa"/>
            <w:tcBorders>
              <w:top w:val="nil"/>
              <w:left w:val="nil"/>
              <w:bottom w:val="single" w:sz="4" w:space="0" w:color="auto"/>
              <w:right w:val="single" w:sz="4" w:space="0" w:color="auto"/>
            </w:tcBorders>
            <w:shd w:val="clear" w:color="auto" w:fill="auto"/>
            <w:noWrap/>
            <w:vAlign w:val="bottom"/>
            <w:hideMark/>
          </w:tcPr>
          <w:p w14:paraId="3931B3A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25</w:t>
            </w:r>
          </w:p>
        </w:tc>
        <w:tc>
          <w:tcPr>
            <w:tcW w:w="843" w:type="dxa"/>
            <w:tcBorders>
              <w:top w:val="nil"/>
              <w:left w:val="nil"/>
              <w:bottom w:val="single" w:sz="4" w:space="0" w:color="auto"/>
              <w:right w:val="single" w:sz="4" w:space="0" w:color="auto"/>
            </w:tcBorders>
            <w:shd w:val="clear" w:color="auto" w:fill="auto"/>
            <w:noWrap/>
            <w:vAlign w:val="bottom"/>
            <w:hideMark/>
          </w:tcPr>
          <w:p w14:paraId="42C6937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15</w:t>
            </w:r>
          </w:p>
        </w:tc>
        <w:tc>
          <w:tcPr>
            <w:tcW w:w="843" w:type="dxa"/>
            <w:tcBorders>
              <w:top w:val="nil"/>
              <w:left w:val="nil"/>
              <w:bottom w:val="single" w:sz="4" w:space="0" w:color="auto"/>
              <w:right w:val="single" w:sz="4" w:space="0" w:color="auto"/>
            </w:tcBorders>
            <w:shd w:val="clear" w:color="auto" w:fill="auto"/>
            <w:noWrap/>
            <w:vAlign w:val="bottom"/>
            <w:hideMark/>
          </w:tcPr>
          <w:p w14:paraId="57142F1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w:t>
            </w:r>
          </w:p>
        </w:tc>
        <w:tc>
          <w:tcPr>
            <w:tcW w:w="843" w:type="dxa"/>
            <w:tcBorders>
              <w:top w:val="nil"/>
              <w:left w:val="nil"/>
              <w:bottom w:val="single" w:sz="4" w:space="0" w:color="auto"/>
              <w:right w:val="single" w:sz="4" w:space="0" w:color="auto"/>
            </w:tcBorders>
            <w:shd w:val="clear" w:color="auto" w:fill="auto"/>
            <w:noWrap/>
            <w:vAlign w:val="bottom"/>
            <w:hideMark/>
          </w:tcPr>
          <w:p w14:paraId="3C5F970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3A31527D" w14:textId="77777777" w:rsidR="00246468" w:rsidRPr="00035F9B" w:rsidRDefault="00246468" w:rsidP="00DA5C37">
            <w:pPr>
              <w:spacing w:line="240" w:lineRule="auto"/>
              <w:jc w:val="center"/>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 xml:space="preserve">1.1825 </w:t>
            </w:r>
            <w:r w:rsidRPr="00035F9B">
              <w:rPr>
                <w:rFonts w:ascii="Calibri" w:eastAsia="Times New Roman" w:hAnsi="Calibri"/>
                <w:color w:val="000000"/>
                <w:szCs w:val="22"/>
                <w:lang w:val="fr-FR" w:eastAsia="fr-FR"/>
              </w:rPr>
              <w:br/>
              <w:t>mcg/ml</w:t>
            </w:r>
          </w:p>
        </w:tc>
      </w:tr>
      <w:tr w:rsidR="00246468" w:rsidRPr="00035F9B" w14:paraId="4FB2607F"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6DB48EA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w:t>
            </w:r>
          </w:p>
        </w:tc>
        <w:tc>
          <w:tcPr>
            <w:tcW w:w="843" w:type="dxa"/>
            <w:tcBorders>
              <w:top w:val="nil"/>
              <w:left w:val="nil"/>
              <w:bottom w:val="single" w:sz="4" w:space="0" w:color="auto"/>
              <w:right w:val="single" w:sz="4" w:space="0" w:color="auto"/>
            </w:tcBorders>
            <w:shd w:val="clear" w:color="auto" w:fill="auto"/>
            <w:noWrap/>
            <w:vAlign w:val="bottom"/>
            <w:hideMark/>
          </w:tcPr>
          <w:p w14:paraId="42D0E66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63248397"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85</w:t>
            </w:r>
          </w:p>
        </w:tc>
        <w:tc>
          <w:tcPr>
            <w:tcW w:w="843" w:type="dxa"/>
            <w:tcBorders>
              <w:top w:val="nil"/>
              <w:left w:val="nil"/>
              <w:bottom w:val="single" w:sz="4" w:space="0" w:color="auto"/>
              <w:right w:val="single" w:sz="4" w:space="0" w:color="auto"/>
            </w:tcBorders>
            <w:shd w:val="clear" w:color="auto" w:fill="auto"/>
            <w:noWrap/>
            <w:vAlign w:val="bottom"/>
            <w:hideMark/>
          </w:tcPr>
          <w:p w14:paraId="0AD9273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75</w:t>
            </w:r>
          </w:p>
        </w:tc>
        <w:tc>
          <w:tcPr>
            <w:tcW w:w="843" w:type="dxa"/>
            <w:tcBorders>
              <w:top w:val="nil"/>
              <w:left w:val="nil"/>
              <w:bottom w:val="single" w:sz="4" w:space="0" w:color="auto"/>
              <w:right w:val="single" w:sz="4" w:space="0" w:color="auto"/>
            </w:tcBorders>
            <w:shd w:val="clear" w:color="auto" w:fill="auto"/>
            <w:noWrap/>
            <w:vAlign w:val="bottom"/>
            <w:hideMark/>
          </w:tcPr>
          <w:p w14:paraId="47C1A63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55</w:t>
            </w:r>
          </w:p>
        </w:tc>
        <w:tc>
          <w:tcPr>
            <w:tcW w:w="843" w:type="dxa"/>
            <w:tcBorders>
              <w:top w:val="nil"/>
              <w:left w:val="nil"/>
              <w:bottom w:val="single" w:sz="4" w:space="0" w:color="auto"/>
              <w:right w:val="single" w:sz="4" w:space="0" w:color="auto"/>
            </w:tcBorders>
            <w:shd w:val="clear" w:color="auto" w:fill="auto"/>
            <w:noWrap/>
            <w:vAlign w:val="bottom"/>
            <w:hideMark/>
          </w:tcPr>
          <w:p w14:paraId="6B12924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45</w:t>
            </w:r>
          </w:p>
        </w:tc>
        <w:tc>
          <w:tcPr>
            <w:tcW w:w="843" w:type="dxa"/>
            <w:tcBorders>
              <w:top w:val="nil"/>
              <w:left w:val="nil"/>
              <w:bottom w:val="single" w:sz="4" w:space="0" w:color="auto"/>
              <w:right w:val="single" w:sz="4" w:space="0" w:color="auto"/>
            </w:tcBorders>
            <w:shd w:val="clear" w:color="auto" w:fill="auto"/>
            <w:noWrap/>
            <w:vAlign w:val="bottom"/>
            <w:hideMark/>
          </w:tcPr>
          <w:p w14:paraId="42818E4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20</w:t>
            </w:r>
          </w:p>
        </w:tc>
        <w:tc>
          <w:tcPr>
            <w:tcW w:w="843" w:type="dxa"/>
            <w:tcBorders>
              <w:top w:val="nil"/>
              <w:left w:val="nil"/>
              <w:bottom w:val="single" w:sz="4" w:space="0" w:color="auto"/>
              <w:right w:val="single" w:sz="4" w:space="0" w:color="auto"/>
            </w:tcBorders>
            <w:shd w:val="clear" w:color="auto" w:fill="auto"/>
            <w:noWrap/>
            <w:vAlign w:val="bottom"/>
            <w:hideMark/>
          </w:tcPr>
          <w:p w14:paraId="7F3BD1F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20</w:t>
            </w:r>
          </w:p>
        </w:tc>
        <w:tc>
          <w:tcPr>
            <w:tcW w:w="843" w:type="dxa"/>
            <w:tcBorders>
              <w:top w:val="nil"/>
              <w:left w:val="nil"/>
              <w:bottom w:val="single" w:sz="4" w:space="0" w:color="auto"/>
              <w:right w:val="single" w:sz="4" w:space="0" w:color="auto"/>
            </w:tcBorders>
            <w:shd w:val="clear" w:color="auto" w:fill="auto"/>
            <w:noWrap/>
            <w:vAlign w:val="bottom"/>
            <w:hideMark/>
          </w:tcPr>
          <w:p w14:paraId="34F3F0D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w:t>
            </w:r>
          </w:p>
        </w:tc>
        <w:tc>
          <w:tcPr>
            <w:tcW w:w="843" w:type="dxa"/>
            <w:tcBorders>
              <w:top w:val="nil"/>
              <w:left w:val="nil"/>
              <w:bottom w:val="single" w:sz="4" w:space="0" w:color="auto"/>
              <w:right w:val="single" w:sz="4" w:space="0" w:color="auto"/>
            </w:tcBorders>
            <w:shd w:val="clear" w:color="auto" w:fill="auto"/>
            <w:noWrap/>
            <w:vAlign w:val="bottom"/>
            <w:hideMark/>
          </w:tcPr>
          <w:p w14:paraId="0D6A390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w:t>
            </w:r>
          </w:p>
        </w:tc>
        <w:tc>
          <w:tcPr>
            <w:tcW w:w="870" w:type="dxa"/>
            <w:vMerge/>
            <w:tcBorders>
              <w:top w:val="nil"/>
              <w:left w:val="single" w:sz="4" w:space="0" w:color="auto"/>
              <w:bottom w:val="single" w:sz="4" w:space="0" w:color="000000"/>
              <w:right w:val="single" w:sz="4" w:space="0" w:color="auto"/>
            </w:tcBorders>
            <w:vAlign w:val="center"/>
            <w:hideMark/>
          </w:tcPr>
          <w:p w14:paraId="3F197BE2"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73044D5B"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092CC85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w:t>
            </w:r>
          </w:p>
        </w:tc>
        <w:tc>
          <w:tcPr>
            <w:tcW w:w="843" w:type="dxa"/>
            <w:tcBorders>
              <w:top w:val="nil"/>
              <w:left w:val="nil"/>
              <w:bottom w:val="single" w:sz="4" w:space="0" w:color="auto"/>
              <w:right w:val="single" w:sz="4" w:space="0" w:color="auto"/>
            </w:tcBorders>
            <w:shd w:val="clear" w:color="auto" w:fill="auto"/>
            <w:noWrap/>
            <w:vAlign w:val="bottom"/>
            <w:hideMark/>
          </w:tcPr>
          <w:p w14:paraId="160EBA8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4E1594D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2CFCF6B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95</w:t>
            </w:r>
          </w:p>
        </w:tc>
        <w:tc>
          <w:tcPr>
            <w:tcW w:w="843" w:type="dxa"/>
            <w:tcBorders>
              <w:top w:val="nil"/>
              <w:left w:val="nil"/>
              <w:bottom w:val="single" w:sz="4" w:space="0" w:color="auto"/>
              <w:right w:val="single" w:sz="4" w:space="0" w:color="auto"/>
            </w:tcBorders>
            <w:shd w:val="clear" w:color="auto" w:fill="auto"/>
            <w:noWrap/>
            <w:vAlign w:val="bottom"/>
            <w:hideMark/>
          </w:tcPr>
          <w:p w14:paraId="7F91C42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70</w:t>
            </w:r>
          </w:p>
        </w:tc>
        <w:tc>
          <w:tcPr>
            <w:tcW w:w="843" w:type="dxa"/>
            <w:tcBorders>
              <w:top w:val="nil"/>
              <w:left w:val="nil"/>
              <w:bottom w:val="single" w:sz="4" w:space="0" w:color="auto"/>
              <w:right w:val="single" w:sz="4" w:space="0" w:color="auto"/>
            </w:tcBorders>
            <w:shd w:val="clear" w:color="auto" w:fill="auto"/>
            <w:noWrap/>
            <w:vAlign w:val="bottom"/>
            <w:hideMark/>
          </w:tcPr>
          <w:p w14:paraId="161F5880"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55</w:t>
            </w:r>
          </w:p>
        </w:tc>
        <w:tc>
          <w:tcPr>
            <w:tcW w:w="843" w:type="dxa"/>
            <w:tcBorders>
              <w:top w:val="nil"/>
              <w:left w:val="nil"/>
              <w:bottom w:val="single" w:sz="4" w:space="0" w:color="auto"/>
              <w:right w:val="single" w:sz="4" w:space="0" w:color="auto"/>
            </w:tcBorders>
            <w:shd w:val="clear" w:color="auto" w:fill="auto"/>
            <w:noWrap/>
            <w:vAlign w:val="bottom"/>
            <w:hideMark/>
          </w:tcPr>
          <w:p w14:paraId="4B92E6D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w:t>
            </w:r>
          </w:p>
        </w:tc>
        <w:tc>
          <w:tcPr>
            <w:tcW w:w="843" w:type="dxa"/>
            <w:tcBorders>
              <w:top w:val="nil"/>
              <w:left w:val="nil"/>
              <w:bottom w:val="single" w:sz="4" w:space="0" w:color="auto"/>
              <w:right w:val="single" w:sz="4" w:space="0" w:color="auto"/>
            </w:tcBorders>
            <w:shd w:val="clear" w:color="auto" w:fill="auto"/>
            <w:noWrap/>
            <w:vAlign w:val="bottom"/>
            <w:hideMark/>
          </w:tcPr>
          <w:p w14:paraId="5DAF873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w:t>
            </w:r>
          </w:p>
        </w:tc>
        <w:tc>
          <w:tcPr>
            <w:tcW w:w="843" w:type="dxa"/>
            <w:tcBorders>
              <w:top w:val="nil"/>
              <w:left w:val="nil"/>
              <w:bottom w:val="single" w:sz="4" w:space="0" w:color="auto"/>
              <w:right w:val="single" w:sz="4" w:space="0" w:color="auto"/>
            </w:tcBorders>
            <w:shd w:val="clear" w:color="auto" w:fill="auto"/>
            <w:noWrap/>
            <w:vAlign w:val="bottom"/>
            <w:hideMark/>
          </w:tcPr>
          <w:p w14:paraId="31E4695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w:t>
            </w:r>
          </w:p>
        </w:tc>
        <w:tc>
          <w:tcPr>
            <w:tcW w:w="843" w:type="dxa"/>
            <w:tcBorders>
              <w:top w:val="nil"/>
              <w:left w:val="nil"/>
              <w:bottom w:val="single" w:sz="4" w:space="0" w:color="auto"/>
              <w:right w:val="single" w:sz="4" w:space="0" w:color="auto"/>
            </w:tcBorders>
            <w:shd w:val="clear" w:color="auto" w:fill="auto"/>
            <w:noWrap/>
            <w:vAlign w:val="bottom"/>
            <w:hideMark/>
          </w:tcPr>
          <w:p w14:paraId="22AAB05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w:t>
            </w:r>
          </w:p>
        </w:tc>
        <w:tc>
          <w:tcPr>
            <w:tcW w:w="870" w:type="dxa"/>
            <w:vMerge/>
            <w:tcBorders>
              <w:top w:val="nil"/>
              <w:left w:val="single" w:sz="4" w:space="0" w:color="auto"/>
              <w:bottom w:val="single" w:sz="4" w:space="0" w:color="000000"/>
              <w:right w:val="single" w:sz="4" w:space="0" w:color="auto"/>
            </w:tcBorders>
            <w:vAlign w:val="center"/>
            <w:hideMark/>
          </w:tcPr>
          <w:p w14:paraId="093C8D45"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2E701125"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07188C3B"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Mean</w:t>
            </w:r>
          </w:p>
        </w:tc>
        <w:tc>
          <w:tcPr>
            <w:tcW w:w="843" w:type="dxa"/>
            <w:tcBorders>
              <w:top w:val="nil"/>
              <w:left w:val="nil"/>
              <w:bottom w:val="single" w:sz="4" w:space="0" w:color="auto"/>
              <w:right w:val="single" w:sz="4" w:space="0" w:color="auto"/>
            </w:tcBorders>
            <w:shd w:val="clear" w:color="auto" w:fill="auto"/>
            <w:noWrap/>
            <w:vAlign w:val="bottom"/>
            <w:hideMark/>
          </w:tcPr>
          <w:p w14:paraId="53C863C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49A80FB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92</w:t>
            </w:r>
          </w:p>
        </w:tc>
        <w:tc>
          <w:tcPr>
            <w:tcW w:w="843" w:type="dxa"/>
            <w:tcBorders>
              <w:top w:val="nil"/>
              <w:left w:val="nil"/>
              <w:bottom w:val="single" w:sz="4" w:space="0" w:color="auto"/>
              <w:right w:val="single" w:sz="4" w:space="0" w:color="auto"/>
            </w:tcBorders>
            <w:shd w:val="clear" w:color="auto" w:fill="auto"/>
            <w:noWrap/>
            <w:vAlign w:val="bottom"/>
            <w:hideMark/>
          </w:tcPr>
          <w:p w14:paraId="4F70FF68"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85</w:t>
            </w:r>
          </w:p>
        </w:tc>
        <w:tc>
          <w:tcPr>
            <w:tcW w:w="843" w:type="dxa"/>
            <w:tcBorders>
              <w:top w:val="nil"/>
              <w:left w:val="nil"/>
              <w:bottom w:val="single" w:sz="4" w:space="0" w:color="auto"/>
              <w:right w:val="single" w:sz="4" w:space="0" w:color="auto"/>
            </w:tcBorders>
            <w:shd w:val="clear" w:color="auto" w:fill="auto"/>
            <w:noWrap/>
            <w:vAlign w:val="bottom"/>
            <w:hideMark/>
          </w:tcPr>
          <w:p w14:paraId="3D031DA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63</w:t>
            </w:r>
          </w:p>
        </w:tc>
        <w:tc>
          <w:tcPr>
            <w:tcW w:w="843" w:type="dxa"/>
            <w:tcBorders>
              <w:top w:val="nil"/>
              <w:left w:val="nil"/>
              <w:bottom w:val="single" w:sz="4" w:space="0" w:color="auto"/>
              <w:right w:val="single" w:sz="4" w:space="0" w:color="auto"/>
            </w:tcBorders>
            <w:shd w:val="clear" w:color="auto" w:fill="auto"/>
            <w:noWrap/>
            <w:vAlign w:val="bottom"/>
            <w:hideMark/>
          </w:tcPr>
          <w:p w14:paraId="3B94BC6C"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52</w:t>
            </w:r>
          </w:p>
        </w:tc>
        <w:tc>
          <w:tcPr>
            <w:tcW w:w="843" w:type="dxa"/>
            <w:tcBorders>
              <w:top w:val="nil"/>
              <w:left w:val="nil"/>
              <w:bottom w:val="single" w:sz="4" w:space="0" w:color="auto"/>
              <w:right w:val="single" w:sz="4" w:space="0" w:color="auto"/>
            </w:tcBorders>
            <w:shd w:val="clear" w:color="auto" w:fill="auto"/>
            <w:noWrap/>
            <w:vAlign w:val="bottom"/>
            <w:hideMark/>
          </w:tcPr>
          <w:p w14:paraId="540D5CA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18</w:t>
            </w:r>
          </w:p>
        </w:tc>
        <w:tc>
          <w:tcPr>
            <w:tcW w:w="843" w:type="dxa"/>
            <w:tcBorders>
              <w:top w:val="nil"/>
              <w:left w:val="nil"/>
              <w:bottom w:val="single" w:sz="4" w:space="0" w:color="auto"/>
              <w:right w:val="single" w:sz="4" w:space="0" w:color="auto"/>
            </w:tcBorders>
            <w:shd w:val="clear" w:color="auto" w:fill="auto"/>
            <w:noWrap/>
            <w:vAlign w:val="bottom"/>
            <w:hideMark/>
          </w:tcPr>
          <w:p w14:paraId="1FA7DE8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15</w:t>
            </w:r>
          </w:p>
        </w:tc>
        <w:tc>
          <w:tcPr>
            <w:tcW w:w="843" w:type="dxa"/>
            <w:tcBorders>
              <w:top w:val="nil"/>
              <w:left w:val="nil"/>
              <w:bottom w:val="single" w:sz="4" w:space="0" w:color="auto"/>
              <w:right w:val="single" w:sz="4" w:space="0" w:color="auto"/>
            </w:tcBorders>
            <w:shd w:val="clear" w:color="auto" w:fill="auto"/>
            <w:noWrap/>
            <w:vAlign w:val="bottom"/>
            <w:hideMark/>
          </w:tcPr>
          <w:p w14:paraId="061026C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w:t>
            </w:r>
          </w:p>
        </w:tc>
        <w:tc>
          <w:tcPr>
            <w:tcW w:w="843" w:type="dxa"/>
            <w:tcBorders>
              <w:top w:val="nil"/>
              <w:left w:val="nil"/>
              <w:bottom w:val="single" w:sz="4" w:space="0" w:color="auto"/>
              <w:right w:val="single" w:sz="4" w:space="0" w:color="auto"/>
            </w:tcBorders>
            <w:shd w:val="clear" w:color="auto" w:fill="auto"/>
            <w:noWrap/>
            <w:vAlign w:val="bottom"/>
            <w:hideMark/>
          </w:tcPr>
          <w:p w14:paraId="34AB617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w:t>
            </w:r>
          </w:p>
        </w:tc>
        <w:tc>
          <w:tcPr>
            <w:tcW w:w="870" w:type="dxa"/>
            <w:vMerge/>
            <w:tcBorders>
              <w:top w:val="nil"/>
              <w:left w:val="single" w:sz="4" w:space="0" w:color="auto"/>
              <w:bottom w:val="single" w:sz="4" w:space="0" w:color="000000"/>
              <w:right w:val="single" w:sz="4" w:space="0" w:color="auto"/>
            </w:tcBorders>
            <w:vAlign w:val="center"/>
            <w:hideMark/>
          </w:tcPr>
          <w:p w14:paraId="2DC6607B"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45D6CDEF"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1C4E96B4"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SD</w:t>
            </w:r>
          </w:p>
        </w:tc>
        <w:tc>
          <w:tcPr>
            <w:tcW w:w="843" w:type="dxa"/>
            <w:tcBorders>
              <w:top w:val="nil"/>
              <w:left w:val="nil"/>
              <w:bottom w:val="single" w:sz="4" w:space="0" w:color="auto"/>
              <w:right w:val="single" w:sz="4" w:space="0" w:color="auto"/>
            </w:tcBorders>
            <w:shd w:val="clear" w:color="auto" w:fill="auto"/>
            <w:noWrap/>
            <w:vAlign w:val="bottom"/>
            <w:hideMark/>
          </w:tcPr>
          <w:p w14:paraId="0DF83E34"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843" w:type="dxa"/>
            <w:tcBorders>
              <w:top w:val="nil"/>
              <w:left w:val="nil"/>
              <w:bottom w:val="single" w:sz="4" w:space="0" w:color="auto"/>
              <w:right w:val="single" w:sz="4" w:space="0" w:color="auto"/>
            </w:tcBorders>
            <w:shd w:val="clear" w:color="auto" w:fill="auto"/>
            <w:noWrap/>
            <w:vAlign w:val="bottom"/>
            <w:hideMark/>
          </w:tcPr>
          <w:p w14:paraId="0776F6F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7.6</w:t>
            </w:r>
          </w:p>
        </w:tc>
        <w:tc>
          <w:tcPr>
            <w:tcW w:w="843" w:type="dxa"/>
            <w:tcBorders>
              <w:top w:val="nil"/>
              <w:left w:val="nil"/>
              <w:bottom w:val="single" w:sz="4" w:space="0" w:color="auto"/>
              <w:right w:val="single" w:sz="4" w:space="0" w:color="auto"/>
            </w:tcBorders>
            <w:shd w:val="clear" w:color="auto" w:fill="auto"/>
            <w:noWrap/>
            <w:vAlign w:val="bottom"/>
            <w:hideMark/>
          </w:tcPr>
          <w:p w14:paraId="79ECD2F7"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10.0</w:t>
            </w:r>
          </w:p>
        </w:tc>
        <w:tc>
          <w:tcPr>
            <w:tcW w:w="843" w:type="dxa"/>
            <w:tcBorders>
              <w:top w:val="nil"/>
              <w:left w:val="nil"/>
              <w:bottom w:val="single" w:sz="4" w:space="0" w:color="auto"/>
              <w:right w:val="single" w:sz="4" w:space="0" w:color="auto"/>
            </w:tcBorders>
            <w:shd w:val="clear" w:color="auto" w:fill="auto"/>
            <w:noWrap/>
            <w:vAlign w:val="bottom"/>
            <w:hideMark/>
          </w:tcPr>
          <w:p w14:paraId="0D66564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7.6</w:t>
            </w:r>
          </w:p>
        </w:tc>
        <w:tc>
          <w:tcPr>
            <w:tcW w:w="843" w:type="dxa"/>
            <w:tcBorders>
              <w:top w:val="nil"/>
              <w:left w:val="nil"/>
              <w:bottom w:val="single" w:sz="4" w:space="0" w:color="auto"/>
              <w:right w:val="single" w:sz="4" w:space="0" w:color="auto"/>
            </w:tcBorders>
            <w:shd w:val="clear" w:color="auto" w:fill="auto"/>
            <w:noWrap/>
            <w:vAlign w:val="bottom"/>
            <w:hideMark/>
          </w:tcPr>
          <w:p w14:paraId="2A07AD4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5.8</w:t>
            </w:r>
          </w:p>
        </w:tc>
        <w:tc>
          <w:tcPr>
            <w:tcW w:w="843" w:type="dxa"/>
            <w:tcBorders>
              <w:top w:val="nil"/>
              <w:left w:val="nil"/>
              <w:bottom w:val="single" w:sz="4" w:space="0" w:color="auto"/>
              <w:right w:val="single" w:sz="4" w:space="0" w:color="auto"/>
            </w:tcBorders>
            <w:shd w:val="clear" w:color="auto" w:fill="auto"/>
            <w:noWrap/>
            <w:vAlign w:val="bottom"/>
            <w:hideMark/>
          </w:tcPr>
          <w:p w14:paraId="038FDA23"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7.6</w:t>
            </w:r>
          </w:p>
        </w:tc>
        <w:tc>
          <w:tcPr>
            <w:tcW w:w="843" w:type="dxa"/>
            <w:tcBorders>
              <w:top w:val="nil"/>
              <w:left w:val="nil"/>
              <w:bottom w:val="single" w:sz="4" w:space="0" w:color="auto"/>
              <w:right w:val="single" w:sz="4" w:space="0" w:color="auto"/>
            </w:tcBorders>
            <w:shd w:val="clear" w:color="auto" w:fill="auto"/>
            <w:noWrap/>
            <w:vAlign w:val="bottom"/>
            <w:hideMark/>
          </w:tcPr>
          <w:p w14:paraId="40B0138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5.0</w:t>
            </w:r>
          </w:p>
        </w:tc>
        <w:tc>
          <w:tcPr>
            <w:tcW w:w="843" w:type="dxa"/>
            <w:tcBorders>
              <w:top w:val="nil"/>
              <w:left w:val="nil"/>
              <w:bottom w:val="single" w:sz="4" w:space="0" w:color="auto"/>
              <w:right w:val="single" w:sz="4" w:space="0" w:color="auto"/>
            </w:tcBorders>
            <w:shd w:val="clear" w:color="auto" w:fill="auto"/>
            <w:noWrap/>
            <w:vAlign w:val="bottom"/>
            <w:hideMark/>
          </w:tcPr>
          <w:p w14:paraId="3DEB1A2F"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2.9</w:t>
            </w:r>
          </w:p>
        </w:tc>
        <w:tc>
          <w:tcPr>
            <w:tcW w:w="843" w:type="dxa"/>
            <w:tcBorders>
              <w:top w:val="nil"/>
              <w:left w:val="nil"/>
              <w:bottom w:val="single" w:sz="4" w:space="0" w:color="auto"/>
              <w:right w:val="single" w:sz="4" w:space="0" w:color="auto"/>
            </w:tcBorders>
            <w:shd w:val="clear" w:color="auto" w:fill="auto"/>
            <w:noWrap/>
            <w:vAlign w:val="bottom"/>
            <w:hideMark/>
          </w:tcPr>
          <w:p w14:paraId="7F58509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2.9</w:t>
            </w:r>
          </w:p>
        </w:tc>
        <w:tc>
          <w:tcPr>
            <w:tcW w:w="870" w:type="dxa"/>
            <w:vMerge/>
            <w:tcBorders>
              <w:top w:val="nil"/>
              <w:left w:val="single" w:sz="4" w:space="0" w:color="auto"/>
              <w:bottom w:val="single" w:sz="4" w:space="0" w:color="000000"/>
              <w:right w:val="single" w:sz="4" w:space="0" w:color="auto"/>
            </w:tcBorders>
            <w:vAlign w:val="center"/>
            <w:hideMark/>
          </w:tcPr>
          <w:p w14:paraId="7A19AB8A" w14:textId="77777777" w:rsidR="00246468" w:rsidRPr="00035F9B" w:rsidRDefault="00246468" w:rsidP="00DA5C37">
            <w:pPr>
              <w:spacing w:line="240" w:lineRule="auto"/>
              <w:rPr>
                <w:rFonts w:ascii="Calibri" w:eastAsia="Times New Roman" w:hAnsi="Calibri"/>
                <w:color w:val="000000"/>
                <w:szCs w:val="22"/>
                <w:lang w:val="fr-FR" w:eastAsia="fr-FR"/>
              </w:rPr>
            </w:pPr>
          </w:p>
        </w:tc>
      </w:tr>
      <w:tr w:rsidR="00246468" w:rsidRPr="00035F9B" w14:paraId="5BA74BF7" w14:textId="77777777" w:rsidTr="00DA4BF1">
        <w:trPr>
          <w:trHeight w:val="288"/>
          <w:jc w:val="center"/>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5CA72CF4" w14:textId="77777777" w:rsidR="00246468" w:rsidRPr="00035F9B" w:rsidRDefault="00246468" w:rsidP="00DA5C37">
            <w:pPr>
              <w:spacing w:line="240" w:lineRule="auto"/>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%RSD</w:t>
            </w:r>
          </w:p>
        </w:tc>
        <w:tc>
          <w:tcPr>
            <w:tcW w:w="843" w:type="dxa"/>
            <w:tcBorders>
              <w:top w:val="nil"/>
              <w:left w:val="nil"/>
              <w:bottom w:val="single" w:sz="4" w:space="0" w:color="auto"/>
              <w:right w:val="single" w:sz="4" w:space="0" w:color="auto"/>
            </w:tcBorders>
            <w:shd w:val="clear" w:color="auto" w:fill="auto"/>
            <w:noWrap/>
            <w:vAlign w:val="bottom"/>
            <w:hideMark/>
          </w:tcPr>
          <w:p w14:paraId="14747265"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0.0</w:t>
            </w:r>
          </w:p>
        </w:tc>
        <w:tc>
          <w:tcPr>
            <w:tcW w:w="843" w:type="dxa"/>
            <w:tcBorders>
              <w:top w:val="nil"/>
              <w:left w:val="nil"/>
              <w:bottom w:val="single" w:sz="4" w:space="0" w:color="auto"/>
              <w:right w:val="single" w:sz="4" w:space="0" w:color="auto"/>
            </w:tcBorders>
            <w:shd w:val="clear" w:color="auto" w:fill="auto"/>
            <w:noWrap/>
            <w:vAlign w:val="bottom"/>
            <w:hideMark/>
          </w:tcPr>
          <w:p w14:paraId="525559CB"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8.3</w:t>
            </w:r>
          </w:p>
        </w:tc>
        <w:tc>
          <w:tcPr>
            <w:tcW w:w="843" w:type="dxa"/>
            <w:tcBorders>
              <w:top w:val="nil"/>
              <w:left w:val="nil"/>
              <w:bottom w:val="single" w:sz="4" w:space="0" w:color="auto"/>
              <w:right w:val="single" w:sz="4" w:space="0" w:color="auto"/>
            </w:tcBorders>
            <w:shd w:val="clear" w:color="auto" w:fill="auto"/>
            <w:noWrap/>
            <w:vAlign w:val="bottom"/>
            <w:hideMark/>
          </w:tcPr>
          <w:p w14:paraId="2F629711"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11.8</w:t>
            </w:r>
          </w:p>
        </w:tc>
        <w:tc>
          <w:tcPr>
            <w:tcW w:w="843" w:type="dxa"/>
            <w:tcBorders>
              <w:top w:val="nil"/>
              <w:left w:val="nil"/>
              <w:bottom w:val="single" w:sz="4" w:space="0" w:color="auto"/>
              <w:right w:val="single" w:sz="4" w:space="0" w:color="auto"/>
            </w:tcBorders>
            <w:shd w:val="clear" w:color="auto" w:fill="auto"/>
            <w:noWrap/>
            <w:vAlign w:val="bottom"/>
            <w:hideMark/>
          </w:tcPr>
          <w:p w14:paraId="744A243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12.1</w:t>
            </w:r>
          </w:p>
        </w:tc>
        <w:tc>
          <w:tcPr>
            <w:tcW w:w="843" w:type="dxa"/>
            <w:tcBorders>
              <w:top w:val="nil"/>
              <w:left w:val="nil"/>
              <w:bottom w:val="single" w:sz="4" w:space="0" w:color="auto"/>
              <w:right w:val="single" w:sz="4" w:space="0" w:color="auto"/>
            </w:tcBorders>
            <w:shd w:val="clear" w:color="auto" w:fill="auto"/>
            <w:noWrap/>
            <w:vAlign w:val="bottom"/>
            <w:hideMark/>
          </w:tcPr>
          <w:p w14:paraId="5B5D39C9"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11.2</w:t>
            </w:r>
          </w:p>
        </w:tc>
        <w:tc>
          <w:tcPr>
            <w:tcW w:w="843" w:type="dxa"/>
            <w:tcBorders>
              <w:top w:val="nil"/>
              <w:left w:val="nil"/>
              <w:bottom w:val="single" w:sz="4" w:space="0" w:color="auto"/>
              <w:right w:val="single" w:sz="4" w:space="0" w:color="auto"/>
            </w:tcBorders>
            <w:shd w:val="clear" w:color="auto" w:fill="auto"/>
            <w:noWrap/>
            <w:vAlign w:val="bottom"/>
            <w:hideMark/>
          </w:tcPr>
          <w:p w14:paraId="227EB727"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41.7</w:t>
            </w:r>
          </w:p>
        </w:tc>
        <w:tc>
          <w:tcPr>
            <w:tcW w:w="843" w:type="dxa"/>
            <w:tcBorders>
              <w:top w:val="nil"/>
              <w:left w:val="nil"/>
              <w:bottom w:val="single" w:sz="4" w:space="0" w:color="auto"/>
              <w:right w:val="single" w:sz="4" w:space="0" w:color="auto"/>
            </w:tcBorders>
            <w:shd w:val="clear" w:color="auto" w:fill="auto"/>
            <w:noWrap/>
            <w:vAlign w:val="bottom"/>
            <w:hideMark/>
          </w:tcPr>
          <w:p w14:paraId="7245128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33.3</w:t>
            </w:r>
          </w:p>
        </w:tc>
        <w:tc>
          <w:tcPr>
            <w:tcW w:w="843" w:type="dxa"/>
            <w:tcBorders>
              <w:top w:val="nil"/>
              <w:left w:val="nil"/>
              <w:bottom w:val="single" w:sz="4" w:space="0" w:color="auto"/>
              <w:right w:val="single" w:sz="4" w:space="0" w:color="auto"/>
            </w:tcBorders>
            <w:shd w:val="clear" w:color="auto" w:fill="auto"/>
            <w:noWrap/>
            <w:vAlign w:val="bottom"/>
            <w:hideMark/>
          </w:tcPr>
          <w:p w14:paraId="5EE5C50D"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43.3</w:t>
            </w:r>
          </w:p>
        </w:tc>
        <w:tc>
          <w:tcPr>
            <w:tcW w:w="843" w:type="dxa"/>
            <w:tcBorders>
              <w:top w:val="nil"/>
              <w:left w:val="nil"/>
              <w:bottom w:val="single" w:sz="4" w:space="0" w:color="auto"/>
              <w:right w:val="single" w:sz="4" w:space="0" w:color="auto"/>
            </w:tcBorders>
            <w:shd w:val="clear" w:color="auto" w:fill="auto"/>
            <w:noWrap/>
            <w:vAlign w:val="bottom"/>
            <w:hideMark/>
          </w:tcPr>
          <w:p w14:paraId="2FC55A1E" w14:textId="77777777" w:rsidR="00246468" w:rsidRPr="00035F9B" w:rsidRDefault="00246468" w:rsidP="00DA5C37">
            <w:pPr>
              <w:spacing w:line="240" w:lineRule="auto"/>
              <w:jc w:val="right"/>
              <w:rPr>
                <w:rFonts w:ascii="Calibri" w:eastAsia="Times New Roman" w:hAnsi="Calibri"/>
                <w:color w:val="000000"/>
                <w:szCs w:val="22"/>
                <w:lang w:val="fr-FR" w:eastAsia="fr-FR"/>
              </w:rPr>
            </w:pPr>
            <w:r w:rsidRPr="00035F9B">
              <w:rPr>
                <w:rFonts w:ascii="Calibri" w:eastAsia="Times New Roman" w:hAnsi="Calibri"/>
                <w:color w:val="000000"/>
                <w:szCs w:val="22"/>
                <w:lang w:val="fr-FR" w:eastAsia="fr-FR"/>
              </w:rPr>
              <w:t>86.6</w:t>
            </w:r>
          </w:p>
        </w:tc>
        <w:tc>
          <w:tcPr>
            <w:tcW w:w="870" w:type="dxa"/>
            <w:vMerge/>
            <w:tcBorders>
              <w:top w:val="nil"/>
              <w:left w:val="single" w:sz="4" w:space="0" w:color="auto"/>
              <w:bottom w:val="single" w:sz="4" w:space="0" w:color="000000"/>
              <w:right w:val="single" w:sz="4" w:space="0" w:color="auto"/>
            </w:tcBorders>
            <w:vAlign w:val="center"/>
            <w:hideMark/>
          </w:tcPr>
          <w:p w14:paraId="411EF4EF" w14:textId="77777777" w:rsidR="00246468" w:rsidRPr="00035F9B" w:rsidRDefault="00246468" w:rsidP="00DA5C37">
            <w:pPr>
              <w:spacing w:line="240" w:lineRule="auto"/>
              <w:rPr>
                <w:rFonts w:ascii="Calibri" w:eastAsia="Times New Roman" w:hAnsi="Calibri"/>
                <w:color w:val="000000"/>
                <w:szCs w:val="22"/>
                <w:lang w:val="fr-FR" w:eastAsia="fr-FR"/>
              </w:rPr>
            </w:pPr>
          </w:p>
        </w:tc>
      </w:tr>
    </w:tbl>
    <w:p w14:paraId="3C1A2616" w14:textId="77777777" w:rsidR="00246468" w:rsidRDefault="00246468" w:rsidP="00246468">
      <w:pPr>
        <w:jc w:val="both"/>
        <w:rPr>
          <w:rFonts w:ascii="Arial" w:hAnsi="Arial" w:cs="Arial"/>
          <w:sz w:val="20"/>
          <w:szCs w:val="20"/>
          <w:lang w:val="en-GB"/>
        </w:rPr>
      </w:pPr>
    </w:p>
    <w:tbl>
      <w:tblPr>
        <w:tblW w:w="5660" w:type="dxa"/>
        <w:tblInd w:w="55" w:type="dxa"/>
        <w:tblCellMar>
          <w:left w:w="70" w:type="dxa"/>
          <w:right w:w="70" w:type="dxa"/>
        </w:tblCellMar>
        <w:tblLook w:val="04A0" w:firstRow="1" w:lastRow="0" w:firstColumn="1" w:lastColumn="0" w:noHBand="0" w:noVBand="1"/>
      </w:tblPr>
      <w:tblGrid>
        <w:gridCol w:w="960"/>
        <w:gridCol w:w="1360"/>
        <w:gridCol w:w="3340"/>
      </w:tblGrid>
      <w:tr w:rsidR="00246468" w:rsidRPr="00A55AA6" w14:paraId="7033A433" w14:textId="77777777" w:rsidTr="00DA5C3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EE49" w14:textId="77777777" w:rsidR="00246468" w:rsidRPr="00A55AA6" w:rsidRDefault="00246468" w:rsidP="00DA5C37">
            <w:pPr>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 </w:t>
            </w:r>
          </w:p>
        </w:tc>
        <w:tc>
          <w:tcPr>
            <w:tcW w:w="4700" w:type="dxa"/>
            <w:gridSpan w:val="2"/>
            <w:tcBorders>
              <w:top w:val="single" w:sz="4" w:space="0" w:color="auto"/>
              <w:left w:val="nil"/>
              <w:bottom w:val="single" w:sz="4" w:space="0" w:color="auto"/>
              <w:right w:val="single" w:sz="4" w:space="0" w:color="auto"/>
            </w:tcBorders>
            <w:shd w:val="clear" w:color="auto" w:fill="auto"/>
            <w:noWrap/>
            <w:hideMark/>
          </w:tcPr>
          <w:p w14:paraId="2D494D9F" w14:textId="77777777" w:rsidR="00246468" w:rsidRPr="00A55AA6" w:rsidRDefault="00246468" w:rsidP="00DA5C37">
            <w:pPr>
              <w:spacing w:line="240" w:lineRule="auto"/>
              <w:jc w:val="center"/>
              <w:rPr>
                <w:rFonts w:ascii="Calibri" w:eastAsia="Times New Roman" w:hAnsi="Calibri"/>
                <w:color w:val="000000"/>
                <w:szCs w:val="22"/>
                <w:lang w:val="en-US" w:eastAsia="fr-FR"/>
              </w:rPr>
            </w:pPr>
            <w:r w:rsidRPr="00A55AA6">
              <w:rPr>
                <w:rFonts w:ascii="Calibri" w:eastAsia="Times New Roman" w:hAnsi="Calibri"/>
                <w:color w:val="000000"/>
                <w:szCs w:val="22"/>
                <w:lang w:val="en-US" w:eastAsia="fr-FR"/>
              </w:rPr>
              <w:t>% knock down/mortakity of larvae (</w:t>
            </w:r>
            <w:r w:rsidRPr="00A55AA6">
              <w:rPr>
                <w:rFonts w:ascii="Calibri" w:eastAsia="Times New Roman" w:hAnsi="Calibri"/>
                <w:i/>
                <w:iCs/>
                <w:color w:val="000000"/>
                <w:szCs w:val="22"/>
                <w:lang w:val="en-US" w:eastAsia="fr-FR"/>
              </w:rPr>
              <w:t>A. aegypti</w:t>
            </w:r>
            <w:r w:rsidRPr="00A55AA6">
              <w:rPr>
                <w:rFonts w:ascii="Calibri" w:eastAsia="Times New Roman" w:hAnsi="Calibri"/>
                <w:color w:val="000000"/>
                <w:szCs w:val="22"/>
                <w:lang w:val="en-US" w:eastAsia="fr-FR"/>
              </w:rPr>
              <w:t>)</w:t>
            </w:r>
          </w:p>
        </w:tc>
      </w:tr>
      <w:tr w:rsidR="00246468" w:rsidRPr="00A55AA6" w14:paraId="1B393067" w14:textId="77777777" w:rsidTr="00DA5C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F37C2" w14:textId="77777777" w:rsidR="00246468" w:rsidRPr="00A55AA6" w:rsidRDefault="00246468" w:rsidP="00DA5C37">
            <w:pPr>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Rep</w:t>
            </w:r>
          </w:p>
        </w:tc>
        <w:tc>
          <w:tcPr>
            <w:tcW w:w="1360" w:type="dxa"/>
            <w:tcBorders>
              <w:top w:val="nil"/>
              <w:left w:val="nil"/>
              <w:bottom w:val="single" w:sz="4" w:space="0" w:color="auto"/>
              <w:right w:val="single" w:sz="4" w:space="0" w:color="auto"/>
            </w:tcBorders>
            <w:shd w:val="clear" w:color="auto" w:fill="auto"/>
            <w:vAlign w:val="bottom"/>
            <w:hideMark/>
          </w:tcPr>
          <w:p w14:paraId="167AD170" w14:textId="77777777" w:rsidR="00246468" w:rsidRPr="00A55AA6" w:rsidRDefault="00246468" w:rsidP="00DA5C37">
            <w:pPr>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Control 1</w:t>
            </w:r>
          </w:p>
        </w:tc>
        <w:tc>
          <w:tcPr>
            <w:tcW w:w="3340" w:type="dxa"/>
            <w:tcBorders>
              <w:top w:val="nil"/>
              <w:left w:val="nil"/>
              <w:bottom w:val="single" w:sz="4" w:space="0" w:color="auto"/>
              <w:right w:val="single" w:sz="4" w:space="0" w:color="auto"/>
            </w:tcBorders>
            <w:shd w:val="clear" w:color="auto" w:fill="auto"/>
            <w:vAlign w:val="bottom"/>
            <w:hideMark/>
          </w:tcPr>
          <w:p w14:paraId="00C185DD" w14:textId="77777777" w:rsidR="00246468" w:rsidRPr="00A55AA6" w:rsidRDefault="00246468" w:rsidP="00DA5C37">
            <w:pPr>
              <w:spacing w:line="240" w:lineRule="auto"/>
              <w:rPr>
                <w:rFonts w:ascii="Calibri" w:eastAsia="Times New Roman" w:hAnsi="Calibri"/>
                <w:b/>
                <w:bCs/>
                <w:color w:val="000000"/>
                <w:szCs w:val="22"/>
                <w:lang w:val="fr-FR" w:eastAsia="fr-FR"/>
              </w:rPr>
            </w:pPr>
            <w:r w:rsidRPr="00A55AA6">
              <w:rPr>
                <w:rFonts w:ascii="Calibri" w:eastAsia="Times New Roman" w:hAnsi="Calibri"/>
                <w:b/>
                <w:bCs/>
                <w:color w:val="000000"/>
                <w:szCs w:val="22"/>
                <w:lang w:val="fr-FR" w:eastAsia="fr-FR"/>
              </w:rPr>
              <w:t>Control 2</w:t>
            </w:r>
          </w:p>
        </w:tc>
      </w:tr>
      <w:tr w:rsidR="00246468" w:rsidRPr="00A55AA6" w14:paraId="2E6C1014" w14:textId="77777777" w:rsidTr="00DA5C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28CF9"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1</w:t>
            </w:r>
          </w:p>
        </w:tc>
        <w:tc>
          <w:tcPr>
            <w:tcW w:w="1360" w:type="dxa"/>
            <w:tcBorders>
              <w:top w:val="nil"/>
              <w:left w:val="nil"/>
              <w:bottom w:val="single" w:sz="4" w:space="0" w:color="auto"/>
              <w:right w:val="single" w:sz="4" w:space="0" w:color="auto"/>
            </w:tcBorders>
            <w:shd w:val="clear" w:color="auto" w:fill="auto"/>
            <w:noWrap/>
            <w:vAlign w:val="bottom"/>
            <w:hideMark/>
          </w:tcPr>
          <w:p w14:paraId="08E72296"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26268293"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246468" w:rsidRPr="00A55AA6" w14:paraId="00AF3B58" w14:textId="77777777" w:rsidTr="00DA5C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19E78"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2</w:t>
            </w:r>
          </w:p>
        </w:tc>
        <w:tc>
          <w:tcPr>
            <w:tcW w:w="1360" w:type="dxa"/>
            <w:tcBorders>
              <w:top w:val="nil"/>
              <w:left w:val="nil"/>
              <w:bottom w:val="single" w:sz="4" w:space="0" w:color="auto"/>
              <w:right w:val="single" w:sz="4" w:space="0" w:color="auto"/>
            </w:tcBorders>
            <w:shd w:val="clear" w:color="auto" w:fill="auto"/>
            <w:noWrap/>
            <w:vAlign w:val="bottom"/>
            <w:hideMark/>
          </w:tcPr>
          <w:p w14:paraId="731914D8"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2441859A"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246468" w:rsidRPr="00A55AA6" w14:paraId="181A890A" w14:textId="77777777" w:rsidTr="00DA5C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43CA4"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3</w:t>
            </w:r>
          </w:p>
        </w:tc>
        <w:tc>
          <w:tcPr>
            <w:tcW w:w="1360" w:type="dxa"/>
            <w:tcBorders>
              <w:top w:val="nil"/>
              <w:left w:val="nil"/>
              <w:bottom w:val="single" w:sz="4" w:space="0" w:color="auto"/>
              <w:right w:val="single" w:sz="4" w:space="0" w:color="auto"/>
            </w:tcBorders>
            <w:shd w:val="clear" w:color="auto" w:fill="auto"/>
            <w:noWrap/>
            <w:vAlign w:val="bottom"/>
            <w:hideMark/>
          </w:tcPr>
          <w:p w14:paraId="351736B9"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569B1FA9"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r w:rsidR="00246468" w:rsidRPr="00A55AA6" w14:paraId="48888AD2" w14:textId="77777777" w:rsidTr="00DA5C3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7F4A9" w14:textId="77777777" w:rsidR="00246468" w:rsidRPr="00A55AA6" w:rsidRDefault="00246468" w:rsidP="00DA5C37">
            <w:pPr>
              <w:spacing w:line="240" w:lineRule="auto"/>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Mean</w:t>
            </w:r>
          </w:p>
        </w:tc>
        <w:tc>
          <w:tcPr>
            <w:tcW w:w="1360" w:type="dxa"/>
            <w:tcBorders>
              <w:top w:val="nil"/>
              <w:left w:val="nil"/>
              <w:bottom w:val="single" w:sz="4" w:space="0" w:color="auto"/>
              <w:right w:val="single" w:sz="4" w:space="0" w:color="auto"/>
            </w:tcBorders>
            <w:shd w:val="clear" w:color="auto" w:fill="auto"/>
            <w:noWrap/>
            <w:vAlign w:val="bottom"/>
            <w:hideMark/>
          </w:tcPr>
          <w:p w14:paraId="4541E1CB"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c>
          <w:tcPr>
            <w:tcW w:w="3340" w:type="dxa"/>
            <w:tcBorders>
              <w:top w:val="nil"/>
              <w:left w:val="nil"/>
              <w:bottom w:val="single" w:sz="4" w:space="0" w:color="auto"/>
              <w:right w:val="single" w:sz="4" w:space="0" w:color="auto"/>
            </w:tcBorders>
            <w:shd w:val="clear" w:color="auto" w:fill="auto"/>
            <w:noWrap/>
            <w:vAlign w:val="bottom"/>
            <w:hideMark/>
          </w:tcPr>
          <w:p w14:paraId="0B7FFFE4" w14:textId="77777777" w:rsidR="00246468" w:rsidRPr="00A55AA6" w:rsidRDefault="00246468" w:rsidP="00DA5C37">
            <w:pPr>
              <w:spacing w:line="240" w:lineRule="auto"/>
              <w:jc w:val="right"/>
              <w:rPr>
                <w:rFonts w:ascii="Calibri" w:eastAsia="Times New Roman" w:hAnsi="Calibri"/>
                <w:color w:val="000000"/>
                <w:szCs w:val="22"/>
                <w:lang w:val="fr-FR" w:eastAsia="fr-FR"/>
              </w:rPr>
            </w:pPr>
            <w:r w:rsidRPr="00A55AA6">
              <w:rPr>
                <w:rFonts w:ascii="Calibri" w:eastAsia="Times New Roman" w:hAnsi="Calibri"/>
                <w:color w:val="000000"/>
                <w:szCs w:val="22"/>
                <w:lang w:val="fr-FR" w:eastAsia="fr-FR"/>
              </w:rPr>
              <w:t>0</w:t>
            </w:r>
          </w:p>
        </w:tc>
      </w:tr>
    </w:tbl>
    <w:p w14:paraId="39426E96" w14:textId="77777777" w:rsidR="00246468" w:rsidRDefault="00246468" w:rsidP="00246468">
      <w:pPr>
        <w:jc w:val="both"/>
        <w:rPr>
          <w:rFonts w:ascii="Arial" w:hAnsi="Arial" w:cs="Arial"/>
          <w:sz w:val="20"/>
          <w:szCs w:val="20"/>
          <w:lang w:val="en-GB"/>
        </w:rPr>
      </w:pPr>
    </w:p>
    <w:p w14:paraId="4499313B" w14:textId="77777777" w:rsidR="00246468" w:rsidRPr="00662175" w:rsidRDefault="00246468" w:rsidP="006B572C">
      <w:pPr>
        <w:jc w:val="both"/>
        <w:rPr>
          <w:rFonts w:ascii="Arial" w:hAnsi="Arial" w:cs="Arial"/>
          <w:b/>
          <w:color w:val="000000"/>
          <w:sz w:val="20"/>
          <w:szCs w:val="20"/>
          <w:lang w:val="en-GB"/>
        </w:rPr>
      </w:pPr>
      <w:r w:rsidRPr="00662175">
        <w:rPr>
          <w:rFonts w:ascii="Arial" w:hAnsi="Arial" w:cs="Arial"/>
          <w:b/>
          <w:color w:val="000000"/>
          <w:sz w:val="20"/>
          <w:szCs w:val="20"/>
          <w:lang w:val="en-GB"/>
        </w:rPr>
        <w:t>Conclusion</w:t>
      </w:r>
    </w:p>
    <w:p w14:paraId="44027BE0" w14:textId="77777777" w:rsidR="00246468" w:rsidRPr="00A55AA6" w:rsidRDefault="00246468" w:rsidP="006B572C">
      <w:pPr>
        <w:jc w:val="both"/>
        <w:rPr>
          <w:rFonts w:ascii="Arial" w:hAnsi="Arial" w:cs="Arial"/>
          <w:sz w:val="20"/>
          <w:szCs w:val="20"/>
          <w:lang w:val="en-GB"/>
        </w:rPr>
      </w:pPr>
      <w:r>
        <w:rPr>
          <w:rFonts w:ascii="Arial" w:hAnsi="Arial" w:cs="Arial"/>
          <w:sz w:val="20"/>
          <w:szCs w:val="20"/>
          <w:lang w:val="en-GB"/>
        </w:rPr>
        <w:t>Validation data obtained (</w:t>
      </w:r>
      <w:r w:rsidRPr="00A55AA6">
        <w:rPr>
          <w:rFonts w:ascii="Arial" w:hAnsi="Arial" w:cs="Arial"/>
          <w:sz w:val="20"/>
          <w:szCs w:val="20"/>
          <w:lang w:val="en-GB"/>
        </w:rPr>
        <w:t>%RSD</w:t>
      </w:r>
      <w:r>
        <w:rPr>
          <w:rFonts w:ascii="Arial" w:hAnsi="Arial" w:cs="Arial"/>
          <w:sz w:val="20"/>
          <w:szCs w:val="20"/>
          <w:lang w:val="en-GB"/>
        </w:rPr>
        <w:t xml:space="preserve"> and controls) can be considered sufficient.</w:t>
      </w:r>
    </w:p>
    <w:p w14:paraId="2E57193E" w14:textId="77777777" w:rsidR="00246468" w:rsidRPr="00F40A06" w:rsidRDefault="00246468" w:rsidP="006B572C">
      <w:pPr>
        <w:jc w:val="both"/>
        <w:rPr>
          <w:rFonts w:ascii="Arial" w:hAnsi="Arial" w:cs="Arial"/>
          <w:color w:val="000000"/>
          <w:sz w:val="20"/>
          <w:szCs w:val="20"/>
          <w:lang w:val="en-GB"/>
        </w:rPr>
      </w:pPr>
    </w:p>
    <w:p w14:paraId="5E702355" w14:textId="77777777" w:rsidR="00246468" w:rsidRPr="00F40A06" w:rsidRDefault="00246468" w:rsidP="006B572C">
      <w:pPr>
        <w:jc w:val="both"/>
        <w:rPr>
          <w:rFonts w:ascii="Arial" w:hAnsi="Arial" w:cs="Arial"/>
          <w:sz w:val="20"/>
          <w:szCs w:val="20"/>
          <w:highlight w:val="cyan"/>
          <w:lang w:val="en-GB"/>
        </w:rPr>
      </w:pPr>
    </w:p>
    <w:p w14:paraId="0F085C7B" w14:textId="726E52A7" w:rsidR="00246468" w:rsidRPr="00791388" w:rsidRDefault="00246468" w:rsidP="005E0929">
      <w:pPr>
        <w:pStyle w:val="Titre4"/>
        <w:rPr>
          <w:b w:val="0"/>
          <w:lang w:val="en-GB"/>
        </w:rPr>
      </w:pPr>
      <w:r w:rsidRPr="00791388">
        <w:rPr>
          <w:lang w:val="en-GB"/>
        </w:rPr>
        <w:t xml:space="preserve">Methods for microbial contaminants </w:t>
      </w:r>
    </w:p>
    <w:p w14:paraId="4ED0A40A" w14:textId="77777777" w:rsidR="00246468" w:rsidRPr="00F40A06" w:rsidRDefault="00246468" w:rsidP="006B572C">
      <w:pPr>
        <w:tabs>
          <w:tab w:val="left" w:pos="5529"/>
        </w:tabs>
        <w:jc w:val="both"/>
        <w:rPr>
          <w:rFonts w:ascii="Arial" w:hAnsi="Arial" w:cs="Arial"/>
          <w:b/>
          <w:color w:val="000000"/>
          <w:sz w:val="20"/>
          <w:szCs w:val="20"/>
          <w:lang w:val="en-GB"/>
        </w:rPr>
      </w:pPr>
    </w:p>
    <w:p w14:paraId="3531E6CE" w14:textId="77777777" w:rsidR="00246468" w:rsidRPr="008D4067" w:rsidRDefault="00246468" w:rsidP="006B572C">
      <w:pPr>
        <w:pStyle w:val="NormalBiocide"/>
        <w:pBdr>
          <w:top w:val="single" w:sz="4" w:space="1" w:color="auto"/>
          <w:bottom w:val="single" w:sz="4" w:space="0" w:color="auto"/>
        </w:pBdr>
        <w:shd w:val="clear" w:color="auto" w:fill="FFFFFF"/>
        <w:jc w:val="both"/>
        <w:rPr>
          <w:rFonts w:ascii="Arial" w:hAnsi="Arial" w:cs="Arial"/>
        </w:rPr>
      </w:pPr>
      <w:r w:rsidRPr="008D4067">
        <w:rPr>
          <w:rFonts w:ascii="Arial" w:hAnsi="Arial" w:cs="Arial"/>
        </w:rPr>
        <w:t xml:space="preserve">Reference:  </w:t>
      </w:r>
      <w:r>
        <w:rPr>
          <w:rFonts w:ascii="Arial" w:hAnsi="Arial" w:cs="Arial"/>
        </w:rPr>
        <w:t xml:space="preserve"> Brux, A, 2015, Determination of physico-chemical properties and storage stability tests for Aquabac DF 3000 Study: Mo5041,  Biogenus</w:t>
      </w:r>
    </w:p>
    <w:p w14:paraId="56703823" w14:textId="0EB509F4" w:rsidR="00246468" w:rsidRDefault="00246468" w:rsidP="006B572C">
      <w:pPr>
        <w:jc w:val="both"/>
        <w:rPr>
          <w:rFonts w:ascii="Arial" w:hAnsi="Arial" w:cs="Arial"/>
          <w:sz w:val="20"/>
          <w:szCs w:val="20"/>
          <w:lang w:val="en-GB"/>
        </w:rPr>
      </w:pPr>
      <w:r>
        <w:rPr>
          <w:rFonts w:ascii="Arial" w:hAnsi="Arial" w:cs="Arial"/>
          <w:sz w:val="20"/>
          <w:szCs w:val="20"/>
          <w:lang w:val="en-GB"/>
        </w:rPr>
        <w:t>Detail of the determination of microbial contaminants in one batch of the biocidal product AQUABAC DF3000 (batch: 1240463) is summarised in the table below.</w:t>
      </w:r>
    </w:p>
    <w:p w14:paraId="524B819F" w14:textId="77777777" w:rsidR="001A7CCB" w:rsidRDefault="001A7CCB" w:rsidP="006B572C">
      <w:pPr>
        <w:jc w:val="both"/>
        <w:rPr>
          <w:rFonts w:ascii="Arial" w:hAnsi="Arial" w:cs="Arial"/>
          <w:sz w:val="20"/>
          <w:szCs w:val="20"/>
          <w:lang w:val="en-GB"/>
        </w:rPr>
      </w:pPr>
    </w:p>
    <w:p w14:paraId="22E084EB" w14:textId="5BD2C139" w:rsidR="00246468" w:rsidRDefault="00246468" w:rsidP="005E0929">
      <w:pPr>
        <w:pStyle w:val="Normal10"/>
        <w:rPr>
          <w:lang w:val="en-US"/>
        </w:rPr>
      </w:pPr>
      <w:r w:rsidRPr="00791388">
        <w:rPr>
          <w:b/>
        </w:rPr>
        <w:t>Table of detailed contaminants in 1 representative batch of AQUABAC 200G</w:t>
      </w:r>
    </w:p>
    <w:p w14:paraId="2034F408" w14:textId="77777777" w:rsidR="001A7CCB" w:rsidRDefault="001A7CCB" w:rsidP="006B572C">
      <w:pPr>
        <w:jc w:val="both"/>
        <w:rPr>
          <w:lang w:val="en-US"/>
        </w:rPr>
      </w:pPr>
    </w:p>
    <w:tbl>
      <w:tblPr>
        <w:tblW w:w="9180" w:type="dxa"/>
        <w:tblInd w:w="55" w:type="dxa"/>
        <w:tblCellMar>
          <w:left w:w="70" w:type="dxa"/>
          <w:right w:w="70" w:type="dxa"/>
        </w:tblCellMar>
        <w:tblLook w:val="04A0" w:firstRow="1" w:lastRow="0" w:firstColumn="1" w:lastColumn="0" w:noHBand="0" w:noVBand="1"/>
      </w:tblPr>
      <w:tblGrid>
        <w:gridCol w:w="1700"/>
        <w:gridCol w:w="1360"/>
        <w:gridCol w:w="1820"/>
        <w:gridCol w:w="1360"/>
        <w:gridCol w:w="1460"/>
        <w:gridCol w:w="1480"/>
      </w:tblGrid>
      <w:tr w:rsidR="00246468" w:rsidRPr="003A3428" w14:paraId="40945197" w14:textId="77777777" w:rsidTr="00DA5C37">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7FDA5"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AA675A"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Microbial contaminants at T=0</w:t>
            </w:r>
          </w:p>
        </w:tc>
        <w:tc>
          <w:tcPr>
            <w:tcW w:w="2820" w:type="dxa"/>
            <w:gridSpan w:val="2"/>
            <w:tcBorders>
              <w:top w:val="single" w:sz="4" w:space="0" w:color="auto"/>
              <w:left w:val="nil"/>
              <w:bottom w:val="single" w:sz="4" w:space="0" w:color="auto"/>
              <w:right w:val="single" w:sz="4" w:space="0" w:color="auto"/>
            </w:tcBorders>
            <w:shd w:val="clear" w:color="auto" w:fill="auto"/>
            <w:hideMark/>
          </w:tcPr>
          <w:p w14:paraId="704BBB50" w14:textId="77777777" w:rsidR="00246468" w:rsidRPr="003A3428" w:rsidRDefault="00246468" w:rsidP="006B572C">
            <w:pPr>
              <w:spacing w:after="240"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xml:space="preserve">Microbial contaminants after 14 days </w:t>
            </w:r>
            <w:r w:rsidRPr="003A3428">
              <w:rPr>
                <w:rFonts w:ascii="Arial" w:eastAsia="Times New Roman" w:hAnsi="Arial" w:cs="Arial"/>
                <w:color w:val="000000"/>
                <w:sz w:val="20"/>
                <w:szCs w:val="20"/>
                <w:lang w:val="en-GB" w:eastAsia="fr-FR"/>
              </w:rPr>
              <w:br/>
              <w:t>at 54°C</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245DE12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xml:space="preserve">Certified </w:t>
            </w:r>
            <w:r w:rsidRPr="003A3428">
              <w:rPr>
                <w:rFonts w:ascii="Arial" w:eastAsia="Times New Roman" w:hAnsi="Arial" w:cs="Arial"/>
                <w:color w:val="000000"/>
                <w:sz w:val="20"/>
                <w:szCs w:val="20"/>
                <w:lang w:val="en-GB" w:eastAsia="fr-FR"/>
              </w:rPr>
              <w:br/>
              <w:t>values</w:t>
            </w:r>
          </w:p>
        </w:tc>
      </w:tr>
      <w:tr w:rsidR="00246468" w:rsidRPr="003A3428" w14:paraId="21748E09" w14:textId="77777777" w:rsidTr="00DA5C37">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50AEA52"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CC04CF"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1</w:t>
            </w:r>
          </w:p>
        </w:tc>
        <w:tc>
          <w:tcPr>
            <w:tcW w:w="1820" w:type="dxa"/>
            <w:tcBorders>
              <w:top w:val="nil"/>
              <w:left w:val="nil"/>
              <w:bottom w:val="single" w:sz="4" w:space="0" w:color="auto"/>
              <w:right w:val="single" w:sz="4" w:space="0" w:color="auto"/>
            </w:tcBorders>
            <w:shd w:val="clear" w:color="auto" w:fill="auto"/>
            <w:noWrap/>
            <w:vAlign w:val="bottom"/>
            <w:hideMark/>
          </w:tcPr>
          <w:p w14:paraId="53E15BCE"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2</w:t>
            </w:r>
          </w:p>
        </w:tc>
        <w:tc>
          <w:tcPr>
            <w:tcW w:w="1360" w:type="dxa"/>
            <w:tcBorders>
              <w:top w:val="nil"/>
              <w:left w:val="nil"/>
              <w:bottom w:val="single" w:sz="4" w:space="0" w:color="auto"/>
              <w:right w:val="single" w:sz="4" w:space="0" w:color="auto"/>
            </w:tcBorders>
            <w:shd w:val="clear" w:color="auto" w:fill="auto"/>
            <w:noWrap/>
            <w:vAlign w:val="bottom"/>
            <w:hideMark/>
          </w:tcPr>
          <w:p w14:paraId="078BC92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 1</w:t>
            </w:r>
          </w:p>
        </w:tc>
        <w:tc>
          <w:tcPr>
            <w:tcW w:w="1460" w:type="dxa"/>
            <w:tcBorders>
              <w:top w:val="nil"/>
              <w:left w:val="nil"/>
              <w:bottom w:val="single" w:sz="4" w:space="0" w:color="auto"/>
              <w:right w:val="single" w:sz="4" w:space="0" w:color="auto"/>
            </w:tcBorders>
            <w:shd w:val="clear" w:color="auto" w:fill="auto"/>
            <w:noWrap/>
            <w:vAlign w:val="bottom"/>
            <w:hideMark/>
          </w:tcPr>
          <w:p w14:paraId="18B186F0"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Replicate2</w:t>
            </w:r>
          </w:p>
        </w:tc>
        <w:tc>
          <w:tcPr>
            <w:tcW w:w="1480" w:type="dxa"/>
            <w:tcBorders>
              <w:top w:val="nil"/>
              <w:left w:val="nil"/>
              <w:bottom w:val="single" w:sz="4" w:space="0" w:color="auto"/>
              <w:right w:val="single" w:sz="4" w:space="0" w:color="auto"/>
            </w:tcBorders>
            <w:shd w:val="clear" w:color="auto" w:fill="auto"/>
            <w:noWrap/>
            <w:vAlign w:val="bottom"/>
            <w:hideMark/>
          </w:tcPr>
          <w:p w14:paraId="6D92528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 </w:t>
            </w:r>
          </w:p>
        </w:tc>
      </w:tr>
      <w:tr w:rsidR="00246468" w:rsidRPr="003A3428" w14:paraId="6D3C5BEA" w14:textId="77777777" w:rsidTr="00DA5C37">
        <w:trPr>
          <w:trHeight w:val="1200"/>
        </w:trPr>
        <w:tc>
          <w:tcPr>
            <w:tcW w:w="1700" w:type="dxa"/>
            <w:tcBorders>
              <w:top w:val="nil"/>
              <w:left w:val="single" w:sz="4" w:space="0" w:color="auto"/>
              <w:bottom w:val="single" w:sz="4" w:space="0" w:color="auto"/>
              <w:right w:val="single" w:sz="4" w:space="0" w:color="auto"/>
            </w:tcBorders>
            <w:shd w:val="clear" w:color="auto" w:fill="auto"/>
            <w:hideMark/>
          </w:tcPr>
          <w:p w14:paraId="0F79C152"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CF7953">
              <w:rPr>
                <w:rFonts w:ascii="Arial" w:eastAsia="Times New Roman" w:hAnsi="Arial" w:cs="Arial"/>
                <w:i/>
                <w:iCs/>
                <w:color w:val="000000"/>
                <w:sz w:val="20"/>
                <w:szCs w:val="20"/>
                <w:lang w:val="en-GB" w:eastAsia="fr-FR"/>
              </w:rPr>
              <w:t xml:space="preserve">Aerobic </w:t>
            </w:r>
            <w:r w:rsidRPr="00CF7953">
              <w:rPr>
                <w:rFonts w:ascii="Arial" w:eastAsia="Times New Roman" w:hAnsi="Arial" w:cs="Arial"/>
                <w:i/>
                <w:iCs/>
                <w:color w:val="000000"/>
                <w:sz w:val="20"/>
                <w:szCs w:val="20"/>
                <w:lang w:val="en-GB" w:eastAsia="fr-FR"/>
              </w:rPr>
              <w:br/>
              <w:t>bacterial</w:t>
            </w:r>
            <w:r w:rsidRPr="00CF7953">
              <w:rPr>
                <w:rFonts w:ascii="Arial" w:eastAsia="Times New Roman" w:hAnsi="Arial" w:cs="Arial"/>
                <w:i/>
                <w:iCs/>
                <w:color w:val="000000"/>
                <w:sz w:val="20"/>
                <w:szCs w:val="20"/>
                <w:lang w:val="en-GB" w:eastAsia="fr-FR"/>
              </w:rPr>
              <w:br/>
            </w:r>
            <w:r w:rsidRPr="003A3428">
              <w:rPr>
                <w:rFonts w:ascii="Arial" w:eastAsia="Times New Roman" w:hAnsi="Arial" w:cs="Arial"/>
                <w:i/>
                <w:iCs/>
                <w:color w:val="000000"/>
                <w:sz w:val="20"/>
                <w:szCs w:val="20"/>
                <w:lang w:val="en-GB" w:eastAsia="fr-FR"/>
              </w:rPr>
              <w:t>contaminants</w:t>
            </w:r>
            <w:r w:rsidRPr="0098038E">
              <w:rPr>
                <w:rFonts w:ascii="Arial" w:eastAsia="Times New Roman" w:hAnsi="Arial" w:cs="Arial"/>
                <w:i/>
                <w:iCs/>
                <w:color w:val="000000"/>
                <w:sz w:val="20"/>
                <w:szCs w:val="20"/>
                <w:vertAlign w:val="superscript"/>
                <w:lang w:val="en-GB" w:eastAsia="fr-FR"/>
              </w:rPr>
              <w:t>(1)</w:t>
            </w:r>
            <w:r w:rsidRPr="003A3428">
              <w:rPr>
                <w:rFonts w:ascii="Arial" w:eastAsia="Times New Roman" w:hAnsi="Arial" w:cs="Arial"/>
                <w:i/>
                <w:iCs/>
                <w:color w:val="000000"/>
                <w:sz w:val="20"/>
                <w:szCs w:val="20"/>
                <w:lang w:val="en-GB" w:eastAsia="fr-FR"/>
              </w:rPr>
              <w:br/>
            </w:r>
            <w:r w:rsidRPr="003A3428">
              <w:rPr>
                <w:rFonts w:ascii="Arial" w:eastAsia="Times New Roman" w:hAnsi="Arial" w:cs="Arial"/>
                <w:color w:val="000000"/>
                <w:sz w:val="20"/>
                <w:szCs w:val="20"/>
                <w:lang w:val="en-GB" w:eastAsia="fr-FR"/>
              </w:rPr>
              <w:t>cfu/g</w:t>
            </w:r>
          </w:p>
        </w:tc>
        <w:tc>
          <w:tcPr>
            <w:tcW w:w="1360" w:type="dxa"/>
            <w:tcBorders>
              <w:top w:val="nil"/>
              <w:left w:val="nil"/>
              <w:bottom w:val="single" w:sz="4" w:space="0" w:color="auto"/>
              <w:right w:val="single" w:sz="4" w:space="0" w:color="auto"/>
            </w:tcBorders>
            <w:shd w:val="clear" w:color="auto" w:fill="auto"/>
            <w:noWrap/>
            <w:hideMark/>
          </w:tcPr>
          <w:p w14:paraId="4CFA164B"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&lt;1E+5</w:t>
            </w:r>
          </w:p>
        </w:tc>
        <w:tc>
          <w:tcPr>
            <w:tcW w:w="1820" w:type="dxa"/>
            <w:tcBorders>
              <w:top w:val="nil"/>
              <w:left w:val="nil"/>
              <w:bottom w:val="single" w:sz="4" w:space="0" w:color="auto"/>
              <w:right w:val="single" w:sz="4" w:space="0" w:color="auto"/>
            </w:tcBorders>
            <w:shd w:val="clear" w:color="auto" w:fill="auto"/>
            <w:noWrap/>
            <w:hideMark/>
          </w:tcPr>
          <w:p w14:paraId="31361B3B"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&lt;1E+5</w:t>
            </w:r>
          </w:p>
        </w:tc>
        <w:tc>
          <w:tcPr>
            <w:tcW w:w="1360" w:type="dxa"/>
            <w:tcBorders>
              <w:top w:val="nil"/>
              <w:left w:val="nil"/>
              <w:bottom w:val="single" w:sz="4" w:space="0" w:color="auto"/>
              <w:right w:val="single" w:sz="4" w:space="0" w:color="auto"/>
            </w:tcBorders>
            <w:shd w:val="clear" w:color="auto" w:fill="auto"/>
            <w:noWrap/>
            <w:hideMark/>
          </w:tcPr>
          <w:p w14:paraId="03BF7410"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&lt;1E+5</w:t>
            </w:r>
          </w:p>
        </w:tc>
        <w:tc>
          <w:tcPr>
            <w:tcW w:w="1460" w:type="dxa"/>
            <w:tcBorders>
              <w:top w:val="nil"/>
              <w:left w:val="nil"/>
              <w:bottom w:val="single" w:sz="4" w:space="0" w:color="auto"/>
              <w:right w:val="single" w:sz="4" w:space="0" w:color="auto"/>
            </w:tcBorders>
            <w:shd w:val="clear" w:color="auto" w:fill="auto"/>
            <w:noWrap/>
            <w:hideMark/>
          </w:tcPr>
          <w:p w14:paraId="62D4442E"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&lt;1E+5</w:t>
            </w:r>
          </w:p>
        </w:tc>
        <w:tc>
          <w:tcPr>
            <w:tcW w:w="1480" w:type="dxa"/>
            <w:tcBorders>
              <w:top w:val="nil"/>
              <w:left w:val="nil"/>
              <w:bottom w:val="single" w:sz="4" w:space="0" w:color="auto"/>
              <w:right w:val="single" w:sz="4" w:space="0" w:color="auto"/>
            </w:tcBorders>
            <w:shd w:val="clear" w:color="auto" w:fill="auto"/>
            <w:noWrap/>
            <w:hideMark/>
          </w:tcPr>
          <w:p w14:paraId="044885A9"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&lt;1E+5</w:t>
            </w:r>
          </w:p>
        </w:tc>
      </w:tr>
      <w:tr w:rsidR="00246468" w:rsidRPr="003A3428" w14:paraId="3C4488A0" w14:textId="77777777" w:rsidTr="00DA5C37">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3F9F10B3" w14:textId="77777777" w:rsidR="0024646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Yeast and mould</w:t>
            </w:r>
          </w:p>
          <w:p w14:paraId="5450840F"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color w:val="000000"/>
                <w:sz w:val="20"/>
                <w:szCs w:val="20"/>
                <w:lang w:val="en-GB" w:eastAsia="fr-FR"/>
              </w:rPr>
              <w:t>cfu/g</w:t>
            </w:r>
          </w:p>
        </w:tc>
        <w:tc>
          <w:tcPr>
            <w:tcW w:w="1360" w:type="dxa"/>
            <w:tcBorders>
              <w:top w:val="nil"/>
              <w:left w:val="nil"/>
              <w:bottom w:val="single" w:sz="4" w:space="0" w:color="auto"/>
              <w:right w:val="single" w:sz="4" w:space="0" w:color="auto"/>
            </w:tcBorders>
            <w:shd w:val="clear" w:color="auto" w:fill="auto"/>
            <w:noWrap/>
            <w:hideMark/>
          </w:tcPr>
          <w:p w14:paraId="2FE715E8"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 xml:space="preserve">1.83E+3 </w:t>
            </w:r>
            <w:r>
              <w:rPr>
                <w:rFonts w:ascii="Arial" w:eastAsia="Times New Roman" w:hAnsi="Arial" w:cs="Arial"/>
                <w:i/>
                <w:iCs/>
                <w:color w:val="000000"/>
                <w:sz w:val="20"/>
                <w:szCs w:val="20"/>
                <w:vertAlign w:val="superscript"/>
                <w:lang w:val="en-GB" w:eastAsia="fr-FR"/>
              </w:rPr>
              <w:t>(2</w:t>
            </w:r>
            <w:r w:rsidRPr="0098038E">
              <w:rPr>
                <w:rFonts w:ascii="Arial" w:eastAsia="Times New Roman" w:hAnsi="Arial" w:cs="Arial"/>
                <w:i/>
                <w:iCs/>
                <w:color w:val="000000"/>
                <w:sz w:val="20"/>
                <w:szCs w:val="20"/>
                <w:vertAlign w:val="superscript"/>
                <w:lang w:val="en-GB" w:eastAsia="fr-FR"/>
              </w:rPr>
              <w:t>)</w:t>
            </w:r>
          </w:p>
        </w:tc>
        <w:tc>
          <w:tcPr>
            <w:tcW w:w="1820" w:type="dxa"/>
            <w:tcBorders>
              <w:top w:val="nil"/>
              <w:left w:val="nil"/>
              <w:bottom w:val="single" w:sz="4" w:space="0" w:color="auto"/>
              <w:right w:val="single" w:sz="4" w:space="0" w:color="auto"/>
            </w:tcBorders>
            <w:shd w:val="clear" w:color="auto" w:fill="auto"/>
            <w:noWrap/>
            <w:hideMark/>
          </w:tcPr>
          <w:p w14:paraId="4F4032AE"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Pr>
                <w:rFonts w:ascii="Arial" w:eastAsia="Times New Roman" w:hAnsi="Arial" w:cs="Arial"/>
                <w:color w:val="000000"/>
                <w:sz w:val="20"/>
                <w:szCs w:val="20"/>
                <w:lang w:val="en-GB" w:eastAsia="fr-FR"/>
              </w:rPr>
              <w:t>4.67E+2</w:t>
            </w:r>
          </w:p>
        </w:tc>
        <w:tc>
          <w:tcPr>
            <w:tcW w:w="1360" w:type="dxa"/>
            <w:tcBorders>
              <w:top w:val="nil"/>
              <w:left w:val="nil"/>
              <w:bottom w:val="single" w:sz="4" w:space="0" w:color="auto"/>
              <w:right w:val="single" w:sz="4" w:space="0" w:color="auto"/>
            </w:tcBorders>
            <w:shd w:val="clear" w:color="auto" w:fill="auto"/>
            <w:noWrap/>
          </w:tcPr>
          <w:p w14:paraId="6CE52F66"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w:t>
            </w:r>
            <w:r>
              <w:rPr>
                <w:rFonts w:ascii="Arial" w:eastAsia="Times New Roman" w:hAnsi="Arial" w:cs="Arial"/>
                <w:color w:val="000000"/>
                <w:sz w:val="20"/>
                <w:szCs w:val="20"/>
                <w:lang w:val="en-GB" w:eastAsia="fr-FR"/>
              </w:rPr>
              <w:t>1E+3</w:t>
            </w:r>
          </w:p>
        </w:tc>
        <w:tc>
          <w:tcPr>
            <w:tcW w:w="1460" w:type="dxa"/>
            <w:tcBorders>
              <w:top w:val="nil"/>
              <w:left w:val="nil"/>
              <w:bottom w:val="single" w:sz="4" w:space="0" w:color="auto"/>
              <w:right w:val="single" w:sz="4" w:space="0" w:color="auto"/>
            </w:tcBorders>
            <w:shd w:val="clear" w:color="auto" w:fill="auto"/>
            <w:noWrap/>
          </w:tcPr>
          <w:p w14:paraId="2F58555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w:t>
            </w:r>
            <w:r>
              <w:rPr>
                <w:rFonts w:ascii="Arial" w:eastAsia="Times New Roman" w:hAnsi="Arial" w:cs="Arial"/>
                <w:color w:val="000000"/>
                <w:sz w:val="20"/>
                <w:szCs w:val="20"/>
                <w:lang w:val="en-GB" w:eastAsia="fr-FR"/>
              </w:rPr>
              <w:t>10</w:t>
            </w:r>
          </w:p>
        </w:tc>
        <w:tc>
          <w:tcPr>
            <w:tcW w:w="1480" w:type="dxa"/>
            <w:tcBorders>
              <w:top w:val="nil"/>
              <w:left w:val="nil"/>
              <w:bottom w:val="single" w:sz="4" w:space="0" w:color="auto"/>
              <w:right w:val="single" w:sz="4" w:space="0" w:color="auto"/>
            </w:tcBorders>
            <w:shd w:val="clear" w:color="auto" w:fill="auto"/>
            <w:noWrap/>
            <w:hideMark/>
          </w:tcPr>
          <w:p w14:paraId="6ACFAD9E"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&lt;1E+3</w:t>
            </w:r>
          </w:p>
        </w:tc>
      </w:tr>
      <w:tr w:rsidR="00246468" w:rsidRPr="003A3428" w14:paraId="48E97B45" w14:textId="77777777" w:rsidTr="00DA5C37">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2C3A3047"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Salmonella</w:t>
            </w:r>
          </w:p>
        </w:tc>
        <w:tc>
          <w:tcPr>
            <w:tcW w:w="1360" w:type="dxa"/>
            <w:tcBorders>
              <w:top w:val="nil"/>
              <w:left w:val="nil"/>
              <w:bottom w:val="single" w:sz="4" w:space="0" w:color="auto"/>
              <w:right w:val="single" w:sz="4" w:space="0" w:color="auto"/>
            </w:tcBorders>
            <w:shd w:val="clear" w:color="auto" w:fill="auto"/>
            <w:noWrap/>
            <w:hideMark/>
          </w:tcPr>
          <w:p w14:paraId="4F5AD89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820" w:type="dxa"/>
            <w:tcBorders>
              <w:top w:val="nil"/>
              <w:left w:val="nil"/>
              <w:bottom w:val="single" w:sz="4" w:space="0" w:color="auto"/>
              <w:right w:val="single" w:sz="4" w:space="0" w:color="auto"/>
            </w:tcBorders>
            <w:shd w:val="clear" w:color="auto" w:fill="auto"/>
            <w:noWrap/>
            <w:hideMark/>
          </w:tcPr>
          <w:p w14:paraId="6B3375D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360" w:type="dxa"/>
            <w:tcBorders>
              <w:top w:val="nil"/>
              <w:left w:val="nil"/>
              <w:bottom w:val="single" w:sz="4" w:space="0" w:color="auto"/>
              <w:right w:val="single" w:sz="4" w:space="0" w:color="auto"/>
            </w:tcBorders>
            <w:shd w:val="clear" w:color="auto" w:fill="auto"/>
            <w:noWrap/>
            <w:hideMark/>
          </w:tcPr>
          <w:p w14:paraId="303D7FCB"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60" w:type="dxa"/>
            <w:tcBorders>
              <w:top w:val="nil"/>
              <w:left w:val="nil"/>
              <w:bottom w:val="single" w:sz="4" w:space="0" w:color="auto"/>
              <w:right w:val="single" w:sz="4" w:space="0" w:color="auto"/>
            </w:tcBorders>
            <w:shd w:val="clear" w:color="auto" w:fill="auto"/>
            <w:noWrap/>
            <w:hideMark/>
          </w:tcPr>
          <w:p w14:paraId="425C66C9"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80" w:type="dxa"/>
            <w:tcBorders>
              <w:top w:val="nil"/>
              <w:left w:val="nil"/>
              <w:bottom w:val="single" w:sz="4" w:space="0" w:color="auto"/>
              <w:right w:val="single" w:sz="4" w:space="0" w:color="auto"/>
            </w:tcBorders>
            <w:shd w:val="clear" w:color="auto" w:fill="auto"/>
            <w:noWrap/>
            <w:hideMark/>
          </w:tcPr>
          <w:p w14:paraId="6DE0174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r>
      <w:tr w:rsidR="00246468" w:rsidRPr="003A3428" w14:paraId="434EDE72" w14:textId="77777777" w:rsidTr="00DA5C37">
        <w:trPr>
          <w:trHeight w:val="900"/>
        </w:trPr>
        <w:tc>
          <w:tcPr>
            <w:tcW w:w="1700" w:type="dxa"/>
            <w:tcBorders>
              <w:top w:val="nil"/>
              <w:left w:val="single" w:sz="4" w:space="0" w:color="auto"/>
              <w:bottom w:val="single" w:sz="4" w:space="0" w:color="auto"/>
              <w:right w:val="single" w:sz="4" w:space="0" w:color="auto"/>
            </w:tcBorders>
            <w:shd w:val="clear" w:color="auto" w:fill="auto"/>
            <w:noWrap/>
            <w:hideMark/>
          </w:tcPr>
          <w:p w14:paraId="402AF1BD"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Shigella</w:t>
            </w:r>
          </w:p>
        </w:tc>
        <w:tc>
          <w:tcPr>
            <w:tcW w:w="1360" w:type="dxa"/>
            <w:tcBorders>
              <w:top w:val="nil"/>
              <w:left w:val="nil"/>
              <w:bottom w:val="single" w:sz="4" w:space="0" w:color="auto"/>
              <w:right w:val="single" w:sz="4" w:space="0" w:color="auto"/>
            </w:tcBorders>
            <w:shd w:val="clear" w:color="auto" w:fill="auto"/>
            <w:hideMark/>
          </w:tcPr>
          <w:p w14:paraId="4A88BA2C"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820" w:type="dxa"/>
            <w:tcBorders>
              <w:top w:val="nil"/>
              <w:left w:val="nil"/>
              <w:bottom w:val="single" w:sz="4" w:space="0" w:color="auto"/>
              <w:right w:val="single" w:sz="4" w:space="0" w:color="auto"/>
            </w:tcBorders>
            <w:shd w:val="clear" w:color="auto" w:fill="auto"/>
            <w:hideMark/>
          </w:tcPr>
          <w:p w14:paraId="7A5B1401"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360" w:type="dxa"/>
            <w:tcBorders>
              <w:top w:val="nil"/>
              <w:left w:val="nil"/>
              <w:bottom w:val="single" w:sz="4" w:space="0" w:color="auto"/>
              <w:right w:val="single" w:sz="4" w:space="0" w:color="auto"/>
            </w:tcBorders>
            <w:shd w:val="clear" w:color="auto" w:fill="auto"/>
            <w:hideMark/>
          </w:tcPr>
          <w:p w14:paraId="131B6B65"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60" w:type="dxa"/>
            <w:tcBorders>
              <w:top w:val="nil"/>
              <w:left w:val="nil"/>
              <w:bottom w:val="single" w:sz="4" w:space="0" w:color="auto"/>
              <w:right w:val="single" w:sz="4" w:space="0" w:color="auto"/>
            </w:tcBorders>
            <w:shd w:val="clear" w:color="auto" w:fill="auto"/>
            <w:hideMark/>
          </w:tcPr>
          <w:p w14:paraId="1DF3AD1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c>
          <w:tcPr>
            <w:tcW w:w="1480" w:type="dxa"/>
            <w:tcBorders>
              <w:top w:val="nil"/>
              <w:left w:val="nil"/>
              <w:bottom w:val="single" w:sz="4" w:space="0" w:color="auto"/>
              <w:right w:val="single" w:sz="4" w:space="0" w:color="auto"/>
            </w:tcBorders>
            <w:shd w:val="clear" w:color="auto" w:fill="auto"/>
            <w:noWrap/>
            <w:hideMark/>
          </w:tcPr>
          <w:p w14:paraId="28439243"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25g</w:t>
            </w:r>
          </w:p>
        </w:tc>
      </w:tr>
      <w:tr w:rsidR="00246468" w:rsidRPr="003A3428" w14:paraId="1D0E0F54" w14:textId="77777777" w:rsidTr="00DA5C37">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14:paraId="43B8878B"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E.Coli</w:t>
            </w:r>
          </w:p>
        </w:tc>
        <w:tc>
          <w:tcPr>
            <w:tcW w:w="1360" w:type="dxa"/>
            <w:tcBorders>
              <w:top w:val="nil"/>
              <w:left w:val="nil"/>
              <w:bottom w:val="single" w:sz="4" w:space="0" w:color="auto"/>
              <w:right w:val="single" w:sz="4" w:space="0" w:color="auto"/>
            </w:tcBorders>
            <w:shd w:val="clear" w:color="auto" w:fill="auto"/>
            <w:noWrap/>
            <w:hideMark/>
          </w:tcPr>
          <w:p w14:paraId="1934A7F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141C07EC"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126898C4"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51B95B3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4EEE0A4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r w:rsidR="00246468" w:rsidRPr="003A3428" w14:paraId="04A8A0B5" w14:textId="77777777" w:rsidTr="00DA5C37">
        <w:trPr>
          <w:trHeight w:val="600"/>
        </w:trPr>
        <w:tc>
          <w:tcPr>
            <w:tcW w:w="1700" w:type="dxa"/>
            <w:tcBorders>
              <w:top w:val="nil"/>
              <w:left w:val="single" w:sz="4" w:space="0" w:color="auto"/>
              <w:bottom w:val="single" w:sz="4" w:space="0" w:color="auto"/>
              <w:right w:val="single" w:sz="4" w:space="0" w:color="auto"/>
            </w:tcBorders>
            <w:shd w:val="clear" w:color="auto" w:fill="auto"/>
            <w:hideMark/>
          </w:tcPr>
          <w:p w14:paraId="3F6EDDCF" w14:textId="77777777" w:rsidR="00246468" w:rsidRPr="003A3428" w:rsidRDefault="00246468" w:rsidP="006B572C">
            <w:pPr>
              <w:spacing w:line="240" w:lineRule="auto"/>
              <w:jc w:val="both"/>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 xml:space="preserve">Staphylococcus </w:t>
            </w:r>
            <w:r w:rsidRPr="003A3428">
              <w:rPr>
                <w:rFonts w:ascii="Arial" w:eastAsia="Times New Roman" w:hAnsi="Arial" w:cs="Arial"/>
                <w:i/>
                <w:iCs/>
                <w:color w:val="000000"/>
                <w:sz w:val="20"/>
                <w:szCs w:val="20"/>
                <w:lang w:val="en-GB" w:eastAsia="fr-FR"/>
              </w:rPr>
              <w:br/>
              <w:t>aureus</w:t>
            </w:r>
          </w:p>
        </w:tc>
        <w:tc>
          <w:tcPr>
            <w:tcW w:w="1360" w:type="dxa"/>
            <w:tcBorders>
              <w:top w:val="nil"/>
              <w:left w:val="nil"/>
              <w:bottom w:val="single" w:sz="4" w:space="0" w:color="auto"/>
              <w:right w:val="single" w:sz="4" w:space="0" w:color="auto"/>
            </w:tcBorders>
            <w:shd w:val="clear" w:color="auto" w:fill="auto"/>
            <w:noWrap/>
            <w:hideMark/>
          </w:tcPr>
          <w:p w14:paraId="1B40354E"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0949A26B"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68E8955F"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3DB747B0"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3B45ED2D" w14:textId="77777777" w:rsidR="00246468" w:rsidRPr="003A3428" w:rsidRDefault="00246468" w:rsidP="006B572C">
            <w:pPr>
              <w:spacing w:line="240" w:lineRule="auto"/>
              <w:jc w:val="both"/>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r w:rsidR="00246468" w:rsidRPr="003A3428" w14:paraId="10FBEB57" w14:textId="77777777" w:rsidTr="00DA5C37">
        <w:trPr>
          <w:trHeight w:val="600"/>
        </w:trPr>
        <w:tc>
          <w:tcPr>
            <w:tcW w:w="1700" w:type="dxa"/>
            <w:tcBorders>
              <w:top w:val="nil"/>
              <w:left w:val="single" w:sz="4" w:space="0" w:color="auto"/>
              <w:bottom w:val="single" w:sz="4" w:space="0" w:color="auto"/>
              <w:right w:val="single" w:sz="4" w:space="0" w:color="auto"/>
            </w:tcBorders>
            <w:shd w:val="clear" w:color="auto" w:fill="auto"/>
            <w:hideMark/>
          </w:tcPr>
          <w:p w14:paraId="5429EC8F" w14:textId="77777777" w:rsidR="00246468" w:rsidRPr="003A3428" w:rsidRDefault="00246468" w:rsidP="00DA5C37">
            <w:pPr>
              <w:spacing w:line="240" w:lineRule="auto"/>
              <w:rPr>
                <w:rFonts w:ascii="Arial" w:eastAsia="Times New Roman" w:hAnsi="Arial" w:cs="Arial"/>
                <w:i/>
                <w:iCs/>
                <w:color w:val="000000"/>
                <w:sz w:val="20"/>
                <w:szCs w:val="20"/>
                <w:lang w:val="en-GB" w:eastAsia="fr-FR"/>
              </w:rPr>
            </w:pPr>
            <w:r w:rsidRPr="003A3428">
              <w:rPr>
                <w:rFonts w:ascii="Arial" w:eastAsia="Times New Roman" w:hAnsi="Arial" w:cs="Arial"/>
                <w:i/>
                <w:iCs/>
                <w:color w:val="000000"/>
                <w:sz w:val="20"/>
                <w:szCs w:val="20"/>
                <w:lang w:val="en-GB" w:eastAsia="fr-FR"/>
              </w:rPr>
              <w:t>Pse</w:t>
            </w:r>
            <w:r>
              <w:rPr>
                <w:rFonts w:ascii="Arial" w:eastAsia="Times New Roman" w:hAnsi="Arial" w:cs="Arial"/>
                <w:i/>
                <w:iCs/>
                <w:color w:val="000000"/>
                <w:sz w:val="20"/>
                <w:szCs w:val="20"/>
                <w:lang w:val="en-GB" w:eastAsia="fr-FR"/>
              </w:rPr>
              <w:t>u</w:t>
            </w:r>
            <w:r w:rsidRPr="003A3428">
              <w:rPr>
                <w:rFonts w:ascii="Arial" w:eastAsia="Times New Roman" w:hAnsi="Arial" w:cs="Arial"/>
                <w:i/>
                <w:iCs/>
                <w:color w:val="000000"/>
                <w:sz w:val="20"/>
                <w:szCs w:val="20"/>
                <w:lang w:val="en-GB" w:eastAsia="fr-FR"/>
              </w:rPr>
              <w:t>domonas</w:t>
            </w:r>
            <w:r w:rsidRPr="003A3428">
              <w:rPr>
                <w:rFonts w:ascii="Arial" w:eastAsia="Times New Roman" w:hAnsi="Arial" w:cs="Arial"/>
                <w:i/>
                <w:iCs/>
                <w:color w:val="000000"/>
                <w:sz w:val="20"/>
                <w:szCs w:val="20"/>
                <w:lang w:val="en-GB" w:eastAsia="fr-FR"/>
              </w:rPr>
              <w:br/>
              <w:t xml:space="preserve"> aeroginosa</w:t>
            </w:r>
          </w:p>
        </w:tc>
        <w:tc>
          <w:tcPr>
            <w:tcW w:w="1360" w:type="dxa"/>
            <w:tcBorders>
              <w:top w:val="nil"/>
              <w:left w:val="nil"/>
              <w:bottom w:val="single" w:sz="4" w:space="0" w:color="auto"/>
              <w:right w:val="single" w:sz="4" w:space="0" w:color="auto"/>
            </w:tcBorders>
            <w:shd w:val="clear" w:color="auto" w:fill="auto"/>
            <w:noWrap/>
            <w:hideMark/>
          </w:tcPr>
          <w:p w14:paraId="67651B9D" w14:textId="77777777" w:rsidR="00246468" w:rsidRPr="003A3428" w:rsidRDefault="00246468" w:rsidP="00DA5C37">
            <w:pPr>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820" w:type="dxa"/>
            <w:tcBorders>
              <w:top w:val="nil"/>
              <w:left w:val="nil"/>
              <w:bottom w:val="single" w:sz="4" w:space="0" w:color="auto"/>
              <w:right w:val="single" w:sz="4" w:space="0" w:color="auto"/>
            </w:tcBorders>
            <w:shd w:val="clear" w:color="auto" w:fill="auto"/>
            <w:noWrap/>
            <w:hideMark/>
          </w:tcPr>
          <w:p w14:paraId="2CE144EE" w14:textId="77777777" w:rsidR="00246468" w:rsidRPr="003A3428" w:rsidRDefault="00246468" w:rsidP="00DA5C37">
            <w:pPr>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360" w:type="dxa"/>
            <w:tcBorders>
              <w:top w:val="nil"/>
              <w:left w:val="nil"/>
              <w:bottom w:val="single" w:sz="4" w:space="0" w:color="auto"/>
              <w:right w:val="single" w:sz="4" w:space="0" w:color="auto"/>
            </w:tcBorders>
            <w:shd w:val="clear" w:color="auto" w:fill="auto"/>
            <w:noWrap/>
            <w:hideMark/>
          </w:tcPr>
          <w:p w14:paraId="591E31B4" w14:textId="77777777" w:rsidR="00246468" w:rsidRPr="003A3428" w:rsidRDefault="00246468" w:rsidP="00DA5C37">
            <w:pPr>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60" w:type="dxa"/>
            <w:tcBorders>
              <w:top w:val="nil"/>
              <w:left w:val="nil"/>
              <w:bottom w:val="single" w:sz="4" w:space="0" w:color="auto"/>
              <w:right w:val="single" w:sz="4" w:space="0" w:color="auto"/>
            </w:tcBorders>
            <w:shd w:val="clear" w:color="auto" w:fill="auto"/>
            <w:noWrap/>
            <w:hideMark/>
          </w:tcPr>
          <w:p w14:paraId="7665BF06" w14:textId="77777777" w:rsidR="00246468" w:rsidRPr="003A3428" w:rsidRDefault="00246468" w:rsidP="00DA5C37">
            <w:pPr>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c>
          <w:tcPr>
            <w:tcW w:w="1480" w:type="dxa"/>
            <w:tcBorders>
              <w:top w:val="nil"/>
              <w:left w:val="nil"/>
              <w:bottom w:val="single" w:sz="4" w:space="0" w:color="auto"/>
              <w:right w:val="single" w:sz="4" w:space="0" w:color="auto"/>
            </w:tcBorders>
            <w:shd w:val="clear" w:color="auto" w:fill="auto"/>
            <w:noWrap/>
            <w:hideMark/>
          </w:tcPr>
          <w:p w14:paraId="385E33F4" w14:textId="77777777" w:rsidR="00246468" w:rsidRPr="003A3428" w:rsidRDefault="00246468" w:rsidP="00DA5C37">
            <w:pPr>
              <w:spacing w:line="240" w:lineRule="auto"/>
              <w:rPr>
                <w:rFonts w:ascii="Arial" w:eastAsia="Times New Roman" w:hAnsi="Arial" w:cs="Arial"/>
                <w:color w:val="000000"/>
                <w:sz w:val="20"/>
                <w:szCs w:val="20"/>
                <w:lang w:val="en-GB" w:eastAsia="fr-FR"/>
              </w:rPr>
            </w:pPr>
            <w:r w:rsidRPr="003A3428">
              <w:rPr>
                <w:rFonts w:ascii="Arial" w:eastAsia="Times New Roman" w:hAnsi="Arial" w:cs="Arial"/>
                <w:color w:val="000000"/>
                <w:sz w:val="20"/>
                <w:szCs w:val="20"/>
                <w:lang w:val="en-GB" w:eastAsia="fr-FR"/>
              </w:rPr>
              <w:t>Absent in 1g</w:t>
            </w:r>
          </w:p>
        </w:tc>
      </w:tr>
    </w:tbl>
    <w:p w14:paraId="2B8017F6" w14:textId="77777777" w:rsidR="00246468" w:rsidRDefault="00246468" w:rsidP="006B572C">
      <w:pPr>
        <w:spacing w:before="170" w:line="202" w:lineRule="exact"/>
        <w:jc w:val="both"/>
        <w:textAlignment w:val="baseline"/>
        <w:rPr>
          <w:rFonts w:ascii="Arial" w:hAnsi="Arial" w:cs="Arial"/>
          <w:sz w:val="20"/>
          <w:szCs w:val="20"/>
          <w:lang w:val="en-GB"/>
        </w:rPr>
      </w:pPr>
      <w:r>
        <w:rPr>
          <w:rFonts w:ascii="Arial" w:hAnsi="Arial" w:cs="Arial"/>
          <w:sz w:val="20"/>
          <w:szCs w:val="20"/>
          <w:lang w:val="en-GB"/>
        </w:rPr>
        <w:t>(1) According to the Notifier , the quantitative assessment of aerobic bacterial contaminants was not successfully validated due to the growth of AQUABAC 200 G itself on the agar plates used in this pest.</w:t>
      </w:r>
    </w:p>
    <w:p w14:paraId="6C240A69" w14:textId="77777777" w:rsidR="00246468" w:rsidRDefault="00246468" w:rsidP="006B572C">
      <w:pPr>
        <w:spacing w:before="170" w:line="202" w:lineRule="exact"/>
        <w:jc w:val="both"/>
        <w:textAlignment w:val="baseline"/>
        <w:rPr>
          <w:rFonts w:ascii="Arial" w:hAnsi="Arial" w:cs="Arial"/>
          <w:sz w:val="20"/>
          <w:szCs w:val="20"/>
          <w:lang w:val="en-GB"/>
        </w:rPr>
      </w:pPr>
      <w:r>
        <w:rPr>
          <w:rFonts w:ascii="Arial" w:hAnsi="Arial" w:cs="Arial"/>
          <w:sz w:val="20"/>
          <w:szCs w:val="20"/>
          <w:lang w:val="en-GB"/>
        </w:rPr>
        <w:t>(2) According to the Notifier, yeast and mould are outside the acceptable limits. In microbiological terms, compared to the high concentration of viable active ingredient in AQUABAC 200G product, the low concentration of fungal contaminants was considered not to be significantly in excess of the acceptance limit and did not represent a significant reduction of the quality or safety of the product.</w:t>
      </w:r>
    </w:p>
    <w:p w14:paraId="3DB05A60" w14:textId="77777777" w:rsidR="00246468" w:rsidRPr="00851FD4" w:rsidRDefault="00246468" w:rsidP="006B572C">
      <w:pPr>
        <w:spacing w:before="170" w:line="202" w:lineRule="exact"/>
        <w:jc w:val="both"/>
        <w:textAlignment w:val="baseline"/>
        <w:rPr>
          <w:rFonts w:ascii="Arial" w:hAnsi="Arial" w:cs="Arial"/>
          <w:sz w:val="20"/>
          <w:szCs w:val="20"/>
          <w:lang w:val="en-GB"/>
        </w:rPr>
      </w:pPr>
      <w:r w:rsidRPr="00851FD4">
        <w:rPr>
          <w:rFonts w:ascii="Arial" w:hAnsi="Arial" w:cs="Arial"/>
          <w:sz w:val="20"/>
          <w:szCs w:val="20"/>
          <w:lang w:val="en-GB"/>
        </w:rPr>
        <w:t xml:space="preserve">Methods used for the determination of each microbial contaminant </w:t>
      </w:r>
      <w:r>
        <w:rPr>
          <w:rFonts w:ascii="Arial" w:hAnsi="Arial" w:cs="Arial"/>
          <w:sz w:val="20"/>
          <w:szCs w:val="20"/>
          <w:lang w:val="en-GB"/>
        </w:rPr>
        <w:t>in the above table are summarised below.</w:t>
      </w:r>
    </w:p>
    <w:p w14:paraId="3187F502" w14:textId="77777777" w:rsidR="00246468" w:rsidRPr="00CF7953" w:rsidRDefault="00246468" w:rsidP="00936484">
      <w:pPr>
        <w:numPr>
          <w:ilvl w:val="0"/>
          <w:numId w:val="21"/>
        </w:numPr>
        <w:spacing w:before="170" w:line="202" w:lineRule="exact"/>
        <w:jc w:val="both"/>
        <w:textAlignment w:val="baseline"/>
        <w:rPr>
          <w:rFonts w:ascii="Arial" w:hAnsi="Arial" w:cs="Arial"/>
          <w:b/>
          <w:sz w:val="20"/>
          <w:szCs w:val="20"/>
          <w:lang w:val="en-GB"/>
        </w:rPr>
      </w:pPr>
      <w:r w:rsidRPr="00CF7953">
        <w:rPr>
          <w:rFonts w:ascii="Arial" w:hAnsi="Arial" w:cs="Arial"/>
          <w:b/>
          <w:sz w:val="20"/>
          <w:szCs w:val="20"/>
          <w:lang w:val="en-GB"/>
        </w:rPr>
        <w:t>Quantitative determination of aerobic bacterial contaminants</w:t>
      </w:r>
    </w:p>
    <w:p w14:paraId="47CF294A" w14:textId="77777777" w:rsidR="00246468" w:rsidRDefault="00246468" w:rsidP="006B572C">
      <w:pPr>
        <w:jc w:val="both"/>
        <w:rPr>
          <w:rFonts w:ascii="Arial" w:hAnsi="Arial" w:cs="Arial"/>
          <w:sz w:val="20"/>
          <w:szCs w:val="20"/>
          <w:lang w:val="en-GB"/>
        </w:rPr>
      </w:pPr>
      <w:r w:rsidRPr="00CF7953">
        <w:rPr>
          <w:rFonts w:ascii="Arial" w:hAnsi="Arial" w:cs="Arial"/>
          <w:sz w:val="20"/>
          <w:szCs w:val="20"/>
          <w:lang w:val="en-GB"/>
        </w:rPr>
        <w:t xml:space="preserve">1 g (±0.01 g) of the test substance was aseptically transferred into 99 mL BSCPT. This BSCPT + test substance suspension (= Group A) was then inoculated with 0.1 mL (containing 5 x 104 viable cells) of </w:t>
      </w:r>
      <w:r w:rsidRPr="0028251B">
        <w:rPr>
          <w:rFonts w:ascii="Arial" w:hAnsi="Arial" w:cs="Arial"/>
          <w:i/>
          <w:sz w:val="20"/>
          <w:szCs w:val="20"/>
          <w:lang w:val="en-GB"/>
        </w:rPr>
        <w:t>Bacillus cereus</w:t>
      </w:r>
      <w:r w:rsidRPr="00CF7953">
        <w:rPr>
          <w:rFonts w:ascii="Arial" w:hAnsi="Arial" w:cs="Arial"/>
          <w:sz w:val="20"/>
          <w:szCs w:val="20"/>
          <w:lang w:val="en-GB"/>
        </w:rPr>
        <w:t xml:space="preserve"> inoculum. Duplicate containers of 99 mL BSCPT with 1 g test substance without any inoculated validation organism (= Group C) was prepared to determine the presence of aerobic bacterial contaminants in the test substance. This 'Group C' preparation was further diluted in ten-fold steps using BSCPT down to 10-8. An additional container of 99 mL BSCPT without test substance (= Group B) was similarly inoculated as a diluent inoculum control. A portion (0.1 mL) of the 1:99 w/v test substance suspensions and further dilutions to 10-8 were spread in triplicate over the surface of TSA plates. The TSA plates were incubated at 30 — 35°C for to 3 to 5 days and then the numbers of Bacillus cereus colonies present on the plates was recorded.</w:t>
      </w:r>
    </w:p>
    <w:p w14:paraId="716FD45F" w14:textId="77777777" w:rsidR="00246468" w:rsidRDefault="00246468" w:rsidP="006B572C">
      <w:pPr>
        <w:jc w:val="both"/>
        <w:rPr>
          <w:rFonts w:ascii="Arial" w:hAnsi="Arial" w:cs="Arial"/>
          <w:sz w:val="20"/>
          <w:szCs w:val="20"/>
          <w:lang w:val="en-GB"/>
        </w:rPr>
      </w:pPr>
    </w:p>
    <w:p w14:paraId="6A332E34"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48807E18" w14:textId="77777777" w:rsidR="00246468" w:rsidRDefault="00246468" w:rsidP="00246468">
      <w:pPr>
        <w:rPr>
          <w:rFonts w:ascii="Arial" w:hAnsi="Arial" w:cs="Arial"/>
          <w:sz w:val="20"/>
          <w:szCs w:val="20"/>
          <w:lang w:val="en-GB"/>
        </w:rPr>
      </w:pPr>
    </w:p>
    <w:p w14:paraId="04724C91" w14:textId="2982E297" w:rsidR="00246468" w:rsidRDefault="0018312C" w:rsidP="00246468">
      <w:pPr>
        <w:rPr>
          <w:rFonts w:ascii="Arial" w:hAnsi="Arial" w:cs="Arial"/>
          <w:sz w:val="20"/>
          <w:szCs w:val="20"/>
          <w:lang w:val="en-GB"/>
        </w:rPr>
      </w:pPr>
      <w:r w:rsidRPr="00417FD9">
        <w:rPr>
          <w:rFonts w:ascii="Arial" w:hAnsi="Arial" w:cs="Arial"/>
          <w:noProof/>
          <w:sz w:val="20"/>
          <w:szCs w:val="20"/>
          <w:lang w:val="fr-FR" w:eastAsia="fr-FR"/>
        </w:rPr>
        <w:drawing>
          <wp:inline distT="0" distB="0" distL="0" distR="0" wp14:anchorId="61469FEA" wp14:editId="43AEF1E6">
            <wp:extent cx="6200775" cy="24860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0775" cy="2486025"/>
                    </a:xfrm>
                    <a:prstGeom prst="rect">
                      <a:avLst/>
                    </a:prstGeom>
                    <a:noFill/>
                    <a:ln>
                      <a:noFill/>
                    </a:ln>
                  </pic:spPr>
                </pic:pic>
              </a:graphicData>
            </a:graphic>
          </wp:inline>
        </w:drawing>
      </w:r>
    </w:p>
    <w:p w14:paraId="2FF01518" w14:textId="77777777" w:rsidR="00246468" w:rsidRDefault="00246468" w:rsidP="00246468">
      <w:pPr>
        <w:rPr>
          <w:rFonts w:ascii="Arial" w:hAnsi="Arial" w:cs="Arial"/>
          <w:sz w:val="20"/>
          <w:szCs w:val="20"/>
          <w:lang w:val="en-GB"/>
        </w:rPr>
      </w:pPr>
    </w:p>
    <w:p w14:paraId="2865F8F6" w14:textId="77777777" w:rsidR="00246468" w:rsidRPr="004237B6" w:rsidRDefault="00246468" w:rsidP="006B572C">
      <w:pPr>
        <w:jc w:val="both"/>
        <w:rPr>
          <w:rFonts w:ascii="Arial" w:hAnsi="Arial" w:cs="Arial"/>
          <w:b/>
          <w:sz w:val="20"/>
          <w:szCs w:val="20"/>
          <w:lang w:val="en-GB"/>
        </w:rPr>
      </w:pPr>
      <w:r w:rsidRPr="004237B6">
        <w:rPr>
          <w:rFonts w:ascii="Arial" w:hAnsi="Arial" w:cs="Arial"/>
          <w:b/>
          <w:sz w:val="20"/>
          <w:szCs w:val="20"/>
          <w:lang w:val="en-GB"/>
        </w:rPr>
        <w:t>2. Quantitative determination of Total Yeasts and Moulds Count (TYMC)</w:t>
      </w:r>
    </w:p>
    <w:p w14:paraId="6B0CB488" w14:textId="77777777" w:rsidR="00246468" w:rsidRDefault="00246468" w:rsidP="006B572C">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 xml:space="preserve">1 g of the test substance was added to 9 mL BSCPT to give a IO"' dilution. A further ten-fold dilution was prepared to give a 10-2 dilution. These BSCPT + test material broths were then each inoculated with 0.1 mL (containing 100 — 1000 viable cells) of Candida albicans inoculum. A second replicate was prepared in this manner and inoculated with 0.1 mL (containing 100 —1000 viable spores) of </w:t>
      </w:r>
      <w:r w:rsidRPr="003643BD">
        <w:rPr>
          <w:rFonts w:ascii="Arial" w:hAnsi="Arial" w:cs="Arial"/>
          <w:i/>
          <w:color w:val="000000"/>
          <w:sz w:val="20"/>
          <w:szCs w:val="20"/>
          <w:lang w:val="en-GB"/>
        </w:rPr>
        <w:t>Aspergillus braziliensis</w:t>
      </w:r>
      <w:r w:rsidRPr="004237B6">
        <w:rPr>
          <w:rFonts w:ascii="Arial" w:hAnsi="Arial" w:cs="Arial"/>
          <w:color w:val="000000"/>
          <w:sz w:val="20"/>
          <w:szCs w:val="20"/>
          <w:lang w:val="en-GB"/>
        </w:rPr>
        <w:t xml:space="preserve"> inoculum. Duplicate containers of 9 mL BSCPT with 1 g test substance without any inoculated validation organisms were prepared to determine the presence of contaminating yeast and mould organisms in the test substance. Additional containers of 9 mL BSCPT without test substance were separately inoculated with Candida albicans and Aspergillus braziliensis as a diluent control group. Triplicate 1 mL aliquots from each dilution were used to prepare agar pour plates on SDA containing 100 p.g/mLchloramphenicol. The SDA plates were incubated for up to 5 days at 20 — 25°C and then die numbers of yeast and mould colonies present on die plates were recorded.</w:t>
      </w:r>
    </w:p>
    <w:p w14:paraId="6176A3F7" w14:textId="77777777" w:rsidR="00246468" w:rsidRDefault="00246468" w:rsidP="006B572C">
      <w:pPr>
        <w:tabs>
          <w:tab w:val="left" w:pos="5529"/>
        </w:tabs>
        <w:jc w:val="both"/>
        <w:rPr>
          <w:rFonts w:ascii="Arial" w:hAnsi="Arial" w:cs="Arial"/>
          <w:color w:val="000000"/>
          <w:sz w:val="20"/>
          <w:szCs w:val="20"/>
          <w:lang w:val="en-GB"/>
        </w:rPr>
      </w:pPr>
    </w:p>
    <w:p w14:paraId="1F7D1D90" w14:textId="77777777" w:rsidR="00246468" w:rsidRDefault="00246468" w:rsidP="006B572C">
      <w:pPr>
        <w:jc w:val="both"/>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1DE3E732" w14:textId="338F6F7B" w:rsidR="00246468" w:rsidRPr="004237B6" w:rsidRDefault="0018312C" w:rsidP="00246468">
      <w:pPr>
        <w:tabs>
          <w:tab w:val="left" w:pos="5529"/>
        </w:tabs>
        <w:rPr>
          <w:rFonts w:ascii="Arial" w:hAnsi="Arial" w:cs="Arial"/>
          <w:color w:val="000000"/>
          <w:sz w:val="20"/>
          <w:szCs w:val="20"/>
          <w:lang w:val="en-GB"/>
        </w:rPr>
      </w:pPr>
      <w:r w:rsidRPr="00417FD9">
        <w:rPr>
          <w:rFonts w:ascii="Arial" w:hAnsi="Arial" w:cs="Arial"/>
          <w:noProof/>
          <w:color w:val="000000"/>
          <w:sz w:val="20"/>
          <w:szCs w:val="20"/>
          <w:lang w:val="fr-FR" w:eastAsia="fr-FR"/>
        </w:rPr>
        <w:drawing>
          <wp:inline distT="0" distB="0" distL="0" distR="0" wp14:anchorId="6D71BB55" wp14:editId="796F07E9">
            <wp:extent cx="6200775" cy="2543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0775" cy="2543175"/>
                    </a:xfrm>
                    <a:prstGeom prst="rect">
                      <a:avLst/>
                    </a:prstGeom>
                    <a:noFill/>
                    <a:ln>
                      <a:noFill/>
                    </a:ln>
                  </pic:spPr>
                </pic:pic>
              </a:graphicData>
            </a:graphic>
          </wp:inline>
        </w:drawing>
      </w:r>
    </w:p>
    <w:p w14:paraId="4B292063" w14:textId="77777777" w:rsidR="00246468" w:rsidRPr="004237B6" w:rsidRDefault="00246468" w:rsidP="00246468">
      <w:pPr>
        <w:tabs>
          <w:tab w:val="left" w:pos="5529"/>
        </w:tabs>
        <w:rPr>
          <w:rFonts w:ascii="Arial" w:hAnsi="Arial" w:cs="Arial"/>
          <w:b/>
          <w:color w:val="000000"/>
          <w:lang w:val="en-GB"/>
        </w:rPr>
      </w:pPr>
    </w:p>
    <w:p w14:paraId="03CC4ACA" w14:textId="478F8062" w:rsidR="00246468" w:rsidRDefault="0018312C" w:rsidP="00246468">
      <w:pPr>
        <w:tabs>
          <w:tab w:val="left" w:pos="5529"/>
        </w:tabs>
        <w:rPr>
          <w:rFonts w:ascii="Arial" w:hAnsi="Arial" w:cs="Arial"/>
          <w:b/>
          <w:color w:val="000000"/>
          <w:lang w:val="en-GB"/>
        </w:rPr>
      </w:pPr>
      <w:r w:rsidRPr="00417FD9">
        <w:rPr>
          <w:rFonts w:ascii="Arial" w:hAnsi="Arial" w:cs="Arial"/>
          <w:b/>
          <w:noProof/>
          <w:color w:val="000000"/>
          <w:lang w:val="fr-FR" w:eastAsia="fr-FR"/>
        </w:rPr>
        <w:drawing>
          <wp:inline distT="0" distB="0" distL="0" distR="0" wp14:anchorId="3F2C983A" wp14:editId="5E3C3A25">
            <wp:extent cx="6200775" cy="25812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0775" cy="2581275"/>
                    </a:xfrm>
                    <a:prstGeom prst="rect">
                      <a:avLst/>
                    </a:prstGeom>
                    <a:noFill/>
                    <a:ln>
                      <a:noFill/>
                    </a:ln>
                  </pic:spPr>
                </pic:pic>
              </a:graphicData>
            </a:graphic>
          </wp:inline>
        </w:drawing>
      </w:r>
    </w:p>
    <w:p w14:paraId="4F5DCC2C" w14:textId="77777777" w:rsidR="00246468" w:rsidRPr="004237B6" w:rsidRDefault="00246468" w:rsidP="00246468">
      <w:pPr>
        <w:tabs>
          <w:tab w:val="left" w:pos="5529"/>
        </w:tabs>
        <w:rPr>
          <w:rFonts w:ascii="Arial" w:hAnsi="Arial" w:cs="Arial"/>
          <w:b/>
          <w:color w:val="000000"/>
          <w:lang w:val="en-GB"/>
        </w:rPr>
      </w:pPr>
    </w:p>
    <w:p w14:paraId="5C6E94F1" w14:textId="77777777" w:rsidR="00246468" w:rsidRPr="004237B6" w:rsidRDefault="00246468" w:rsidP="00246468">
      <w:pPr>
        <w:tabs>
          <w:tab w:val="left" w:pos="5529"/>
        </w:tabs>
        <w:rPr>
          <w:rFonts w:ascii="Arial" w:hAnsi="Arial" w:cs="Arial"/>
          <w:b/>
          <w:color w:val="000000"/>
          <w:lang w:val="en-GB"/>
        </w:rPr>
      </w:pPr>
      <w:r w:rsidRPr="004237B6">
        <w:rPr>
          <w:rFonts w:ascii="Arial" w:hAnsi="Arial" w:cs="Arial"/>
          <w:b/>
          <w:color w:val="000000"/>
          <w:lang w:val="en-GB"/>
        </w:rPr>
        <w:t>3</w:t>
      </w:r>
      <w:r>
        <w:rPr>
          <w:rFonts w:ascii="Arial" w:hAnsi="Arial" w:cs="Arial"/>
          <w:b/>
          <w:color w:val="000000"/>
          <w:lang w:val="en-GB"/>
        </w:rPr>
        <w:t>.</w:t>
      </w:r>
      <w:r w:rsidRPr="004237B6">
        <w:rPr>
          <w:rFonts w:ascii="Arial" w:hAnsi="Arial" w:cs="Arial"/>
          <w:b/>
          <w:color w:val="000000"/>
          <w:lang w:val="en-GB"/>
        </w:rPr>
        <w:t xml:space="preserve"> Qualitative determination of Salmonella</w:t>
      </w:r>
    </w:p>
    <w:p w14:paraId="1954BD0A" w14:textId="77777777" w:rsidR="00246468" w:rsidRPr="004237B6" w:rsidRDefault="00246468" w:rsidP="00246468">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25 g of the test substance was added to 225 mL Lactose Broth (LB, Oxoid CM0137) to give a 104 dilution. This LB + test substance broth was then inoculated with 0.1 mL (containing 10 —100 viable cells) of Salmonella abony inoculum. Duplicate containers of 225 mL LB broth with 25 g test substance without any inoculated validation organism was prepared to determine the presence of contaminating Salmonella in the test substance. An additional container of 225 mL LB without test substance was similarly inoculated as a Sahnonella media inoculum control. The LB broths were incubated for 18 - 24 hours at 30 — 35°C. One mL aliquots of the incubated LB broths were then transferred into 10 mL Rappaport Vassiliadis Broth (RV, Oxoid CM0669) and incubated for 18 - 24 hours at 30 — 35°C. Each incubated RV broth was then streaked onto Xylose Lysine Deoxycholate Agar (XLD, Oxoid CM0469) in triplicate and incubated for 18 - 48 hours at 30 — 35°C and then the plates examined for the presence of Salmonella colonies.</w:t>
      </w:r>
    </w:p>
    <w:p w14:paraId="62E4FA27" w14:textId="77777777" w:rsidR="00246468" w:rsidRDefault="00246468" w:rsidP="00246468">
      <w:pPr>
        <w:tabs>
          <w:tab w:val="left" w:pos="5529"/>
        </w:tabs>
        <w:jc w:val="both"/>
        <w:rPr>
          <w:rFonts w:ascii="Arial" w:hAnsi="Arial" w:cs="Arial"/>
          <w:color w:val="000000"/>
          <w:sz w:val="20"/>
          <w:szCs w:val="20"/>
          <w:lang w:val="en-GB"/>
        </w:rPr>
      </w:pPr>
    </w:p>
    <w:p w14:paraId="055D9BFD"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7335E903" w14:textId="77777777" w:rsidR="00246468" w:rsidRDefault="00246468" w:rsidP="00246468">
      <w:pPr>
        <w:tabs>
          <w:tab w:val="left" w:pos="5529"/>
        </w:tabs>
        <w:jc w:val="both"/>
        <w:rPr>
          <w:rFonts w:ascii="Arial" w:hAnsi="Arial" w:cs="Arial"/>
          <w:color w:val="000000"/>
          <w:sz w:val="20"/>
          <w:szCs w:val="20"/>
          <w:lang w:val="en-GB"/>
        </w:rPr>
      </w:pPr>
    </w:p>
    <w:p w14:paraId="76390974" w14:textId="77777777" w:rsidR="00246468" w:rsidRDefault="00246468" w:rsidP="00246468">
      <w:pPr>
        <w:tabs>
          <w:tab w:val="left" w:pos="5529"/>
        </w:tabs>
        <w:jc w:val="both"/>
        <w:rPr>
          <w:rFonts w:ascii="Arial" w:hAnsi="Arial" w:cs="Arial"/>
          <w:color w:val="000000"/>
          <w:sz w:val="20"/>
          <w:szCs w:val="20"/>
          <w:lang w:val="en-GB"/>
        </w:rPr>
      </w:pPr>
    </w:p>
    <w:p w14:paraId="052CA09A" w14:textId="4806A095" w:rsidR="00246468" w:rsidRDefault="0018312C" w:rsidP="00246468">
      <w:pPr>
        <w:tabs>
          <w:tab w:val="left" w:pos="5529"/>
        </w:tabs>
        <w:jc w:val="both"/>
        <w:rPr>
          <w:rFonts w:ascii="Arial" w:hAnsi="Arial" w:cs="Arial"/>
          <w:color w:val="000000"/>
          <w:sz w:val="20"/>
          <w:szCs w:val="20"/>
          <w:lang w:val="en-GB"/>
        </w:rPr>
      </w:pPr>
      <w:r w:rsidRPr="00417FD9">
        <w:rPr>
          <w:rFonts w:ascii="Arial" w:hAnsi="Arial" w:cs="Arial"/>
          <w:noProof/>
          <w:color w:val="000000"/>
          <w:sz w:val="20"/>
          <w:szCs w:val="20"/>
          <w:lang w:val="fr-FR" w:eastAsia="fr-FR"/>
        </w:rPr>
        <w:drawing>
          <wp:inline distT="0" distB="0" distL="0" distR="0" wp14:anchorId="2CD8B5B9" wp14:editId="7990EDFB">
            <wp:extent cx="6210300" cy="2209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2209800"/>
                    </a:xfrm>
                    <a:prstGeom prst="rect">
                      <a:avLst/>
                    </a:prstGeom>
                    <a:noFill/>
                    <a:ln>
                      <a:noFill/>
                    </a:ln>
                  </pic:spPr>
                </pic:pic>
              </a:graphicData>
            </a:graphic>
          </wp:inline>
        </w:drawing>
      </w:r>
    </w:p>
    <w:p w14:paraId="1C19F85B" w14:textId="77777777" w:rsidR="00246468" w:rsidRDefault="00246468" w:rsidP="00246468">
      <w:pPr>
        <w:tabs>
          <w:tab w:val="left" w:pos="5529"/>
        </w:tabs>
        <w:jc w:val="both"/>
        <w:rPr>
          <w:rFonts w:ascii="Arial" w:hAnsi="Arial" w:cs="Arial"/>
          <w:color w:val="000000"/>
          <w:sz w:val="20"/>
          <w:szCs w:val="20"/>
          <w:lang w:val="en-GB"/>
        </w:rPr>
      </w:pPr>
    </w:p>
    <w:p w14:paraId="2B598EAE" w14:textId="77777777" w:rsidR="00246468" w:rsidRDefault="00246468" w:rsidP="00246468">
      <w:pPr>
        <w:tabs>
          <w:tab w:val="left" w:pos="5529"/>
        </w:tabs>
        <w:jc w:val="both"/>
        <w:rPr>
          <w:rFonts w:ascii="Arial" w:hAnsi="Arial" w:cs="Arial"/>
          <w:color w:val="000000"/>
          <w:sz w:val="20"/>
          <w:szCs w:val="20"/>
          <w:lang w:val="en-GB"/>
        </w:rPr>
      </w:pPr>
    </w:p>
    <w:p w14:paraId="25C377F6" w14:textId="77777777" w:rsidR="00246468" w:rsidRPr="0028251B" w:rsidRDefault="00246468" w:rsidP="00246468">
      <w:pPr>
        <w:tabs>
          <w:tab w:val="left" w:pos="5529"/>
        </w:tabs>
        <w:jc w:val="both"/>
        <w:rPr>
          <w:rFonts w:ascii="Arial" w:hAnsi="Arial" w:cs="Arial"/>
          <w:b/>
          <w:i/>
          <w:color w:val="000000"/>
          <w:sz w:val="20"/>
          <w:szCs w:val="20"/>
          <w:lang w:val="en-GB"/>
        </w:rPr>
      </w:pPr>
      <w:r w:rsidRPr="00CA7AD5">
        <w:rPr>
          <w:rFonts w:ascii="Arial" w:hAnsi="Arial" w:cs="Arial"/>
          <w:b/>
          <w:color w:val="000000"/>
          <w:sz w:val="20"/>
          <w:szCs w:val="20"/>
          <w:lang w:val="en-GB"/>
        </w:rPr>
        <w:t>4</w:t>
      </w:r>
      <w:r>
        <w:rPr>
          <w:rFonts w:ascii="Arial" w:hAnsi="Arial" w:cs="Arial"/>
          <w:b/>
          <w:color w:val="000000"/>
          <w:sz w:val="20"/>
          <w:szCs w:val="20"/>
          <w:lang w:val="en-GB"/>
        </w:rPr>
        <w:t>.</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Shigella</w:t>
      </w:r>
    </w:p>
    <w:p w14:paraId="56DDEE89" w14:textId="77777777" w:rsidR="00246468" w:rsidRDefault="00246468" w:rsidP="00246468">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25 g of the test substance was added to 225 mL LB to give a 10-1 dilution. This LB + test substance broth was then inoculated with 0.1 mL (containing 10 —100 viable cells) of Shigella sonnei inoculum. The duplicate containers of 225 mL LB broth with 25 g test substance without any inoculated validation organism (prepared in 4.3.3 above) was used to determine the presence of contaminating Shigella in the test substance. An additional container of 225 mL LB without test substance was similarly inoculated as a Shigella media inoculum control. The LB broths were incubated for 18 - 24 hours at 30 — 35°C. The incubated LB broths were then streaked onto Xylose Lysine Deoxycholate Agar (XLD, Oxoid CM0469) in triplicate and incubated for 18 - 48 hours at 30 — 35°C and then the plates examined for the presence of Shigella colonies.</w:t>
      </w:r>
    </w:p>
    <w:p w14:paraId="1B14D344" w14:textId="77777777" w:rsidR="00246468" w:rsidRDefault="00246468" w:rsidP="00246468">
      <w:pPr>
        <w:rPr>
          <w:rFonts w:ascii="Arial" w:hAnsi="Arial" w:cs="Arial"/>
          <w:b/>
          <w:sz w:val="20"/>
          <w:szCs w:val="20"/>
          <w:lang w:val="en-GB"/>
        </w:rPr>
      </w:pPr>
    </w:p>
    <w:p w14:paraId="08F994D9"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69D004B3" w14:textId="77777777" w:rsidR="00246468" w:rsidRDefault="00246468" w:rsidP="00246468">
      <w:pPr>
        <w:tabs>
          <w:tab w:val="left" w:pos="5529"/>
        </w:tabs>
        <w:jc w:val="both"/>
        <w:rPr>
          <w:rFonts w:ascii="Arial" w:hAnsi="Arial" w:cs="Arial"/>
          <w:color w:val="000000"/>
          <w:sz w:val="20"/>
          <w:szCs w:val="20"/>
          <w:lang w:val="en-GB"/>
        </w:rPr>
      </w:pPr>
    </w:p>
    <w:p w14:paraId="6C5125E2" w14:textId="7CA5E629" w:rsidR="00246468" w:rsidRDefault="0018312C" w:rsidP="00246468">
      <w:pPr>
        <w:tabs>
          <w:tab w:val="left" w:pos="5529"/>
        </w:tabs>
        <w:jc w:val="both"/>
        <w:rPr>
          <w:rFonts w:ascii="Arial" w:hAnsi="Arial" w:cs="Arial"/>
          <w:color w:val="000000"/>
          <w:sz w:val="20"/>
          <w:szCs w:val="20"/>
          <w:lang w:val="en-GB"/>
        </w:rPr>
      </w:pPr>
      <w:r w:rsidRPr="00417FD9">
        <w:rPr>
          <w:rFonts w:ascii="Arial" w:hAnsi="Arial" w:cs="Arial"/>
          <w:noProof/>
          <w:color w:val="000000"/>
          <w:sz w:val="20"/>
          <w:szCs w:val="20"/>
          <w:lang w:val="fr-FR" w:eastAsia="fr-FR"/>
        </w:rPr>
        <w:drawing>
          <wp:inline distT="0" distB="0" distL="0" distR="0" wp14:anchorId="10C04D15" wp14:editId="1AEFCD5B">
            <wp:extent cx="6200775" cy="2190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0775" cy="2190750"/>
                    </a:xfrm>
                    <a:prstGeom prst="rect">
                      <a:avLst/>
                    </a:prstGeom>
                    <a:noFill/>
                    <a:ln>
                      <a:noFill/>
                    </a:ln>
                  </pic:spPr>
                </pic:pic>
              </a:graphicData>
            </a:graphic>
          </wp:inline>
        </w:drawing>
      </w:r>
    </w:p>
    <w:p w14:paraId="00274DA9" w14:textId="77777777" w:rsidR="00246468" w:rsidRPr="004237B6" w:rsidRDefault="00246468" w:rsidP="00246468">
      <w:pPr>
        <w:tabs>
          <w:tab w:val="left" w:pos="5529"/>
        </w:tabs>
        <w:jc w:val="both"/>
        <w:rPr>
          <w:rFonts w:ascii="Arial" w:hAnsi="Arial" w:cs="Arial"/>
          <w:color w:val="000000"/>
          <w:sz w:val="20"/>
          <w:szCs w:val="20"/>
          <w:lang w:val="en-GB"/>
        </w:rPr>
      </w:pPr>
    </w:p>
    <w:p w14:paraId="7EDAF7ED" w14:textId="77777777" w:rsidR="00246468" w:rsidRPr="0028251B" w:rsidRDefault="00246468" w:rsidP="006B572C">
      <w:pPr>
        <w:tabs>
          <w:tab w:val="left" w:pos="5529"/>
        </w:tabs>
        <w:jc w:val="both"/>
        <w:rPr>
          <w:rFonts w:ascii="Arial" w:hAnsi="Arial" w:cs="Arial"/>
          <w:b/>
          <w:i/>
          <w:color w:val="000000"/>
          <w:sz w:val="20"/>
          <w:szCs w:val="20"/>
          <w:lang w:val="en-GB"/>
        </w:rPr>
      </w:pPr>
      <w:r>
        <w:rPr>
          <w:rFonts w:ascii="Arial" w:hAnsi="Arial" w:cs="Arial"/>
          <w:b/>
          <w:color w:val="000000"/>
          <w:sz w:val="20"/>
          <w:szCs w:val="20"/>
          <w:lang w:val="en-GB"/>
        </w:rPr>
        <w:t>5</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E. coli</w:t>
      </w:r>
    </w:p>
    <w:p w14:paraId="31662D65" w14:textId="77777777" w:rsidR="00246468" w:rsidRPr="004237B6" w:rsidRDefault="00246468" w:rsidP="006B572C">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1 g of the test substance was added to 9 mL LB to give a 10-1 dilution. This LB + test substance broth was then inoculated with 0.1 mL (containing 10 —100 viable cells) of E. coli inoculum. Duplicate containers of 9 mL LB broth with 1 g test substance without any inoculated validation organism were prepared to determine the presence of contaminating E. coli in the test substance. An additional container of 9 mL LB without test substance was similarly inoculated as an E. coli media inoculum control. The LB broths were incubated for 18 - 24 hours at 30 — 35°C. 1 mL from the incubated LB broths were transferred into 100 mL MacConkey broth (MacB, Oxoid CM0005) and incubated at 42 — 44°C for 24 - 48 hours. The incubated MacB broths were then streaked onto MacConkey Agar (Mac, Oxoid CM0007) plates and incubated for 18 - 72 hours at 30 — 35°C and then the plates examined for the presence of E. coli colonies.</w:t>
      </w:r>
    </w:p>
    <w:p w14:paraId="37E84BF1" w14:textId="77777777" w:rsidR="00246468" w:rsidRDefault="00246468" w:rsidP="00246468">
      <w:pPr>
        <w:tabs>
          <w:tab w:val="left" w:pos="5529"/>
        </w:tabs>
        <w:jc w:val="both"/>
        <w:rPr>
          <w:rFonts w:ascii="Arial" w:hAnsi="Arial" w:cs="Arial"/>
          <w:color w:val="000000"/>
          <w:sz w:val="20"/>
          <w:szCs w:val="20"/>
          <w:lang w:val="en-GB"/>
        </w:rPr>
      </w:pPr>
    </w:p>
    <w:p w14:paraId="65B624A1"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17A82AA7" w14:textId="3641BCB1" w:rsidR="00246468" w:rsidRDefault="0018312C" w:rsidP="00246468">
      <w:pPr>
        <w:tabs>
          <w:tab w:val="left" w:pos="5529"/>
        </w:tabs>
        <w:jc w:val="both"/>
        <w:rPr>
          <w:rFonts w:ascii="Arial" w:hAnsi="Arial" w:cs="Arial"/>
          <w:color w:val="000000"/>
          <w:sz w:val="20"/>
          <w:szCs w:val="20"/>
          <w:lang w:val="en-GB"/>
        </w:rPr>
      </w:pPr>
      <w:r w:rsidRPr="00417FD9">
        <w:rPr>
          <w:rFonts w:ascii="Arial" w:hAnsi="Arial" w:cs="Arial"/>
          <w:noProof/>
          <w:color w:val="000000"/>
          <w:sz w:val="20"/>
          <w:szCs w:val="20"/>
          <w:lang w:val="fr-FR" w:eastAsia="fr-FR"/>
        </w:rPr>
        <w:drawing>
          <wp:inline distT="0" distB="0" distL="0" distR="0" wp14:anchorId="3C59CE0F" wp14:editId="4F100FFA">
            <wp:extent cx="6200775" cy="1847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0775" cy="1847850"/>
                    </a:xfrm>
                    <a:prstGeom prst="rect">
                      <a:avLst/>
                    </a:prstGeom>
                    <a:noFill/>
                    <a:ln>
                      <a:noFill/>
                    </a:ln>
                  </pic:spPr>
                </pic:pic>
              </a:graphicData>
            </a:graphic>
          </wp:inline>
        </w:drawing>
      </w:r>
    </w:p>
    <w:p w14:paraId="29790D4E" w14:textId="77777777" w:rsidR="00246468" w:rsidRDefault="00246468" w:rsidP="00246468">
      <w:pPr>
        <w:tabs>
          <w:tab w:val="left" w:pos="5529"/>
        </w:tabs>
        <w:jc w:val="both"/>
        <w:rPr>
          <w:rFonts w:ascii="Arial" w:hAnsi="Arial" w:cs="Arial"/>
          <w:color w:val="000000"/>
          <w:sz w:val="20"/>
          <w:szCs w:val="20"/>
          <w:lang w:val="en-GB"/>
        </w:rPr>
      </w:pPr>
    </w:p>
    <w:p w14:paraId="24002B80" w14:textId="77777777" w:rsidR="00246468" w:rsidRDefault="00246468" w:rsidP="00246468">
      <w:pPr>
        <w:tabs>
          <w:tab w:val="left" w:pos="5529"/>
        </w:tabs>
        <w:jc w:val="both"/>
        <w:rPr>
          <w:rFonts w:ascii="Arial" w:hAnsi="Arial" w:cs="Arial"/>
          <w:color w:val="000000"/>
          <w:sz w:val="20"/>
          <w:szCs w:val="20"/>
          <w:lang w:val="en-GB"/>
        </w:rPr>
      </w:pPr>
    </w:p>
    <w:p w14:paraId="35918FE3" w14:textId="77777777" w:rsidR="00246468" w:rsidRPr="00CA7AD5" w:rsidRDefault="00246468" w:rsidP="00246468">
      <w:pPr>
        <w:tabs>
          <w:tab w:val="left" w:pos="5529"/>
        </w:tabs>
        <w:jc w:val="both"/>
        <w:rPr>
          <w:rFonts w:ascii="Arial" w:hAnsi="Arial" w:cs="Arial"/>
          <w:b/>
          <w:color w:val="000000"/>
          <w:sz w:val="20"/>
          <w:szCs w:val="20"/>
          <w:lang w:val="en-GB"/>
        </w:rPr>
      </w:pPr>
      <w:r w:rsidRPr="00CA7AD5">
        <w:rPr>
          <w:rFonts w:ascii="Arial" w:hAnsi="Arial" w:cs="Arial"/>
          <w:b/>
          <w:color w:val="000000"/>
          <w:sz w:val="20"/>
          <w:szCs w:val="20"/>
          <w:lang w:val="en-GB"/>
        </w:rPr>
        <w:t>6</w:t>
      </w:r>
      <w:r>
        <w:rPr>
          <w:rFonts w:ascii="Arial" w:hAnsi="Arial" w:cs="Arial"/>
          <w:b/>
          <w:color w:val="000000"/>
          <w:sz w:val="20"/>
          <w:szCs w:val="20"/>
          <w:lang w:val="en-GB"/>
        </w:rPr>
        <w:t>.</w:t>
      </w:r>
      <w:r w:rsidRPr="00CA7AD5">
        <w:rPr>
          <w:rFonts w:ascii="Arial" w:hAnsi="Arial" w:cs="Arial"/>
          <w:b/>
          <w:color w:val="000000"/>
          <w:sz w:val="20"/>
          <w:szCs w:val="20"/>
          <w:lang w:val="en-GB"/>
        </w:rPr>
        <w:t xml:space="preserve"> Qualitative determination of </w:t>
      </w:r>
      <w:r w:rsidRPr="0028251B">
        <w:rPr>
          <w:rFonts w:ascii="Arial" w:hAnsi="Arial" w:cs="Arial"/>
          <w:b/>
          <w:i/>
          <w:color w:val="000000"/>
          <w:sz w:val="20"/>
          <w:szCs w:val="20"/>
          <w:lang w:val="en-GB"/>
        </w:rPr>
        <w:t>Staphylococcus aureus</w:t>
      </w:r>
    </w:p>
    <w:p w14:paraId="2C49CEC2" w14:textId="77777777" w:rsidR="00246468" w:rsidRPr="004237B6" w:rsidRDefault="00246468" w:rsidP="00246468">
      <w:pPr>
        <w:tabs>
          <w:tab w:val="left" w:pos="5529"/>
        </w:tabs>
        <w:jc w:val="both"/>
        <w:rPr>
          <w:rFonts w:ascii="Arial" w:hAnsi="Arial" w:cs="Arial"/>
          <w:color w:val="000000"/>
          <w:sz w:val="20"/>
          <w:szCs w:val="20"/>
          <w:lang w:val="en-GB"/>
        </w:rPr>
      </w:pPr>
      <w:r w:rsidRPr="004237B6">
        <w:rPr>
          <w:rFonts w:ascii="Arial" w:hAnsi="Arial" w:cs="Arial"/>
          <w:color w:val="000000"/>
          <w:sz w:val="20"/>
          <w:szCs w:val="20"/>
          <w:lang w:val="en-GB"/>
        </w:rPr>
        <w:t>1 g of the test substance was added to 100 mL Tryptone Soya Broth (TSB, Oxoid CM0129). This TSB + test substance broth was then inoculated with 0.1 mL (containing 10 —100 viable cells) of Staphylococcus aureus inoculum. Duplicate containers of 100 mL TSB broth with 1 g test substance without any inoculated validation organism were prepared to determine the</w:t>
      </w:r>
      <w:r>
        <w:rPr>
          <w:rFonts w:ascii="Arial" w:hAnsi="Arial" w:cs="Arial"/>
          <w:color w:val="000000"/>
          <w:sz w:val="20"/>
          <w:szCs w:val="20"/>
          <w:lang w:val="en-GB"/>
        </w:rPr>
        <w:t xml:space="preserve"> </w:t>
      </w:r>
      <w:r w:rsidRPr="004237B6">
        <w:rPr>
          <w:rFonts w:ascii="Arial" w:hAnsi="Arial" w:cs="Arial"/>
          <w:color w:val="000000"/>
          <w:sz w:val="20"/>
          <w:szCs w:val="20"/>
          <w:lang w:val="en-GB"/>
        </w:rPr>
        <w:t>presence of contaminating Staphylococcus in the test substance. An additional container of 100 mL TSB without test substance was similarly inoculated as a Staphylococcus media inoculum control. The TSB broths were incubated for 18 - 24 hours at 30 — 35°C. The incubated TSB broths were then streaked onto a Mannitol Salt Agar plate (MSA - Oxoid CM0085) and incubated at 30 - 35°C for at least 18 - 72 hours and then the plates examined for the presence of typical Staphylococcus aureus colonies.</w:t>
      </w:r>
    </w:p>
    <w:p w14:paraId="268DB368" w14:textId="77777777" w:rsidR="00246468" w:rsidRDefault="00246468" w:rsidP="00246468">
      <w:pPr>
        <w:tabs>
          <w:tab w:val="left" w:pos="5529"/>
        </w:tabs>
        <w:jc w:val="both"/>
        <w:rPr>
          <w:rFonts w:ascii="Arial" w:hAnsi="Arial" w:cs="Arial"/>
          <w:color w:val="000000"/>
          <w:sz w:val="20"/>
          <w:szCs w:val="20"/>
          <w:lang w:val="en-GB"/>
        </w:rPr>
      </w:pPr>
    </w:p>
    <w:p w14:paraId="252868D6"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1A4A9B3B" w14:textId="77777777" w:rsidR="00246468" w:rsidRDefault="00246468" w:rsidP="00246468">
      <w:pPr>
        <w:tabs>
          <w:tab w:val="left" w:pos="5529"/>
        </w:tabs>
        <w:jc w:val="both"/>
        <w:rPr>
          <w:rFonts w:ascii="Arial" w:hAnsi="Arial" w:cs="Arial"/>
          <w:color w:val="000000"/>
          <w:sz w:val="20"/>
          <w:szCs w:val="20"/>
          <w:lang w:val="en-GB"/>
        </w:rPr>
      </w:pPr>
    </w:p>
    <w:p w14:paraId="3B31F6D5" w14:textId="631B0E2D" w:rsidR="00246468" w:rsidRDefault="0018312C" w:rsidP="00246468">
      <w:pPr>
        <w:tabs>
          <w:tab w:val="left" w:pos="5529"/>
        </w:tabs>
        <w:jc w:val="both"/>
        <w:rPr>
          <w:rFonts w:ascii="Arial" w:hAnsi="Arial" w:cs="Arial"/>
          <w:color w:val="000000"/>
          <w:sz w:val="20"/>
          <w:szCs w:val="20"/>
          <w:lang w:val="en-GB"/>
        </w:rPr>
      </w:pPr>
      <w:r w:rsidRPr="00417FD9">
        <w:rPr>
          <w:rFonts w:ascii="Arial" w:hAnsi="Arial" w:cs="Arial"/>
          <w:noProof/>
          <w:color w:val="000000"/>
          <w:sz w:val="20"/>
          <w:szCs w:val="20"/>
          <w:lang w:val="fr-FR" w:eastAsia="fr-FR"/>
        </w:rPr>
        <w:drawing>
          <wp:inline distT="0" distB="0" distL="0" distR="0" wp14:anchorId="5C42EE76" wp14:editId="31DC14E9">
            <wp:extent cx="6210300" cy="19335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1933575"/>
                    </a:xfrm>
                    <a:prstGeom prst="rect">
                      <a:avLst/>
                    </a:prstGeom>
                    <a:noFill/>
                    <a:ln>
                      <a:noFill/>
                    </a:ln>
                  </pic:spPr>
                </pic:pic>
              </a:graphicData>
            </a:graphic>
          </wp:inline>
        </w:drawing>
      </w:r>
    </w:p>
    <w:p w14:paraId="06D71F67" w14:textId="77777777" w:rsidR="00246468" w:rsidRDefault="00246468" w:rsidP="00246468">
      <w:pPr>
        <w:tabs>
          <w:tab w:val="left" w:pos="5529"/>
        </w:tabs>
        <w:jc w:val="both"/>
        <w:rPr>
          <w:rFonts w:ascii="Arial" w:hAnsi="Arial" w:cs="Arial"/>
          <w:color w:val="000000"/>
          <w:sz w:val="20"/>
          <w:szCs w:val="20"/>
          <w:lang w:val="en-GB"/>
        </w:rPr>
      </w:pPr>
    </w:p>
    <w:p w14:paraId="05DC539D" w14:textId="77777777" w:rsidR="00246468" w:rsidRPr="00F76ECC" w:rsidRDefault="00246468" w:rsidP="00246468">
      <w:pPr>
        <w:tabs>
          <w:tab w:val="left" w:pos="5529"/>
        </w:tabs>
        <w:rPr>
          <w:rFonts w:ascii="Arial" w:hAnsi="Arial" w:cs="Arial"/>
          <w:b/>
          <w:color w:val="000000"/>
          <w:sz w:val="20"/>
          <w:szCs w:val="20"/>
          <w:lang w:val="en-GB"/>
        </w:rPr>
      </w:pPr>
      <w:r w:rsidRPr="00F76ECC">
        <w:rPr>
          <w:rFonts w:ascii="Arial" w:hAnsi="Arial" w:cs="Arial"/>
          <w:b/>
          <w:color w:val="000000"/>
          <w:sz w:val="20"/>
          <w:szCs w:val="20"/>
          <w:lang w:val="en-GB"/>
        </w:rPr>
        <w:t xml:space="preserve">5. Qualitative determination of </w:t>
      </w:r>
      <w:r w:rsidRPr="00F76ECC">
        <w:rPr>
          <w:rFonts w:ascii="Arial" w:hAnsi="Arial" w:cs="Arial"/>
          <w:b/>
          <w:i/>
          <w:color w:val="000000"/>
          <w:sz w:val="20"/>
          <w:szCs w:val="20"/>
          <w:lang w:val="en-GB"/>
        </w:rPr>
        <w:t>Pseudomonas aeruginosa</w:t>
      </w:r>
    </w:p>
    <w:p w14:paraId="7080736B" w14:textId="77777777" w:rsidR="00246468" w:rsidRPr="00F76ECC" w:rsidRDefault="00246468" w:rsidP="00246468">
      <w:pPr>
        <w:tabs>
          <w:tab w:val="left" w:pos="5529"/>
        </w:tabs>
        <w:rPr>
          <w:rFonts w:ascii="Arial" w:hAnsi="Arial" w:cs="Arial"/>
          <w:color w:val="000000"/>
          <w:sz w:val="20"/>
          <w:szCs w:val="20"/>
          <w:lang w:val="en-GB"/>
        </w:rPr>
      </w:pPr>
      <w:r w:rsidRPr="00F76ECC">
        <w:rPr>
          <w:rFonts w:ascii="Arial" w:hAnsi="Arial" w:cs="Arial"/>
          <w:color w:val="000000"/>
          <w:sz w:val="20"/>
          <w:szCs w:val="20"/>
          <w:lang w:val="en-GB"/>
        </w:rPr>
        <w:t>1 g of the test substance was added to 100 mL TSB. This TSB + test substance broth was then inoculated with 0.1 mL (containing 10 — 100 viable tells) of Pseudomonas aeruginosa inoculum. Duplicate containers of 100 mL TSB broth with 1 g test substance without any inoculated validation organism were prepared to determine the presence of contaminating Pseudomonas aeruginosa in the test substance. An additional container of 100 mL TSB without test substance was similarly inoculated as a Pseudomonas aeruginosa media inoculum control. The TSB broths were incubated for 18 - 24 hours at 30 — 35°C. The incubated TSB broths were then streaked onto Cetrimide Agar (CET, Oxoid CM0579) and incubated at 30 —35°C for at 18 — 72 hours and then the plates examined for the presence of typical.</w:t>
      </w:r>
    </w:p>
    <w:p w14:paraId="0AD8B15B" w14:textId="77777777" w:rsidR="00246468" w:rsidRPr="00F76ECC" w:rsidRDefault="00246468" w:rsidP="00246468">
      <w:pPr>
        <w:tabs>
          <w:tab w:val="left" w:pos="5529"/>
        </w:tabs>
        <w:rPr>
          <w:rFonts w:ascii="Arial" w:hAnsi="Arial" w:cs="Arial"/>
          <w:color w:val="000000"/>
          <w:sz w:val="20"/>
          <w:szCs w:val="20"/>
          <w:lang w:val="en-GB"/>
        </w:rPr>
      </w:pPr>
    </w:p>
    <w:p w14:paraId="3618AFAC" w14:textId="77777777" w:rsidR="00246468" w:rsidRDefault="00246468" w:rsidP="00246468">
      <w:pPr>
        <w:rPr>
          <w:rFonts w:ascii="Arial" w:hAnsi="Arial" w:cs="Arial"/>
          <w:sz w:val="20"/>
          <w:szCs w:val="20"/>
          <w:lang w:val="en-GB"/>
        </w:rPr>
      </w:pPr>
      <w:r w:rsidRPr="00CF7953">
        <w:rPr>
          <w:rFonts w:ascii="Arial" w:hAnsi="Arial" w:cs="Arial"/>
          <w:b/>
          <w:sz w:val="20"/>
          <w:szCs w:val="20"/>
          <w:lang w:val="en-GB"/>
        </w:rPr>
        <w:t>Validation data</w:t>
      </w:r>
      <w:r>
        <w:rPr>
          <w:rFonts w:ascii="Arial" w:hAnsi="Arial" w:cs="Arial"/>
          <w:sz w:val="20"/>
          <w:szCs w:val="20"/>
          <w:lang w:val="en-GB"/>
        </w:rPr>
        <w:t xml:space="preserve"> </w:t>
      </w:r>
    </w:p>
    <w:p w14:paraId="6C183B7D" w14:textId="77777777" w:rsidR="00246468" w:rsidRDefault="00246468" w:rsidP="00246468">
      <w:pPr>
        <w:tabs>
          <w:tab w:val="left" w:pos="5529"/>
        </w:tabs>
        <w:rPr>
          <w:rFonts w:ascii="Arial" w:hAnsi="Arial" w:cs="Arial"/>
          <w:color w:val="000000"/>
          <w:lang w:val="en-GB"/>
        </w:rPr>
      </w:pPr>
    </w:p>
    <w:p w14:paraId="78AF1AB9" w14:textId="77777777" w:rsidR="00246468" w:rsidRDefault="00246468" w:rsidP="00246468">
      <w:pPr>
        <w:tabs>
          <w:tab w:val="left" w:pos="5529"/>
        </w:tabs>
        <w:rPr>
          <w:rFonts w:ascii="Arial" w:hAnsi="Arial" w:cs="Arial"/>
          <w:color w:val="000000"/>
          <w:lang w:val="en-GB"/>
        </w:rPr>
      </w:pPr>
    </w:p>
    <w:p w14:paraId="70A13632" w14:textId="5A3EBA0A" w:rsidR="00246468" w:rsidRDefault="0018312C" w:rsidP="00246468">
      <w:pPr>
        <w:tabs>
          <w:tab w:val="left" w:pos="5529"/>
        </w:tabs>
        <w:rPr>
          <w:rFonts w:ascii="Arial" w:hAnsi="Arial" w:cs="Arial"/>
          <w:color w:val="000000"/>
          <w:lang w:val="en-GB"/>
        </w:rPr>
      </w:pPr>
      <w:r w:rsidRPr="00417FD9">
        <w:rPr>
          <w:rFonts w:ascii="Arial" w:hAnsi="Arial" w:cs="Arial"/>
          <w:noProof/>
          <w:color w:val="000000"/>
          <w:lang w:val="fr-FR" w:eastAsia="fr-FR"/>
        </w:rPr>
        <w:drawing>
          <wp:inline distT="0" distB="0" distL="0" distR="0" wp14:anchorId="0EC31CFB" wp14:editId="273C9577">
            <wp:extent cx="6210300" cy="19716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10300" cy="1971675"/>
                    </a:xfrm>
                    <a:prstGeom prst="rect">
                      <a:avLst/>
                    </a:prstGeom>
                    <a:noFill/>
                    <a:ln>
                      <a:noFill/>
                    </a:ln>
                  </pic:spPr>
                </pic:pic>
              </a:graphicData>
            </a:graphic>
          </wp:inline>
        </w:drawing>
      </w:r>
    </w:p>
    <w:p w14:paraId="73A91A44" w14:textId="77777777" w:rsidR="00246468" w:rsidRPr="00AE6F1F" w:rsidRDefault="00246468" w:rsidP="00246468">
      <w:pPr>
        <w:jc w:val="both"/>
        <w:rPr>
          <w:rFonts w:ascii="Arial" w:hAnsi="Arial" w:cs="Arial"/>
          <w:color w:val="000000"/>
          <w:sz w:val="20"/>
          <w:szCs w:val="20"/>
          <w:lang w:val="en-US"/>
        </w:rPr>
      </w:pPr>
      <w:r w:rsidRPr="00AE6F1F">
        <w:rPr>
          <w:rFonts w:ascii="Arial" w:hAnsi="Arial" w:cs="Arial"/>
          <w:color w:val="000000"/>
          <w:sz w:val="20"/>
          <w:szCs w:val="20"/>
          <w:lang w:val="en-US"/>
        </w:rPr>
        <w:t>Waivers were provided by the Notifier for the other microbial contaminants indicated in OECD 65 (Oct. 2011) and are summarized below:</w:t>
      </w:r>
    </w:p>
    <w:p w14:paraId="39619784" w14:textId="77777777" w:rsidR="00246468" w:rsidRPr="00AE6F1F" w:rsidRDefault="00246468" w:rsidP="00246468">
      <w:pPr>
        <w:jc w:val="both"/>
        <w:rPr>
          <w:rFonts w:ascii="Arial" w:hAnsi="Arial" w:cs="Arial"/>
          <w:color w:val="000000"/>
          <w:sz w:val="20"/>
          <w:szCs w:val="20"/>
          <w:lang w:val="en-US"/>
        </w:rPr>
      </w:pPr>
    </w:p>
    <w:p w14:paraId="6FFE83AF"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1) </w:t>
      </w:r>
      <w:r w:rsidRPr="00AE6F1F">
        <w:rPr>
          <w:rFonts w:ascii="Arial" w:hAnsi="Arial" w:cs="Arial"/>
          <w:i/>
          <w:color w:val="000000"/>
          <w:sz w:val="20"/>
          <w:szCs w:val="20"/>
          <w:lang w:val="en-US"/>
        </w:rPr>
        <w:t>Listeria monocytogenes</w:t>
      </w:r>
      <w:r w:rsidRPr="00AE6F1F">
        <w:rPr>
          <w:rFonts w:ascii="Arial" w:hAnsi="Arial" w:cs="Arial"/>
          <w:color w:val="000000"/>
          <w:sz w:val="20"/>
          <w:szCs w:val="20"/>
          <w:lang w:val="en-US"/>
        </w:rPr>
        <w:t xml:space="preserve"> </w:t>
      </w:r>
    </w:p>
    <w:p w14:paraId="120EBD86"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routine analysis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demonstrates that other hygiene indicators are at a very low level and furthermore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the waiver of this test is in accordance with OECD 65. </w:t>
      </w:r>
    </w:p>
    <w:p w14:paraId="5A89755A"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p>
    <w:p w14:paraId="6667D5F5" w14:textId="77777777" w:rsidR="00246468" w:rsidRPr="00AE6F1F" w:rsidRDefault="00246468" w:rsidP="00246468">
      <w:pPr>
        <w:autoSpaceDE w:val="0"/>
        <w:autoSpaceDN w:val="0"/>
        <w:adjustRightInd w:val="0"/>
        <w:jc w:val="both"/>
        <w:rPr>
          <w:rFonts w:ascii="Arial" w:hAnsi="Arial" w:cs="Arial"/>
          <w:i/>
          <w:color w:val="000000"/>
          <w:sz w:val="20"/>
          <w:szCs w:val="20"/>
          <w:lang w:val="en-US"/>
        </w:rPr>
      </w:pPr>
      <w:r w:rsidRPr="00AE6F1F">
        <w:rPr>
          <w:rFonts w:ascii="Arial" w:hAnsi="Arial" w:cs="Arial"/>
          <w:color w:val="000000"/>
          <w:sz w:val="20"/>
          <w:szCs w:val="20"/>
          <w:lang w:val="en-US"/>
        </w:rPr>
        <w:t xml:space="preserve">2) </w:t>
      </w:r>
      <w:r w:rsidRPr="00AE6F1F">
        <w:rPr>
          <w:rFonts w:ascii="Arial" w:hAnsi="Arial" w:cs="Arial"/>
          <w:i/>
          <w:color w:val="000000"/>
          <w:sz w:val="20"/>
          <w:szCs w:val="20"/>
          <w:lang w:val="en-US"/>
        </w:rPr>
        <w:t xml:space="preserve">Vibrio </w:t>
      </w:r>
    </w:p>
    <w:p w14:paraId="38881728"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and the manufacture does not occur in a geographical location where </w:t>
      </w:r>
      <w:r w:rsidRPr="00AE6F1F">
        <w:rPr>
          <w:rFonts w:ascii="Arial" w:hAnsi="Arial" w:cs="Arial"/>
          <w:i/>
          <w:color w:val="000000"/>
          <w:sz w:val="20"/>
          <w:szCs w:val="20"/>
          <w:lang w:val="en-US"/>
        </w:rPr>
        <w:t>Vibrio</w:t>
      </w:r>
      <w:r w:rsidRPr="00AE6F1F">
        <w:rPr>
          <w:rFonts w:ascii="Arial" w:hAnsi="Arial" w:cs="Arial"/>
          <w:color w:val="000000"/>
          <w:sz w:val="20"/>
          <w:szCs w:val="20"/>
          <w:lang w:val="en-US"/>
        </w:rPr>
        <w:t xml:space="preserve"> is naturally occurring, the waiver of this test is in accordance with OECD 65. </w:t>
      </w:r>
    </w:p>
    <w:p w14:paraId="57ED3CBC"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p>
    <w:p w14:paraId="433FE505"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3) Anaerobic spore-formers </w:t>
      </w:r>
    </w:p>
    <w:p w14:paraId="0541B9CD" w14:textId="77777777" w:rsidR="00246468" w:rsidRPr="00AE6F1F" w:rsidRDefault="00246468" w:rsidP="00246468">
      <w:pPr>
        <w:autoSpaceDE w:val="0"/>
        <w:autoSpaceDN w:val="0"/>
        <w:adjustRightInd w:val="0"/>
        <w:jc w:val="both"/>
        <w:rPr>
          <w:rFonts w:ascii="Arial" w:hAnsi="Arial" w:cs="Arial"/>
          <w:color w:val="000000"/>
          <w:sz w:val="20"/>
          <w:szCs w:val="20"/>
          <w:lang w:val="en-US"/>
        </w:rPr>
      </w:pPr>
      <w:r w:rsidRPr="00AE6F1F">
        <w:rPr>
          <w:rFonts w:ascii="Arial" w:hAnsi="Arial" w:cs="Arial"/>
          <w:color w:val="000000"/>
          <w:sz w:val="20"/>
          <w:szCs w:val="20"/>
          <w:lang w:val="en-US"/>
        </w:rPr>
        <w:t xml:space="preserve">As the routine analysis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demonstrates that both </w:t>
      </w:r>
      <w:r w:rsidRPr="00AE6F1F">
        <w:rPr>
          <w:rFonts w:ascii="Arial" w:hAnsi="Arial" w:cs="Arial"/>
          <w:i/>
          <w:color w:val="000000"/>
          <w:sz w:val="20"/>
          <w:szCs w:val="20"/>
          <w:lang w:val="en-US"/>
        </w:rPr>
        <w:t>Escherichia coli</w:t>
      </w:r>
      <w:r w:rsidRPr="00AE6F1F">
        <w:rPr>
          <w:rFonts w:ascii="Arial" w:hAnsi="Arial" w:cs="Arial"/>
          <w:color w:val="000000"/>
          <w:sz w:val="20"/>
          <w:szCs w:val="20"/>
          <w:lang w:val="en-US"/>
        </w:rPr>
        <w:t xml:space="preserve"> and </w:t>
      </w:r>
      <w:r w:rsidRPr="00AE6F1F">
        <w:rPr>
          <w:rFonts w:ascii="Arial" w:hAnsi="Arial" w:cs="Arial"/>
          <w:i/>
          <w:color w:val="000000"/>
          <w:sz w:val="20"/>
          <w:szCs w:val="20"/>
          <w:lang w:val="en-US"/>
        </w:rPr>
        <w:t>Staphylococcus aureus</w:t>
      </w:r>
      <w:r w:rsidRPr="00AE6F1F">
        <w:rPr>
          <w:rFonts w:ascii="Arial" w:hAnsi="Arial" w:cs="Arial"/>
          <w:color w:val="000000"/>
          <w:sz w:val="20"/>
          <w:szCs w:val="20"/>
          <w:lang w:val="en-US"/>
        </w:rPr>
        <w:t xml:space="preserve"> are analysed and present at a very low level and furthermore the entire process manufacture of </w:t>
      </w:r>
      <w:r w:rsidRPr="00AE6F1F">
        <w:rPr>
          <w:rFonts w:ascii="Arial" w:hAnsi="Arial" w:cs="Arial"/>
          <w:i/>
          <w:iCs/>
          <w:color w:val="000000"/>
          <w:sz w:val="20"/>
          <w:szCs w:val="20"/>
          <w:lang w:val="en-US"/>
        </w:rPr>
        <w:t xml:space="preserve">Bti </w:t>
      </w:r>
      <w:r w:rsidRPr="00AE6F1F">
        <w:rPr>
          <w:rFonts w:ascii="Arial" w:hAnsi="Arial" w:cs="Arial"/>
          <w:color w:val="000000"/>
          <w:sz w:val="20"/>
          <w:szCs w:val="20"/>
          <w:lang w:val="en-US"/>
        </w:rPr>
        <w:t xml:space="preserve">takes place in a sterile system to guarantee quality and purity of production, the waiver of this test is in accordance with OECD 65. </w:t>
      </w:r>
    </w:p>
    <w:p w14:paraId="45819DCD" w14:textId="77777777" w:rsidR="00246468" w:rsidRDefault="00246468" w:rsidP="00246468">
      <w:pPr>
        <w:rPr>
          <w:lang w:val="en-US"/>
        </w:rPr>
      </w:pPr>
    </w:p>
    <w:p w14:paraId="188FA162" w14:textId="77777777" w:rsidR="00246468" w:rsidRPr="00AE6F1F" w:rsidRDefault="00246468" w:rsidP="00246468">
      <w:pPr>
        <w:tabs>
          <w:tab w:val="left" w:pos="0"/>
        </w:tabs>
        <w:jc w:val="both"/>
        <w:rPr>
          <w:rFonts w:ascii="Arial" w:hAnsi="Arial" w:cs="Arial"/>
          <w:sz w:val="20"/>
          <w:szCs w:val="20"/>
          <w:lang w:val="en-GB"/>
        </w:rPr>
      </w:pPr>
      <w:r w:rsidRPr="00AE6F1F">
        <w:rPr>
          <w:rFonts w:ascii="Arial" w:hAnsi="Arial" w:cs="Arial"/>
          <w:b/>
          <w:sz w:val="20"/>
          <w:szCs w:val="20"/>
          <w:u w:val="single"/>
          <w:lang w:val="en-GB"/>
        </w:rPr>
        <w:t>Conclusion</w:t>
      </w:r>
      <w:r w:rsidRPr="00AE6F1F">
        <w:rPr>
          <w:rFonts w:ascii="Arial" w:hAnsi="Arial" w:cs="Arial"/>
          <w:sz w:val="20"/>
          <w:szCs w:val="20"/>
          <w:lang w:val="en-GB"/>
        </w:rPr>
        <w:t xml:space="preserve">:  </w:t>
      </w:r>
    </w:p>
    <w:p w14:paraId="592EF342" w14:textId="77777777" w:rsidR="00246468" w:rsidRDefault="00246468" w:rsidP="00246468">
      <w:pPr>
        <w:tabs>
          <w:tab w:val="left" w:pos="0"/>
        </w:tabs>
        <w:jc w:val="both"/>
        <w:rPr>
          <w:rFonts w:ascii="Arial" w:hAnsi="Arial" w:cs="Arial"/>
          <w:sz w:val="20"/>
          <w:szCs w:val="20"/>
          <w:lang w:val="en-GB"/>
        </w:rPr>
      </w:pPr>
      <w:r w:rsidRPr="00FF1B94">
        <w:rPr>
          <w:rFonts w:ascii="Arial" w:hAnsi="Arial" w:cs="Arial"/>
          <w:sz w:val="20"/>
          <w:szCs w:val="20"/>
          <w:lang w:val="en-GB"/>
        </w:rPr>
        <w:t xml:space="preserve">Certified values </w:t>
      </w:r>
      <w:r>
        <w:rPr>
          <w:rFonts w:ascii="Arial" w:hAnsi="Arial" w:cs="Arial"/>
          <w:sz w:val="20"/>
          <w:szCs w:val="20"/>
          <w:lang w:val="en-GB"/>
        </w:rPr>
        <w:t xml:space="preserve">for each microbial contaminant </w:t>
      </w:r>
      <w:r w:rsidRPr="00FF1B94">
        <w:rPr>
          <w:rFonts w:ascii="Arial" w:hAnsi="Arial" w:cs="Arial"/>
          <w:sz w:val="20"/>
          <w:szCs w:val="20"/>
          <w:lang w:val="en-GB"/>
        </w:rPr>
        <w:t>set by the Notifier are in acco</w:t>
      </w:r>
      <w:r>
        <w:rPr>
          <w:rFonts w:ascii="Arial" w:hAnsi="Arial" w:cs="Arial"/>
          <w:sz w:val="20"/>
          <w:szCs w:val="20"/>
          <w:lang w:val="en-GB"/>
        </w:rPr>
        <w:t>rdance with OECD 65 (Oct. 2011).</w:t>
      </w:r>
    </w:p>
    <w:p w14:paraId="79370FD4" w14:textId="61E77BC5" w:rsidR="00246468" w:rsidRDefault="00246468" w:rsidP="00246468">
      <w:pPr>
        <w:tabs>
          <w:tab w:val="left" w:pos="0"/>
        </w:tabs>
        <w:jc w:val="both"/>
        <w:rPr>
          <w:rFonts w:ascii="Arial" w:hAnsi="Arial" w:cs="Arial"/>
          <w:sz w:val="20"/>
          <w:szCs w:val="20"/>
          <w:lang w:val="en-GB"/>
        </w:rPr>
      </w:pPr>
      <w:r>
        <w:rPr>
          <w:rFonts w:ascii="Arial" w:hAnsi="Arial" w:cs="Arial"/>
          <w:sz w:val="20"/>
          <w:szCs w:val="20"/>
          <w:lang w:val="en-GB"/>
        </w:rPr>
        <w:t xml:space="preserve">Validation data provided for each microbial contaminant indicated in OECD 65 (Oct. 2011) are considered sufficient. The jusitification of the </w:t>
      </w:r>
      <w:r w:rsidRPr="00252817">
        <w:rPr>
          <w:rFonts w:ascii="Arial" w:hAnsi="Arial" w:cs="Arial"/>
          <w:sz w:val="20"/>
          <w:szCs w:val="20"/>
          <w:lang w:val="en-GB"/>
        </w:rPr>
        <w:t>Notifier concerning the higher content of yeast and mould from the acceptable limits in the biocidal product AQUABAC 200G</w:t>
      </w:r>
      <w:r>
        <w:rPr>
          <w:rFonts w:ascii="Arial" w:hAnsi="Arial" w:cs="Arial"/>
          <w:b/>
          <w:sz w:val="20"/>
          <w:szCs w:val="20"/>
          <w:lang w:val="en-GB"/>
        </w:rPr>
        <w:t xml:space="preserve"> </w:t>
      </w:r>
      <w:r w:rsidRPr="003643BD">
        <w:rPr>
          <w:rFonts w:ascii="Arial" w:hAnsi="Arial" w:cs="Arial"/>
          <w:sz w:val="20"/>
          <w:szCs w:val="20"/>
          <w:lang w:val="en-GB"/>
        </w:rPr>
        <w:t>is</w:t>
      </w:r>
      <w:r>
        <w:rPr>
          <w:rFonts w:ascii="Arial" w:hAnsi="Arial" w:cs="Arial"/>
          <w:sz w:val="20"/>
          <w:szCs w:val="20"/>
          <w:lang w:val="en-GB"/>
        </w:rPr>
        <w:t xml:space="preserve"> not</w:t>
      </w:r>
      <w:r w:rsidRPr="003643BD">
        <w:rPr>
          <w:rFonts w:ascii="Arial" w:hAnsi="Arial" w:cs="Arial"/>
          <w:sz w:val="20"/>
          <w:szCs w:val="20"/>
          <w:lang w:val="en-GB"/>
        </w:rPr>
        <w:t xml:space="preserve"> </w:t>
      </w:r>
      <w:r>
        <w:rPr>
          <w:rFonts w:ascii="Arial" w:hAnsi="Arial" w:cs="Arial"/>
          <w:sz w:val="20"/>
          <w:szCs w:val="20"/>
          <w:lang w:val="en-GB"/>
        </w:rPr>
        <w:t>acceptable, batches with microbial contaminants outside acceptable limits should be destroyed and not be commercialised.</w:t>
      </w:r>
    </w:p>
    <w:p w14:paraId="50672496" w14:textId="6AF2B1DF" w:rsidR="00246468" w:rsidRPr="00436610" w:rsidRDefault="00246468" w:rsidP="00246468">
      <w:pPr>
        <w:tabs>
          <w:tab w:val="left" w:pos="0"/>
        </w:tabs>
        <w:jc w:val="both"/>
        <w:rPr>
          <w:rFonts w:ascii="Arial" w:hAnsi="Arial" w:cs="Arial"/>
          <w:sz w:val="20"/>
          <w:szCs w:val="20"/>
          <w:lang w:val="en-GB"/>
        </w:rPr>
      </w:pPr>
      <w:r w:rsidRPr="00436610">
        <w:rPr>
          <w:rFonts w:ascii="Arial" w:hAnsi="Arial" w:cs="Arial"/>
          <w:sz w:val="20"/>
          <w:szCs w:val="20"/>
          <w:lang w:val="en-GB"/>
        </w:rPr>
        <w:t xml:space="preserve">The determination of microbial contaminants was performed only in one batch of the biocidal product AQUABAC 200G, </w:t>
      </w:r>
      <w:r w:rsidR="009672BD">
        <w:rPr>
          <w:rFonts w:ascii="Arial" w:hAnsi="Arial" w:cs="Arial"/>
          <w:sz w:val="20"/>
          <w:szCs w:val="20"/>
          <w:lang w:val="en-GB"/>
        </w:rPr>
        <w:t xml:space="preserve">nevertheless, </w:t>
      </w:r>
      <w:r w:rsidRPr="00436610">
        <w:rPr>
          <w:rFonts w:ascii="Arial" w:hAnsi="Arial" w:cs="Arial"/>
          <w:sz w:val="20"/>
          <w:szCs w:val="20"/>
          <w:lang w:val="en-GB"/>
        </w:rPr>
        <w:t>a new determination in 5 batches according to OECD 65 (2011</w:t>
      </w:r>
      <w:r w:rsidR="009672BD">
        <w:rPr>
          <w:rFonts w:ascii="Arial" w:hAnsi="Arial" w:cs="Arial"/>
          <w:sz w:val="20"/>
          <w:szCs w:val="20"/>
          <w:lang w:val="en-GB"/>
        </w:rPr>
        <w:t>was provided and summarised below.</w:t>
      </w:r>
    </w:p>
    <w:p w14:paraId="1FF36FFA" w14:textId="77777777" w:rsidR="007278F6" w:rsidRDefault="007278F6" w:rsidP="00246468">
      <w:pPr>
        <w:tabs>
          <w:tab w:val="left" w:pos="0"/>
        </w:tabs>
        <w:jc w:val="both"/>
        <w:rPr>
          <w:rFonts w:ascii="Arial" w:hAnsi="Arial" w:cs="Arial"/>
          <w:b/>
          <w:sz w:val="20"/>
          <w:szCs w:val="20"/>
          <w:lang w:val="en-GB"/>
        </w:rPr>
      </w:pPr>
    </w:p>
    <w:p w14:paraId="10716977"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Reference:   Akhurst L.C., 2016, AQUABAC 2000G : 5 batch analysis for microbial contaminants, CFU count and specificity and CFU count on AQUABAC primary powder, Report: JW93WG, Sponsor: CERA SAS, GLP</w:t>
      </w:r>
    </w:p>
    <w:p w14:paraId="69E7A1F1"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763C7EBA" w14:textId="77777777" w:rsidR="007278F6" w:rsidRPr="001A43A0" w:rsidRDefault="007278F6" w:rsidP="00436610">
      <w:pPr>
        <w:shd w:val="clear" w:color="auto" w:fill="FFFFFF"/>
        <w:tabs>
          <w:tab w:val="left" w:pos="0"/>
        </w:tabs>
        <w:jc w:val="both"/>
        <w:rPr>
          <w:rFonts w:ascii="Arial" w:hAnsi="Arial" w:cs="Arial"/>
          <w:b/>
          <w:sz w:val="20"/>
          <w:szCs w:val="20"/>
          <w:lang w:val="en-GB"/>
        </w:rPr>
      </w:pPr>
      <w:r w:rsidRPr="001A43A0">
        <w:rPr>
          <w:rFonts w:ascii="Arial" w:hAnsi="Arial" w:cs="Arial"/>
          <w:b/>
          <w:sz w:val="20"/>
          <w:szCs w:val="20"/>
          <w:lang w:val="en-GB"/>
        </w:rPr>
        <w:t>Methods</w:t>
      </w:r>
    </w:p>
    <w:p w14:paraId="09D6A028"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The methods provided for the determination of the microbial active substance and for the determination of microbial contaminants are similar with those provided for the authorisation of the product with minor modifications. These methods were already validated and are reported below.</w:t>
      </w:r>
    </w:p>
    <w:p w14:paraId="09CAD84E"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45D8DD89"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 xml:space="preserve">CFU count: </w:t>
      </w:r>
    </w:p>
    <w:p w14:paraId="2BB7A943"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10 g (±0.01 g) of each batch of AQUABAC 200 G were aseptically transferred into separate 90 mL volumes of Buffered Sodium Chloride Peptone solution containing 0.1% Tween 80 (BSCPT, Oxoid CM0982) and then shaken on a Rotashake shaker at approximately 150 rpm for 10 minutes to aid suspension of the test item active ingredient. 1 g (±0.01 g) of each batch of primary powder was aseptically transferred into separate 99 mL volumes of BSCPT and then homogenised for 30 seconds using an Ultra Turrax blender. A portion (0.1 mL) of the 1:90 w/v test item suspensions and further dilutions to 10-5 were spread in triplicate over the surface of Tryptone Soya Agar (TSA, Oxoid CM0131) plates for determination of aerobic bacterial contaminants. In addition, 5 replicates of 0.1 mL from further dilutions of the 1:90 w/v and 1:99 w/v test items suspensions to 10-8 were spread over the surface of TSA plates for viable cfu count of the test items. The TSA plates were incubated at 30 — 35°C for 2 days and then the numbers test item colonies present on the plates were recorded for the `cfu' count and the numbers of aerobic bacterial contaminant colonies present in batches of AQUABAC 200 G recorded.</w:t>
      </w:r>
    </w:p>
    <w:p w14:paraId="3FE536AC"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A comparison of distinctive of phenotypic appearance of colonies produced by the test substance of AQUABAC 200 G on agar plates with other strains of Bacillus bacteria (Bacillus cereus NCTC 11143, Bacillus licheniformis NCTC 6346 and Bacillus subtilis NCIMB 8054). The colonies produced by the test substance were also compared with the Bacillus thuringiensis var. israelensis colonies produced by the primary powder which was supplied by the Sponsor.</w:t>
      </w:r>
    </w:p>
    <w:p w14:paraId="576F3B53"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6143CCFF"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011C376B"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Yeasts and Moulds Count</w:t>
      </w:r>
    </w:p>
    <w:p w14:paraId="3286C31D"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1 g of each batch of test item was added to separate 9 mL BSCPT to give a 10-1 dilution. A further ten-fold dilution was prepared to give a 10-2 dilution. Triplicate 1 mL aliquots from each dilution were used to prepare agar pour plates on Sabouraud Dextrose Agar (SDA, Oxoid CM0041) containing 100 µg/mL chloramphenicol. The SDA plates were incubated for 3 days at 20 — 25°C and then the numbers of yeast and mould colonies present on the plates were recorded.</w:t>
      </w:r>
    </w:p>
    <w:p w14:paraId="76F7EEB3"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208D3317" w14:textId="77777777" w:rsidR="007278F6" w:rsidRPr="00DA4BF1" w:rsidRDefault="007278F6" w:rsidP="00436610">
      <w:pPr>
        <w:shd w:val="clear" w:color="auto" w:fill="FFFFFF"/>
        <w:tabs>
          <w:tab w:val="left" w:pos="0"/>
        </w:tabs>
        <w:jc w:val="both"/>
        <w:rPr>
          <w:rFonts w:ascii="Arial" w:hAnsi="Arial" w:cs="Arial"/>
          <w:i/>
          <w:sz w:val="20"/>
          <w:szCs w:val="20"/>
          <w:lang w:val="en-GB"/>
        </w:rPr>
      </w:pPr>
      <w:r w:rsidRPr="00DA4BF1">
        <w:rPr>
          <w:rFonts w:ascii="Arial" w:hAnsi="Arial" w:cs="Arial"/>
          <w:i/>
          <w:sz w:val="20"/>
          <w:szCs w:val="20"/>
          <w:lang w:val="en-GB"/>
        </w:rPr>
        <w:t>Salmonella</w:t>
      </w:r>
    </w:p>
    <w:p w14:paraId="63EDC45B"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25 g of each batch of test item was added to separate 225 mL Lactose Broth (LB, Oxoid CM0137) to give a 10-1 dilution. The LB broths were incubated for 18 - 24 hours at 30 — 35°C. A 1 mL aliquot of each incubated LB broth was then transferred into 10 mL Rappaport Vassiliadis Broth (RV, Oxoid CM0669) and incubated for 18 - 24 hours at 30 — 35°C. The incubated RV broths were then streaked onto Xylose Lysine Deoxycholate Agar (XLD, Oxoid CM0469) and incubated for 18 - 48 hours at 30 — 35°C and then the plates examined for the presence of Salmonella colonies.</w:t>
      </w:r>
    </w:p>
    <w:p w14:paraId="3392D072"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225362C8"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Shigella</w:t>
      </w:r>
    </w:p>
    <w:p w14:paraId="7401636D"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25 g of each batch of test item was added to separate 225 mL LB (the LB broths prepared in the above paragraph were used). The LB broths were incubated for 18 - 24 hours at 30 — 35°C. The incubated LB broths were then streaked onto Xylose Lysine Deoxycholate Agar (XLD, Oxoid CM0469) and incubated for 18 - 48 hours at 30 — 35°C and then the plates examined for the presence of Shigella colonies.</w:t>
      </w:r>
    </w:p>
    <w:p w14:paraId="74504574"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468572E5" w14:textId="77777777" w:rsidR="007278F6" w:rsidRPr="00DA4BF1" w:rsidRDefault="007278F6" w:rsidP="00436610">
      <w:pPr>
        <w:shd w:val="clear" w:color="auto" w:fill="FFFFFF"/>
        <w:tabs>
          <w:tab w:val="left" w:pos="0"/>
        </w:tabs>
        <w:jc w:val="both"/>
        <w:rPr>
          <w:rFonts w:ascii="Arial" w:hAnsi="Arial" w:cs="Arial"/>
          <w:i/>
          <w:sz w:val="20"/>
          <w:szCs w:val="20"/>
          <w:lang w:val="en-GB"/>
        </w:rPr>
      </w:pPr>
      <w:r w:rsidRPr="00DA4BF1">
        <w:rPr>
          <w:rFonts w:ascii="Arial" w:hAnsi="Arial" w:cs="Arial"/>
          <w:i/>
          <w:sz w:val="20"/>
          <w:szCs w:val="20"/>
          <w:lang w:val="en-GB"/>
        </w:rPr>
        <w:t>E. coli</w:t>
      </w:r>
    </w:p>
    <w:p w14:paraId="0895897F"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1 g of each batch of test item was added to separate 9 mL LB. The LB broths were incubated for 18 - 24 hours at 30 — 35°C. A 1 mL aliquot from the incubated LB broths was then transferred into 100 mL MacConkey broth (MacB, Oxoid CM0005) and incubated at 42 — 44°C for 24 - 48 hours. The incubated MacB broths were then streaked onto MacConkey Agar (Mac, Oxoid CM0007) and incubated for 18 - 72 hours at 30 — 35°C and then the MacConkey Agar examined for the presence of E. coli colonies.</w:t>
      </w:r>
    </w:p>
    <w:p w14:paraId="6BC8797E"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04E9C4FF" w14:textId="77777777" w:rsidR="007278F6" w:rsidRPr="00DA4BF1" w:rsidRDefault="007278F6" w:rsidP="00436610">
      <w:pPr>
        <w:shd w:val="clear" w:color="auto" w:fill="FFFFFF"/>
        <w:tabs>
          <w:tab w:val="left" w:pos="0"/>
        </w:tabs>
        <w:jc w:val="both"/>
        <w:rPr>
          <w:rFonts w:ascii="Arial" w:hAnsi="Arial" w:cs="Arial"/>
          <w:i/>
          <w:sz w:val="20"/>
          <w:szCs w:val="20"/>
          <w:lang w:val="en-GB"/>
        </w:rPr>
      </w:pPr>
      <w:r w:rsidRPr="00DA4BF1">
        <w:rPr>
          <w:rFonts w:ascii="Arial" w:hAnsi="Arial" w:cs="Arial"/>
          <w:i/>
          <w:sz w:val="20"/>
          <w:szCs w:val="20"/>
          <w:lang w:val="en-GB"/>
        </w:rPr>
        <w:t>Staphylococcus aureus</w:t>
      </w:r>
    </w:p>
    <w:p w14:paraId="1737259C"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1 g of each batch of test item was added to separate 100 mL Tryptone Soya Broth (TSB, Oxoid CM0129). The TSB broths were incubated for 18 - 24 hours at 30 — 35°C. The incubated TSB broths were then streaked onto a Mannitol Salt Agar plate (MSA - Oxoid CM0085) and incubated at 30-35°C for 18 - 72 hours and then the plate examined for the presence of typical Staphylococcus aureus colonies.</w:t>
      </w:r>
    </w:p>
    <w:p w14:paraId="39AA8346"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5D7AF7B5" w14:textId="77777777" w:rsidR="007278F6" w:rsidRPr="00DA4BF1" w:rsidRDefault="007278F6" w:rsidP="00436610">
      <w:pPr>
        <w:shd w:val="clear" w:color="auto" w:fill="FFFFFF"/>
        <w:tabs>
          <w:tab w:val="left" w:pos="0"/>
        </w:tabs>
        <w:jc w:val="both"/>
        <w:rPr>
          <w:rFonts w:ascii="Arial" w:hAnsi="Arial" w:cs="Arial"/>
          <w:i/>
          <w:sz w:val="20"/>
          <w:szCs w:val="20"/>
          <w:lang w:val="en-GB"/>
        </w:rPr>
      </w:pPr>
      <w:r w:rsidRPr="00DA4BF1">
        <w:rPr>
          <w:rFonts w:ascii="Arial" w:hAnsi="Arial" w:cs="Arial"/>
          <w:i/>
          <w:sz w:val="20"/>
          <w:szCs w:val="20"/>
          <w:lang w:val="en-GB"/>
        </w:rPr>
        <w:t>Pseudomonas aeruginosa</w:t>
      </w:r>
    </w:p>
    <w:p w14:paraId="517DCE71" w14:textId="77777777" w:rsidR="007278F6"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1 g of each batch of test item was added to separate 100 mL TSB (the TSB broths prepared in the above paragraph were used). The TSB broths were incubated for 18 - 24 hours at 30 — 35°C. The incubated TSB broths were then streaked onto Cetrimide Agar (CET, Oxoid CM0579) and incubated at 30 - 35°C for 18 — 72 hours and then the plate examined for the presence of typical Pseudomonas aeruginosa colonies.</w:t>
      </w:r>
    </w:p>
    <w:p w14:paraId="6265B045"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7228447E" w14:textId="77777777" w:rsidR="007278F6" w:rsidRDefault="007278F6" w:rsidP="00436610">
      <w:pPr>
        <w:shd w:val="clear" w:color="auto" w:fill="FFFFFF"/>
        <w:tabs>
          <w:tab w:val="left" w:pos="0"/>
        </w:tabs>
        <w:jc w:val="both"/>
        <w:rPr>
          <w:rFonts w:ascii="Arial" w:hAnsi="Arial" w:cs="Arial"/>
          <w:b/>
          <w:sz w:val="20"/>
          <w:szCs w:val="20"/>
          <w:lang w:val="en-GB"/>
        </w:rPr>
      </w:pPr>
      <w:r w:rsidRPr="001A43A0">
        <w:rPr>
          <w:rFonts w:ascii="Arial" w:hAnsi="Arial" w:cs="Arial"/>
          <w:b/>
          <w:sz w:val="20"/>
          <w:szCs w:val="20"/>
          <w:lang w:val="en-GB"/>
        </w:rPr>
        <w:t>Assessment of the nutritive/selective properties of the selective test media</w:t>
      </w:r>
    </w:p>
    <w:p w14:paraId="0DD89887" w14:textId="77777777" w:rsidR="007278F6" w:rsidRPr="001A43A0" w:rsidRDefault="007278F6" w:rsidP="00436610">
      <w:pPr>
        <w:shd w:val="clear" w:color="auto" w:fill="FFFFFF"/>
        <w:tabs>
          <w:tab w:val="left" w:pos="0"/>
        </w:tabs>
        <w:jc w:val="both"/>
        <w:rPr>
          <w:rFonts w:ascii="Arial" w:hAnsi="Arial" w:cs="Arial"/>
          <w:b/>
          <w:sz w:val="20"/>
          <w:szCs w:val="20"/>
          <w:lang w:val="en-GB"/>
        </w:rPr>
      </w:pPr>
    </w:p>
    <w:p w14:paraId="4960252B"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The following micro-organisms were used to confirm the nutritive/selective properties of the appropriate media used in this study.</w:t>
      </w:r>
    </w:p>
    <w:p w14:paraId="087ED052"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040A8A46" w14:textId="77777777" w:rsidR="007278F6" w:rsidRDefault="007278F6" w:rsidP="00436610">
      <w:pPr>
        <w:shd w:val="clear" w:color="auto" w:fill="FFFFFF"/>
        <w:suppressAutoHyphens/>
        <w:spacing w:before="326" w:line="27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The following micro-organisms were used to confirm the nutritive/selective properties of the appropriate media used in this study.</w:t>
      </w:r>
    </w:p>
    <w:p w14:paraId="2367408D" w14:textId="77777777" w:rsidR="00A44069" w:rsidRPr="00DA4BF1" w:rsidRDefault="00A44069" w:rsidP="00436610">
      <w:pPr>
        <w:shd w:val="clear" w:color="auto" w:fill="FFFFFF"/>
        <w:suppressAutoHyphens/>
        <w:spacing w:before="120" w:line="270" w:lineRule="exact"/>
        <w:jc w:val="both"/>
        <w:textAlignment w:val="baseline"/>
        <w:rPr>
          <w:rFonts w:ascii="Arial" w:eastAsia="Times New Roman" w:hAnsi="Arial" w:cs="Arial"/>
          <w:color w:val="000000"/>
          <w:sz w:val="20"/>
          <w:szCs w:val="20"/>
          <w:lang w:val="en-GB" w:eastAsia="zh-CN"/>
        </w:rPr>
      </w:pPr>
    </w:p>
    <w:tbl>
      <w:tblPr>
        <w:tblW w:w="9077" w:type="dxa"/>
        <w:shd w:val="clear" w:color="auto" w:fill="FFFFFF"/>
        <w:tblLayout w:type="fixed"/>
        <w:tblCellMar>
          <w:left w:w="0" w:type="dxa"/>
          <w:right w:w="0" w:type="dxa"/>
        </w:tblCellMar>
        <w:tblLook w:val="0000" w:firstRow="0" w:lastRow="0" w:firstColumn="0" w:lastColumn="0" w:noHBand="0" w:noVBand="0"/>
      </w:tblPr>
      <w:tblGrid>
        <w:gridCol w:w="3523"/>
        <w:gridCol w:w="5554"/>
      </w:tblGrid>
      <w:tr w:rsidR="00A44069" w:rsidRPr="00DA4BF1" w14:paraId="514468C4" w14:textId="77777777" w:rsidTr="00436610">
        <w:trPr>
          <w:trHeight w:hRule="exact" w:val="2012"/>
        </w:trPr>
        <w:tc>
          <w:tcPr>
            <w:tcW w:w="3523" w:type="dxa"/>
            <w:shd w:val="clear" w:color="auto" w:fill="FFFFFF"/>
          </w:tcPr>
          <w:p w14:paraId="4B241FA3" w14:textId="77777777" w:rsidR="00A44069" w:rsidRDefault="00A44069" w:rsidP="00436610">
            <w:pPr>
              <w:shd w:val="clear" w:color="auto" w:fill="FFFFFF"/>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DA4BF1">
              <w:rPr>
                <w:rFonts w:ascii="Arial" w:eastAsia="Times New Roman" w:hAnsi="Arial" w:cs="Arial"/>
                <w:i/>
                <w:color w:val="000000"/>
                <w:spacing w:val="-1"/>
                <w:sz w:val="20"/>
                <w:szCs w:val="20"/>
                <w:lang w:val="fr-FR" w:eastAsia="zh-CN"/>
              </w:rPr>
              <w:t xml:space="preserve">Aspergillus brasiliensis Candida albicans </w:t>
            </w:r>
          </w:p>
          <w:p w14:paraId="43DE95D1" w14:textId="77777777" w:rsidR="00A44069" w:rsidRDefault="00A44069" w:rsidP="00436610">
            <w:pPr>
              <w:shd w:val="clear" w:color="auto" w:fill="FFFFFF"/>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DA4BF1">
              <w:rPr>
                <w:rFonts w:ascii="Arial" w:eastAsia="Times New Roman" w:hAnsi="Arial" w:cs="Arial"/>
                <w:i/>
                <w:color w:val="000000"/>
                <w:spacing w:val="-1"/>
                <w:sz w:val="20"/>
                <w:szCs w:val="20"/>
                <w:lang w:val="fr-FR" w:eastAsia="zh-CN"/>
              </w:rPr>
              <w:t xml:space="preserve">Bacillus cereus </w:t>
            </w:r>
          </w:p>
          <w:p w14:paraId="4D265874" w14:textId="77777777" w:rsidR="00A44069" w:rsidRDefault="00A44069" w:rsidP="00436610">
            <w:pPr>
              <w:shd w:val="clear" w:color="auto" w:fill="FFFFFF"/>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DA4BF1">
              <w:rPr>
                <w:rFonts w:ascii="Arial" w:eastAsia="Times New Roman" w:hAnsi="Arial" w:cs="Arial"/>
                <w:i/>
                <w:color w:val="000000"/>
                <w:spacing w:val="-1"/>
                <w:sz w:val="20"/>
                <w:szCs w:val="20"/>
                <w:lang w:val="fr-FR" w:eastAsia="zh-CN"/>
              </w:rPr>
              <w:t xml:space="preserve">Escherichia coli </w:t>
            </w:r>
          </w:p>
          <w:p w14:paraId="531C38B3" w14:textId="77777777" w:rsidR="00A44069" w:rsidRDefault="00A44069" w:rsidP="00436610">
            <w:pPr>
              <w:shd w:val="clear" w:color="auto" w:fill="FFFFFF"/>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DA4BF1">
              <w:rPr>
                <w:rFonts w:ascii="Arial" w:eastAsia="Times New Roman" w:hAnsi="Arial" w:cs="Arial"/>
                <w:i/>
                <w:color w:val="000000"/>
                <w:spacing w:val="-1"/>
                <w:sz w:val="20"/>
                <w:szCs w:val="20"/>
                <w:lang w:val="fr-FR" w:eastAsia="zh-CN"/>
              </w:rPr>
              <w:t xml:space="preserve">Salmonella abony </w:t>
            </w:r>
          </w:p>
          <w:p w14:paraId="7CB80DB4" w14:textId="77777777" w:rsidR="00A44069" w:rsidRPr="00DA4BF1" w:rsidRDefault="00A44069" w:rsidP="00436610">
            <w:pPr>
              <w:shd w:val="clear" w:color="auto" w:fill="FFFFFF"/>
              <w:suppressAutoHyphens/>
              <w:spacing w:line="240" w:lineRule="auto"/>
              <w:ind w:left="828" w:right="216"/>
              <w:jc w:val="both"/>
              <w:textAlignment w:val="baseline"/>
              <w:rPr>
                <w:rFonts w:ascii="Arial" w:eastAsia="Times New Roman" w:hAnsi="Arial" w:cs="Arial"/>
                <w:i/>
                <w:color w:val="000000"/>
                <w:spacing w:val="-1"/>
                <w:sz w:val="20"/>
                <w:szCs w:val="20"/>
                <w:lang w:val="fr-FR" w:eastAsia="zh-CN"/>
              </w:rPr>
            </w:pPr>
            <w:r w:rsidRPr="00DA4BF1">
              <w:rPr>
                <w:rFonts w:ascii="Arial" w:eastAsia="Times New Roman" w:hAnsi="Arial" w:cs="Arial"/>
                <w:i/>
                <w:color w:val="000000"/>
                <w:spacing w:val="-1"/>
                <w:sz w:val="20"/>
                <w:szCs w:val="20"/>
                <w:lang w:val="fr-FR" w:eastAsia="zh-CN"/>
              </w:rPr>
              <w:t>Shigella sonnei Pseudomonas aeruginosa Staphylococcus aureus</w:t>
            </w:r>
          </w:p>
        </w:tc>
        <w:tc>
          <w:tcPr>
            <w:tcW w:w="5554" w:type="dxa"/>
            <w:shd w:val="clear" w:color="auto" w:fill="FFFFFF"/>
          </w:tcPr>
          <w:p w14:paraId="3BF2BB0F" w14:textId="77777777" w:rsidR="00A44069" w:rsidRDefault="00A44069" w:rsidP="00436610">
            <w:pPr>
              <w:shd w:val="clear" w:color="auto" w:fill="FFFFFF"/>
              <w:suppressAutoHyphens/>
              <w:spacing w:line="240" w:lineRule="auto"/>
              <w:ind w:right="-288"/>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ATCC16404 </w:t>
            </w:r>
          </w:p>
          <w:p w14:paraId="69FF1446" w14:textId="77777777" w:rsidR="00A44069" w:rsidRDefault="00A44069" w:rsidP="00436610">
            <w:pPr>
              <w:shd w:val="clear" w:color="auto" w:fill="FFFFFF"/>
              <w:suppressAutoHyphens/>
              <w:spacing w:line="240" w:lineRule="auto"/>
              <w:ind w:right="-288"/>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ATCC 10231 </w:t>
            </w:r>
          </w:p>
          <w:p w14:paraId="79B9BBDC" w14:textId="77777777" w:rsidR="00A44069" w:rsidRDefault="00A44069" w:rsidP="00436610">
            <w:pPr>
              <w:shd w:val="clear" w:color="auto" w:fill="FFFFFF"/>
              <w:suppressAutoHyphens/>
              <w:spacing w:line="240" w:lineRule="auto"/>
              <w:ind w:right="-288"/>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NCTC 11143 </w:t>
            </w:r>
          </w:p>
          <w:p w14:paraId="6568DF7B" w14:textId="77777777" w:rsidR="00A44069" w:rsidRPr="0035682E" w:rsidRDefault="00A44069" w:rsidP="00436610">
            <w:pPr>
              <w:shd w:val="clear" w:color="auto" w:fill="FFFFFF"/>
              <w:suppressAutoHyphens/>
              <w:spacing w:line="240" w:lineRule="auto"/>
              <w:ind w:right="-288"/>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NCIMB 8545  </w:t>
            </w:r>
            <w:r w:rsidRPr="0035682E">
              <w:rPr>
                <w:rFonts w:ascii="Arial" w:eastAsia="Times New Roman" w:hAnsi="Arial" w:cs="Arial"/>
                <w:color w:val="000000"/>
                <w:sz w:val="20"/>
                <w:szCs w:val="20"/>
                <w:lang w:val="en-GB" w:eastAsia="zh-CN"/>
              </w:rPr>
              <w:t>(ATCC 8739)</w:t>
            </w:r>
          </w:p>
          <w:p w14:paraId="03525591" w14:textId="77777777" w:rsidR="00A44069" w:rsidRPr="00DA4BF1" w:rsidRDefault="00A44069" w:rsidP="00436610">
            <w:pPr>
              <w:shd w:val="clear" w:color="auto" w:fill="FFFFFF"/>
              <w:suppressAutoHyphens/>
              <w:spacing w:line="240" w:lineRule="auto"/>
              <w:ind w:right="137"/>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NCTC 6017 </w:t>
            </w:r>
          </w:p>
          <w:p w14:paraId="08A95407" w14:textId="77777777" w:rsidR="00A44069" w:rsidRDefault="00A44069" w:rsidP="00436610">
            <w:pPr>
              <w:shd w:val="clear" w:color="auto" w:fill="FFFFFF"/>
              <w:suppressAutoHyphens/>
              <w:spacing w:line="240" w:lineRule="auto"/>
              <w:ind w:right="137"/>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NCTC 8574 </w:t>
            </w:r>
          </w:p>
          <w:p w14:paraId="6309346F" w14:textId="77777777" w:rsidR="00A44069" w:rsidRDefault="00A44069" w:rsidP="00436610">
            <w:pPr>
              <w:shd w:val="clear" w:color="auto" w:fill="FFFFFF"/>
              <w:suppressAutoHyphens/>
              <w:spacing w:line="240" w:lineRule="auto"/>
              <w:ind w:right="1332"/>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NCIMB 8626 </w:t>
            </w:r>
            <w:r w:rsidRPr="0035682E">
              <w:rPr>
                <w:rFonts w:ascii="Arial" w:eastAsia="Times New Roman" w:hAnsi="Arial" w:cs="Arial"/>
                <w:color w:val="000000"/>
                <w:sz w:val="20"/>
                <w:szCs w:val="20"/>
                <w:lang w:val="en-GB" w:eastAsia="zh-CN"/>
              </w:rPr>
              <w:t xml:space="preserve"> (ATCC 9027) </w:t>
            </w:r>
          </w:p>
          <w:p w14:paraId="732D7761" w14:textId="77777777" w:rsidR="00A44069" w:rsidRPr="001A43A0" w:rsidRDefault="00A44069" w:rsidP="00436610">
            <w:pPr>
              <w:shd w:val="clear" w:color="auto" w:fill="FFFFFF"/>
              <w:suppressAutoHyphens/>
              <w:spacing w:line="240" w:lineRule="auto"/>
              <w:ind w:right="137"/>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NCIMB 9518</w:t>
            </w:r>
            <w:r>
              <w:rPr>
                <w:rFonts w:ascii="Arial" w:eastAsia="Times New Roman" w:hAnsi="Arial" w:cs="Arial"/>
                <w:color w:val="000000"/>
                <w:sz w:val="20"/>
                <w:szCs w:val="20"/>
                <w:lang w:val="en-GB" w:eastAsia="zh-CN"/>
              </w:rPr>
              <w:t xml:space="preserve"> </w:t>
            </w:r>
            <w:r w:rsidRPr="0035682E">
              <w:rPr>
                <w:rFonts w:ascii="Arial" w:eastAsia="Times New Roman" w:hAnsi="Arial" w:cs="Arial"/>
                <w:color w:val="000000"/>
                <w:sz w:val="20"/>
                <w:szCs w:val="20"/>
                <w:lang w:val="en-GB" w:eastAsia="zh-CN"/>
              </w:rPr>
              <w:t>(ATCC 6538)</w:t>
            </w:r>
          </w:p>
          <w:p w14:paraId="3249B8D4" w14:textId="77777777" w:rsidR="00A44069" w:rsidRPr="00DA4BF1" w:rsidRDefault="00A44069" w:rsidP="00436610">
            <w:pPr>
              <w:shd w:val="clear" w:color="auto" w:fill="FFFFFF"/>
              <w:suppressAutoHyphens/>
              <w:spacing w:line="240" w:lineRule="auto"/>
              <w:ind w:right="1331"/>
              <w:jc w:val="both"/>
              <w:textAlignment w:val="baseline"/>
              <w:rPr>
                <w:rFonts w:ascii="Arial" w:eastAsia="Times New Roman" w:hAnsi="Arial" w:cs="Arial"/>
                <w:color w:val="000000"/>
                <w:sz w:val="20"/>
                <w:szCs w:val="20"/>
                <w:lang w:val="en-GB" w:eastAsia="zh-CN"/>
              </w:rPr>
            </w:pPr>
            <w:r w:rsidRPr="002D2E1B">
              <w:rPr>
                <w:rFonts w:ascii="Arial" w:eastAsia="Times New Roman" w:hAnsi="Arial" w:cs="Arial"/>
                <w:color w:val="000000"/>
                <w:sz w:val="20"/>
                <w:szCs w:val="20"/>
                <w:lang w:val="en-GB" w:eastAsia="zh-CN"/>
              </w:rPr>
              <w:t xml:space="preserve"> </w:t>
            </w:r>
          </w:p>
        </w:tc>
      </w:tr>
    </w:tbl>
    <w:p w14:paraId="4874198B"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2904CA61" w14:textId="77777777" w:rsidR="00A44069" w:rsidRPr="00DA4BF1" w:rsidRDefault="00A44069" w:rsidP="00436610">
      <w:pPr>
        <w:shd w:val="clear" w:color="auto" w:fill="FFFFFF"/>
        <w:suppressAutoHyphens/>
        <w:spacing w:line="240" w:lineRule="auto"/>
        <w:jc w:val="both"/>
        <w:rPr>
          <w:rFonts w:ascii="Arial" w:eastAsia="Times New Roman" w:hAnsi="Arial" w:cs="Arial"/>
          <w:b/>
          <w:sz w:val="20"/>
          <w:szCs w:val="20"/>
          <w:lang w:val="en-GB" w:eastAsia="zh-CN"/>
        </w:rPr>
      </w:pPr>
      <w:r w:rsidRPr="00DA4BF1">
        <w:rPr>
          <w:rFonts w:ascii="Arial" w:eastAsia="Times New Roman" w:hAnsi="Arial" w:cs="Arial"/>
          <w:b/>
          <w:sz w:val="20"/>
          <w:szCs w:val="20"/>
          <w:lang w:val="en-GB" w:eastAsia="zh-CN"/>
        </w:rPr>
        <w:t>Results</w:t>
      </w:r>
    </w:p>
    <w:p w14:paraId="37D4BFC2" w14:textId="77777777" w:rsidR="00A44069" w:rsidRPr="00DA4BF1" w:rsidRDefault="00A44069" w:rsidP="00436610">
      <w:pPr>
        <w:shd w:val="clear" w:color="auto" w:fill="FFFFFF"/>
        <w:suppressAutoHyphens/>
        <w:spacing w:line="240" w:lineRule="auto"/>
        <w:jc w:val="both"/>
        <w:rPr>
          <w:rFonts w:ascii="Arial" w:eastAsia="Times New Roman" w:hAnsi="Arial" w:cs="Arial"/>
          <w:sz w:val="20"/>
          <w:szCs w:val="20"/>
          <w:lang w:val="en-GB"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2"/>
        <w:gridCol w:w="1134"/>
        <w:gridCol w:w="1134"/>
        <w:gridCol w:w="1134"/>
        <w:gridCol w:w="1134"/>
        <w:gridCol w:w="1134"/>
        <w:gridCol w:w="1134"/>
        <w:gridCol w:w="1134"/>
      </w:tblGrid>
      <w:tr w:rsidR="00A44069" w:rsidRPr="00DA4BF1" w14:paraId="40BBC673" w14:textId="77777777" w:rsidTr="00436610">
        <w:tc>
          <w:tcPr>
            <w:tcW w:w="1242" w:type="dxa"/>
            <w:shd w:val="clear" w:color="auto" w:fill="FFFFFF"/>
          </w:tcPr>
          <w:p w14:paraId="77CD4B1E"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p>
        </w:tc>
        <w:tc>
          <w:tcPr>
            <w:tcW w:w="1134" w:type="dxa"/>
            <w:shd w:val="clear" w:color="auto" w:fill="FFFFFF"/>
          </w:tcPr>
          <w:p w14:paraId="19C7AF58"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Batch 0730353</w:t>
            </w:r>
          </w:p>
        </w:tc>
        <w:tc>
          <w:tcPr>
            <w:tcW w:w="1134" w:type="dxa"/>
            <w:shd w:val="clear" w:color="auto" w:fill="FFFFFF"/>
          </w:tcPr>
          <w:p w14:paraId="1C9E76BF"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 xml:space="preserve">Batch </w:t>
            </w:r>
          </w:p>
          <w:p w14:paraId="063E4493"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0960433</w:t>
            </w:r>
          </w:p>
        </w:tc>
        <w:tc>
          <w:tcPr>
            <w:tcW w:w="1134" w:type="dxa"/>
            <w:shd w:val="clear" w:color="auto" w:fill="FFFFFF"/>
          </w:tcPr>
          <w:p w14:paraId="1DD95DF2"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Batch 1240463</w:t>
            </w:r>
          </w:p>
        </w:tc>
        <w:tc>
          <w:tcPr>
            <w:tcW w:w="1134" w:type="dxa"/>
            <w:shd w:val="clear" w:color="auto" w:fill="FFFFFF"/>
          </w:tcPr>
          <w:p w14:paraId="36F5DCA3"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Batch 1250463</w:t>
            </w:r>
          </w:p>
        </w:tc>
        <w:tc>
          <w:tcPr>
            <w:tcW w:w="1134" w:type="dxa"/>
            <w:shd w:val="clear" w:color="auto" w:fill="FFFFFF"/>
          </w:tcPr>
          <w:p w14:paraId="111E3D3F"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Batch 2531732</w:t>
            </w:r>
          </w:p>
        </w:tc>
        <w:tc>
          <w:tcPr>
            <w:tcW w:w="1134" w:type="dxa"/>
            <w:shd w:val="clear" w:color="auto" w:fill="FFFFFF"/>
          </w:tcPr>
          <w:p w14:paraId="5020602B"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sz w:val="20"/>
                <w:szCs w:val="20"/>
                <w:lang w:val="en-GB" w:eastAsia="zh-CN"/>
              </w:rPr>
              <w:t>Certified values</w:t>
            </w:r>
          </w:p>
        </w:tc>
        <w:tc>
          <w:tcPr>
            <w:tcW w:w="1134" w:type="dxa"/>
            <w:shd w:val="clear" w:color="auto" w:fill="FFFFFF"/>
          </w:tcPr>
          <w:p w14:paraId="05163A00" w14:textId="77777777" w:rsidR="00A44069" w:rsidRPr="00DA4BF1" w:rsidRDefault="00A44069" w:rsidP="00436610">
            <w:pPr>
              <w:shd w:val="clear" w:color="auto" w:fill="FFFFFF"/>
              <w:suppressAutoHyphens/>
              <w:spacing w:line="240" w:lineRule="auto"/>
              <w:jc w:val="both"/>
              <w:rPr>
                <w:rFonts w:ascii="Arial" w:hAnsi="Arial" w:cs="Arial"/>
                <w:b/>
                <w:sz w:val="20"/>
                <w:szCs w:val="20"/>
                <w:lang w:val="en-GB" w:eastAsia="zh-CN"/>
              </w:rPr>
            </w:pPr>
            <w:r w:rsidRPr="00DA4BF1">
              <w:rPr>
                <w:rFonts w:ascii="Arial" w:hAnsi="Arial" w:cs="Arial"/>
                <w:b/>
                <w:bCs/>
                <w:color w:val="000000"/>
                <w:sz w:val="20"/>
                <w:szCs w:val="20"/>
                <w:lang w:val="en-GB" w:eastAsia="de-DE"/>
              </w:rPr>
              <w:t>Threshold level according to OECD Issue paper 65 for contaminants</w:t>
            </w:r>
          </w:p>
        </w:tc>
      </w:tr>
      <w:tr w:rsidR="00A44069" w:rsidRPr="00DA4BF1" w14:paraId="7389CFE8" w14:textId="77777777" w:rsidTr="00436610">
        <w:tc>
          <w:tcPr>
            <w:tcW w:w="1242" w:type="dxa"/>
            <w:shd w:val="clear" w:color="auto" w:fill="FFFFFF"/>
          </w:tcPr>
          <w:p w14:paraId="7EB9094F"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Spores (CFU/g)</w:t>
            </w:r>
          </w:p>
        </w:tc>
        <w:tc>
          <w:tcPr>
            <w:tcW w:w="1134" w:type="dxa"/>
            <w:shd w:val="clear" w:color="auto" w:fill="FFFFFF"/>
          </w:tcPr>
          <w:p w14:paraId="1BA70C3E" w14:textId="77777777" w:rsidR="00A44069" w:rsidRPr="00DA4BF1" w:rsidRDefault="00A44069" w:rsidP="00436610">
            <w:pPr>
              <w:shd w:val="clear" w:color="auto" w:fill="FFFFFF"/>
              <w:suppressAutoHyphens/>
              <w:spacing w:before="48" w:after="305" w:line="251"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1.31X10</w:t>
            </w:r>
            <w:r w:rsidRPr="00DA4BF1">
              <w:rPr>
                <w:rFonts w:ascii="Arial" w:eastAsia="Times New Roman" w:hAnsi="Arial" w:cs="Arial"/>
                <w:color w:val="000000"/>
                <w:sz w:val="20"/>
                <w:szCs w:val="20"/>
                <w:vertAlign w:val="superscript"/>
                <w:lang w:val="fr-FR" w:eastAsia="zh-CN"/>
              </w:rPr>
              <w:t>9</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728D79C4" w14:textId="77777777" w:rsidR="00A44069" w:rsidRPr="00DA4BF1" w:rsidRDefault="00A44069" w:rsidP="00436610">
            <w:pPr>
              <w:shd w:val="clear" w:color="auto" w:fill="FFFFFF"/>
              <w:suppressAutoHyphens/>
              <w:spacing w:before="48" w:after="305" w:line="251"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4.20X10</w:t>
            </w:r>
            <w:r w:rsidRPr="00DA4BF1">
              <w:rPr>
                <w:rFonts w:ascii="Arial" w:eastAsia="Times New Roman" w:hAnsi="Arial" w:cs="Arial"/>
                <w:color w:val="000000"/>
                <w:sz w:val="20"/>
                <w:szCs w:val="20"/>
                <w:vertAlign w:val="superscript"/>
                <w:lang w:val="fr-FR" w:eastAsia="zh-CN"/>
              </w:rPr>
              <w:t>9</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38854CD7" w14:textId="77777777" w:rsidR="00A44069" w:rsidRPr="00DA4BF1" w:rsidRDefault="00A44069" w:rsidP="00436610">
            <w:pPr>
              <w:shd w:val="clear" w:color="auto" w:fill="FFFFFF"/>
              <w:suppressAutoHyphens/>
              <w:spacing w:before="48" w:after="305" w:line="251"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1.36X10</w:t>
            </w:r>
            <w:r w:rsidRPr="00DA4BF1">
              <w:rPr>
                <w:rFonts w:ascii="Arial" w:eastAsia="Times New Roman" w:hAnsi="Arial" w:cs="Arial"/>
                <w:color w:val="000000"/>
                <w:sz w:val="20"/>
                <w:szCs w:val="20"/>
                <w:vertAlign w:val="superscript"/>
                <w:lang w:val="fr-FR" w:eastAsia="zh-CN"/>
              </w:rPr>
              <w:t>9</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6CE198AA" w14:textId="77777777" w:rsidR="00A44069" w:rsidRPr="00DA4BF1" w:rsidRDefault="00A44069" w:rsidP="00436610">
            <w:pPr>
              <w:shd w:val="clear" w:color="auto" w:fill="FFFFFF"/>
              <w:suppressAutoHyphens/>
              <w:spacing w:before="48" w:after="305" w:line="251"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1.78X10</w:t>
            </w:r>
            <w:r w:rsidRPr="00DA4BF1">
              <w:rPr>
                <w:rFonts w:ascii="Arial" w:eastAsia="Times New Roman" w:hAnsi="Arial" w:cs="Arial"/>
                <w:color w:val="000000"/>
                <w:sz w:val="20"/>
                <w:szCs w:val="20"/>
                <w:vertAlign w:val="superscript"/>
                <w:lang w:val="fr-FR" w:eastAsia="zh-CN"/>
              </w:rPr>
              <w:t>9</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25AA9351" w14:textId="77777777" w:rsidR="00A44069" w:rsidRPr="00DA4BF1" w:rsidRDefault="00A44069" w:rsidP="00436610">
            <w:pPr>
              <w:shd w:val="clear" w:color="auto" w:fill="FFFFFF"/>
              <w:suppressAutoHyphens/>
              <w:spacing w:before="48" w:after="305" w:line="251"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2.01X10</w:t>
            </w:r>
            <w:r w:rsidRPr="00DA4BF1">
              <w:rPr>
                <w:rFonts w:ascii="Arial" w:eastAsia="Times New Roman" w:hAnsi="Arial" w:cs="Arial"/>
                <w:color w:val="000000"/>
                <w:sz w:val="20"/>
                <w:szCs w:val="20"/>
                <w:vertAlign w:val="superscript"/>
                <w:lang w:val="fr-FR" w:eastAsia="zh-CN"/>
              </w:rPr>
              <w:t>9</w:t>
            </w:r>
            <w:r w:rsidRPr="00DA4BF1">
              <w:rPr>
                <w:rFonts w:ascii="Arial" w:eastAsia="Times New Roman" w:hAnsi="Arial" w:cs="Arial"/>
                <w:color w:val="000000"/>
                <w:sz w:val="20"/>
                <w:szCs w:val="20"/>
                <w:lang w:val="fr-FR" w:eastAsia="zh-CN"/>
              </w:rPr>
              <w:t xml:space="preserve"> </w:t>
            </w:r>
          </w:p>
        </w:tc>
        <w:tc>
          <w:tcPr>
            <w:tcW w:w="1134" w:type="dxa"/>
            <w:vMerge w:val="restart"/>
            <w:shd w:val="clear" w:color="auto" w:fill="FFFFFF"/>
          </w:tcPr>
          <w:p w14:paraId="1BE25116" w14:textId="77777777" w:rsidR="00A44069" w:rsidRPr="00DA4BF1" w:rsidRDefault="00A44069" w:rsidP="00436610">
            <w:pPr>
              <w:shd w:val="clear" w:color="auto" w:fill="FFFFFF"/>
              <w:suppressAutoHyphens/>
              <w:spacing w:line="240" w:lineRule="auto"/>
              <w:jc w:val="both"/>
              <w:rPr>
                <w:rFonts w:ascii="Arial" w:hAnsi="Arial" w:cs="Arial"/>
                <w:bCs/>
                <w:sz w:val="20"/>
                <w:szCs w:val="20"/>
                <w:lang w:val="en-GB" w:eastAsia="zh-CN"/>
              </w:rPr>
            </w:pPr>
            <w:r w:rsidRPr="00DA4BF1">
              <w:rPr>
                <w:rFonts w:ascii="Arial" w:hAnsi="Arial" w:cs="Arial"/>
                <w:bCs/>
                <w:sz w:val="20"/>
                <w:szCs w:val="20"/>
                <w:lang w:val="en-GB" w:eastAsia="zh-CN"/>
              </w:rPr>
              <w:t>Minimum: 1.31× 10</w:t>
            </w:r>
            <w:r w:rsidRPr="00DA4BF1">
              <w:rPr>
                <w:rFonts w:ascii="Arial" w:hAnsi="Arial" w:cs="Arial"/>
                <w:bCs/>
                <w:sz w:val="20"/>
                <w:szCs w:val="20"/>
                <w:vertAlign w:val="superscript"/>
                <w:lang w:val="en-GB" w:eastAsia="zh-CN"/>
              </w:rPr>
              <w:t xml:space="preserve">9 </w:t>
            </w:r>
            <w:r w:rsidRPr="00DA4BF1">
              <w:rPr>
                <w:rFonts w:ascii="Arial" w:hAnsi="Arial" w:cs="Arial"/>
                <w:bCs/>
                <w:sz w:val="20"/>
                <w:szCs w:val="20"/>
                <w:lang w:val="en-GB" w:eastAsia="zh-CN"/>
              </w:rPr>
              <w:t>CFU/g</w:t>
            </w:r>
          </w:p>
          <w:p w14:paraId="544D777B" w14:textId="77777777" w:rsidR="00A44069" w:rsidRPr="00DA4BF1" w:rsidRDefault="00A44069" w:rsidP="00436610">
            <w:pPr>
              <w:shd w:val="clear" w:color="auto" w:fill="FFFFFF"/>
              <w:suppressAutoHyphens/>
              <w:spacing w:line="240" w:lineRule="auto"/>
              <w:jc w:val="both"/>
              <w:rPr>
                <w:rFonts w:ascii="Arial" w:hAnsi="Arial" w:cs="Arial"/>
                <w:bCs/>
                <w:sz w:val="20"/>
                <w:szCs w:val="20"/>
                <w:lang w:val="en-GB" w:eastAsia="zh-CN"/>
              </w:rPr>
            </w:pPr>
            <w:r w:rsidRPr="00DA4BF1">
              <w:rPr>
                <w:rFonts w:ascii="Arial" w:hAnsi="Arial" w:cs="Arial"/>
                <w:bCs/>
                <w:sz w:val="20"/>
                <w:szCs w:val="20"/>
                <w:lang w:val="en-GB" w:eastAsia="zh-CN"/>
              </w:rPr>
              <w:t>Nominal: 2.13 × 10</w:t>
            </w:r>
            <w:r w:rsidRPr="00DA4BF1">
              <w:rPr>
                <w:rFonts w:ascii="Arial" w:hAnsi="Arial" w:cs="Arial"/>
                <w:bCs/>
                <w:sz w:val="20"/>
                <w:szCs w:val="20"/>
                <w:vertAlign w:val="superscript"/>
                <w:lang w:val="en-GB" w:eastAsia="zh-CN"/>
              </w:rPr>
              <w:t xml:space="preserve">9 </w:t>
            </w:r>
            <w:r w:rsidRPr="00DA4BF1">
              <w:rPr>
                <w:rFonts w:ascii="Arial" w:hAnsi="Arial" w:cs="Arial"/>
                <w:bCs/>
                <w:sz w:val="20"/>
                <w:szCs w:val="20"/>
                <w:lang w:val="en-GB" w:eastAsia="zh-CN"/>
              </w:rPr>
              <w:t>CFU/g</w:t>
            </w:r>
          </w:p>
          <w:p w14:paraId="3AED9641" w14:textId="77777777" w:rsidR="00A44069" w:rsidRPr="00DA4BF1" w:rsidRDefault="00A44069" w:rsidP="00436610">
            <w:pPr>
              <w:shd w:val="clear" w:color="auto" w:fill="FFFFFF"/>
              <w:suppressAutoHyphens/>
              <w:spacing w:line="240" w:lineRule="auto"/>
              <w:jc w:val="both"/>
              <w:rPr>
                <w:rFonts w:ascii="Arial" w:hAnsi="Arial" w:cs="Arial"/>
                <w:bCs/>
                <w:sz w:val="20"/>
                <w:szCs w:val="20"/>
                <w:lang w:val="en-GB" w:eastAsia="zh-CN"/>
              </w:rPr>
            </w:pPr>
            <w:r w:rsidRPr="00DA4BF1">
              <w:rPr>
                <w:rFonts w:ascii="Arial" w:hAnsi="Arial" w:cs="Arial"/>
                <w:bCs/>
                <w:sz w:val="20"/>
                <w:szCs w:val="20"/>
                <w:lang w:val="en-GB" w:eastAsia="zh-CN"/>
              </w:rPr>
              <w:t>Maximum: 4.20 × 10</w:t>
            </w:r>
            <w:r w:rsidRPr="00DA4BF1">
              <w:rPr>
                <w:rFonts w:ascii="Arial" w:hAnsi="Arial" w:cs="Arial"/>
                <w:bCs/>
                <w:sz w:val="20"/>
                <w:szCs w:val="20"/>
                <w:vertAlign w:val="superscript"/>
                <w:lang w:val="en-GB" w:eastAsia="zh-CN"/>
              </w:rPr>
              <w:t>9</w:t>
            </w:r>
            <w:r w:rsidRPr="00DA4BF1">
              <w:rPr>
                <w:rFonts w:ascii="Arial" w:hAnsi="Arial" w:cs="Arial"/>
                <w:bCs/>
                <w:sz w:val="20"/>
                <w:szCs w:val="20"/>
                <w:lang w:val="en-GB" w:eastAsia="zh-CN"/>
              </w:rPr>
              <w:t xml:space="preserve"> CFU/g</w:t>
            </w:r>
          </w:p>
          <w:p w14:paraId="47AA1D05" w14:textId="77777777" w:rsidR="00A44069" w:rsidRPr="00DA4BF1" w:rsidRDefault="00A44069" w:rsidP="00436610">
            <w:pPr>
              <w:shd w:val="clear" w:color="auto" w:fill="FFFFFF"/>
              <w:suppressAutoHyphens/>
              <w:spacing w:line="240" w:lineRule="auto"/>
              <w:jc w:val="both"/>
              <w:rPr>
                <w:rFonts w:ascii="Arial" w:eastAsia="Times New Roman" w:hAnsi="Arial" w:cs="Arial"/>
                <w:color w:val="000000"/>
                <w:sz w:val="20"/>
                <w:szCs w:val="20"/>
                <w:lang w:val="en-GB" w:eastAsia="zh-CN"/>
              </w:rPr>
            </w:pPr>
          </w:p>
        </w:tc>
        <w:tc>
          <w:tcPr>
            <w:tcW w:w="1134" w:type="dxa"/>
            <w:vMerge w:val="restart"/>
            <w:shd w:val="clear" w:color="auto" w:fill="FFFFFF"/>
          </w:tcPr>
          <w:p w14:paraId="642827C0" w14:textId="77777777" w:rsidR="00A44069" w:rsidRPr="00DA4BF1" w:rsidRDefault="00A44069" w:rsidP="00436610">
            <w:pPr>
              <w:shd w:val="clear" w:color="auto" w:fill="FFFFFF"/>
              <w:suppressAutoHyphens/>
              <w:spacing w:line="240" w:lineRule="auto"/>
              <w:jc w:val="both"/>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w:t>
            </w:r>
          </w:p>
        </w:tc>
      </w:tr>
      <w:tr w:rsidR="00A44069" w:rsidRPr="00DA4BF1" w14:paraId="710AEB90" w14:textId="77777777" w:rsidTr="00436610">
        <w:tc>
          <w:tcPr>
            <w:tcW w:w="1242" w:type="dxa"/>
            <w:shd w:val="clear" w:color="auto" w:fill="FFFFFF"/>
          </w:tcPr>
          <w:p w14:paraId="08F9EB59"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Individual plate count (dilution counted)</w:t>
            </w:r>
          </w:p>
        </w:tc>
        <w:tc>
          <w:tcPr>
            <w:tcW w:w="1134" w:type="dxa"/>
            <w:shd w:val="clear" w:color="auto" w:fill="FFFFFF"/>
          </w:tcPr>
          <w:p w14:paraId="76C676BE" w14:textId="77777777" w:rsidR="00A44069" w:rsidRPr="00DA4BF1" w:rsidRDefault="00A44069" w:rsidP="00436610">
            <w:pPr>
              <w:shd w:val="clear" w:color="auto" w:fill="FFFFFF"/>
              <w:suppressAutoHyphens/>
              <w:spacing w:before="48" w:after="15" w:line="249" w:lineRule="exact"/>
              <w:ind w:left="116"/>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133, 142, 116, 165, 97 (-6)</w:t>
            </w:r>
          </w:p>
        </w:tc>
        <w:tc>
          <w:tcPr>
            <w:tcW w:w="1134" w:type="dxa"/>
            <w:shd w:val="clear" w:color="auto" w:fill="FFFFFF"/>
          </w:tcPr>
          <w:p w14:paraId="36C646D1" w14:textId="77777777" w:rsidR="00A44069" w:rsidRPr="00DA4BF1" w:rsidRDefault="00A44069" w:rsidP="00436610">
            <w:pPr>
              <w:shd w:val="clear" w:color="auto" w:fill="FFFFFF"/>
              <w:suppressAutoHyphens/>
              <w:spacing w:before="48" w:after="15" w:line="249" w:lineRule="exact"/>
              <w:ind w:left="106"/>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89, 21, 41, 15, 44 (-7)</w:t>
            </w:r>
          </w:p>
        </w:tc>
        <w:tc>
          <w:tcPr>
            <w:tcW w:w="1134" w:type="dxa"/>
            <w:shd w:val="clear" w:color="auto" w:fill="FFFFFF"/>
          </w:tcPr>
          <w:p w14:paraId="6F979A10" w14:textId="77777777" w:rsidR="00A44069" w:rsidRPr="00DA4BF1" w:rsidRDefault="00A44069" w:rsidP="00436610">
            <w:pPr>
              <w:shd w:val="clear" w:color="auto" w:fill="FFFFFF"/>
              <w:suppressAutoHyphens/>
              <w:spacing w:before="48" w:after="15" w:line="249" w:lineRule="exact"/>
              <w:ind w:left="116"/>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135, 131, 145, 134, 136 (-6)</w:t>
            </w:r>
          </w:p>
        </w:tc>
        <w:tc>
          <w:tcPr>
            <w:tcW w:w="1134" w:type="dxa"/>
            <w:shd w:val="clear" w:color="auto" w:fill="FFFFFF"/>
          </w:tcPr>
          <w:p w14:paraId="25FE455C" w14:textId="77777777" w:rsidR="00A44069" w:rsidRPr="00DA4BF1" w:rsidRDefault="00A44069" w:rsidP="00436610">
            <w:pPr>
              <w:shd w:val="clear" w:color="auto" w:fill="FFFFFF"/>
              <w:suppressAutoHyphens/>
              <w:spacing w:before="48" w:after="15" w:line="249" w:lineRule="exact"/>
              <w:ind w:left="116"/>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148, 189, 228, 171, 156 (-6)</w:t>
            </w:r>
          </w:p>
        </w:tc>
        <w:tc>
          <w:tcPr>
            <w:tcW w:w="1134" w:type="dxa"/>
            <w:shd w:val="clear" w:color="auto" w:fill="FFFFFF"/>
          </w:tcPr>
          <w:p w14:paraId="26B7A37B" w14:textId="77777777" w:rsidR="00A44069" w:rsidRPr="00DA4BF1" w:rsidRDefault="00A44069" w:rsidP="00436610">
            <w:pPr>
              <w:shd w:val="clear" w:color="auto" w:fill="FFFFFF"/>
              <w:suppressAutoHyphens/>
              <w:spacing w:before="48" w:after="15" w:line="249" w:lineRule="exact"/>
              <w:ind w:left="106"/>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154, 220, 227, 238, 168 (-6)</w:t>
            </w:r>
          </w:p>
        </w:tc>
        <w:tc>
          <w:tcPr>
            <w:tcW w:w="1134" w:type="dxa"/>
            <w:vMerge/>
            <w:shd w:val="clear" w:color="auto" w:fill="FFFFFF"/>
          </w:tcPr>
          <w:p w14:paraId="6E075CFA"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p>
        </w:tc>
        <w:tc>
          <w:tcPr>
            <w:tcW w:w="1134" w:type="dxa"/>
            <w:vMerge/>
            <w:shd w:val="clear" w:color="auto" w:fill="FFFFFF"/>
          </w:tcPr>
          <w:p w14:paraId="2B86E4F9"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p>
        </w:tc>
      </w:tr>
      <w:tr w:rsidR="00A44069" w:rsidRPr="00DA4BF1" w14:paraId="7517F0EE" w14:textId="77777777" w:rsidTr="00436610">
        <w:tc>
          <w:tcPr>
            <w:tcW w:w="1242" w:type="dxa"/>
            <w:shd w:val="clear" w:color="auto" w:fill="FFFFFF"/>
          </w:tcPr>
          <w:p w14:paraId="4AFBDB9D" w14:textId="77777777" w:rsidR="00A44069" w:rsidRPr="00DA4BF1" w:rsidRDefault="00A44069" w:rsidP="00436610">
            <w:pPr>
              <w:shd w:val="clear" w:color="auto" w:fill="FFFFFF"/>
              <w:suppressAutoHyphens/>
              <w:spacing w:before="202" w:after="153"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Aerobic bacterial count (CFU/g)</w:t>
            </w:r>
          </w:p>
        </w:tc>
        <w:tc>
          <w:tcPr>
            <w:tcW w:w="1134" w:type="dxa"/>
            <w:shd w:val="clear" w:color="auto" w:fill="FFFFFF"/>
          </w:tcPr>
          <w:p w14:paraId="3B24E9E1" w14:textId="77777777" w:rsidR="00A44069" w:rsidRPr="00DA4BF1" w:rsidRDefault="00A44069" w:rsidP="00436610">
            <w:pPr>
              <w:shd w:val="clear" w:color="auto" w:fill="FFFFFF"/>
              <w:suppressAutoHyphens/>
              <w:spacing w:before="48" w:after="297"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2.17 x 10</w:t>
            </w:r>
            <w:r w:rsidRPr="00DA4BF1">
              <w:rPr>
                <w:rFonts w:ascii="Arial" w:eastAsia="Times New Roman" w:hAnsi="Arial" w:cs="Arial"/>
                <w:color w:val="000000"/>
                <w:sz w:val="20"/>
                <w:szCs w:val="20"/>
                <w:vertAlign w:val="superscript"/>
                <w:lang w:val="fr-FR" w:eastAsia="zh-CN"/>
              </w:rPr>
              <w:t>4</w:t>
            </w:r>
          </w:p>
        </w:tc>
        <w:tc>
          <w:tcPr>
            <w:tcW w:w="1134" w:type="dxa"/>
            <w:shd w:val="clear" w:color="auto" w:fill="FFFFFF"/>
          </w:tcPr>
          <w:p w14:paraId="122D4065" w14:textId="77777777" w:rsidR="00A44069" w:rsidRPr="00DA4BF1" w:rsidRDefault="00A44069" w:rsidP="00436610">
            <w:pPr>
              <w:shd w:val="clear" w:color="auto" w:fill="FFFFFF"/>
              <w:suppressAutoHyphens/>
              <w:spacing w:before="48" w:after="297"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3.13 x10</w:t>
            </w:r>
            <w:r w:rsidRPr="00DA4BF1">
              <w:rPr>
                <w:rFonts w:ascii="Arial" w:eastAsia="Times New Roman" w:hAnsi="Arial" w:cs="Arial"/>
                <w:color w:val="000000"/>
                <w:sz w:val="20"/>
                <w:szCs w:val="20"/>
                <w:vertAlign w:val="superscript"/>
                <w:lang w:val="fr-FR" w:eastAsia="zh-CN"/>
              </w:rPr>
              <w:t>4</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6D0C2C7E" w14:textId="77777777" w:rsidR="00A44069" w:rsidRPr="00DA4BF1" w:rsidRDefault="00A44069" w:rsidP="00436610">
            <w:pPr>
              <w:shd w:val="clear" w:color="auto" w:fill="FFFFFF"/>
              <w:suppressAutoHyphens/>
              <w:spacing w:before="48" w:after="297"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4.83x10</w:t>
            </w:r>
            <w:r w:rsidRPr="00DA4BF1">
              <w:rPr>
                <w:rFonts w:ascii="Arial" w:eastAsia="Times New Roman" w:hAnsi="Arial" w:cs="Arial"/>
                <w:color w:val="000000"/>
                <w:sz w:val="20"/>
                <w:szCs w:val="20"/>
                <w:vertAlign w:val="superscript"/>
                <w:lang w:val="fr-FR" w:eastAsia="zh-CN"/>
              </w:rPr>
              <w:t>4</w:t>
            </w:r>
          </w:p>
        </w:tc>
        <w:tc>
          <w:tcPr>
            <w:tcW w:w="1134" w:type="dxa"/>
            <w:shd w:val="clear" w:color="auto" w:fill="FFFFFF"/>
          </w:tcPr>
          <w:p w14:paraId="0713DAC2" w14:textId="77777777" w:rsidR="00A44069" w:rsidRPr="00DA4BF1" w:rsidRDefault="00A44069" w:rsidP="00436610">
            <w:pPr>
              <w:shd w:val="clear" w:color="auto" w:fill="FFFFFF"/>
              <w:suppressAutoHyphens/>
              <w:spacing w:before="48" w:after="297"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4.30x10</w:t>
            </w:r>
            <w:r w:rsidRPr="00DA4BF1">
              <w:rPr>
                <w:rFonts w:ascii="Arial" w:eastAsia="Times New Roman" w:hAnsi="Arial" w:cs="Arial"/>
                <w:color w:val="000000"/>
                <w:sz w:val="20"/>
                <w:szCs w:val="20"/>
                <w:vertAlign w:val="superscript"/>
                <w:lang w:val="fr-FR" w:eastAsia="zh-CN"/>
              </w:rPr>
              <w:t>4</w:t>
            </w:r>
          </w:p>
        </w:tc>
        <w:tc>
          <w:tcPr>
            <w:tcW w:w="1134" w:type="dxa"/>
            <w:shd w:val="clear" w:color="auto" w:fill="FFFFFF"/>
          </w:tcPr>
          <w:p w14:paraId="1FBBF70E" w14:textId="77777777" w:rsidR="00A44069" w:rsidRPr="00DA4BF1" w:rsidRDefault="00A44069" w:rsidP="00436610">
            <w:pPr>
              <w:shd w:val="clear" w:color="auto" w:fill="FFFFFF"/>
              <w:suppressAutoHyphens/>
              <w:spacing w:before="48" w:after="299" w:line="253"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1.27 x10</w:t>
            </w:r>
            <w:r w:rsidRPr="00DA4BF1">
              <w:rPr>
                <w:rFonts w:ascii="Arial" w:eastAsia="Times New Roman" w:hAnsi="Arial" w:cs="Arial"/>
                <w:color w:val="000000"/>
                <w:sz w:val="20"/>
                <w:szCs w:val="20"/>
                <w:vertAlign w:val="superscript"/>
                <w:lang w:val="fr-FR" w:eastAsia="zh-CN"/>
              </w:rPr>
              <w:t>4</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09019EDE"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10</w:t>
            </w:r>
            <w:r w:rsidRPr="00DA4BF1">
              <w:rPr>
                <w:rFonts w:ascii="Arial" w:hAnsi="Arial" w:cs="Arial"/>
                <w:sz w:val="20"/>
                <w:szCs w:val="20"/>
                <w:vertAlign w:val="superscript"/>
                <w:lang w:val="en-GB" w:eastAsia="zh-CN"/>
              </w:rPr>
              <w:t>5</w:t>
            </w:r>
            <w:r w:rsidRPr="00DA4BF1">
              <w:rPr>
                <w:rFonts w:ascii="Arial" w:hAnsi="Arial" w:cs="Arial"/>
                <w:bCs/>
                <w:color w:val="000000"/>
                <w:sz w:val="20"/>
                <w:szCs w:val="20"/>
                <w:lang w:val="en-GB" w:eastAsia="de-DE"/>
              </w:rPr>
              <w:t xml:space="preserve"> CFU/g</w:t>
            </w:r>
          </w:p>
        </w:tc>
        <w:tc>
          <w:tcPr>
            <w:tcW w:w="1134" w:type="dxa"/>
            <w:shd w:val="clear" w:color="auto" w:fill="FFFFFF"/>
          </w:tcPr>
          <w:p w14:paraId="1E3868C4"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10</w:t>
            </w:r>
            <w:r w:rsidRPr="00DA4BF1">
              <w:rPr>
                <w:rFonts w:ascii="Arial" w:hAnsi="Arial" w:cs="Arial"/>
                <w:sz w:val="20"/>
                <w:szCs w:val="20"/>
                <w:vertAlign w:val="superscript"/>
                <w:lang w:val="en-GB" w:eastAsia="zh-CN"/>
              </w:rPr>
              <w:t>5</w:t>
            </w:r>
            <w:r w:rsidRPr="00DA4BF1">
              <w:rPr>
                <w:rFonts w:ascii="Arial" w:hAnsi="Arial" w:cs="Arial"/>
                <w:bCs/>
                <w:color w:val="000000"/>
                <w:sz w:val="20"/>
                <w:szCs w:val="20"/>
                <w:lang w:val="en-GB" w:eastAsia="de-DE"/>
              </w:rPr>
              <w:t xml:space="preserve"> CFU/g</w:t>
            </w:r>
          </w:p>
        </w:tc>
      </w:tr>
      <w:tr w:rsidR="00A44069" w:rsidRPr="00DA4BF1" w14:paraId="19927955" w14:textId="77777777" w:rsidTr="00436610">
        <w:tc>
          <w:tcPr>
            <w:tcW w:w="1242" w:type="dxa"/>
            <w:shd w:val="clear" w:color="auto" w:fill="FFFFFF"/>
          </w:tcPr>
          <w:p w14:paraId="3282D079" w14:textId="77777777" w:rsidR="00A44069" w:rsidRPr="00DA4BF1" w:rsidRDefault="00A44069" w:rsidP="00436610">
            <w:pPr>
              <w:shd w:val="clear" w:color="auto" w:fill="FFFFFF"/>
              <w:suppressAutoHyphens/>
              <w:spacing w:before="201" w:after="148"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Yeast &amp; mould count (CFU/g)</w:t>
            </w:r>
          </w:p>
        </w:tc>
        <w:tc>
          <w:tcPr>
            <w:tcW w:w="1134" w:type="dxa"/>
            <w:shd w:val="clear" w:color="auto" w:fill="FFFFFF"/>
          </w:tcPr>
          <w:p w14:paraId="5F848F17" w14:textId="77777777" w:rsidR="00A44069" w:rsidRPr="00DA4BF1" w:rsidRDefault="00A44069" w:rsidP="00436610">
            <w:pPr>
              <w:shd w:val="clear" w:color="auto" w:fill="FFFFFF"/>
              <w:suppressAutoHyphens/>
              <w:spacing w:before="48" w:after="306"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2.20 x 10</w:t>
            </w:r>
            <w:r w:rsidRPr="00DA4BF1">
              <w:rPr>
                <w:rFonts w:ascii="Arial" w:eastAsia="Times New Roman" w:hAnsi="Arial" w:cs="Arial"/>
                <w:color w:val="000000"/>
                <w:sz w:val="20"/>
                <w:szCs w:val="20"/>
                <w:vertAlign w:val="superscript"/>
                <w:lang w:val="fr-FR" w:eastAsia="zh-CN"/>
              </w:rPr>
              <w:t>3</w:t>
            </w:r>
          </w:p>
        </w:tc>
        <w:tc>
          <w:tcPr>
            <w:tcW w:w="1134" w:type="dxa"/>
            <w:shd w:val="clear" w:color="auto" w:fill="FFFFFF"/>
          </w:tcPr>
          <w:p w14:paraId="7B725D16" w14:textId="77777777" w:rsidR="00A44069" w:rsidRPr="00DA4BF1" w:rsidRDefault="00A44069" w:rsidP="00436610">
            <w:pPr>
              <w:shd w:val="clear" w:color="auto" w:fill="FFFFFF"/>
              <w:suppressAutoHyphens/>
              <w:spacing w:before="48" w:after="306"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1.47 x10</w:t>
            </w:r>
            <w:r w:rsidRPr="00DA4BF1">
              <w:rPr>
                <w:rFonts w:ascii="Arial" w:eastAsia="Times New Roman" w:hAnsi="Arial" w:cs="Arial"/>
                <w:color w:val="000000"/>
                <w:sz w:val="20"/>
                <w:szCs w:val="20"/>
                <w:vertAlign w:val="superscript"/>
                <w:lang w:val="fr-FR" w:eastAsia="zh-CN"/>
              </w:rPr>
              <w:t>3</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6D6A1F3C" w14:textId="77777777" w:rsidR="00A44069" w:rsidRPr="00DA4BF1" w:rsidRDefault="00A44069" w:rsidP="00436610">
            <w:pPr>
              <w:shd w:val="clear" w:color="auto" w:fill="FFFFFF"/>
              <w:suppressAutoHyphens/>
              <w:spacing w:before="48" w:after="306"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1.97 x 10</w:t>
            </w:r>
            <w:r w:rsidRPr="00DA4BF1">
              <w:rPr>
                <w:rFonts w:ascii="Arial" w:eastAsia="Times New Roman" w:hAnsi="Arial" w:cs="Arial"/>
                <w:color w:val="000000"/>
                <w:sz w:val="20"/>
                <w:szCs w:val="20"/>
                <w:vertAlign w:val="superscript"/>
                <w:lang w:val="fr-FR" w:eastAsia="zh-CN"/>
              </w:rPr>
              <w:t>3</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1B3D1F95" w14:textId="77777777" w:rsidR="00A44069" w:rsidRPr="00DA4BF1" w:rsidRDefault="00A44069" w:rsidP="00436610">
            <w:pPr>
              <w:shd w:val="clear" w:color="auto" w:fill="FFFFFF"/>
              <w:suppressAutoHyphens/>
              <w:spacing w:before="48" w:after="306" w:line="255"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3.37x10</w:t>
            </w:r>
            <w:r w:rsidRPr="00DA4BF1">
              <w:rPr>
                <w:rFonts w:ascii="Arial" w:eastAsia="Times New Roman" w:hAnsi="Arial" w:cs="Arial"/>
                <w:color w:val="000000"/>
                <w:sz w:val="20"/>
                <w:szCs w:val="20"/>
                <w:vertAlign w:val="superscript"/>
                <w:lang w:val="fr-FR" w:eastAsia="zh-CN"/>
              </w:rPr>
              <w:t>3</w:t>
            </w:r>
          </w:p>
        </w:tc>
        <w:tc>
          <w:tcPr>
            <w:tcW w:w="1134" w:type="dxa"/>
            <w:shd w:val="clear" w:color="auto" w:fill="FFFFFF"/>
          </w:tcPr>
          <w:p w14:paraId="12F1686E" w14:textId="77777777" w:rsidR="00A44069" w:rsidRPr="00DA4BF1" w:rsidRDefault="00A44069" w:rsidP="00436610">
            <w:pPr>
              <w:shd w:val="clear" w:color="auto" w:fill="FFFFFF"/>
              <w:suppressAutoHyphens/>
              <w:spacing w:before="48" w:after="307" w:line="254" w:lineRule="exact"/>
              <w:jc w:val="both"/>
              <w:textAlignment w:val="baseline"/>
              <w:rPr>
                <w:rFonts w:ascii="Arial" w:eastAsia="Times New Roman" w:hAnsi="Arial" w:cs="Arial"/>
                <w:color w:val="000000"/>
                <w:sz w:val="20"/>
                <w:szCs w:val="20"/>
                <w:lang w:val="fr-FR" w:eastAsia="zh-CN"/>
              </w:rPr>
            </w:pPr>
            <w:r w:rsidRPr="00DA4BF1">
              <w:rPr>
                <w:rFonts w:ascii="Arial" w:eastAsia="Times New Roman" w:hAnsi="Arial" w:cs="Arial"/>
                <w:color w:val="000000"/>
                <w:sz w:val="20"/>
                <w:szCs w:val="20"/>
                <w:lang w:val="fr-FR" w:eastAsia="zh-CN"/>
              </w:rPr>
              <w:t>3.33 x10</w:t>
            </w:r>
            <w:r w:rsidRPr="00DA4BF1">
              <w:rPr>
                <w:rFonts w:ascii="Arial" w:eastAsia="Times New Roman" w:hAnsi="Arial" w:cs="Arial"/>
                <w:color w:val="000000"/>
                <w:sz w:val="20"/>
                <w:szCs w:val="20"/>
                <w:vertAlign w:val="superscript"/>
                <w:lang w:val="fr-FR" w:eastAsia="zh-CN"/>
              </w:rPr>
              <w:t>2</w:t>
            </w:r>
            <w:r w:rsidRPr="00DA4BF1">
              <w:rPr>
                <w:rFonts w:ascii="Arial" w:eastAsia="Times New Roman" w:hAnsi="Arial" w:cs="Arial"/>
                <w:color w:val="000000"/>
                <w:sz w:val="20"/>
                <w:szCs w:val="20"/>
                <w:lang w:val="fr-FR" w:eastAsia="zh-CN"/>
              </w:rPr>
              <w:t xml:space="preserve"> </w:t>
            </w:r>
          </w:p>
        </w:tc>
        <w:tc>
          <w:tcPr>
            <w:tcW w:w="1134" w:type="dxa"/>
            <w:shd w:val="clear" w:color="auto" w:fill="FFFFFF"/>
          </w:tcPr>
          <w:p w14:paraId="523FFA82"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bCs/>
                <w:color w:val="000000"/>
                <w:sz w:val="20"/>
                <w:szCs w:val="20"/>
                <w:lang w:val="en-GB" w:eastAsia="de-DE"/>
              </w:rPr>
              <w:t>&lt; 1000 CFU/g</w:t>
            </w:r>
          </w:p>
        </w:tc>
        <w:tc>
          <w:tcPr>
            <w:tcW w:w="1134" w:type="dxa"/>
            <w:shd w:val="clear" w:color="auto" w:fill="FFFFFF"/>
          </w:tcPr>
          <w:p w14:paraId="7B7A300E"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bCs/>
                <w:color w:val="000000"/>
                <w:sz w:val="20"/>
                <w:szCs w:val="20"/>
                <w:lang w:val="en-GB" w:eastAsia="de-DE"/>
              </w:rPr>
              <w:t>&lt; 1000 CFU/g</w:t>
            </w:r>
          </w:p>
        </w:tc>
      </w:tr>
      <w:tr w:rsidR="00A44069" w:rsidRPr="00DA4BF1" w14:paraId="5EB5F824" w14:textId="77777777" w:rsidTr="00436610">
        <w:tc>
          <w:tcPr>
            <w:tcW w:w="1242" w:type="dxa"/>
            <w:shd w:val="clear" w:color="auto" w:fill="FFFFFF"/>
          </w:tcPr>
          <w:p w14:paraId="23456941" w14:textId="77777777" w:rsidR="00A44069" w:rsidRPr="00DA4BF1" w:rsidRDefault="00A44069" w:rsidP="00436610">
            <w:pPr>
              <w:shd w:val="clear" w:color="auto" w:fill="FFFFFF"/>
              <w:suppressAutoHyphens/>
              <w:spacing w:before="52" w:after="308" w:line="249" w:lineRule="exact"/>
              <w:ind w:left="101"/>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Salmonella</w:t>
            </w:r>
          </w:p>
        </w:tc>
        <w:tc>
          <w:tcPr>
            <w:tcW w:w="1134" w:type="dxa"/>
            <w:shd w:val="clear" w:color="auto" w:fill="FFFFFF"/>
          </w:tcPr>
          <w:p w14:paraId="38E39F02" w14:textId="77777777" w:rsidR="00A44069" w:rsidRPr="00DA4BF1" w:rsidRDefault="00A44069" w:rsidP="00436610">
            <w:pPr>
              <w:shd w:val="clear" w:color="auto" w:fill="FFFFFF"/>
              <w:suppressAutoHyphens/>
              <w:spacing w:before="52" w:after="307" w:line="250" w:lineRule="exact"/>
              <w:ind w:left="106"/>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0F57D2A4" w14:textId="77777777" w:rsidR="00A44069" w:rsidRPr="00DA4BF1" w:rsidRDefault="00A44069" w:rsidP="00436610">
            <w:pPr>
              <w:shd w:val="clear" w:color="auto" w:fill="FFFFFF"/>
              <w:suppressAutoHyphens/>
              <w:spacing w:before="52" w:after="307"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373898EC" w14:textId="77777777" w:rsidR="00A44069" w:rsidRPr="00DA4BF1" w:rsidRDefault="00A44069" w:rsidP="00436610">
            <w:pPr>
              <w:shd w:val="clear" w:color="auto" w:fill="FFFFFF"/>
              <w:suppressAutoHyphens/>
              <w:spacing w:before="52" w:after="307"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114F6A2F" w14:textId="77777777" w:rsidR="00A44069" w:rsidRPr="00DA4BF1" w:rsidRDefault="00A44069" w:rsidP="00436610">
            <w:pPr>
              <w:shd w:val="clear" w:color="auto" w:fill="FFFFFF"/>
              <w:suppressAutoHyphens/>
              <w:spacing w:before="52" w:after="307"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2EA93563" w14:textId="77777777" w:rsidR="00A44069" w:rsidRPr="00DA4BF1" w:rsidRDefault="00A44069" w:rsidP="00436610">
            <w:pPr>
              <w:shd w:val="clear" w:color="auto" w:fill="FFFFFF"/>
              <w:suppressAutoHyphens/>
              <w:spacing w:before="52" w:after="307"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2C71E62A"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2897B2E0"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25 g</w:t>
            </w:r>
          </w:p>
        </w:tc>
      </w:tr>
      <w:tr w:rsidR="00A44069" w:rsidRPr="00DA4BF1" w14:paraId="21C62609" w14:textId="77777777" w:rsidTr="00436610">
        <w:tc>
          <w:tcPr>
            <w:tcW w:w="1242" w:type="dxa"/>
            <w:shd w:val="clear" w:color="auto" w:fill="FFFFFF"/>
          </w:tcPr>
          <w:p w14:paraId="05FD62D6" w14:textId="77777777" w:rsidR="00A44069" w:rsidRPr="00DA4BF1" w:rsidRDefault="00A44069" w:rsidP="00B03BFF">
            <w:pPr>
              <w:shd w:val="clear" w:color="auto" w:fill="FFFFFF"/>
              <w:suppressAutoHyphens/>
              <w:spacing w:before="187" w:after="140" w:line="249" w:lineRule="exact"/>
              <w:ind w:left="101"/>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Shigella</w:t>
            </w:r>
          </w:p>
        </w:tc>
        <w:tc>
          <w:tcPr>
            <w:tcW w:w="1134" w:type="dxa"/>
            <w:shd w:val="clear" w:color="auto" w:fill="FFFFFF"/>
          </w:tcPr>
          <w:p w14:paraId="64C5527A" w14:textId="77777777" w:rsidR="00A44069" w:rsidRPr="00DA4BF1" w:rsidRDefault="00A44069" w:rsidP="00B03BFF">
            <w:pPr>
              <w:shd w:val="clear" w:color="auto" w:fill="FFFFFF"/>
              <w:suppressAutoHyphens/>
              <w:spacing w:before="53" w:after="273" w:line="250" w:lineRule="exact"/>
              <w:ind w:left="106"/>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00FA0F01" w14:textId="77777777" w:rsidR="00A44069" w:rsidRPr="00DA4BF1" w:rsidRDefault="00A44069" w:rsidP="00B03BFF">
            <w:pPr>
              <w:shd w:val="clear" w:color="auto" w:fill="FFFFFF"/>
              <w:suppressAutoHyphens/>
              <w:spacing w:before="53" w:after="273"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141E566F" w14:textId="77777777" w:rsidR="00A44069" w:rsidRPr="00DA4BF1" w:rsidRDefault="00A44069" w:rsidP="00B03BFF">
            <w:pPr>
              <w:shd w:val="clear" w:color="auto" w:fill="FFFFFF"/>
              <w:suppressAutoHyphens/>
              <w:spacing w:before="53" w:after="273"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6AE69539" w14:textId="77777777" w:rsidR="00A44069" w:rsidRPr="00DA4BF1" w:rsidRDefault="00A44069" w:rsidP="00B03BFF">
            <w:pPr>
              <w:shd w:val="clear" w:color="auto" w:fill="FFFFFF"/>
              <w:suppressAutoHyphens/>
              <w:spacing w:before="53" w:after="273"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2AF79A31" w14:textId="77777777" w:rsidR="00A44069" w:rsidRPr="00DA4BF1" w:rsidRDefault="00A44069" w:rsidP="00B03BFF">
            <w:pPr>
              <w:shd w:val="clear" w:color="auto" w:fill="FFFFFF"/>
              <w:suppressAutoHyphens/>
              <w:spacing w:before="53" w:after="273"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77E30A03"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25 g</w:t>
            </w:r>
          </w:p>
        </w:tc>
        <w:tc>
          <w:tcPr>
            <w:tcW w:w="1134" w:type="dxa"/>
            <w:shd w:val="clear" w:color="auto" w:fill="FFFFFF"/>
          </w:tcPr>
          <w:p w14:paraId="5C04087A"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25 g</w:t>
            </w:r>
          </w:p>
        </w:tc>
      </w:tr>
      <w:tr w:rsidR="00A44069" w:rsidRPr="00DA4BF1" w14:paraId="0CC1C3A0" w14:textId="77777777" w:rsidTr="00436610">
        <w:tc>
          <w:tcPr>
            <w:tcW w:w="1242" w:type="dxa"/>
            <w:shd w:val="clear" w:color="auto" w:fill="FFFFFF"/>
          </w:tcPr>
          <w:p w14:paraId="49ADE875" w14:textId="77777777" w:rsidR="00A44069" w:rsidRPr="00DA4BF1" w:rsidRDefault="00A44069" w:rsidP="00B03BFF">
            <w:pPr>
              <w:shd w:val="clear" w:color="auto" w:fill="FFFFFF"/>
              <w:suppressAutoHyphens/>
              <w:spacing w:before="50" w:after="305" w:line="249" w:lineRule="exact"/>
              <w:ind w:left="101"/>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E. coli</w:t>
            </w:r>
          </w:p>
        </w:tc>
        <w:tc>
          <w:tcPr>
            <w:tcW w:w="1134" w:type="dxa"/>
            <w:shd w:val="clear" w:color="auto" w:fill="FFFFFF"/>
          </w:tcPr>
          <w:p w14:paraId="2FBBAB65" w14:textId="77777777" w:rsidR="00A44069" w:rsidRPr="00DA4BF1" w:rsidRDefault="00A44069" w:rsidP="00B03BFF">
            <w:pPr>
              <w:shd w:val="clear" w:color="auto" w:fill="FFFFFF"/>
              <w:suppressAutoHyphens/>
              <w:spacing w:before="48" w:after="306" w:line="250" w:lineRule="exact"/>
              <w:ind w:left="106"/>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4DAB01D4" w14:textId="77777777" w:rsidR="00A44069" w:rsidRPr="00DA4BF1" w:rsidRDefault="00A44069" w:rsidP="00B03BFF">
            <w:pPr>
              <w:shd w:val="clear" w:color="auto" w:fill="FFFFFF"/>
              <w:suppressAutoHyphens/>
              <w:spacing w:before="50" w:after="304"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34720E70" w14:textId="77777777" w:rsidR="00A44069" w:rsidRPr="00DA4BF1" w:rsidRDefault="00A44069" w:rsidP="00B03BFF">
            <w:pPr>
              <w:shd w:val="clear" w:color="auto" w:fill="FFFFFF"/>
              <w:suppressAutoHyphens/>
              <w:spacing w:before="50" w:after="304"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16A0B229" w14:textId="77777777" w:rsidR="00A44069" w:rsidRPr="00DA4BF1" w:rsidRDefault="00A44069" w:rsidP="00B03BFF">
            <w:pPr>
              <w:shd w:val="clear" w:color="auto" w:fill="FFFFFF"/>
              <w:suppressAutoHyphens/>
              <w:spacing w:before="50" w:after="304"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2DDF8FB5" w14:textId="77777777" w:rsidR="00A44069" w:rsidRPr="00DA4BF1" w:rsidRDefault="00A44069" w:rsidP="00B03BFF">
            <w:pPr>
              <w:shd w:val="clear" w:color="auto" w:fill="FFFFFF"/>
              <w:suppressAutoHyphens/>
              <w:spacing w:before="50" w:after="304"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7498F129"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2A68AD01"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1 g</w:t>
            </w:r>
          </w:p>
        </w:tc>
      </w:tr>
      <w:tr w:rsidR="00A44069" w:rsidRPr="00DA4BF1" w14:paraId="767CE3A1" w14:textId="77777777" w:rsidTr="00436610">
        <w:tc>
          <w:tcPr>
            <w:tcW w:w="1242" w:type="dxa"/>
            <w:shd w:val="clear" w:color="auto" w:fill="FFFFFF"/>
          </w:tcPr>
          <w:p w14:paraId="007A96D0" w14:textId="77777777" w:rsidR="00A44069" w:rsidRPr="00DA4BF1" w:rsidRDefault="00A44069" w:rsidP="00B03BFF">
            <w:pPr>
              <w:shd w:val="clear" w:color="auto" w:fill="FFFFFF"/>
              <w:suppressAutoHyphens/>
              <w:spacing w:before="52" w:after="298" w:line="249" w:lineRule="exact"/>
              <w:ind w:left="101"/>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Staphylococcus aureus</w:t>
            </w:r>
          </w:p>
        </w:tc>
        <w:tc>
          <w:tcPr>
            <w:tcW w:w="1134" w:type="dxa"/>
            <w:shd w:val="clear" w:color="auto" w:fill="FFFFFF"/>
          </w:tcPr>
          <w:p w14:paraId="79F85A30" w14:textId="77777777" w:rsidR="00A44069" w:rsidRPr="00DA4BF1" w:rsidRDefault="00A44069" w:rsidP="00B03BFF">
            <w:pPr>
              <w:shd w:val="clear" w:color="auto" w:fill="FFFFFF"/>
              <w:suppressAutoHyphens/>
              <w:spacing w:before="47" w:after="302" w:line="250" w:lineRule="exact"/>
              <w:ind w:left="106"/>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47A8DF38" w14:textId="77777777" w:rsidR="00A44069" w:rsidRPr="00DA4BF1" w:rsidRDefault="00A44069" w:rsidP="00B03BFF">
            <w:pPr>
              <w:shd w:val="clear" w:color="auto" w:fill="FFFFFF"/>
              <w:suppressAutoHyphens/>
              <w:spacing w:before="49" w:after="300"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34884F6C" w14:textId="77777777" w:rsidR="00A44069" w:rsidRPr="00DA4BF1" w:rsidRDefault="00A44069" w:rsidP="00B03BFF">
            <w:pPr>
              <w:shd w:val="clear" w:color="auto" w:fill="FFFFFF"/>
              <w:suppressAutoHyphens/>
              <w:spacing w:before="49" w:after="300"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6C5BA12C" w14:textId="77777777" w:rsidR="00A44069" w:rsidRPr="00DA4BF1" w:rsidRDefault="00A44069" w:rsidP="00B03BFF">
            <w:pPr>
              <w:shd w:val="clear" w:color="auto" w:fill="FFFFFF"/>
              <w:suppressAutoHyphens/>
              <w:spacing w:before="49" w:after="300"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12430501" w14:textId="77777777" w:rsidR="00A44069" w:rsidRPr="00DA4BF1" w:rsidRDefault="00A44069" w:rsidP="00B03BFF">
            <w:pPr>
              <w:shd w:val="clear" w:color="auto" w:fill="FFFFFF"/>
              <w:suppressAutoHyphens/>
              <w:spacing w:before="49" w:after="300"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3023C01F"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668E270C" w14:textId="77777777" w:rsidR="00A44069" w:rsidRPr="00DA4BF1" w:rsidRDefault="00A44069" w:rsidP="00B03BFF">
            <w:pPr>
              <w:shd w:val="clear" w:color="auto" w:fill="FFFFFF"/>
              <w:suppressAutoHyphens/>
              <w:spacing w:line="240" w:lineRule="auto"/>
              <w:jc w:val="both"/>
              <w:rPr>
                <w:rFonts w:ascii="Arial" w:hAnsi="Arial" w:cs="Arial"/>
                <w:sz w:val="20"/>
                <w:szCs w:val="20"/>
                <w:lang w:val="en-GB" w:eastAsia="zh-CN"/>
              </w:rPr>
            </w:pPr>
            <w:r w:rsidRPr="00DA4BF1">
              <w:rPr>
                <w:rFonts w:ascii="Arial" w:eastAsia="Times New Roman" w:hAnsi="Arial" w:cs="Arial"/>
                <w:color w:val="000000"/>
                <w:sz w:val="20"/>
                <w:szCs w:val="20"/>
                <w:lang w:val="en-GB" w:eastAsia="zh-CN"/>
              </w:rPr>
              <w:t>Absent in 1 g</w:t>
            </w:r>
          </w:p>
        </w:tc>
      </w:tr>
      <w:tr w:rsidR="00A44069" w:rsidRPr="00DA4BF1" w14:paraId="4734A992" w14:textId="77777777" w:rsidTr="00436610">
        <w:tc>
          <w:tcPr>
            <w:tcW w:w="1242" w:type="dxa"/>
            <w:shd w:val="clear" w:color="auto" w:fill="FFFFFF"/>
          </w:tcPr>
          <w:p w14:paraId="30358363" w14:textId="77777777" w:rsidR="00A44069" w:rsidRPr="00DA4BF1" w:rsidRDefault="00A44069" w:rsidP="00436610">
            <w:pPr>
              <w:shd w:val="clear" w:color="auto" w:fill="FFFFFF"/>
              <w:suppressAutoHyphens/>
              <w:spacing w:before="355" w:after="308" w:line="249" w:lineRule="exact"/>
              <w:ind w:left="101"/>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Pseudomonas aeruginosa</w:t>
            </w:r>
          </w:p>
        </w:tc>
        <w:tc>
          <w:tcPr>
            <w:tcW w:w="1134" w:type="dxa"/>
            <w:shd w:val="clear" w:color="auto" w:fill="FFFFFF"/>
          </w:tcPr>
          <w:p w14:paraId="0FFE3606" w14:textId="77777777" w:rsidR="00A44069" w:rsidRPr="00DA4BF1" w:rsidRDefault="00A44069" w:rsidP="00436610">
            <w:pPr>
              <w:shd w:val="clear" w:color="auto" w:fill="FFFFFF"/>
              <w:suppressAutoHyphens/>
              <w:spacing w:before="48" w:after="614" w:line="250" w:lineRule="exact"/>
              <w:ind w:left="106"/>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266B3B7B" w14:textId="77777777" w:rsidR="00A44069" w:rsidRPr="00DA4BF1" w:rsidRDefault="00A44069" w:rsidP="00436610">
            <w:pPr>
              <w:shd w:val="clear" w:color="auto" w:fill="FFFFFF"/>
              <w:suppressAutoHyphens/>
              <w:spacing w:before="50" w:after="612"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7AD5931B" w14:textId="77777777" w:rsidR="00A44069" w:rsidRPr="00DA4BF1" w:rsidRDefault="00A44069" w:rsidP="00436610">
            <w:pPr>
              <w:shd w:val="clear" w:color="auto" w:fill="FFFFFF"/>
              <w:suppressAutoHyphens/>
              <w:spacing w:before="50" w:after="612" w:line="250" w:lineRule="exact"/>
              <w:ind w:left="101"/>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6E796034" w14:textId="77777777" w:rsidR="00A44069" w:rsidRPr="00DA4BF1" w:rsidRDefault="00A44069" w:rsidP="00436610">
            <w:pPr>
              <w:shd w:val="clear" w:color="auto" w:fill="FFFFFF"/>
              <w:suppressAutoHyphens/>
              <w:spacing w:before="50" w:after="612"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416C8C39" w14:textId="77777777" w:rsidR="00A44069" w:rsidRPr="00DA4BF1" w:rsidRDefault="00A44069" w:rsidP="00436610">
            <w:pPr>
              <w:shd w:val="clear" w:color="auto" w:fill="FFFFFF"/>
              <w:suppressAutoHyphens/>
              <w:spacing w:before="50" w:after="612" w:line="250" w:lineRule="exact"/>
              <w:ind w:left="105"/>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Absent in 1 g</w:t>
            </w:r>
          </w:p>
        </w:tc>
        <w:tc>
          <w:tcPr>
            <w:tcW w:w="1134" w:type="dxa"/>
            <w:shd w:val="clear" w:color="auto" w:fill="FFFFFF"/>
          </w:tcPr>
          <w:p w14:paraId="7C4C3EBF"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Monitoring</w:t>
            </w:r>
          </w:p>
        </w:tc>
        <w:tc>
          <w:tcPr>
            <w:tcW w:w="1134" w:type="dxa"/>
            <w:shd w:val="clear" w:color="auto" w:fill="FFFFFF"/>
          </w:tcPr>
          <w:p w14:paraId="14100FA3" w14:textId="77777777" w:rsidR="00A44069" w:rsidRPr="00DA4BF1" w:rsidRDefault="00A44069" w:rsidP="00436610">
            <w:pPr>
              <w:shd w:val="clear" w:color="auto" w:fill="FFFFFF"/>
              <w:suppressAutoHyphens/>
              <w:spacing w:line="240" w:lineRule="auto"/>
              <w:jc w:val="both"/>
              <w:rPr>
                <w:rFonts w:ascii="Arial" w:hAnsi="Arial" w:cs="Arial"/>
                <w:sz w:val="20"/>
                <w:szCs w:val="20"/>
                <w:lang w:val="en-GB" w:eastAsia="zh-CN"/>
              </w:rPr>
            </w:pPr>
            <w:r w:rsidRPr="00DA4BF1">
              <w:rPr>
                <w:rFonts w:ascii="Arial" w:hAnsi="Arial" w:cs="Arial"/>
                <w:sz w:val="20"/>
                <w:szCs w:val="20"/>
                <w:lang w:val="en-GB" w:eastAsia="zh-CN"/>
              </w:rPr>
              <w:t>Monitoring</w:t>
            </w:r>
          </w:p>
        </w:tc>
      </w:tr>
    </w:tbl>
    <w:p w14:paraId="4A5A1936" w14:textId="77777777" w:rsidR="00A44069" w:rsidRPr="00DA4BF1" w:rsidRDefault="00A44069" w:rsidP="00436610">
      <w:pPr>
        <w:shd w:val="clear" w:color="auto" w:fill="FFFFFF"/>
        <w:suppressAutoHyphens/>
        <w:spacing w:line="240" w:lineRule="auto"/>
        <w:jc w:val="both"/>
        <w:rPr>
          <w:rFonts w:ascii="Arial" w:eastAsia="Times New Roman" w:hAnsi="Arial" w:cs="Arial"/>
          <w:sz w:val="20"/>
          <w:szCs w:val="20"/>
          <w:lang w:val="en-GB" w:eastAsia="zh-CN"/>
        </w:rPr>
      </w:pPr>
    </w:p>
    <w:p w14:paraId="7D85F7EB" w14:textId="77777777" w:rsidR="00A44069" w:rsidRPr="00DA4BF1" w:rsidRDefault="00A44069" w:rsidP="00436610">
      <w:pPr>
        <w:shd w:val="clear" w:color="auto" w:fill="FFFFFF"/>
        <w:suppressAutoHyphens/>
        <w:spacing w:line="240" w:lineRule="auto"/>
        <w:jc w:val="both"/>
        <w:rPr>
          <w:rFonts w:ascii="Arial" w:eastAsia="Times New Roman" w:hAnsi="Arial" w:cs="Arial"/>
          <w:sz w:val="20"/>
          <w:szCs w:val="20"/>
          <w:lang w:val="en-GB" w:eastAsia="zh-CN"/>
        </w:rPr>
      </w:pPr>
      <w:r w:rsidRPr="00DA4BF1">
        <w:rPr>
          <w:rFonts w:ascii="Arial" w:eastAsia="Times New Roman" w:hAnsi="Arial" w:cs="Arial"/>
          <w:color w:val="000000"/>
          <w:sz w:val="20"/>
          <w:szCs w:val="20"/>
          <w:lang w:val="en-GB" w:eastAsia="zh-CN"/>
        </w:rPr>
        <w:t>Satisfactory growth was observed for the control micro-organisms used to confirm the nutritive/selective properties of the appropriate media employed in this study. The results for the assessment of nutritive/selective properties are shown in the table below.</w:t>
      </w:r>
    </w:p>
    <w:p w14:paraId="1784E145" w14:textId="77777777" w:rsidR="00A44069" w:rsidRPr="00DA4BF1" w:rsidRDefault="00A44069" w:rsidP="00436610">
      <w:pPr>
        <w:shd w:val="clear" w:color="auto" w:fill="FFFFFF"/>
        <w:suppressAutoHyphens/>
        <w:spacing w:line="240" w:lineRule="auto"/>
        <w:jc w:val="both"/>
        <w:rPr>
          <w:rFonts w:ascii="Arial" w:eastAsia="Times New Roman" w:hAnsi="Arial" w:cs="Arial"/>
          <w:sz w:val="20"/>
          <w:szCs w:val="20"/>
          <w:lang w:val="en-GB" w:eastAsia="zh-CN"/>
        </w:rPr>
      </w:pPr>
    </w:p>
    <w:tbl>
      <w:tblPr>
        <w:tblW w:w="8799" w:type="dxa"/>
        <w:tblInd w:w="158" w:type="dxa"/>
        <w:shd w:val="clear" w:color="auto" w:fill="FFFFFF"/>
        <w:tblLayout w:type="fixed"/>
        <w:tblCellMar>
          <w:left w:w="0" w:type="dxa"/>
          <w:right w:w="0" w:type="dxa"/>
        </w:tblCellMar>
        <w:tblLook w:val="0000" w:firstRow="0" w:lastRow="0" w:firstColumn="0" w:lastColumn="0" w:noHBand="0" w:noVBand="0"/>
      </w:tblPr>
      <w:tblGrid>
        <w:gridCol w:w="1787"/>
        <w:gridCol w:w="1330"/>
        <w:gridCol w:w="1618"/>
        <w:gridCol w:w="968"/>
        <w:gridCol w:w="808"/>
        <w:gridCol w:w="992"/>
        <w:gridCol w:w="708"/>
        <w:gridCol w:w="588"/>
      </w:tblGrid>
      <w:tr w:rsidR="00A44069" w:rsidRPr="00DA4BF1" w14:paraId="24381BB6" w14:textId="77777777" w:rsidTr="00436610">
        <w:trPr>
          <w:trHeight w:hRule="exact" w:val="346"/>
        </w:trPr>
        <w:tc>
          <w:tcPr>
            <w:tcW w:w="1787" w:type="dxa"/>
            <w:vMerge w:val="restart"/>
            <w:tcBorders>
              <w:top w:val="single" w:sz="5" w:space="0" w:color="000000"/>
              <w:left w:val="single" w:sz="5" w:space="0" w:color="000000"/>
              <w:bottom w:val="single" w:sz="0" w:space="0" w:color="000000"/>
              <w:right w:val="single" w:sz="5" w:space="0" w:color="000000"/>
            </w:tcBorders>
            <w:shd w:val="clear" w:color="auto" w:fill="FFFFFF"/>
          </w:tcPr>
          <w:p w14:paraId="5FC2C0F2" w14:textId="77777777" w:rsidR="00A44069" w:rsidRPr="00DA4BF1" w:rsidRDefault="00A44069" w:rsidP="00436610">
            <w:pPr>
              <w:shd w:val="clear" w:color="auto" w:fill="FFFFFF"/>
              <w:suppressAutoHyphens/>
              <w:spacing w:before="576" w:after="519" w:line="220" w:lineRule="exact"/>
              <w:jc w:val="both"/>
              <w:textAlignment w:val="baseline"/>
              <w:rPr>
                <w:rFonts w:ascii="Arial" w:eastAsia="Arial" w:hAnsi="Arial" w:cs="Arial"/>
                <w:b/>
                <w:color w:val="000000"/>
                <w:sz w:val="20"/>
                <w:szCs w:val="20"/>
                <w:lang w:val="en-GB" w:eastAsia="zh-CN"/>
              </w:rPr>
            </w:pPr>
            <w:r w:rsidRPr="00DA4BF1">
              <w:rPr>
                <w:rFonts w:ascii="Arial" w:eastAsia="Arial" w:hAnsi="Arial" w:cs="Arial"/>
                <w:b/>
                <w:color w:val="000000"/>
                <w:sz w:val="20"/>
                <w:szCs w:val="20"/>
                <w:lang w:val="en-GB" w:eastAsia="zh-CN"/>
              </w:rPr>
              <w:t>Test</w:t>
            </w:r>
          </w:p>
        </w:tc>
        <w:tc>
          <w:tcPr>
            <w:tcW w:w="1330" w:type="dxa"/>
            <w:vMerge w:val="restart"/>
            <w:tcBorders>
              <w:top w:val="single" w:sz="5" w:space="0" w:color="000000"/>
              <w:left w:val="single" w:sz="5" w:space="0" w:color="000000"/>
              <w:bottom w:val="single" w:sz="0" w:space="0" w:color="000000"/>
              <w:right w:val="single" w:sz="5" w:space="0" w:color="000000"/>
            </w:tcBorders>
            <w:shd w:val="clear" w:color="auto" w:fill="FFFFFF"/>
          </w:tcPr>
          <w:p w14:paraId="4D70FC8C" w14:textId="77777777" w:rsidR="00A44069" w:rsidRPr="00DA4BF1" w:rsidRDefault="00A44069" w:rsidP="00436610">
            <w:pPr>
              <w:shd w:val="clear" w:color="auto" w:fill="FFFFFF"/>
              <w:suppressAutoHyphens/>
              <w:spacing w:before="577" w:after="518" w:line="220" w:lineRule="exact"/>
              <w:jc w:val="both"/>
              <w:textAlignment w:val="baseline"/>
              <w:rPr>
                <w:rFonts w:ascii="Arial" w:eastAsia="Arial" w:hAnsi="Arial" w:cs="Arial"/>
                <w:b/>
                <w:color w:val="000000"/>
                <w:sz w:val="20"/>
                <w:szCs w:val="20"/>
                <w:lang w:val="en-GB" w:eastAsia="zh-CN"/>
              </w:rPr>
            </w:pPr>
            <w:r w:rsidRPr="00DA4BF1">
              <w:rPr>
                <w:rFonts w:ascii="Arial" w:eastAsia="Arial" w:hAnsi="Arial" w:cs="Arial"/>
                <w:b/>
                <w:color w:val="000000"/>
                <w:sz w:val="20"/>
                <w:szCs w:val="20"/>
                <w:lang w:val="en-GB" w:eastAsia="zh-CN"/>
              </w:rPr>
              <w:t>Media tested</w:t>
            </w:r>
          </w:p>
        </w:tc>
        <w:tc>
          <w:tcPr>
            <w:tcW w:w="1618" w:type="dxa"/>
            <w:vMerge w:val="restart"/>
            <w:tcBorders>
              <w:top w:val="single" w:sz="5" w:space="0" w:color="000000"/>
              <w:left w:val="single" w:sz="5" w:space="0" w:color="000000"/>
              <w:bottom w:val="single" w:sz="0" w:space="0" w:color="000000"/>
              <w:right w:val="single" w:sz="5" w:space="0" w:color="000000"/>
            </w:tcBorders>
            <w:shd w:val="clear" w:color="auto" w:fill="FFFFFF"/>
          </w:tcPr>
          <w:p w14:paraId="029571A3" w14:textId="77777777" w:rsidR="00A44069" w:rsidRPr="00DA4BF1" w:rsidRDefault="00A44069" w:rsidP="00436610">
            <w:pPr>
              <w:shd w:val="clear" w:color="auto" w:fill="FFFFFF"/>
              <w:suppressAutoHyphens/>
              <w:spacing w:before="577" w:after="518" w:line="220" w:lineRule="exact"/>
              <w:jc w:val="both"/>
              <w:textAlignment w:val="baseline"/>
              <w:rPr>
                <w:rFonts w:ascii="Arial" w:eastAsia="Arial" w:hAnsi="Arial" w:cs="Arial"/>
                <w:b/>
                <w:color w:val="000000"/>
                <w:sz w:val="20"/>
                <w:szCs w:val="20"/>
                <w:lang w:val="en-GB" w:eastAsia="zh-CN"/>
              </w:rPr>
            </w:pPr>
            <w:r w:rsidRPr="00DA4BF1">
              <w:rPr>
                <w:rFonts w:ascii="Arial" w:eastAsia="Arial" w:hAnsi="Arial" w:cs="Arial"/>
                <w:b/>
                <w:color w:val="000000"/>
                <w:sz w:val="20"/>
                <w:szCs w:val="20"/>
                <w:lang w:val="en-GB" w:eastAsia="zh-CN"/>
              </w:rPr>
              <w:t>QC organism</w:t>
            </w:r>
          </w:p>
        </w:tc>
        <w:tc>
          <w:tcPr>
            <w:tcW w:w="4064" w:type="dxa"/>
            <w:gridSpan w:val="5"/>
            <w:tcBorders>
              <w:top w:val="single" w:sz="5" w:space="0" w:color="000000"/>
              <w:left w:val="single" w:sz="5" w:space="0" w:color="000000"/>
              <w:bottom w:val="single" w:sz="5" w:space="0" w:color="000000"/>
              <w:right w:val="single" w:sz="5" w:space="0" w:color="000000"/>
            </w:tcBorders>
            <w:shd w:val="clear" w:color="auto" w:fill="FFFFFF"/>
          </w:tcPr>
          <w:p w14:paraId="3A352779" w14:textId="77777777" w:rsidR="00A44069" w:rsidRPr="00DA4BF1" w:rsidRDefault="00A44069" w:rsidP="00436610">
            <w:pPr>
              <w:shd w:val="clear" w:color="auto" w:fill="FFFFFF"/>
              <w:suppressAutoHyphens/>
              <w:spacing w:before="112" w:after="47" w:line="220" w:lineRule="exact"/>
              <w:jc w:val="both"/>
              <w:textAlignment w:val="baseline"/>
              <w:rPr>
                <w:rFonts w:ascii="Arial" w:eastAsia="Arial" w:hAnsi="Arial" w:cs="Arial"/>
                <w:b/>
                <w:color w:val="000000"/>
                <w:sz w:val="20"/>
                <w:szCs w:val="20"/>
                <w:lang w:val="en-GB" w:eastAsia="zh-CN"/>
              </w:rPr>
            </w:pPr>
            <w:r w:rsidRPr="00DA4BF1">
              <w:rPr>
                <w:rFonts w:ascii="Arial" w:eastAsia="Arial" w:hAnsi="Arial" w:cs="Arial"/>
                <w:b/>
                <w:color w:val="000000"/>
                <w:sz w:val="20"/>
                <w:szCs w:val="20"/>
                <w:lang w:val="en-GB" w:eastAsia="zh-CN"/>
              </w:rPr>
              <w:t>Growth or count of QC organism</w:t>
            </w:r>
          </w:p>
        </w:tc>
      </w:tr>
      <w:tr w:rsidR="00A44069" w:rsidRPr="00DA4BF1" w14:paraId="46AE432D" w14:textId="77777777" w:rsidTr="00436610">
        <w:trPr>
          <w:trHeight w:hRule="exact" w:val="839"/>
        </w:trPr>
        <w:tc>
          <w:tcPr>
            <w:tcW w:w="1787" w:type="dxa"/>
            <w:vMerge/>
            <w:tcBorders>
              <w:top w:val="single" w:sz="0" w:space="0" w:color="000000"/>
              <w:left w:val="single" w:sz="5" w:space="0" w:color="000000"/>
              <w:bottom w:val="single" w:sz="5" w:space="0" w:color="000000"/>
              <w:right w:val="single" w:sz="5" w:space="0" w:color="000000"/>
            </w:tcBorders>
            <w:shd w:val="clear" w:color="auto" w:fill="FFFFFF"/>
          </w:tcPr>
          <w:p w14:paraId="178BDBED" w14:textId="77777777" w:rsidR="00A44069" w:rsidRPr="00DA4BF1" w:rsidRDefault="00A44069" w:rsidP="00B03BFF">
            <w:pPr>
              <w:shd w:val="clear" w:color="auto" w:fill="FFFFFF"/>
              <w:suppressAutoHyphens/>
              <w:spacing w:line="240" w:lineRule="auto"/>
              <w:jc w:val="both"/>
              <w:rPr>
                <w:rFonts w:ascii="Arial" w:eastAsia="Times New Roman" w:hAnsi="Arial" w:cs="Arial"/>
                <w:sz w:val="20"/>
                <w:szCs w:val="20"/>
                <w:lang w:val="en-GB" w:eastAsia="zh-CN"/>
              </w:rPr>
            </w:pPr>
          </w:p>
        </w:tc>
        <w:tc>
          <w:tcPr>
            <w:tcW w:w="1330" w:type="dxa"/>
            <w:vMerge/>
            <w:tcBorders>
              <w:top w:val="single" w:sz="0" w:space="0" w:color="000000"/>
              <w:left w:val="single" w:sz="5" w:space="0" w:color="000000"/>
              <w:bottom w:val="single" w:sz="5" w:space="0" w:color="000000"/>
              <w:right w:val="single" w:sz="5" w:space="0" w:color="000000"/>
            </w:tcBorders>
            <w:shd w:val="clear" w:color="auto" w:fill="FFFFFF"/>
          </w:tcPr>
          <w:p w14:paraId="6B80DF86" w14:textId="77777777" w:rsidR="00A44069" w:rsidRPr="00DA4BF1" w:rsidRDefault="00A44069" w:rsidP="00B03BFF">
            <w:pPr>
              <w:shd w:val="clear" w:color="auto" w:fill="FFFFFF"/>
              <w:suppressAutoHyphens/>
              <w:spacing w:line="240" w:lineRule="auto"/>
              <w:jc w:val="both"/>
              <w:rPr>
                <w:rFonts w:ascii="Arial" w:eastAsia="Times New Roman" w:hAnsi="Arial" w:cs="Arial"/>
                <w:sz w:val="20"/>
                <w:szCs w:val="20"/>
                <w:lang w:val="en-GB" w:eastAsia="zh-CN"/>
              </w:rPr>
            </w:pPr>
          </w:p>
        </w:tc>
        <w:tc>
          <w:tcPr>
            <w:tcW w:w="1618" w:type="dxa"/>
            <w:vMerge/>
            <w:tcBorders>
              <w:top w:val="single" w:sz="0" w:space="0" w:color="000000"/>
              <w:left w:val="single" w:sz="5" w:space="0" w:color="000000"/>
              <w:bottom w:val="single" w:sz="5" w:space="0" w:color="000000"/>
              <w:right w:val="single" w:sz="5" w:space="0" w:color="000000"/>
            </w:tcBorders>
            <w:shd w:val="clear" w:color="auto" w:fill="FFFFFF"/>
          </w:tcPr>
          <w:p w14:paraId="4A0BFC02" w14:textId="77777777" w:rsidR="00A44069" w:rsidRPr="00DA4BF1" w:rsidRDefault="00A44069" w:rsidP="00B03BFF">
            <w:pPr>
              <w:shd w:val="clear" w:color="auto" w:fill="FFFFFF"/>
              <w:suppressAutoHyphens/>
              <w:spacing w:line="240" w:lineRule="auto"/>
              <w:jc w:val="both"/>
              <w:rPr>
                <w:rFonts w:ascii="Arial" w:eastAsia="Times New Roman" w:hAnsi="Arial" w:cs="Arial"/>
                <w:sz w:val="20"/>
                <w:szCs w:val="20"/>
                <w:lang w:val="en-GB" w:eastAsia="zh-CN"/>
              </w:rPr>
            </w:pPr>
          </w:p>
        </w:tc>
        <w:tc>
          <w:tcPr>
            <w:tcW w:w="968" w:type="dxa"/>
            <w:tcBorders>
              <w:top w:val="single" w:sz="5" w:space="0" w:color="000000"/>
              <w:left w:val="single" w:sz="5" w:space="0" w:color="000000"/>
              <w:bottom w:val="single" w:sz="5" w:space="0" w:color="000000"/>
              <w:right w:val="single" w:sz="5" w:space="0" w:color="000000"/>
            </w:tcBorders>
            <w:shd w:val="clear" w:color="auto" w:fill="FFFFFF"/>
          </w:tcPr>
          <w:p w14:paraId="48CFBAF5" w14:textId="77777777" w:rsidR="00A44069" w:rsidRPr="00DA4BF1" w:rsidRDefault="00A44069" w:rsidP="00B03BFF">
            <w:pPr>
              <w:shd w:val="clear" w:color="auto" w:fill="FFFFFF"/>
              <w:suppressAutoHyphens/>
              <w:spacing w:before="382" w:after="319"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Count</w:t>
            </w:r>
          </w:p>
        </w:tc>
        <w:tc>
          <w:tcPr>
            <w:tcW w:w="808" w:type="dxa"/>
            <w:tcBorders>
              <w:top w:val="single" w:sz="5" w:space="0" w:color="000000"/>
              <w:left w:val="single" w:sz="5" w:space="0" w:color="000000"/>
              <w:bottom w:val="single" w:sz="5" w:space="0" w:color="000000"/>
              <w:right w:val="single" w:sz="5" w:space="0" w:color="000000"/>
            </w:tcBorders>
            <w:shd w:val="clear" w:color="auto" w:fill="FFFFFF"/>
          </w:tcPr>
          <w:p w14:paraId="644427DC"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Mean</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25BA217A"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TSA count</w:t>
            </w:r>
          </w:p>
          <w:p w14:paraId="70A31724"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p>
          <w:p w14:paraId="3BBBA768"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p>
          <w:p w14:paraId="291206D7"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(SDA for yeast and moulds)</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339D3994" w14:textId="77777777" w:rsidR="00A44069" w:rsidRPr="00DA4BF1" w:rsidRDefault="00A44069" w:rsidP="00B03BFF">
            <w:pPr>
              <w:shd w:val="clear" w:color="auto" w:fill="FFFFFF"/>
              <w:suppressAutoHyphens/>
              <w:spacing w:before="380" w:after="321"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Mean</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31B6A394" w14:textId="77777777" w:rsidR="00A44069" w:rsidRPr="00DA4BF1" w:rsidRDefault="00A44069" w:rsidP="00B03BFF">
            <w:pPr>
              <w:shd w:val="clear" w:color="auto" w:fill="FFFFFF"/>
              <w:suppressAutoHyphens/>
              <w:spacing w:before="381" w:after="320" w:line="230" w:lineRule="exact"/>
              <w:jc w:val="both"/>
              <w:textAlignment w:val="baseline"/>
              <w:rPr>
                <w:rFonts w:ascii="Arial" w:eastAsia="Times New Roman" w:hAnsi="Arial" w:cs="Arial"/>
                <w:b/>
                <w:color w:val="000000"/>
                <w:sz w:val="20"/>
                <w:szCs w:val="20"/>
                <w:lang w:val="en-GB" w:eastAsia="zh-CN"/>
              </w:rPr>
            </w:pPr>
            <w:r w:rsidRPr="00DA4BF1">
              <w:rPr>
                <w:rFonts w:ascii="Arial" w:eastAsia="Times New Roman" w:hAnsi="Arial" w:cs="Arial"/>
                <w:b/>
                <w:color w:val="000000"/>
                <w:sz w:val="20"/>
                <w:szCs w:val="20"/>
                <w:lang w:val="en-GB" w:eastAsia="zh-CN"/>
              </w:rPr>
              <w:t>% recovery</w:t>
            </w:r>
          </w:p>
        </w:tc>
      </w:tr>
      <w:tr w:rsidR="00A44069" w:rsidRPr="00DA4BF1" w14:paraId="28B1A182" w14:textId="77777777" w:rsidTr="00436610">
        <w:trPr>
          <w:trHeight w:hRule="exact" w:val="341"/>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2653EA18"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Aerobic bacterial plate count</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7C485EE6" w14:textId="77777777" w:rsidR="00A44069" w:rsidRPr="00DA4BF1" w:rsidRDefault="00A44069" w:rsidP="00436610">
            <w:pPr>
              <w:shd w:val="clear" w:color="auto" w:fill="FFFFFF"/>
              <w:suppressAutoHyphens/>
              <w:spacing w:before="99" w:after="4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TSA</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7F6DA8FE" w14:textId="77777777" w:rsidR="00A44069" w:rsidRPr="00DA4BF1" w:rsidRDefault="00A44069" w:rsidP="00936484">
            <w:pPr>
              <w:numPr>
                <w:ilvl w:val="0"/>
                <w:numId w:val="23"/>
              </w:numPr>
              <w:shd w:val="clear" w:color="auto" w:fill="FFFFFF"/>
              <w:tabs>
                <w:tab w:val="clear" w:pos="288"/>
              </w:tabs>
              <w:suppressAutoHyphens/>
              <w:spacing w:before="102" w:after="43" w:line="229" w:lineRule="exact"/>
              <w:ind w:left="0"/>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cereus</w:t>
            </w:r>
          </w:p>
        </w:tc>
        <w:tc>
          <w:tcPr>
            <w:tcW w:w="968" w:type="dxa"/>
            <w:tcBorders>
              <w:top w:val="single" w:sz="5" w:space="0" w:color="000000"/>
              <w:left w:val="single" w:sz="5" w:space="0" w:color="000000"/>
              <w:bottom w:val="single" w:sz="5" w:space="0" w:color="000000"/>
              <w:right w:val="single" w:sz="5" w:space="0" w:color="000000"/>
            </w:tcBorders>
            <w:shd w:val="clear" w:color="auto" w:fill="FFFFFF"/>
          </w:tcPr>
          <w:p w14:paraId="2CF919D3"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c>
          <w:tcPr>
            <w:tcW w:w="808" w:type="dxa"/>
            <w:tcBorders>
              <w:top w:val="single" w:sz="5" w:space="0" w:color="000000"/>
              <w:left w:val="single" w:sz="5" w:space="0" w:color="000000"/>
              <w:bottom w:val="single" w:sz="5" w:space="0" w:color="000000"/>
              <w:right w:val="single" w:sz="5" w:space="0" w:color="000000"/>
            </w:tcBorders>
            <w:shd w:val="clear" w:color="auto" w:fill="FFFFFF"/>
          </w:tcPr>
          <w:p w14:paraId="6B608FBD"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72772890" w14:textId="77777777" w:rsidR="00A44069" w:rsidRPr="00DA4BF1" w:rsidRDefault="00A44069" w:rsidP="00436610">
            <w:pPr>
              <w:shd w:val="clear" w:color="auto" w:fill="FFFFFF"/>
              <w:tabs>
                <w:tab w:val="decimal" w:pos="648"/>
              </w:tabs>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83, 78</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605C1386" w14:textId="77777777" w:rsidR="00A44069" w:rsidRPr="00DA4BF1" w:rsidRDefault="00A44069" w:rsidP="00436610">
            <w:pPr>
              <w:shd w:val="clear" w:color="auto" w:fill="FFFFFF"/>
              <w:suppressAutoHyphens/>
              <w:spacing w:before="101" w:after="43"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81</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4765D538"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r w:rsidR="00A44069" w:rsidRPr="00DA4BF1" w14:paraId="1319D894" w14:textId="77777777" w:rsidTr="00436610">
        <w:trPr>
          <w:trHeight w:hRule="exact" w:val="342"/>
        </w:trPr>
        <w:tc>
          <w:tcPr>
            <w:tcW w:w="1787" w:type="dxa"/>
            <w:vMerge w:val="restart"/>
            <w:tcBorders>
              <w:top w:val="single" w:sz="5" w:space="0" w:color="000000"/>
              <w:left w:val="single" w:sz="5" w:space="0" w:color="000000"/>
              <w:bottom w:val="single" w:sz="0" w:space="0" w:color="000000"/>
              <w:right w:val="single" w:sz="5" w:space="0" w:color="000000"/>
            </w:tcBorders>
            <w:shd w:val="clear" w:color="auto" w:fill="FFFFFF"/>
          </w:tcPr>
          <w:p w14:paraId="418DBBBD" w14:textId="77777777" w:rsidR="00A44069" w:rsidRPr="00DA4BF1" w:rsidRDefault="00A44069" w:rsidP="00436610">
            <w:pPr>
              <w:shd w:val="clear" w:color="auto" w:fill="FFFFFF"/>
              <w:suppressAutoHyphens/>
              <w:spacing w:before="71" w:after="83" w:line="302"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 xml:space="preserve">Total yeasts and moulds </w:t>
            </w:r>
            <w:r w:rsidRPr="00DA4BF1">
              <w:rPr>
                <w:rFonts w:ascii="Arial" w:eastAsia="Times New Roman" w:hAnsi="Arial" w:cs="Arial"/>
                <w:color w:val="000000"/>
                <w:sz w:val="20"/>
                <w:szCs w:val="20"/>
                <w:lang w:val="en-GB" w:eastAsia="zh-CN"/>
              </w:rPr>
              <w:br/>
              <w:t>count</w:t>
            </w:r>
          </w:p>
        </w:tc>
        <w:tc>
          <w:tcPr>
            <w:tcW w:w="1330" w:type="dxa"/>
            <w:vMerge w:val="restart"/>
            <w:tcBorders>
              <w:top w:val="single" w:sz="5" w:space="0" w:color="000000"/>
              <w:left w:val="single" w:sz="5" w:space="0" w:color="000000"/>
              <w:bottom w:val="single" w:sz="0" w:space="0" w:color="000000"/>
              <w:right w:val="single" w:sz="5" w:space="0" w:color="000000"/>
            </w:tcBorders>
            <w:shd w:val="clear" w:color="auto" w:fill="FFFFFF"/>
          </w:tcPr>
          <w:p w14:paraId="75680E62" w14:textId="77777777" w:rsidR="00A44069" w:rsidRPr="00DA4BF1" w:rsidRDefault="00A44069" w:rsidP="00436610">
            <w:pPr>
              <w:shd w:val="clear" w:color="auto" w:fill="FFFFFF"/>
              <w:suppressAutoHyphens/>
              <w:spacing w:before="288" w:after="2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SDAC</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33FCC5CE" w14:textId="77777777" w:rsidR="00A44069" w:rsidRPr="00DA4BF1" w:rsidRDefault="00A44069" w:rsidP="00436610">
            <w:pPr>
              <w:shd w:val="clear" w:color="auto" w:fill="FFFFFF"/>
              <w:suppressAutoHyphens/>
              <w:spacing w:before="103" w:after="37"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Asp. brasiliensis</w:t>
            </w:r>
          </w:p>
        </w:tc>
        <w:tc>
          <w:tcPr>
            <w:tcW w:w="968" w:type="dxa"/>
            <w:tcBorders>
              <w:top w:val="single" w:sz="5" w:space="0" w:color="000000"/>
              <w:left w:val="single" w:sz="5" w:space="0" w:color="000000"/>
              <w:bottom w:val="single" w:sz="5" w:space="0" w:color="000000"/>
              <w:right w:val="single" w:sz="5" w:space="0" w:color="000000"/>
            </w:tcBorders>
            <w:shd w:val="clear" w:color="auto" w:fill="FFFFFF"/>
          </w:tcPr>
          <w:p w14:paraId="033D4196" w14:textId="77777777" w:rsidR="00A44069" w:rsidRPr="00DA4BF1" w:rsidRDefault="00A44069" w:rsidP="00436610">
            <w:pPr>
              <w:shd w:val="clear" w:color="auto" w:fill="FFFFFF"/>
              <w:suppressAutoHyphens/>
              <w:spacing w:before="102" w:after="38"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71, 71</w:t>
            </w:r>
          </w:p>
        </w:tc>
        <w:tc>
          <w:tcPr>
            <w:tcW w:w="808" w:type="dxa"/>
            <w:tcBorders>
              <w:top w:val="single" w:sz="5" w:space="0" w:color="000000"/>
              <w:left w:val="single" w:sz="5" w:space="0" w:color="000000"/>
              <w:bottom w:val="single" w:sz="5" w:space="0" w:color="000000"/>
              <w:right w:val="single" w:sz="5" w:space="0" w:color="000000"/>
            </w:tcBorders>
            <w:shd w:val="clear" w:color="auto" w:fill="FFFFFF"/>
          </w:tcPr>
          <w:p w14:paraId="6009D17C" w14:textId="77777777" w:rsidR="00A44069" w:rsidRPr="00DA4BF1" w:rsidRDefault="00A44069" w:rsidP="00436610">
            <w:pPr>
              <w:shd w:val="clear" w:color="auto" w:fill="FFFFFF"/>
              <w:suppressAutoHyphens/>
              <w:spacing w:before="102" w:after="37"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71</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73B67284" w14:textId="77777777" w:rsidR="00A44069" w:rsidRPr="00DA4BF1" w:rsidRDefault="00A44069" w:rsidP="00436610">
            <w:pPr>
              <w:shd w:val="clear" w:color="auto" w:fill="FFFFFF"/>
              <w:tabs>
                <w:tab w:val="decimal" w:pos="648"/>
              </w:tabs>
              <w:suppressAutoHyphens/>
              <w:spacing w:before="103" w:after="36"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73, 74</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39541516" w14:textId="77777777" w:rsidR="00A44069" w:rsidRPr="00DA4BF1" w:rsidRDefault="00A44069" w:rsidP="00436610">
            <w:pPr>
              <w:shd w:val="clear" w:color="auto" w:fill="FFFFFF"/>
              <w:suppressAutoHyphens/>
              <w:spacing w:before="102" w:after="37"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74</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69B9AC74" w14:textId="77777777" w:rsidR="00A44069" w:rsidRPr="00DA4BF1" w:rsidRDefault="00A44069" w:rsidP="00436610">
            <w:pPr>
              <w:shd w:val="clear" w:color="auto" w:fill="FFFFFF"/>
              <w:suppressAutoHyphens/>
              <w:spacing w:before="104"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96</w:t>
            </w:r>
          </w:p>
        </w:tc>
      </w:tr>
      <w:tr w:rsidR="00A44069" w:rsidRPr="00DA4BF1" w14:paraId="7C6FA509" w14:textId="77777777" w:rsidTr="00436610">
        <w:trPr>
          <w:trHeight w:hRule="exact" w:val="341"/>
        </w:trPr>
        <w:tc>
          <w:tcPr>
            <w:tcW w:w="1787" w:type="dxa"/>
            <w:vMerge/>
            <w:tcBorders>
              <w:top w:val="single" w:sz="0" w:space="0" w:color="000000"/>
              <w:left w:val="single" w:sz="5" w:space="0" w:color="000000"/>
              <w:bottom w:val="single" w:sz="5" w:space="0" w:color="000000"/>
              <w:right w:val="single" w:sz="5" w:space="0" w:color="000000"/>
            </w:tcBorders>
            <w:shd w:val="clear" w:color="auto" w:fill="FFFFFF"/>
          </w:tcPr>
          <w:p w14:paraId="61965199" w14:textId="77777777" w:rsidR="00A44069" w:rsidRPr="00DA4BF1" w:rsidRDefault="00A44069" w:rsidP="00B03BFF">
            <w:pPr>
              <w:shd w:val="clear" w:color="auto" w:fill="FFFFFF"/>
              <w:suppressAutoHyphens/>
              <w:spacing w:line="240" w:lineRule="auto"/>
              <w:jc w:val="both"/>
              <w:rPr>
                <w:rFonts w:ascii="Arial" w:eastAsia="Times New Roman" w:hAnsi="Arial" w:cs="Arial"/>
                <w:sz w:val="20"/>
                <w:szCs w:val="20"/>
                <w:lang w:val="en-GB" w:eastAsia="zh-CN"/>
              </w:rPr>
            </w:pPr>
          </w:p>
        </w:tc>
        <w:tc>
          <w:tcPr>
            <w:tcW w:w="1330" w:type="dxa"/>
            <w:vMerge/>
            <w:tcBorders>
              <w:top w:val="single" w:sz="0" w:space="0" w:color="000000"/>
              <w:left w:val="single" w:sz="5" w:space="0" w:color="000000"/>
              <w:bottom w:val="single" w:sz="5" w:space="0" w:color="000000"/>
              <w:right w:val="single" w:sz="5" w:space="0" w:color="000000"/>
            </w:tcBorders>
            <w:shd w:val="clear" w:color="auto" w:fill="FFFFFF"/>
          </w:tcPr>
          <w:p w14:paraId="5EC53E63" w14:textId="77777777" w:rsidR="00A44069" w:rsidRPr="00DA4BF1" w:rsidRDefault="00A44069" w:rsidP="00B03BFF">
            <w:pPr>
              <w:shd w:val="clear" w:color="auto" w:fill="FFFFFF"/>
              <w:suppressAutoHyphens/>
              <w:spacing w:line="240" w:lineRule="auto"/>
              <w:jc w:val="both"/>
              <w:rPr>
                <w:rFonts w:ascii="Arial" w:eastAsia="Times New Roman" w:hAnsi="Arial" w:cs="Arial"/>
                <w:sz w:val="20"/>
                <w:szCs w:val="20"/>
                <w:lang w:val="en-GB" w:eastAsia="zh-CN"/>
              </w:rPr>
            </w:pP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4FF733B5" w14:textId="77777777" w:rsidR="00A44069" w:rsidRPr="00DA4BF1" w:rsidRDefault="00A44069" w:rsidP="00936484">
            <w:pPr>
              <w:numPr>
                <w:ilvl w:val="0"/>
                <w:numId w:val="23"/>
              </w:numPr>
              <w:shd w:val="clear" w:color="auto" w:fill="FFFFFF"/>
              <w:tabs>
                <w:tab w:val="clear" w:pos="288"/>
              </w:tabs>
              <w:suppressAutoHyphens/>
              <w:spacing w:before="104" w:after="45" w:line="229" w:lineRule="exact"/>
              <w:ind w:left="0"/>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albicans</w:t>
            </w:r>
          </w:p>
        </w:tc>
        <w:tc>
          <w:tcPr>
            <w:tcW w:w="968" w:type="dxa"/>
            <w:tcBorders>
              <w:top w:val="single" w:sz="5" w:space="0" w:color="000000"/>
              <w:left w:val="single" w:sz="5" w:space="0" w:color="000000"/>
              <w:bottom w:val="single" w:sz="5" w:space="0" w:color="000000"/>
              <w:right w:val="single" w:sz="5" w:space="0" w:color="000000"/>
            </w:tcBorders>
            <w:shd w:val="clear" w:color="auto" w:fill="FFFFFF"/>
          </w:tcPr>
          <w:p w14:paraId="59877521" w14:textId="77777777" w:rsidR="00A44069" w:rsidRPr="00DA4BF1" w:rsidRDefault="00A44069" w:rsidP="00436610">
            <w:pPr>
              <w:shd w:val="clear" w:color="auto" w:fill="FFFFFF"/>
              <w:suppressAutoHyphens/>
              <w:spacing w:before="102" w:after="46"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82, 81</w:t>
            </w:r>
          </w:p>
        </w:tc>
        <w:tc>
          <w:tcPr>
            <w:tcW w:w="808" w:type="dxa"/>
            <w:tcBorders>
              <w:top w:val="single" w:sz="5" w:space="0" w:color="000000"/>
              <w:left w:val="single" w:sz="5" w:space="0" w:color="000000"/>
              <w:bottom w:val="single" w:sz="5" w:space="0" w:color="000000"/>
              <w:right w:val="single" w:sz="5" w:space="0" w:color="000000"/>
            </w:tcBorders>
            <w:shd w:val="clear" w:color="auto" w:fill="FFFFFF"/>
          </w:tcPr>
          <w:p w14:paraId="3CA54CAE" w14:textId="77777777" w:rsidR="00A44069" w:rsidRPr="00DA4BF1" w:rsidRDefault="00A44069" w:rsidP="00436610">
            <w:pPr>
              <w:shd w:val="clear" w:color="auto" w:fill="FFFFFF"/>
              <w:suppressAutoHyphens/>
              <w:spacing w:before="101" w:after="47"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82</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2C7B72F3" w14:textId="77777777" w:rsidR="00A44069" w:rsidRPr="00DA4BF1" w:rsidRDefault="00A44069" w:rsidP="00436610">
            <w:pPr>
              <w:shd w:val="clear" w:color="auto" w:fill="FFFFFF"/>
              <w:tabs>
                <w:tab w:val="decimal" w:pos="648"/>
              </w:tabs>
              <w:suppressAutoHyphens/>
              <w:spacing w:before="104" w:after="44"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89, 67</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16F58F8C" w14:textId="77777777" w:rsidR="00A44069" w:rsidRPr="00DA4BF1" w:rsidRDefault="00A44069" w:rsidP="00436610">
            <w:pPr>
              <w:shd w:val="clear" w:color="auto" w:fill="FFFFFF"/>
              <w:suppressAutoHyphens/>
              <w:spacing w:before="104" w:after="44"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78</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6590BB55" w14:textId="77777777" w:rsidR="00A44069" w:rsidRPr="00DA4BF1" w:rsidRDefault="00A44069" w:rsidP="00436610">
            <w:pPr>
              <w:shd w:val="clear" w:color="auto" w:fill="FFFFFF"/>
              <w:suppressAutoHyphens/>
              <w:spacing w:before="104" w:after="44"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105</w:t>
            </w:r>
          </w:p>
        </w:tc>
      </w:tr>
      <w:tr w:rsidR="00A44069" w:rsidRPr="00DA4BF1" w14:paraId="55A854C9" w14:textId="77777777" w:rsidTr="00436610">
        <w:trPr>
          <w:trHeight w:hRule="exact" w:val="341"/>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621B3F75" w14:textId="77777777" w:rsidR="00A44069" w:rsidRPr="00DA4BF1" w:rsidRDefault="00A44069" w:rsidP="00436610">
            <w:pPr>
              <w:shd w:val="clear" w:color="auto" w:fill="FFFFFF"/>
              <w:suppressAutoHyphens/>
              <w:spacing w:before="104" w:after="41"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Salmonella</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4A5E48A4" w14:textId="77777777" w:rsidR="00A44069" w:rsidRPr="00DA4BF1" w:rsidRDefault="00A44069" w:rsidP="00436610">
            <w:pPr>
              <w:shd w:val="clear" w:color="auto" w:fill="FFFFFF"/>
              <w:suppressAutoHyphens/>
              <w:spacing w:before="99" w:after="4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LB/RV/XLD</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1E158CF4" w14:textId="77777777" w:rsidR="00A44069" w:rsidRPr="00DA4BF1" w:rsidRDefault="00A44069" w:rsidP="00436610">
            <w:pPr>
              <w:shd w:val="clear" w:color="auto" w:fill="FFFFFF"/>
              <w:suppressAutoHyphens/>
              <w:spacing w:before="104" w:after="41"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Salmonella abony</w:t>
            </w:r>
          </w:p>
        </w:tc>
        <w:tc>
          <w:tcPr>
            <w:tcW w:w="1776" w:type="dxa"/>
            <w:gridSpan w:val="2"/>
            <w:tcBorders>
              <w:top w:val="single" w:sz="5" w:space="0" w:color="000000"/>
              <w:left w:val="single" w:sz="5" w:space="0" w:color="000000"/>
              <w:bottom w:val="single" w:sz="5" w:space="0" w:color="000000"/>
              <w:right w:val="single" w:sz="5" w:space="0" w:color="000000"/>
            </w:tcBorders>
            <w:shd w:val="clear" w:color="auto" w:fill="FFFFFF"/>
          </w:tcPr>
          <w:p w14:paraId="3BCD2A28"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Growth m media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48D71F3E" w14:textId="77777777" w:rsidR="00A44069" w:rsidRPr="00DA4BF1" w:rsidRDefault="00A44069" w:rsidP="00436610">
            <w:pPr>
              <w:shd w:val="clear" w:color="auto" w:fill="FFFFFF"/>
              <w:tabs>
                <w:tab w:val="decimal" w:pos="648"/>
              </w:tabs>
              <w:suppressAutoHyphens/>
              <w:spacing w:before="101" w:after="43"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169, 164</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7FD657C6"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167</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5CF2475B" w14:textId="77777777" w:rsidR="00A44069" w:rsidRPr="00DA4BF1" w:rsidRDefault="00A44069" w:rsidP="00436610">
            <w:pPr>
              <w:shd w:val="clear" w:color="auto" w:fill="FFFFFF"/>
              <w:suppressAutoHyphens/>
              <w:spacing w:before="104"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r w:rsidR="00A44069" w:rsidRPr="00DA4BF1" w14:paraId="00EA714E" w14:textId="77777777" w:rsidTr="00436610">
        <w:trPr>
          <w:trHeight w:hRule="exact" w:val="337"/>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35C97DFC" w14:textId="77777777" w:rsidR="00A44069" w:rsidRPr="00DA4BF1" w:rsidRDefault="00A44069" w:rsidP="00436610">
            <w:pPr>
              <w:shd w:val="clear" w:color="auto" w:fill="FFFFFF"/>
              <w:suppressAutoHyphens/>
              <w:spacing w:before="104" w:after="36"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Shigella</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0DF2F3A8" w14:textId="77777777" w:rsidR="00A44069" w:rsidRPr="00DA4BF1" w:rsidRDefault="00A44069" w:rsidP="00436610">
            <w:pPr>
              <w:shd w:val="clear" w:color="auto" w:fill="FFFFFF"/>
              <w:suppressAutoHyphens/>
              <w:spacing w:before="99"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LB/XLD</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3C7A35F8" w14:textId="77777777" w:rsidR="00A44069" w:rsidRPr="00DA4BF1" w:rsidRDefault="00A44069" w:rsidP="00436610">
            <w:pPr>
              <w:shd w:val="clear" w:color="auto" w:fill="FFFFFF"/>
              <w:suppressAutoHyphens/>
              <w:spacing w:before="104" w:after="36"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Shigella sonnei</w:t>
            </w:r>
          </w:p>
        </w:tc>
        <w:tc>
          <w:tcPr>
            <w:tcW w:w="1776" w:type="dxa"/>
            <w:gridSpan w:val="2"/>
            <w:tcBorders>
              <w:top w:val="single" w:sz="5" w:space="0" w:color="000000"/>
              <w:left w:val="single" w:sz="5" w:space="0" w:color="000000"/>
              <w:bottom w:val="single" w:sz="5" w:space="0" w:color="000000"/>
              <w:right w:val="single" w:sz="5" w:space="0" w:color="000000"/>
            </w:tcBorders>
            <w:shd w:val="clear" w:color="auto" w:fill="FFFFFF"/>
          </w:tcPr>
          <w:p w14:paraId="37753EF0" w14:textId="77777777" w:rsidR="00A44069" w:rsidRPr="00DA4BF1" w:rsidRDefault="00A44069" w:rsidP="00436610">
            <w:pPr>
              <w:shd w:val="clear" w:color="auto" w:fill="FFFFFF"/>
              <w:suppressAutoHyphens/>
              <w:spacing w:before="104"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Growth in media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27FC60D8" w14:textId="77777777" w:rsidR="00A44069" w:rsidRPr="00DA4BF1" w:rsidRDefault="00A44069" w:rsidP="00436610">
            <w:pPr>
              <w:shd w:val="clear" w:color="auto" w:fill="FFFFFF"/>
              <w:tabs>
                <w:tab w:val="decimal" w:pos="648"/>
              </w:tabs>
              <w:suppressAutoHyphens/>
              <w:spacing w:before="99"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119, 102</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181C0847" w14:textId="77777777" w:rsidR="00A44069" w:rsidRPr="00DA4BF1" w:rsidRDefault="00A44069" w:rsidP="00436610">
            <w:pPr>
              <w:shd w:val="clear" w:color="auto" w:fill="FFFFFF"/>
              <w:suppressAutoHyphens/>
              <w:spacing w:before="99"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111</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06763C0D" w14:textId="77777777" w:rsidR="00A44069" w:rsidRPr="00DA4BF1" w:rsidRDefault="00A44069" w:rsidP="00436610">
            <w:pPr>
              <w:shd w:val="clear" w:color="auto" w:fill="FFFFFF"/>
              <w:suppressAutoHyphens/>
              <w:spacing w:before="104"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r w:rsidR="00A44069" w:rsidRPr="00DA4BF1" w14:paraId="535B956D" w14:textId="77777777" w:rsidTr="00436610">
        <w:trPr>
          <w:trHeight w:hRule="exact" w:val="342"/>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3D0961C0" w14:textId="77777777" w:rsidR="00A44069" w:rsidRPr="00DA4BF1" w:rsidRDefault="00A44069" w:rsidP="00436610">
            <w:pPr>
              <w:shd w:val="clear" w:color="auto" w:fill="FFFFFF"/>
              <w:suppressAutoHyphens/>
              <w:spacing w:before="109" w:after="31"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Escherichia coli</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2BF7E73B" w14:textId="77777777" w:rsidR="00A44069" w:rsidRPr="00DA4BF1" w:rsidRDefault="00A44069" w:rsidP="00436610">
            <w:pPr>
              <w:shd w:val="clear" w:color="auto" w:fill="FFFFFF"/>
              <w:suppressAutoHyphens/>
              <w:spacing w:before="106" w:after="33"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LB/MacB/MacA</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606E97A0" w14:textId="77777777" w:rsidR="00A44069" w:rsidRPr="00DA4BF1" w:rsidRDefault="00A44069" w:rsidP="00436610">
            <w:pPr>
              <w:shd w:val="clear" w:color="auto" w:fill="FFFFFF"/>
              <w:suppressAutoHyphens/>
              <w:spacing w:before="106" w:after="34"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E. coli</w:t>
            </w:r>
          </w:p>
        </w:tc>
        <w:tc>
          <w:tcPr>
            <w:tcW w:w="1776" w:type="dxa"/>
            <w:gridSpan w:val="2"/>
            <w:tcBorders>
              <w:top w:val="single" w:sz="5" w:space="0" w:color="000000"/>
              <w:left w:val="single" w:sz="5" w:space="0" w:color="000000"/>
              <w:bottom w:val="single" w:sz="5" w:space="0" w:color="000000"/>
              <w:right w:val="single" w:sz="5" w:space="0" w:color="000000"/>
            </w:tcBorders>
            <w:shd w:val="clear" w:color="auto" w:fill="FFFFFF"/>
          </w:tcPr>
          <w:p w14:paraId="0DBBC320" w14:textId="77777777" w:rsidR="00A44069" w:rsidRPr="00DA4BF1" w:rsidRDefault="00A44069" w:rsidP="00436610">
            <w:pPr>
              <w:shd w:val="clear" w:color="auto" w:fill="FFFFFF"/>
              <w:suppressAutoHyphens/>
              <w:spacing w:before="109" w:after="3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Growth in media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7739489C" w14:textId="77777777" w:rsidR="00A44069" w:rsidRPr="00DA4BF1" w:rsidRDefault="00A44069" w:rsidP="00436610">
            <w:pPr>
              <w:shd w:val="clear" w:color="auto" w:fill="FFFFFF"/>
              <w:tabs>
                <w:tab w:val="decimal" w:pos="648"/>
              </w:tabs>
              <w:suppressAutoHyphens/>
              <w:spacing w:before="107" w:after="32"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285, 279</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6BA38C65" w14:textId="77777777" w:rsidR="00A44069" w:rsidRPr="00DA4BF1" w:rsidRDefault="00A44069" w:rsidP="00436610">
            <w:pPr>
              <w:shd w:val="clear" w:color="auto" w:fill="FFFFFF"/>
              <w:suppressAutoHyphens/>
              <w:spacing w:before="104"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282</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7C4DE51D" w14:textId="77777777" w:rsidR="00A44069" w:rsidRPr="00DA4BF1" w:rsidRDefault="00A44069" w:rsidP="00436610">
            <w:pPr>
              <w:shd w:val="clear" w:color="auto" w:fill="FFFFFF"/>
              <w:suppressAutoHyphens/>
              <w:spacing w:before="109" w:after="3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r w:rsidR="00A44069" w:rsidRPr="00DA4BF1" w14:paraId="1101177D" w14:textId="77777777" w:rsidTr="00436610">
        <w:trPr>
          <w:trHeight w:hRule="exact" w:val="341"/>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7B80553B" w14:textId="77777777" w:rsidR="00A44069" w:rsidRPr="00DA4BF1" w:rsidRDefault="00A44069" w:rsidP="00436610">
            <w:pPr>
              <w:shd w:val="clear" w:color="auto" w:fill="FFFFFF"/>
              <w:suppressAutoHyphens/>
              <w:spacing w:before="108" w:after="41"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Staphylococcus aureus</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0552A216" w14:textId="77777777" w:rsidR="00A44069" w:rsidRPr="00DA4BF1" w:rsidRDefault="00A44069" w:rsidP="00436610">
            <w:pPr>
              <w:shd w:val="clear" w:color="auto" w:fill="FFFFFF"/>
              <w:suppressAutoHyphens/>
              <w:spacing w:before="104" w:after="44"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TSB/MSA</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4E20DDF7" w14:textId="77777777" w:rsidR="00A44069" w:rsidRPr="00DA4BF1" w:rsidRDefault="00A44069" w:rsidP="00436610">
            <w:pPr>
              <w:shd w:val="clear" w:color="auto" w:fill="FFFFFF"/>
              <w:suppressAutoHyphens/>
              <w:spacing w:before="108" w:after="41"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S. aureus</w:t>
            </w:r>
          </w:p>
        </w:tc>
        <w:tc>
          <w:tcPr>
            <w:tcW w:w="1776" w:type="dxa"/>
            <w:gridSpan w:val="2"/>
            <w:tcBorders>
              <w:top w:val="single" w:sz="5" w:space="0" w:color="000000"/>
              <w:left w:val="single" w:sz="5" w:space="0" w:color="000000"/>
              <w:bottom w:val="single" w:sz="5" w:space="0" w:color="000000"/>
              <w:right w:val="single" w:sz="5" w:space="0" w:color="000000"/>
            </w:tcBorders>
            <w:shd w:val="clear" w:color="auto" w:fill="FFFFFF"/>
          </w:tcPr>
          <w:p w14:paraId="5DF01A81" w14:textId="77777777" w:rsidR="00A44069" w:rsidRPr="00DA4BF1" w:rsidRDefault="00A44069" w:rsidP="00436610">
            <w:pPr>
              <w:shd w:val="clear" w:color="auto" w:fill="FFFFFF"/>
              <w:suppressAutoHyphens/>
              <w:spacing w:before="108"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Growth in media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5F35B588" w14:textId="77777777" w:rsidR="00A44069" w:rsidRPr="00DA4BF1" w:rsidRDefault="00A44069" w:rsidP="00436610">
            <w:pPr>
              <w:shd w:val="clear" w:color="auto" w:fill="FFFFFF"/>
              <w:tabs>
                <w:tab w:val="decimal" w:pos="648"/>
              </w:tabs>
              <w:suppressAutoHyphens/>
              <w:spacing w:before="108"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95, 76</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2A82071D" w14:textId="77777777" w:rsidR="00A44069" w:rsidRPr="00DA4BF1" w:rsidRDefault="00A44069" w:rsidP="00436610">
            <w:pPr>
              <w:shd w:val="clear" w:color="auto" w:fill="FFFFFF"/>
              <w:suppressAutoHyphens/>
              <w:spacing w:before="108"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86</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59579BCE" w14:textId="77777777" w:rsidR="00A44069" w:rsidRPr="00DA4BF1" w:rsidRDefault="00A44069" w:rsidP="00436610">
            <w:pPr>
              <w:shd w:val="clear" w:color="auto" w:fill="FFFFFF"/>
              <w:suppressAutoHyphens/>
              <w:spacing w:before="108" w:after="40"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r w:rsidR="00A44069" w:rsidRPr="00DA4BF1" w14:paraId="3781CEF0" w14:textId="77777777" w:rsidTr="00436610">
        <w:trPr>
          <w:trHeight w:hRule="exact" w:val="346"/>
        </w:trPr>
        <w:tc>
          <w:tcPr>
            <w:tcW w:w="1787" w:type="dxa"/>
            <w:tcBorders>
              <w:top w:val="single" w:sz="5" w:space="0" w:color="000000"/>
              <w:left w:val="single" w:sz="5" w:space="0" w:color="000000"/>
              <w:bottom w:val="single" w:sz="5" w:space="0" w:color="000000"/>
              <w:right w:val="single" w:sz="5" w:space="0" w:color="000000"/>
            </w:tcBorders>
            <w:shd w:val="clear" w:color="auto" w:fill="FFFFFF"/>
          </w:tcPr>
          <w:p w14:paraId="71EECE3B" w14:textId="77777777" w:rsidR="00A44069" w:rsidRPr="00DA4BF1" w:rsidRDefault="00A44069" w:rsidP="00436610">
            <w:pPr>
              <w:shd w:val="clear" w:color="auto" w:fill="FFFFFF"/>
              <w:suppressAutoHyphens/>
              <w:spacing w:before="109" w:after="36"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Pseudomonas aeruginosa</w:t>
            </w:r>
          </w:p>
        </w:tc>
        <w:tc>
          <w:tcPr>
            <w:tcW w:w="1330" w:type="dxa"/>
            <w:tcBorders>
              <w:top w:val="single" w:sz="5" w:space="0" w:color="000000"/>
              <w:left w:val="single" w:sz="5" w:space="0" w:color="000000"/>
              <w:bottom w:val="single" w:sz="5" w:space="0" w:color="000000"/>
              <w:right w:val="single" w:sz="5" w:space="0" w:color="000000"/>
            </w:tcBorders>
            <w:shd w:val="clear" w:color="auto" w:fill="FFFFFF"/>
          </w:tcPr>
          <w:p w14:paraId="716A93A2" w14:textId="77777777" w:rsidR="00A44069" w:rsidRPr="00DA4BF1" w:rsidRDefault="00A44069" w:rsidP="00436610">
            <w:pPr>
              <w:shd w:val="clear" w:color="auto" w:fill="FFFFFF"/>
              <w:suppressAutoHyphens/>
              <w:spacing w:before="105" w:after="39"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TSB/CET</w:t>
            </w:r>
          </w:p>
        </w:tc>
        <w:tc>
          <w:tcPr>
            <w:tcW w:w="1618" w:type="dxa"/>
            <w:tcBorders>
              <w:top w:val="single" w:sz="5" w:space="0" w:color="000000"/>
              <w:left w:val="single" w:sz="5" w:space="0" w:color="000000"/>
              <w:bottom w:val="single" w:sz="5" w:space="0" w:color="000000"/>
              <w:right w:val="single" w:sz="5" w:space="0" w:color="000000"/>
            </w:tcBorders>
            <w:shd w:val="clear" w:color="auto" w:fill="FFFFFF"/>
          </w:tcPr>
          <w:p w14:paraId="20AEA4C4" w14:textId="77777777" w:rsidR="00A44069" w:rsidRPr="00DA4BF1" w:rsidRDefault="00A44069" w:rsidP="00436610">
            <w:pPr>
              <w:shd w:val="clear" w:color="auto" w:fill="FFFFFF"/>
              <w:suppressAutoHyphens/>
              <w:spacing w:before="109" w:after="36" w:line="229" w:lineRule="exact"/>
              <w:jc w:val="both"/>
              <w:textAlignment w:val="baseline"/>
              <w:rPr>
                <w:rFonts w:ascii="Arial" w:eastAsia="Times New Roman" w:hAnsi="Arial" w:cs="Arial"/>
                <w:i/>
                <w:color w:val="000000"/>
                <w:sz w:val="20"/>
                <w:szCs w:val="20"/>
                <w:lang w:val="en-GB" w:eastAsia="zh-CN"/>
              </w:rPr>
            </w:pPr>
            <w:r w:rsidRPr="00DA4BF1">
              <w:rPr>
                <w:rFonts w:ascii="Arial" w:eastAsia="Times New Roman" w:hAnsi="Arial" w:cs="Arial"/>
                <w:i/>
                <w:color w:val="000000"/>
                <w:sz w:val="20"/>
                <w:szCs w:val="20"/>
                <w:lang w:val="en-GB" w:eastAsia="zh-CN"/>
              </w:rPr>
              <w:t>P. aeruginosa</w:t>
            </w:r>
          </w:p>
        </w:tc>
        <w:tc>
          <w:tcPr>
            <w:tcW w:w="1776" w:type="dxa"/>
            <w:gridSpan w:val="2"/>
            <w:tcBorders>
              <w:top w:val="single" w:sz="5" w:space="0" w:color="000000"/>
              <w:left w:val="single" w:sz="5" w:space="0" w:color="000000"/>
              <w:bottom w:val="single" w:sz="5" w:space="0" w:color="000000"/>
              <w:right w:val="single" w:sz="5" w:space="0" w:color="000000"/>
            </w:tcBorders>
            <w:shd w:val="clear" w:color="auto" w:fill="FFFFFF"/>
          </w:tcPr>
          <w:p w14:paraId="66F3B0DE" w14:textId="77777777" w:rsidR="00A44069" w:rsidRPr="00DA4BF1" w:rsidRDefault="00A44069" w:rsidP="00436610">
            <w:pPr>
              <w:shd w:val="clear" w:color="auto" w:fill="FFFFFF"/>
              <w:suppressAutoHyphens/>
              <w:spacing w:before="109"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Growth in media</w:t>
            </w:r>
          </w:p>
        </w:tc>
        <w:tc>
          <w:tcPr>
            <w:tcW w:w="992" w:type="dxa"/>
            <w:tcBorders>
              <w:top w:val="single" w:sz="5" w:space="0" w:color="000000"/>
              <w:left w:val="single" w:sz="5" w:space="0" w:color="000000"/>
              <w:bottom w:val="single" w:sz="5" w:space="0" w:color="000000"/>
              <w:right w:val="single" w:sz="5" w:space="0" w:color="000000"/>
            </w:tcBorders>
            <w:shd w:val="clear" w:color="auto" w:fill="FFFFFF"/>
          </w:tcPr>
          <w:p w14:paraId="2DD5214C" w14:textId="77777777" w:rsidR="00A44069" w:rsidRPr="00DA4BF1" w:rsidRDefault="00A44069" w:rsidP="00436610">
            <w:pPr>
              <w:shd w:val="clear" w:color="auto" w:fill="FFFFFF"/>
              <w:tabs>
                <w:tab w:val="decimal" w:pos="648"/>
              </w:tabs>
              <w:suppressAutoHyphens/>
              <w:spacing w:before="106" w:after="38"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131, 135</w:t>
            </w:r>
          </w:p>
        </w:tc>
        <w:tc>
          <w:tcPr>
            <w:tcW w:w="708" w:type="dxa"/>
            <w:tcBorders>
              <w:top w:val="single" w:sz="5" w:space="0" w:color="000000"/>
              <w:left w:val="single" w:sz="5" w:space="0" w:color="000000"/>
              <w:bottom w:val="single" w:sz="5" w:space="0" w:color="000000"/>
              <w:right w:val="single" w:sz="5" w:space="0" w:color="000000"/>
            </w:tcBorders>
            <w:shd w:val="clear" w:color="auto" w:fill="FFFFFF"/>
          </w:tcPr>
          <w:p w14:paraId="646B229F" w14:textId="77777777" w:rsidR="00A44069" w:rsidRPr="00DA4BF1" w:rsidRDefault="00A44069" w:rsidP="00436610">
            <w:pPr>
              <w:shd w:val="clear" w:color="auto" w:fill="FFFFFF"/>
              <w:suppressAutoHyphens/>
              <w:spacing w:before="109"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133</w:t>
            </w:r>
          </w:p>
        </w:tc>
        <w:tc>
          <w:tcPr>
            <w:tcW w:w="588" w:type="dxa"/>
            <w:tcBorders>
              <w:top w:val="single" w:sz="5" w:space="0" w:color="000000"/>
              <w:left w:val="single" w:sz="5" w:space="0" w:color="000000"/>
              <w:bottom w:val="single" w:sz="5" w:space="0" w:color="000000"/>
              <w:right w:val="single" w:sz="5" w:space="0" w:color="000000"/>
            </w:tcBorders>
            <w:shd w:val="clear" w:color="auto" w:fill="FFFFFF"/>
          </w:tcPr>
          <w:p w14:paraId="7D1C0892" w14:textId="77777777" w:rsidR="00A44069" w:rsidRPr="00DA4BF1" w:rsidRDefault="00A44069" w:rsidP="00436610">
            <w:pPr>
              <w:shd w:val="clear" w:color="auto" w:fill="FFFFFF"/>
              <w:suppressAutoHyphens/>
              <w:spacing w:before="109" w:after="35" w:line="230" w:lineRule="exact"/>
              <w:jc w:val="both"/>
              <w:textAlignment w:val="baseline"/>
              <w:rPr>
                <w:rFonts w:ascii="Arial" w:eastAsia="Times New Roman" w:hAnsi="Arial" w:cs="Arial"/>
                <w:color w:val="000000"/>
                <w:sz w:val="20"/>
                <w:szCs w:val="20"/>
                <w:lang w:val="en-GB" w:eastAsia="zh-CN"/>
              </w:rPr>
            </w:pPr>
            <w:r w:rsidRPr="00DA4BF1">
              <w:rPr>
                <w:rFonts w:ascii="Arial" w:eastAsia="Times New Roman" w:hAnsi="Arial" w:cs="Arial"/>
                <w:color w:val="000000"/>
                <w:sz w:val="20"/>
                <w:szCs w:val="20"/>
                <w:lang w:val="en-GB" w:eastAsia="zh-CN"/>
              </w:rPr>
              <w:t>N/A</w:t>
            </w:r>
          </w:p>
        </w:tc>
      </w:tr>
    </w:tbl>
    <w:p w14:paraId="09EC9772" w14:textId="77777777" w:rsidR="007278F6" w:rsidRPr="00DA4BF1" w:rsidRDefault="007278F6" w:rsidP="00436610">
      <w:pPr>
        <w:shd w:val="clear" w:color="auto" w:fill="FFFFFF"/>
        <w:tabs>
          <w:tab w:val="left" w:pos="0"/>
        </w:tabs>
        <w:jc w:val="both"/>
        <w:rPr>
          <w:rFonts w:ascii="Arial" w:hAnsi="Arial" w:cs="Arial"/>
          <w:sz w:val="20"/>
          <w:szCs w:val="20"/>
          <w:lang w:val="en-GB"/>
        </w:rPr>
      </w:pPr>
    </w:p>
    <w:p w14:paraId="547AA41D"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436610">
        <w:rPr>
          <w:rFonts w:ascii="Arial" w:hAnsi="Arial" w:cs="Arial"/>
          <w:sz w:val="20"/>
          <w:szCs w:val="20"/>
          <w:u w:val="single"/>
          <w:lang w:val="en-GB"/>
        </w:rPr>
        <w:t>Conclusions</w:t>
      </w:r>
      <w:r w:rsidRPr="00DA4BF1">
        <w:rPr>
          <w:rFonts w:ascii="Arial" w:hAnsi="Arial" w:cs="Arial"/>
          <w:sz w:val="20"/>
          <w:szCs w:val="20"/>
          <w:lang w:val="en-GB"/>
        </w:rPr>
        <w:t>:</w:t>
      </w:r>
    </w:p>
    <w:p w14:paraId="7FF6D31C"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The content of the microbial active substance in five batches of the product AQUABAC 200G is in accordance with the minimum certified value in terms of CFU/g. No determination was performed in term</w:t>
      </w:r>
      <w:r w:rsidR="007F069C">
        <w:rPr>
          <w:rFonts w:ascii="Arial" w:hAnsi="Arial" w:cs="Arial"/>
          <w:sz w:val="20"/>
          <w:szCs w:val="20"/>
          <w:lang w:val="en-GB"/>
        </w:rPr>
        <w:t>s</w:t>
      </w:r>
      <w:r w:rsidRPr="00DA4BF1">
        <w:rPr>
          <w:rFonts w:ascii="Arial" w:hAnsi="Arial" w:cs="Arial"/>
          <w:sz w:val="20"/>
          <w:szCs w:val="20"/>
          <w:lang w:val="en-GB"/>
        </w:rPr>
        <w:t xml:space="preserve"> of biopotency (ITU/g).</w:t>
      </w:r>
    </w:p>
    <w:p w14:paraId="3B0DCC90" w14:textId="77777777" w:rsidR="007278F6" w:rsidRPr="00DA4BF1" w:rsidRDefault="007278F6" w:rsidP="00436610">
      <w:pPr>
        <w:shd w:val="clear" w:color="auto" w:fill="FFFFFF"/>
        <w:tabs>
          <w:tab w:val="left" w:pos="0"/>
        </w:tabs>
        <w:jc w:val="both"/>
        <w:rPr>
          <w:rFonts w:ascii="Arial" w:hAnsi="Arial" w:cs="Arial"/>
          <w:sz w:val="20"/>
          <w:szCs w:val="20"/>
          <w:lang w:val="en-GB"/>
        </w:rPr>
      </w:pPr>
      <w:r w:rsidRPr="00DA4BF1">
        <w:rPr>
          <w:rFonts w:ascii="Arial" w:hAnsi="Arial" w:cs="Arial"/>
          <w:sz w:val="20"/>
          <w:szCs w:val="20"/>
          <w:lang w:val="en-GB"/>
        </w:rPr>
        <w:t>The content of the microbial contaminants in the five batches of the product AQUABAC 200G is in accordance with the certified values and with the document OECD 65.</w:t>
      </w:r>
    </w:p>
    <w:p w14:paraId="1B6D7FAA" w14:textId="77777777" w:rsidR="00246468" w:rsidRDefault="00246468" w:rsidP="00246468">
      <w:pPr>
        <w:tabs>
          <w:tab w:val="left" w:pos="0"/>
        </w:tabs>
        <w:jc w:val="both"/>
        <w:rPr>
          <w:rFonts w:ascii="Arial" w:hAnsi="Arial" w:cs="Arial"/>
          <w:sz w:val="20"/>
          <w:szCs w:val="20"/>
          <w:lang w:val="en-GB"/>
        </w:rPr>
      </w:pPr>
    </w:p>
    <w:p w14:paraId="52C75DF2" w14:textId="77777777" w:rsidR="00A44069" w:rsidRDefault="00A44069" w:rsidP="00246468">
      <w:pPr>
        <w:tabs>
          <w:tab w:val="left" w:pos="0"/>
        </w:tabs>
        <w:jc w:val="both"/>
        <w:rPr>
          <w:rFonts w:ascii="Arial" w:hAnsi="Arial" w:cs="Arial"/>
          <w:sz w:val="20"/>
          <w:szCs w:val="20"/>
          <w:lang w:val="en-GB"/>
        </w:rPr>
      </w:pPr>
    </w:p>
    <w:p w14:paraId="456BE7CD" w14:textId="77777777" w:rsidR="00A44069" w:rsidRDefault="00A44069" w:rsidP="00246468">
      <w:pPr>
        <w:tabs>
          <w:tab w:val="left" w:pos="0"/>
        </w:tabs>
        <w:jc w:val="both"/>
        <w:rPr>
          <w:rFonts w:ascii="Arial" w:hAnsi="Arial" w:cs="Arial"/>
          <w:sz w:val="20"/>
          <w:szCs w:val="20"/>
          <w:lang w:val="en-GB"/>
        </w:rPr>
      </w:pPr>
    </w:p>
    <w:p w14:paraId="57A889F9" w14:textId="77777777" w:rsidR="00A44069" w:rsidRDefault="00A44069" w:rsidP="00246468">
      <w:pPr>
        <w:tabs>
          <w:tab w:val="left" w:pos="0"/>
        </w:tabs>
        <w:jc w:val="both"/>
        <w:rPr>
          <w:rFonts w:ascii="Arial" w:hAnsi="Arial" w:cs="Arial"/>
          <w:sz w:val="20"/>
          <w:szCs w:val="20"/>
          <w:lang w:val="en-GB"/>
        </w:rPr>
      </w:pPr>
    </w:p>
    <w:p w14:paraId="77C201E0" w14:textId="77777777" w:rsidR="00A44069" w:rsidRDefault="00A44069" w:rsidP="00246468">
      <w:pPr>
        <w:tabs>
          <w:tab w:val="left" w:pos="0"/>
        </w:tabs>
        <w:jc w:val="both"/>
        <w:rPr>
          <w:rFonts w:ascii="Arial" w:hAnsi="Arial" w:cs="Arial"/>
          <w:sz w:val="20"/>
          <w:szCs w:val="20"/>
          <w:lang w:val="en-GB"/>
        </w:rPr>
      </w:pPr>
    </w:p>
    <w:p w14:paraId="68CEE835" w14:textId="77777777" w:rsidR="00A44069" w:rsidRDefault="00A44069" w:rsidP="00246468">
      <w:pPr>
        <w:tabs>
          <w:tab w:val="left" w:pos="0"/>
        </w:tabs>
        <w:jc w:val="both"/>
        <w:rPr>
          <w:rFonts w:ascii="Arial" w:hAnsi="Arial" w:cs="Arial"/>
          <w:sz w:val="20"/>
          <w:szCs w:val="20"/>
          <w:lang w:val="en-GB"/>
        </w:rPr>
      </w:pPr>
    </w:p>
    <w:p w14:paraId="64AF2094" w14:textId="77777777" w:rsidR="00A44069" w:rsidRDefault="00A44069" w:rsidP="00246468">
      <w:pPr>
        <w:tabs>
          <w:tab w:val="left" w:pos="0"/>
        </w:tabs>
        <w:jc w:val="both"/>
        <w:rPr>
          <w:rFonts w:ascii="Arial" w:hAnsi="Arial" w:cs="Arial"/>
          <w:sz w:val="20"/>
          <w:szCs w:val="20"/>
          <w:lang w:val="en-GB"/>
        </w:rPr>
      </w:pPr>
    </w:p>
    <w:p w14:paraId="2D81BA1D" w14:textId="77777777" w:rsidR="00A44069" w:rsidRDefault="00A44069" w:rsidP="00246468">
      <w:pPr>
        <w:tabs>
          <w:tab w:val="left" w:pos="0"/>
        </w:tabs>
        <w:jc w:val="both"/>
        <w:rPr>
          <w:rFonts w:ascii="Arial" w:hAnsi="Arial" w:cs="Arial"/>
          <w:sz w:val="20"/>
          <w:szCs w:val="20"/>
          <w:lang w:val="en-GB"/>
        </w:rPr>
      </w:pPr>
    </w:p>
    <w:p w14:paraId="64CDB709" w14:textId="77777777" w:rsidR="00246468" w:rsidRPr="008D4067" w:rsidRDefault="00246468" w:rsidP="00DA4BF1">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Anonymous, 2014, Review of microbial contamination methods for Bti (BMP 144), JSC International Limited, Sponsor: Cera.</w:t>
      </w:r>
    </w:p>
    <w:p w14:paraId="42F3BF91" w14:textId="77777777" w:rsidR="00246468" w:rsidRDefault="00246468" w:rsidP="00DA4BF1">
      <w:pPr>
        <w:shd w:val="clear" w:color="auto" w:fill="FFFFFF"/>
        <w:rPr>
          <w:rFonts w:ascii="Arial" w:hAnsi="Arial" w:cs="Arial"/>
          <w:bCs/>
          <w:sz w:val="20"/>
          <w:szCs w:val="20"/>
          <w:lang w:val="en-GB"/>
        </w:rPr>
      </w:pPr>
    </w:p>
    <w:p w14:paraId="1C08FBB7" w14:textId="77777777" w:rsidR="00246468" w:rsidRPr="003F79C7" w:rsidRDefault="00246468" w:rsidP="00DA4BF1">
      <w:pPr>
        <w:pStyle w:val="NormalBiocide"/>
        <w:pBdr>
          <w:top w:val="single" w:sz="4" w:space="1" w:color="auto"/>
          <w:bottom w:val="single" w:sz="4" w:space="0" w:color="auto"/>
        </w:pBdr>
        <w:shd w:val="clear" w:color="auto" w:fill="FFFFFF"/>
        <w:rPr>
          <w:rFonts w:ascii="Arial" w:hAnsi="Arial" w:cs="Arial"/>
        </w:rPr>
      </w:pPr>
      <w:r w:rsidRPr="008D4067">
        <w:rPr>
          <w:rFonts w:ascii="Arial" w:hAnsi="Arial" w:cs="Arial"/>
        </w:rPr>
        <w:t xml:space="preserve">Reference:  </w:t>
      </w:r>
      <w:r>
        <w:rPr>
          <w:rFonts w:ascii="Arial" w:hAnsi="Arial" w:cs="Arial"/>
        </w:rPr>
        <w:t xml:space="preserve"> </w:t>
      </w:r>
      <w:r w:rsidRPr="003F79C7">
        <w:rPr>
          <w:rFonts w:ascii="Arial" w:hAnsi="Arial" w:cs="Arial"/>
        </w:rPr>
        <w:t>Validation results for Microbial Contamination methods conducted on Bti (BMP 144)</w:t>
      </w:r>
    </w:p>
    <w:p w14:paraId="1FAD4D63" w14:textId="77777777" w:rsidR="00246468" w:rsidRPr="008D4067" w:rsidRDefault="00246468" w:rsidP="00DA4BF1">
      <w:pPr>
        <w:pStyle w:val="NormalBiocide"/>
        <w:pBdr>
          <w:top w:val="single" w:sz="4" w:space="1" w:color="auto"/>
          <w:bottom w:val="single" w:sz="4" w:space="0" w:color="auto"/>
        </w:pBdr>
        <w:shd w:val="clear" w:color="auto" w:fill="FFFFFF"/>
        <w:rPr>
          <w:rFonts w:ascii="Arial" w:hAnsi="Arial" w:cs="Arial"/>
        </w:rPr>
      </w:pPr>
      <w:r w:rsidRPr="003F79C7">
        <w:rPr>
          <w:rFonts w:ascii="Arial" w:hAnsi="Arial" w:cs="Arial"/>
        </w:rPr>
        <w:t>JSC International</w:t>
      </w:r>
      <w:r>
        <w:rPr>
          <w:rFonts w:ascii="Arial" w:hAnsi="Arial" w:cs="Arial"/>
        </w:rPr>
        <w:t xml:space="preserve">, </w:t>
      </w:r>
      <w:r w:rsidRPr="003F79C7">
        <w:rPr>
          <w:rFonts w:ascii="Arial" w:hAnsi="Arial" w:cs="Arial"/>
        </w:rPr>
        <w:t>Non-GLP Unpublished</w:t>
      </w:r>
      <w:r>
        <w:rPr>
          <w:rFonts w:ascii="Arial" w:hAnsi="Arial" w:cs="Arial"/>
        </w:rPr>
        <w:t>, Sponsor: Cera.</w:t>
      </w:r>
    </w:p>
    <w:p w14:paraId="567E8164" w14:textId="77777777" w:rsidR="00246468" w:rsidRDefault="00246468" w:rsidP="00DA4BF1">
      <w:pPr>
        <w:shd w:val="clear" w:color="auto" w:fill="FFFFFF"/>
        <w:rPr>
          <w:rFonts w:ascii="Arial" w:hAnsi="Arial" w:cs="Arial"/>
          <w:bCs/>
          <w:sz w:val="20"/>
          <w:szCs w:val="20"/>
          <w:lang w:val="en-GB"/>
        </w:rPr>
      </w:pPr>
    </w:p>
    <w:p w14:paraId="4E36BC88" w14:textId="15A2020A" w:rsidR="00246468" w:rsidRDefault="00246468" w:rsidP="00246468">
      <w:pPr>
        <w:rPr>
          <w:rFonts w:ascii="Arial" w:hAnsi="Arial" w:cs="Arial"/>
          <w:bCs/>
          <w:sz w:val="20"/>
          <w:szCs w:val="20"/>
          <w:lang w:val="en-GB"/>
        </w:rPr>
      </w:pPr>
      <w:r>
        <w:rPr>
          <w:rFonts w:ascii="Arial" w:hAnsi="Arial" w:cs="Arial"/>
          <w:bCs/>
          <w:sz w:val="20"/>
          <w:szCs w:val="20"/>
          <w:lang w:val="en-GB"/>
        </w:rPr>
        <w:t>The Notifier indicates the certified values and the international standard methods used for the determination of microbial contaminants in its biocidal products. Th</w:t>
      </w:r>
      <w:r w:rsidR="00BA3DBC">
        <w:rPr>
          <w:rFonts w:ascii="Arial" w:hAnsi="Arial" w:cs="Arial"/>
          <w:bCs/>
          <w:sz w:val="20"/>
          <w:szCs w:val="20"/>
          <w:lang w:val="en-GB"/>
        </w:rPr>
        <w:t>is</w:t>
      </w:r>
      <w:r>
        <w:rPr>
          <w:rFonts w:ascii="Arial" w:hAnsi="Arial" w:cs="Arial"/>
          <w:bCs/>
          <w:sz w:val="20"/>
          <w:szCs w:val="20"/>
          <w:lang w:val="en-GB"/>
        </w:rPr>
        <w:t xml:space="preserve"> information </w:t>
      </w:r>
      <w:r w:rsidR="00BA3DBC">
        <w:rPr>
          <w:rFonts w:ascii="Arial" w:hAnsi="Arial" w:cs="Arial"/>
          <w:bCs/>
          <w:sz w:val="20"/>
          <w:szCs w:val="20"/>
          <w:lang w:val="en-GB"/>
        </w:rPr>
        <w:t xml:space="preserve">is </w:t>
      </w:r>
      <w:r>
        <w:rPr>
          <w:rFonts w:ascii="Arial" w:hAnsi="Arial" w:cs="Arial"/>
          <w:bCs/>
          <w:sz w:val="20"/>
          <w:szCs w:val="20"/>
          <w:lang w:val="en-GB"/>
        </w:rPr>
        <w:t xml:space="preserve">summarised below: </w:t>
      </w:r>
    </w:p>
    <w:p w14:paraId="24EB9A21" w14:textId="77777777" w:rsidR="00246468" w:rsidRDefault="00246468" w:rsidP="00246468">
      <w:pPr>
        <w:rPr>
          <w:rFonts w:ascii="Arial" w:hAnsi="Arial" w:cs="Arial"/>
          <w:bCs/>
          <w:sz w:val="20"/>
          <w:szCs w:val="20"/>
          <w:lang w:val="en-GB"/>
        </w:rPr>
      </w:pPr>
    </w:p>
    <w:tbl>
      <w:tblPr>
        <w:tblW w:w="7597" w:type="dxa"/>
        <w:jc w:val="center"/>
        <w:tblLayout w:type="fixed"/>
        <w:tblCellMar>
          <w:left w:w="0" w:type="dxa"/>
          <w:right w:w="0" w:type="dxa"/>
        </w:tblCellMar>
        <w:tblLook w:val="04A0" w:firstRow="1" w:lastRow="0" w:firstColumn="1" w:lastColumn="0" w:noHBand="0" w:noVBand="1"/>
      </w:tblPr>
      <w:tblGrid>
        <w:gridCol w:w="2188"/>
        <w:gridCol w:w="1477"/>
        <w:gridCol w:w="1966"/>
        <w:gridCol w:w="1966"/>
      </w:tblGrid>
      <w:tr w:rsidR="00246468" w:rsidRPr="00AE6F1F" w14:paraId="217CB4A5" w14:textId="77777777" w:rsidTr="00DA4BF1">
        <w:trPr>
          <w:trHeight w:hRule="exact" w:val="940"/>
          <w:jc w:val="center"/>
        </w:trPr>
        <w:tc>
          <w:tcPr>
            <w:tcW w:w="2188" w:type="dxa"/>
            <w:tcBorders>
              <w:top w:val="single" w:sz="5" w:space="0" w:color="000000"/>
              <w:left w:val="single" w:sz="5" w:space="0" w:color="000000"/>
              <w:bottom w:val="single" w:sz="5" w:space="0" w:color="000000"/>
              <w:right w:val="single" w:sz="5" w:space="0" w:color="000000"/>
            </w:tcBorders>
          </w:tcPr>
          <w:p w14:paraId="7D84ACF7" w14:textId="77777777" w:rsidR="00246468" w:rsidRPr="00AE6F1F" w:rsidRDefault="00246468" w:rsidP="00DA4BF1">
            <w:pPr>
              <w:jc w:val="center"/>
              <w:textAlignment w:val="baseline"/>
              <w:rPr>
                <w:rFonts w:ascii="Arial" w:hAnsi="Arial" w:cs="Arial"/>
                <w:color w:val="000000"/>
                <w:sz w:val="20"/>
                <w:szCs w:val="20"/>
                <w:lang w:val="en-US"/>
              </w:rPr>
            </w:pPr>
          </w:p>
        </w:tc>
        <w:tc>
          <w:tcPr>
            <w:tcW w:w="1477" w:type="dxa"/>
            <w:tcBorders>
              <w:top w:val="single" w:sz="4" w:space="0" w:color="auto"/>
              <w:left w:val="single" w:sz="4" w:space="0" w:color="auto"/>
              <w:bottom w:val="single" w:sz="4" w:space="0" w:color="auto"/>
              <w:right w:val="single" w:sz="4" w:space="0" w:color="auto"/>
            </w:tcBorders>
          </w:tcPr>
          <w:p w14:paraId="65EC7CC9" w14:textId="77777777" w:rsidR="00246468" w:rsidRPr="00AE6F1F" w:rsidRDefault="00246468" w:rsidP="00DA5C37">
            <w:pPr>
              <w:spacing w:line="192" w:lineRule="exact"/>
              <w:textAlignment w:val="baseline"/>
              <w:rPr>
                <w:rFonts w:ascii="Arial" w:hAnsi="Arial" w:cs="Arial"/>
                <w:b/>
                <w:color w:val="000000"/>
                <w:sz w:val="20"/>
                <w:szCs w:val="20"/>
              </w:rPr>
            </w:pPr>
            <w:r w:rsidRPr="00AE6F1F">
              <w:rPr>
                <w:rFonts w:ascii="Arial" w:hAnsi="Arial" w:cs="Arial"/>
                <w:bCs/>
                <w:color w:val="000000"/>
                <w:sz w:val="20"/>
                <w:szCs w:val="20"/>
                <w:lang w:val="en-GB" w:eastAsia="de-DE"/>
              </w:rPr>
              <w:t>Certified value</w:t>
            </w:r>
          </w:p>
        </w:tc>
        <w:tc>
          <w:tcPr>
            <w:tcW w:w="1966" w:type="dxa"/>
            <w:tcBorders>
              <w:top w:val="single" w:sz="4" w:space="0" w:color="auto"/>
              <w:left w:val="single" w:sz="4" w:space="0" w:color="auto"/>
              <w:bottom w:val="single" w:sz="5" w:space="0" w:color="000000"/>
              <w:right w:val="single" w:sz="5" w:space="0" w:color="000000"/>
            </w:tcBorders>
          </w:tcPr>
          <w:p w14:paraId="3C7C0B01" w14:textId="77777777" w:rsidR="00246468" w:rsidRPr="00AE6F1F" w:rsidRDefault="00246468" w:rsidP="00DA5C37">
            <w:pPr>
              <w:spacing w:line="192" w:lineRule="exact"/>
              <w:textAlignment w:val="baseline"/>
              <w:rPr>
                <w:rFonts w:ascii="Arial" w:hAnsi="Arial" w:cs="Arial"/>
                <w:b/>
                <w:color w:val="000000"/>
                <w:sz w:val="20"/>
                <w:szCs w:val="20"/>
                <w:lang w:val="en-US"/>
              </w:rPr>
            </w:pPr>
            <w:r w:rsidRPr="00AE6F1F">
              <w:rPr>
                <w:rFonts w:ascii="Arial" w:hAnsi="Arial" w:cs="Arial"/>
                <w:bCs/>
                <w:color w:val="000000"/>
                <w:sz w:val="20"/>
                <w:szCs w:val="20"/>
                <w:lang w:val="en-GB" w:eastAsia="de-DE"/>
              </w:rPr>
              <w:t>Threshold level according to OECD Issue paper 65</w:t>
            </w:r>
          </w:p>
        </w:tc>
        <w:tc>
          <w:tcPr>
            <w:tcW w:w="1966" w:type="dxa"/>
            <w:tcBorders>
              <w:top w:val="single" w:sz="4" w:space="0" w:color="auto"/>
              <w:left w:val="single" w:sz="4" w:space="0" w:color="auto"/>
              <w:bottom w:val="single" w:sz="5" w:space="0" w:color="000000"/>
              <w:right w:val="single" w:sz="5" w:space="0" w:color="000000"/>
            </w:tcBorders>
          </w:tcPr>
          <w:p w14:paraId="7DBEF2FC" w14:textId="77777777" w:rsidR="00246468" w:rsidRPr="00AE6F1F" w:rsidRDefault="00246468" w:rsidP="00DA5C37">
            <w:pPr>
              <w:spacing w:line="192" w:lineRule="exact"/>
              <w:textAlignment w:val="baseline"/>
              <w:rPr>
                <w:rFonts w:ascii="Arial" w:hAnsi="Arial" w:cs="Arial"/>
                <w:bCs/>
                <w:color w:val="000000"/>
                <w:sz w:val="20"/>
                <w:szCs w:val="20"/>
                <w:lang w:val="en-GB" w:eastAsia="de-DE"/>
              </w:rPr>
            </w:pPr>
            <w:r w:rsidRPr="00AE6F1F">
              <w:rPr>
                <w:rFonts w:ascii="Arial" w:hAnsi="Arial" w:cs="Arial"/>
                <w:bCs/>
                <w:color w:val="000000"/>
                <w:sz w:val="20"/>
                <w:szCs w:val="20"/>
                <w:lang w:val="en-GB" w:eastAsia="de-DE"/>
              </w:rPr>
              <w:t>Method used</w:t>
            </w:r>
          </w:p>
        </w:tc>
      </w:tr>
      <w:tr w:rsidR="00246468" w:rsidRPr="00AE6F1F" w14:paraId="06C7511E" w14:textId="77777777" w:rsidTr="00DA4BF1">
        <w:trPr>
          <w:trHeight w:hRule="exact" w:val="707"/>
          <w:jc w:val="center"/>
        </w:trPr>
        <w:tc>
          <w:tcPr>
            <w:tcW w:w="2188" w:type="dxa"/>
            <w:tcBorders>
              <w:top w:val="single" w:sz="5" w:space="0" w:color="000000"/>
              <w:left w:val="single" w:sz="5" w:space="0" w:color="000000"/>
              <w:bottom w:val="single" w:sz="5" w:space="0" w:color="000000"/>
              <w:right w:val="single" w:sz="5" w:space="0" w:color="000000"/>
            </w:tcBorders>
          </w:tcPr>
          <w:p w14:paraId="482AE499" w14:textId="77777777" w:rsidR="00246468" w:rsidRPr="00AE6F1F" w:rsidRDefault="00246468" w:rsidP="00DA5C37">
            <w:pPr>
              <w:spacing w:line="204" w:lineRule="exact"/>
              <w:textAlignment w:val="baseline"/>
              <w:rPr>
                <w:rFonts w:ascii="Arial" w:hAnsi="Arial" w:cs="Arial"/>
                <w:b/>
                <w:color w:val="000000"/>
                <w:sz w:val="20"/>
                <w:szCs w:val="20"/>
                <w:lang w:val="en-US"/>
              </w:rPr>
            </w:pPr>
            <w:r w:rsidRPr="00AE6F1F">
              <w:rPr>
                <w:rFonts w:ascii="Arial" w:hAnsi="Arial" w:cs="Arial"/>
                <w:b/>
                <w:color w:val="000000"/>
                <w:sz w:val="20"/>
                <w:szCs w:val="20"/>
                <w:lang w:val="en-US"/>
              </w:rPr>
              <w:t>Coliform  in 1 g</w:t>
            </w:r>
            <w:r w:rsidRPr="00AE6F1F">
              <w:rPr>
                <w:rFonts w:ascii="Arial" w:hAnsi="Arial" w:cs="Arial"/>
                <w:b/>
                <w:color w:val="000000"/>
                <w:sz w:val="20"/>
                <w:szCs w:val="20"/>
                <w:lang w:val="en-US"/>
              </w:rPr>
              <w:br/>
              <w:t>(CFU/g)</w:t>
            </w:r>
          </w:p>
        </w:tc>
        <w:tc>
          <w:tcPr>
            <w:tcW w:w="1477" w:type="dxa"/>
            <w:tcBorders>
              <w:top w:val="single" w:sz="4" w:space="0" w:color="auto"/>
              <w:left w:val="single" w:sz="5" w:space="0" w:color="000000"/>
              <w:bottom w:val="single" w:sz="5" w:space="0" w:color="000000"/>
              <w:right w:val="single" w:sz="5" w:space="0" w:color="000000"/>
            </w:tcBorders>
          </w:tcPr>
          <w:p w14:paraId="3090A670" w14:textId="77777777" w:rsidR="00246468" w:rsidRPr="00AE6F1F" w:rsidRDefault="00246468" w:rsidP="00DA5C37">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384DDCE5" w14:textId="77777777" w:rsidR="00246468" w:rsidRPr="00AE6F1F" w:rsidRDefault="00246468" w:rsidP="00DA5C37">
            <w:pPr>
              <w:spacing w:after="193" w:line="212" w:lineRule="exact"/>
              <w:textAlignment w:val="baseline"/>
              <w:rPr>
                <w:rFonts w:ascii="Arial" w:hAnsi="Arial" w:cs="Arial"/>
                <w:color w:val="000000"/>
                <w:sz w:val="20"/>
                <w:szCs w:val="20"/>
              </w:rPr>
            </w:pPr>
            <w:r w:rsidRPr="00AE6F1F">
              <w:rPr>
                <w:rFonts w:ascii="Arial" w:hAnsi="Arial" w:cs="Arial"/>
                <w:color w:val="000000"/>
                <w:sz w:val="20"/>
                <w:szCs w:val="20"/>
              </w:rPr>
              <w:t>&lt; 10 CFU/g</w:t>
            </w:r>
          </w:p>
        </w:tc>
        <w:tc>
          <w:tcPr>
            <w:tcW w:w="1966" w:type="dxa"/>
            <w:tcBorders>
              <w:top w:val="single" w:sz="5" w:space="0" w:color="000000"/>
              <w:left w:val="single" w:sz="5" w:space="0" w:color="000000"/>
              <w:bottom w:val="single" w:sz="5" w:space="0" w:color="000000"/>
              <w:right w:val="single" w:sz="5" w:space="0" w:color="000000"/>
            </w:tcBorders>
          </w:tcPr>
          <w:p w14:paraId="1E201E9A"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AOAC 991.14 &amp; 998.08 </w:t>
            </w:r>
          </w:p>
          <w:p w14:paraId="5142B284" w14:textId="77777777" w:rsidR="00246468" w:rsidRPr="00AE6F1F" w:rsidRDefault="00246468" w:rsidP="00DA5C37">
            <w:pPr>
              <w:spacing w:after="193" w:line="212" w:lineRule="exact"/>
              <w:textAlignment w:val="baseline"/>
              <w:rPr>
                <w:rFonts w:ascii="Arial" w:hAnsi="Arial" w:cs="Arial"/>
                <w:color w:val="000000"/>
                <w:sz w:val="20"/>
                <w:szCs w:val="20"/>
              </w:rPr>
            </w:pPr>
          </w:p>
        </w:tc>
      </w:tr>
      <w:tr w:rsidR="00246468" w:rsidRPr="00AE6F1F" w14:paraId="0A16AA0A" w14:textId="77777777" w:rsidTr="00DA4BF1">
        <w:trPr>
          <w:trHeight w:hRule="exact" w:val="703"/>
          <w:jc w:val="center"/>
        </w:trPr>
        <w:tc>
          <w:tcPr>
            <w:tcW w:w="2188" w:type="dxa"/>
            <w:tcBorders>
              <w:top w:val="single" w:sz="5" w:space="0" w:color="000000"/>
              <w:left w:val="single" w:sz="5" w:space="0" w:color="000000"/>
              <w:bottom w:val="single" w:sz="5" w:space="0" w:color="000000"/>
              <w:right w:val="single" w:sz="5" w:space="0" w:color="000000"/>
            </w:tcBorders>
          </w:tcPr>
          <w:p w14:paraId="277F933D" w14:textId="77777777" w:rsidR="00246468" w:rsidRPr="000714FA" w:rsidRDefault="00246468" w:rsidP="00DA5C37">
            <w:pPr>
              <w:spacing w:line="200" w:lineRule="exact"/>
              <w:textAlignment w:val="baseline"/>
              <w:rPr>
                <w:rFonts w:ascii="Arial" w:hAnsi="Arial" w:cs="Arial"/>
                <w:b/>
                <w:color w:val="000000"/>
                <w:sz w:val="20"/>
                <w:szCs w:val="20"/>
                <w:lang w:val="de-DE"/>
              </w:rPr>
            </w:pPr>
            <w:r w:rsidRPr="000714FA">
              <w:rPr>
                <w:rFonts w:ascii="Arial" w:hAnsi="Arial" w:cs="Arial"/>
                <w:b/>
                <w:color w:val="000000"/>
                <w:sz w:val="20"/>
                <w:szCs w:val="20"/>
                <w:lang w:val="de-DE"/>
              </w:rPr>
              <w:t>E. Coli in 1 g</w:t>
            </w:r>
            <w:r w:rsidRPr="000714FA">
              <w:rPr>
                <w:rFonts w:ascii="Arial" w:hAnsi="Arial" w:cs="Arial"/>
                <w:b/>
                <w:color w:val="000000"/>
                <w:sz w:val="20"/>
                <w:szCs w:val="20"/>
                <w:lang w:val="de-DE"/>
              </w:rPr>
              <w:br/>
              <w:t>(CFU/g)</w:t>
            </w:r>
          </w:p>
        </w:tc>
        <w:tc>
          <w:tcPr>
            <w:tcW w:w="1477" w:type="dxa"/>
            <w:tcBorders>
              <w:top w:val="single" w:sz="5" w:space="0" w:color="000000"/>
              <w:left w:val="single" w:sz="5" w:space="0" w:color="000000"/>
              <w:bottom w:val="single" w:sz="5" w:space="0" w:color="000000"/>
              <w:right w:val="single" w:sz="5" w:space="0" w:color="000000"/>
            </w:tcBorders>
          </w:tcPr>
          <w:p w14:paraId="64404C7F" w14:textId="77777777" w:rsidR="00246468" w:rsidRPr="00AE6F1F" w:rsidRDefault="00246468" w:rsidP="00DA5C37">
            <w:pPr>
              <w:spacing w:after="188" w:line="212" w:lineRule="exact"/>
              <w:jc w:val="center"/>
              <w:textAlignment w:val="baseline"/>
              <w:rPr>
                <w:rFonts w:ascii="Arial" w:hAnsi="Arial" w:cs="Arial"/>
                <w:b/>
                <w:color w:val="000000"/>
                <w:sz w:val="20"/>
                <w:szCs w:val="20"/>
              </w:rPr>
            </w:pPr>
            <w:r w:rsidRPr="00AE6F1F">
              <w:rPr>
                <w:rFonts w:ascii="Arial" w:hAnsi="Arial" w:cs="Arial"/>
                <w:b/>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11C38CF7" w14:textId="77777777" w:rsidR="00246468" w:rsidRPr="00AE6F1F" w:rsidRDefault="00246468" w:rsidP="00DA5C37">
            <w:pPr>
              <w:spacing w:after="188" w:line="212" w:lineRule="exact"/>
              <w:textAlignment w:val="baseline"/>
              <w:rPr>
                <w:rFonts w:ascii="Arial" w:hAnsi="Arial" w:cs="Arial"/>
                <w:b/>
                <w:color w:val="000000"/>
                <w:sz w:val="20"/>
                <w:szCs w:val="20"/>
              </w:rPr>
            </w:pPr>
            <w:r w:rsidRPr="00AE6F1F">
              <w:rPr>
                <w:rFonts w:ascii="Arial" w:hAnsi="Arial" w:cs="Arial"/>
                <w:b/>
                <w:bCs/>
                <w:color w:val="000000"/>
                <w:sz w:val="20"/>
                <w:szCs w:val="20"/>
                <w:lang w:val="en-GB" w:eastAsia="de-DE"/>
              </w:rPr>
              <w:t>Absence in 1 g</w:t>
            </w:r>
          </w:p>
        </w:tc>
        <w:tc>
          <w:tcPr>
            <w:tcW w:w="1966" w:type="dxa"/>
            <w:tcBorders>
              <w:top w:val="single" w:sz="5" w:space="0" w:color="000000"/>
              <w:left w:val="single" w:sz="5" w:space="0" w:color="000000"/>
              <w:bottom w:val="single" w:sz="5" w:space="0" w:color="000000"/>
              <w:right w:val="single" w:sz="5" w:space="0" w:color="000000"/>
            </w:tcBorders>
          </w:tcPr>
          <w:p w14:paraId="160397A1"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AOAC 991.14 &amp; 998.08 </w:t>
            </w:r>
          </w:p>
          <w:p w14:paraId="22DCC24C" w14:textId="77777777" w:rsidR="00246468" w:rsidRPr="00AE6F1F" w:rsidRDefault="00246468" w:rsidP="00DA5C37">
            <w:pPr>
              <w:spacing w:after="188" w:line="212" w:lineRule="exact"/>
              <w:textAlignment w:val="baseline"/>
              <w:rPr>
                <w:rFonts w:ascii="Arial" w:hAnsi="Arial" w:cs="Arial"/>
                <w:b/>
                <w:bCs/>
                <w:color w:val="000000"/>
                <w:sz w:val="20"/>
                <w:szCs w:val="20"/>
                <w:lang w:val="en-GB" w:eastAsia="de-DE"/>
              </w:rPr>
            </w:pPr>
          </w:p>
        </w:tc>
      </w:tr>
      <w:tr w:rsidR="00246468" w:rsidRPr="00AE6F1F" w14:paraId="005506D5" w14:textId="77777777" w:rsidTr="00DA4BF1">
        <w:trPr>
          <w:trHeight w:hRule="exact" w:val="745"/>
          <w:jc w:val="center"/>
        </w:trPr>
        <w:tc>
          <w:tcPr>
            <w:tcW w:w="2188" w:type="dxa"/>
            <w:tcBorders>
              <w:top w:val="single" w:sz="5" w:space="0" w:color="000000"/>
              <w:left w:val="single" w:sz="5" w:space="0" w:color="000000"/>
              <w:bottom w:val="single" w:sz="5" w:space="0" w:color="000000"/>
              <w:right w:val="single" w:sz="5" w:space="0" w:color="000000"/>
            </w:tcBorders>
          </w:tcPr>
          <w:p w14:paraId="2285FF9A" w14:textId="77777777" w:rsidR="00246468" w:rsidRPr="00AE6F1F" w:rsidRDefault="00246468" w:rsidP="00DA5C37">
            <w:pPr>
              <w:spacing w:line="204"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Enterococcus KF </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09AB72BE" w14:textId="77777777" w:rsidR="00246468" w:rsidRPr="00AE6F1F" w:rsidRDefault="00246468" w:rsidP="00DA5C37">
            <w:pPr>
              <w:spacing w:after="400"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 10 CFU/g</w:t>
            </w:r>
          </w:p>
        </w:tc>
        <w:tc>
          <w:tcPr>
            <w:tcW w:w="1966" w:type="dxa"/>
            <w:tcBorders>
              <w:top w:val="single" w:sz="5" w:space="0" w:color="000000"/>
              <w:left w:val="single" w:sz="5" w:space="0" w:color="000000"/>
              <w:bottom w:val="single" w:sz="5" w:space="0" w:color="000000"/>
              <w:right w:val="single" w:sz="5" w:space="0" w:color="000000"/>
            </w:tcBorders>
          </w:tcPr>
          <w:p w14:paraId="115D948E" w14:textId="77777777" w:rsidR="00246468" w:rsidRPr="00AE6F1F" w:rsidRDefault="00246468" w:rsidP="00DA5C37">
            <w:pPr>
              <w:spacing w:after="400" w:line="212" w:lineRule="exact"/>
              <w:textAlignment w:val="baseline"/>
              <w:rPr>
                <w:rFonts w:ascii="Arial" w:hAnsi="Arial" w:cs="Arial"/>
                <w:color w:val="000000"/>
                <w:sz w:val="20"/>
                <w:szCs w:val="20"/>
              </w:rPr>
            </w:pPr>
            <w:r w:rsidRPr="00AE6F1F">
              <w:rPr>
                <w:rFonts w:ascii="Arial" w:hAnsi="Arial" w:cs="Arial"/>
                <w:color w:val="000000"/>
                <w:sz w:val="20"/>
                <w:szCs w:val="20"/>
              </w:rPr>
              <w:t>-</w:t>
            </w:r>
          </w:p>
        </w:tc>
        <w:tc>
          <w:tcPr>
            <w:tcW w:w="1966" w:type="dxa"/>
            <w:tcBorders>
              <w:top w:val="single" w:sz="5" w:space="0" w:color="000000"/>
              <w:left w:val="single" w:sz="5" w:space="0" w:color="000000"/>
              <w:bottom w:val="single" w:sz="5" w:space="0" w:color="000000"/>
              <w:right w:val="single" w:sz="5" w:space="0" w:color="000000"/>
            </w:tcBorders>
          </w:tcPr>
          <w:p w14:paraId="4E18C189"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CMMEF Chapter 9 </w:t>
            </w:r>
          </w:p>
          <w:p w14:paraId="26C57638" w14:textId="77777777" w:rsidR="00246468" w:rsidRPr="00AE6F1F" w:rsidRDefault="00246468" w:rsidP="00DA5C37">
            <w:pPr>
              <w:spacing w:after="400" w:line="212" w:lineRule="exact"/>
              <w:textAlignment w:val="baseline"/>
              <w:rPr>
                <w:rFonts w:ascii="Arial" w:hAnsi="Arial" w:cs="Arial"/>
                <w:color w:val="000000"/>
                <w:sz w:val="20"/>
                <w:szCs w:val="20"/>
              </w:rPr>
            </w:pPr>
          </w:p>
        </w:tc>
      </w:tr>
      <w:tr w:rsidR="00246468" w:rsidRPr="00AE6F1F" w14:paraId="669633BF" w14:textId="77777777" w:rsidTr="00DA4BF1">
        <w:trPr>
          <w:trHeight w:hRule="exact" w:val="690"/>
          <w:jc w:val="center"/>
        </w:trPr>
        <w:tc>
          <w:tcPr>
            <w:tcW w:w="2188" w:type="dxa"/>
            <w:tcBorders>
              <w:top w:val="single" w:sz="5" w:space="0" w:color="000000"/>
              <w:left w:val="single" w:sz="5" w:space="0" w:color="000000"/>
              <w:bottom w:val="single" w:sz="5" w:space="0" w:color="000000"/>
              <w:right w:val="single" w:sz="5" w:space="0" w:color="000000"/>
            </w:tcBorders>
          </w:tcPr>
          <w:p w14:paraId="58F3CD9A" w14:textId="77777777" w:rsidR="00246468" w:rsidRPr="00AE6F1F" w:rsidRDefault="00246468" w:rsidP="00DA5C37">
            <w:pPr>
              <w:spacing w:line="205" w:lineRule="exact"/>
              <w:textAlignment w:val="baseline"/>
              <w:rPr>
                <w:rFonts w:ascii="Arial" w:hAnsi="Arial" w:cs="Arial"/>
                <w:b/>
                <w:color w:val="000000"/>
                <w:sz w:val="20"/>
                <w:szCs w:val="20"/>
                <w:lang w:val="en-US"/>
              </w:rPr>
            </w:pPr>
            <w:r w:rsidRPr="00AE6F1F">
              <w:rPr>
                <w:rFonts w:ascii="Arial" w:hAnsi="Arial" w:cs="Arial"/>
                <w:b/>
                <w:color w:val="000000"/>
                <w:sz w:val="20"/>
                <w:szCs w:val="20"/>
                <w:lang w:val="en-US"/>
              </w:rPr>
              <w:t xml:space="preserve">Pseudomonas </w:t>
            </w:r>
            <w:r w:rsidRPr="00AE6F1F">
              <w:rPr>
                <w:rFonts w:ascii="Arial" w:hAnsi="Arial" w:cs="Arial"/>
                <w:b/>
                <w:color w:val="000000"/>
                <w:sz w:val="20"/>
                <w:szCs w:val="20"/>
                <w:lang w:val="en-US"/>
              </w:rPr>
              <w:br/>
              <w:t xml:space="preserve">Aeroginosa in 1 g and more </w:t>
            </w:r>
          </w:p>
        </w:tc>
        <w:tc>
          <w:tcPr>
            <w:tcW w:w="1477" w:type="dxa"/>
            <w:tcBorders>
              <w:top w:val="single" w:sz="5" w:space="0" w:color="000000"/>
              <w:left w:val="single" w:sz="5" w:space="0" w:color="000000"/>
              <w:bottom w:val="single" w:sz="5" w:space="0" w:color="000000"/>
              <w:right w:val="single" w:sz="5" w:space="0" w:color="000000"/>
            </w:tcBorders>
          </w:tcPr>
          <w:p w14:paraId="1C237DF1" w14:textId="77777777" w:rsidR="00246468" w:rsidRPr="00AE6F1F" w:rsidRDefault="00246468" w:rsidP="00DA5C37">
            <w:pPr>
              <w:spacing w:after="198"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18A3451E" w14:textId="77777777" w:rsidR="00246468" w:rsidRPr="00AE6F1F" w:rsidRDefault="00246468" w:rsidP="00DA5C37">
            <w:pPr>
              <w:spacing w:after="198" w:line="212" w:lineRule="exact"/>
              <w:textAlignment w:val="baseline"/>
              <w:rPr>
                <w:rFonts w:ascii="Arial" w:hAnsi="Arial" w:cs="Arial"/>
                <w:color w:val="000000"/>
                <w:sz w:val="20"/>
                <w:szCs w:val="20"/>
              </w:rPr>
            </w:pPr>
            <w:r w:rsidRPr="00AE6F1F">
              <w:rPr>
                <w:rFonts w:ascii="Arial" w:hAnsi="Arial" w:cs="Arial"/>
                <w:color w:val="000000"/>
                <w:sz w:val="20"/>
                <w:szCs w:val="20"/>
              </w:rPr>
              <w:t>Monitoring</w:t>
            </w:r>
          </w:p>
        </w:tc>
        <w:tc>
          <w:tcPr>
            <w:tcW w:w="1966" w:type="dxa"/>
            <w:tcBorders>
              <w:top w:val="single" w:sz="5" w:space="0" w:color="000000"/>
              <w:left w:val="single" w:sz="5" w:space="0" w:color="000000"/>
              <w:bottom w:val="single" w:sz="5" w:space="0" w:color="000000"/>
              <w:right w:val="single" w:sz="5" w:space="0" w:color="000000"/>
            </w:tcBorders>
          </w:tcPr>
          <w:p w14:paraId="4A9F5D13"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USP 35 Method 62 </w:t>
            </w:r>
          </w:p>
          <w:p w14:paraId="5EC27F30" w14:textId="77777777" w:rsidR="00246468" w:rsidRPr="00AE6F1F" w:rsidRDefault="00246468" w:rsidP="00DA5C37">
            <w:pPr>
              <w:spacing w:after="198" w:line="212" w:lineRule="exact"/>
              <w:textAlignment w:val="baseline"/>
              <w:rPr>
                <w:rFonts w:ascii="Arial" w:hAnsi="Arial" w:cs="Arial"/>
                <w:color w:val="000000"/>
                <w:sz w:val="20"/>
                <w:szCs w:val="20"/>
              </w:rPr>
            </w:pPr>
          </w:p>
        </w:tc>
      </w:tr>
      <w:tr w:rsidR="00246468" w:rsidRPr="00AE6F1F" w14:paraId="6DE50874" w14:textId="77777777" w:rsidTr="00DA4BF1">
        <w:trPr>
          <w:trHeight w:hRule="exact" w:val="685"/>
          <w:jc w:val="center"/>
        </w:trPr>
        <w:tc>
          <w:tcPr>
            <w:tcW w:w="2188" w:type="dxa"/>
            <w:tcBorders>
              <w:top w:val="single" w:sz="5" w:space="0" w:color="000000"/>
              <w:left w:val="single" w:sz="5" w:space="0" w:color="000000"/>
              <w:bottom w:val="single" w:sz="5" w:space="0" w:color="000000"/>
              <w:right w:val="single" w:sz="5" w:space="0" w:color="000000"/>
            </w:tcBorders>
          </w:tcPr>
          <w:p w14:paraId="2B4C0207" w14:textId="77777777" w:rsidR="00246468" w:rsidRPr="00AE6F1F" w:rsidRDefault="00246468" w:rsidP="00DA5C37">
            <w:pPr>
              <w:spacing w:line="202" w:lineRule="exact"/>
              <w:textAlignment w:val="baseline"/>
              <w:rPr>
                <w:rFonts w:ascii="Arial" w:hAnsi="Arial" w:cs="Arial"/>
                <w:b/>
                <w:color w:val="000000"/>
                <w:sz w:val="20"/>
                <w:szCs w:val="20"/>
              </w:rPr>
            </w:pPr>
            <w:r w:rsidRPr="00AE6F1F">
              <w:rPr>
                <w:rFonts w:ascii="Arial" w:hAnsi="Arial" w:cs="Arial"/>
                <w:b/>
                <w:color w:val="000000"/>
                <w:sz w:val="20"/>
                <w:szCs w:val="20"/>
              </w:rPr>
              <w:t>Salmonella</w:t>
            </w:r>
            <w:r w:rsidRPr="00AE6F1F">
              <w:rPr>
                <w:rFonts w:ascii="Arial" w:hAnsi="Arial" w:cs="Arial"/>
                <w:b/>
                <w:color w:val="000000"/>
                <w:sz w:val="20"/>
                <w:szCs w:val="20"/>
              </w:rPr>
              <w:br/>
              <w:t>per 25g</w:t>
            </w:r>
          </w:p>
        </w:tc>
        <w:tc>
          <w:tcPr>
            <w:tcW w:w="1477" w:type="dxa"/>
            <w:tcBorders>
              <w:top w:val="single" w:sz="5" w:space="0" w:color="000000"/>
              <w:left w:val="single" w:sz="5" w:space="0" w:color="000000"/>
              <w:bottom w:val="single" w:sz="5" w:space="0" w:color="000000"/>
              <w:right w:val="single" w:sz="5" w:space="0" w:color="000000"/>
            </w:tcBorders>
          </w:tcPr>
          <w:p w14:paraId="1DF67FA4" w14:textId="77777777" w:rsidR="00246468" w:rsidRPr="00AE6F1F" w:rsidRDefault="00246468" w:rsidP="00DA5C37">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148B79CB" w14:textId="77777777" w:rsidR="00246468" w:rsidRPr="00AE6F1F" w:rsidRDefault="00246468" w:rsidP="00DA5C37">
            <w:pPr>
              <w:spacing w:after="19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Absence in 25 g</w:t>
            </w:r>
          </w:p>
        </w:tc>
        <w:tc>
          <w:tcPr>
            <w:tcW w:w="1966" w:type="dxa"/>
            <w:tcBorders>
              <w:top w:val="single" w:sz="5" w:space="0" w:color="000000"/>
              <w:left w:val="single" w:sz="5" w:space="0" w:color="000000"/>
              <w:bottom w:val="single" w:sz="5" w:space="0" w:color="000000"/>
              <w:right w:val="single" w:sz="5" w:space="0" w:color="000000"/>
            </w:tcBorders>
          </w:tcPr>
          <w:p w14:paraId="45CC1199"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BAM Chapter 5 </w:t>
            </w:r>
          </w:p>
          <w:p w14:paraId="40CC04E8" w14:textId="77777777" w:rsidR="00246468" w:rsidRPr="00AE6F1F" w:rsidRDefault="00246468" w:rsidP="00DA5C37">
            <w:pPr>
              <w:spacing w:after="193" w:line="212" w:lineRule="exact"/>
              <w:textAlignment w:val="baseline"/>
              <w:rPr>
                <w:rFonts w:ascii="Arial" w:hAnsi="Arial" w:cs="Arial"/>
                <w:bCs/>
                <w:color w:val="000000"/>
                <w:sz w:val="20"/>
                <w:szCs w:val="20"/>
                <w:lang w:val="en-GB" w:eastAsia="de-DE"/>
              </w:rPr>
            </w:pPr>
          </w:p>
        </w:tc>
      </w:tr>
      <w:tr w:rsidR="00246468" w:rsidRPr="00AE6F1F" w14:paraId="253200B8" w14:textId="77777777" w:rsidTr="00DA4BF1">
        <w:trPr>
          <w:trHeight w:hRule="exact" w:val="637"/>
          <w:jc w:val="center"/>
        </w:trPr>
        <w:tc>
          <w:tcPr>
            <w:tcW w:w="2188" w:type="dxa"/>
            <w:tcBorders>
              <w:top w:val="single" w:sz="5" w:space="0" w:color="000000"/>
              <w:left w:val="single" w:sz="5" w:space="0" w:color="000000"/>
              <w:bottom w:val="single" w:sz="5" w:space="0" w:color="000000"/>
              <w:right w:val="single" w:sz="5" w:space="0" w:color="000000"/>
            </w:tcBorders>
          </w:tcPr>
          <w:p w14:paraId="0682319F" w14:textId="77777777" w:rsidR="00246468" w:rsidRPr="00AE6F1F" w:rsidRDefault="00246468" w:rsidP="00DA5C37">
            <w:pPr>
              <w:spacing w:line="197" w:lineRule="exact"/>
              <w:textAlignment w:val="baseline"/>
              <w:rPr>
                <w:rFonts w:ascii="Arial" w:hAnsi="Arial" w:cs="Arial"/>
                <w:b/>
                <w:color w:val="000000"/>
                <w:sz w:val="20"/>
                <w:szCs w:val="20"/>
              </w:rPr>
            </w:pPr>
            <w:r w:rsidRPr="00AE6F1F">
              <w:rPr>
                <w:rFonts w:ascii="Arial" w:hAnsi="Arial" w:cs="Arial"/>
                <w:b/>
                <w:color w:val="000000"/>
                <w:sz w:val="20"/>
                <w:szCs w:val="20"/>
              </w:rPr>
              <w:t>Shigella, per 25g</w:t>
            </w:r>
          </w:p>
        </w:tc>
        <w:tc>
          <w:tcPr>
            <w:tcW w:w="1477" w:type="dxa"/>
            <w:tcBorders>
              <w:top w:val="single" w:sz="5" w:space="0" w:color="000000"/>
              <w:left w:val="single" w:sz="5" w:space="0" w:color="000000"/>
              <w:bottom w:val="single" w:sz="5" w:space="0" w:color="000000"/>
              <w:right w:val="single" w:sz="5" w:space="0" w:color="000000"/>
            </w:tcBorders>
          </w:tcPr>
          <w:p w14:paraId="4BB64E65" w14:textId="77777777" w:rsidR="00246468" w:rsidRPr="00AE6F1F" w:rsidRDefault="00246468" w:rsidP="00DA5C37">
            <w:pPr>
              <w:spacing w:line="199"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2BEA43EC" w14:textId="77777777" w:rsidR="00246468" w:rsidRPr="00AE6F1F" w:rsidRDefault="00246468" w:rsidP="00DA5C37">
            <w:pPr>
              <w:spacing w:line="199"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Absence in 25 g</w:t>
            </w:r>
          </w:p>
        </w:tc>
        <w:tc>
          <w:tcPr>
            <w:tcW w:w="1966" w:type="dxa"/>
            <w:tcBorders>
              <w:top w:val="single" w:sz="5" w:space="0" w:color="000000"/>
              <w:left w:val="single" w:sz="5" w:space="0" w:color="000000"/>
              <w:bottom w:val="single" w:sz="5" w:space="0" w:color="000000"/>
              <w:right w:val="single" w:sz="5" w:space="0" w:color="000000"/>
            </w:tcBorders>
          </w:tcPr>
          <w:p w14:paraId="553C764C"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CMMEF Chapter 38 </w:t>
            </w:r>
          </w:p>
          <w:p w14:paraId="0B9318FB" w14:textId="77777777" w:rsidR="00246468" w:rsidRPr="00AE6F1F" w:rsidRDefault="00246468" w:rsidP="00DA5C37">
            <w:pPr>
              <w:spacing w:line="199" w:lineRule="exact"/>
              <w:textAlignment w:val="baseline"/>
              <w:rPr>
                <w:rFonts w:ascii="Arial" w:hAnsi="Arial" w:cs="Arial"/>
                <w:bCs/>
                <w:color w:val="000000"/>
                <w:sz w:val="20"/>
                <w:szCs w:val="20"/>
                <w:lang w:val="en-GB" w:eastAsia="de-DE"/>
              </w:rPr>
            </w:pPr>
          </w:p>
        </w:tc>
      </w:tr>
      <w:tr w:rsidR="00246468" w:rsidRPr="00AE6F1F" w14:paraId="29F4A061" w14:textId="77777777" w:rsidTr="00DA4BF1">
        <w:trPr>
          <w:trHeight w:hRule="exact" w:val="637"/>
          <w:jc w:val="center"/>
        </w:trPr>
        <w:tc>
          <w:tcPr>
            <w:tcW w:w="2188" w:type="dxa"/>
            <w:tcBorders>
              <w:top w:val="single" w:sz="5" w:space="0" w:color="000000"/>
              <w:left w:val="single" w:sz="5" w:space="0" w:color="000000"/>
              <w:bottom w:val="single" w:sz="5" w:space="0" w:color="000000"/>
              <w:right w:val="single" w:sz="5" w:space="0" w:color="000000"/>
            </w:tcBorders>
          </w:tcPr>
          <w:p w14:paraId="0A525AC7" w14:textId="77777777" w:rsidR="00246468" w:rsidRPr="00AE6F1F" w:rsidRDefault="00246468" w:rsidP="00DA5C37">
            <w:pPr>
              <w:spacing w:line="200"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Staphylococcus </w:t>
            </w:r>
            <w:r w:rsidRPr="00AE6F1F">
              <w:rPr>
                <w:rFonts w:ascii="Arial" w:hAnsi="Arial" w:cs="Arial"/>
                <w:b/>
                <w:color w:val="000000"/>
                <w:sz w:val="20"/>
                <w:szCs w:val="20"/>
              </w:rPr>
              <w:br/>
              <w:t>aureus, per 25g (USP)</w:t>
            </w:r>
          </w:p>
        </w:tc>
        <w:tc>
          <w:tcPr>
            <w:tcW w:w="1477" w:type="dxa"/>
            <w:tcBorders>
              <w:top w:val="single" w:sz="5" w:space="0" w:color="000000"/>
              <w:left w:val="single" w:sz="5" w:space="0" w:color="000000"/>
              <w:bottom w:val="single" w:sz="5" w:space="0" w:color="000000"/>
              <w:right w:val="single" w:sz="5" w:space="0" w:color="000000"/>
            </w:tcBorders>
          </w:tcPr>
          <w:p w14:paraId="14714628" w14:textId="77777777" w:rsidR="00246468" w:rsidRPr="00AE6F1F" w:rsidRDefault="00246468" w:rsidP="00DA5C37">
            <w:pPr>
              <w:spacing w:after="184"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Absent</w:t>
            </w:r>
          </w:p>
        </w:tc>
        <w:tc>
          <w:tcPr>
            <w:tcW w:w="1966" w:type="dxa"/>
            <w:tcBorders>
              <w:top w:val="single" w:sz="5" w:space="0" w:color="000000"/>
              <w:left w:val="single" w:sz="5" w:space="0" w:color="000000"/>
              <w:bottom w:val="single" w:sz="5" w:space="0" w:color="000000"/>
              <w:right w:val="single" w:sz="5" w:space="0" w:color="000000"/>
            </w:tcBorders>
          </w:tcPr>
          <w:p w14:paraId="589D3968" w14:textId="77777777" w:rsidR="00246468" w:rsidRPr="00AE6F1F" w:rsidRDefault="00246468" w:rsidP="00DA5C37">
            <w:pPr>
              <w:spacing w:after="184" w:line="212" w:lineRule="exact"/>
              <w:textAlignment w:val="baseline"/>
              <w:rPr>
                <w:rFonts w:ascii="Arial" w:hAnsi="Arial" w:cs="Arial"/>
                <w:color w:val="000000"/>
                <w:sz w:val="20"/>
                <w:szCs w:val="20"/>
              </w:rPr>
            </w:pPr>
            <w:r w:rsidRPr="00AE6F1F">
              <w:rPr>
                <w:rFonts w:ascii="Arial" w:hAnsi="Arial" w:cs="Arial"/>
                <w:color w:val="000000"/>
                <w:sz w:val="20"/>
                <w:szCs w:val="20"/>
                <w:lang w:val="en-GB" w:eastAsia="de-DE"/>
              </w:rPr>
              <w:t>Absence in 1 g</w:t>
            </w:r>
          </w:p>
        </w:tc>
        <w:tc>
          <w:tcPr>
            <w:tcW w:w="1966" w:type="dxa"/>
            <w:tcBorders>
              <w:top w:val="single" w:sz="5" w:space="0" w:color="000000"/>
              <w:left w:val="single" w:sz="5" w:space="0" w:color="000000"/>
              <w:bottom w:val="single" w:sz="5" w:space="0" w:color="000000"/>
              <w:right w:val="single" w:sz="5" w:space="0" w:color="000000"/>
            </w:tcBorders>
          </w:tcPr>
          <w:p w14:paraId="22B0328F"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USP 35 Method 62 </w:t>
            </w:r>
          </w:p>
          <w:p w14:paraId="5C906161" w14:textId="77777777" w:rsidR="00246468" w:rsidRPr="00AE6F1F" w:rsidRDefault="00246468" w:rsidP="00DA5C37">
            <w:pPr>
              <w:spacing w:after="184" w:line="212" w:lineRule="exact"/>
              <w:textAlignment w:val="baseline"/>
              <w:rPr>
                <w:rFonts w:ascii="Arial" w:hAnsi="Arial" w:cs="Arial"/>
                <w:color w:val="000000"/>
                <w:sz w:val="20"/>
                <w:szCs w:val="20"/>
                <w:lang w:val="en-GB" w:eastAsia="de-DE"/>
              </w:rPr>
            </w:pPr>
          </w:p>
        </w:tc>
      </w:tr>
      <w:tr w:rsidR="00246468" w:rsidRPr="00AE6F1F" w14:paraId="0D7DEAD2" w14:textId="77777777" w:rsidTr="00DA4BF1">
        <w:trPr>
          <w:trHeight w:hRule="exact" w:val="549"/>
          <w:jc w:val="center"/>
        </w:trPr>
        <w:tc>
          <w:tcPr>
            <w:tcW w:w="2188" w:type="dxa"/>
            <w:tcBorders>
              <w:top w:val="single" w:sz="5" w:space="0" w:color="000000"/>
              <w:left w:val="single" w:sz="5" w:space="0" w:color="000000"/>
              <w:bottom w:val="single" w:sz="5" w:space="0" w:color="000000"/>
              <w:right w:val="single" w:sz="5" w:space="0" w:color="000000"/>
            </w:tcBorders>
          </w:tcPr>
          <w:p w14:paraId="28B9706C" w14:textId="77777777" w:rsidR="00246468" w:rsidRPr="00AE6F1F" w:rsidRDefault="00246468" w:rsidP="00DA5C37">
            <w:pPr>
              <w:spacing w:line="202" w:lineRule="exact"/>
              <w:textAlignment w:val="baseline"/>
              <w:rPr>
                <w:rFonts w:ascii="Arial" w:hAnsi="Arial" w:cs="Arial"/>
                <w:b/>
                <w:color w:val="000000"/>
                <w:sz w:val="20"/>
                <w:szCs w:val="20"/>
              </w:rPr>
            </w:pPr>
            <w:r w:rsidRPr="00AE6F1F">
              <w:rPr>
                <w:rFonts w:ascii="Arial" w:hAnsi="Arial" w:cs="Arial"/>
                <w:b/>
                <w:color w:val="000000"/>
                <w:sz w:val="20"/>
                <w:szCs w:val="20"/>
              </w:rPr>
              <w:t>Mould</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6D1AA823" w14:textId="77777777" w:rsidR="00246468" w:rsidRPr="00AE6F1F" w:rsidRDefault="00246468" w:rsidP="00DA5C37">
            <w:pPr>
              <w:spacing w:after="19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32B13CCE" w14:textId="77777777" w:rsidR="00246468" w:rsidRPr="00AE6F1F" w:rsidRDefault="00246468" w:rsidP="00DA5C37">
            <w:pPr>
              <w:spacing w:after="19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&lt; 1000 CFU/g</w:t>
            </w:r>
          </w:p>
        </w:tc>
        <w:tc>
          <w:tcPr>
            <w:tcW w:w="1966" w:type="dxa"/>
            <w:tcBorders>
              <w:top w:val="single" w:sz="5" w:space="0" w:color="000000"/>
              <w:left w:val="single" w:sz="5" w:space="0" w:color="000000"/>
              <w:bottom w:val="single" w:sz="5" w:space="0" w:color="000000"/>
              <w:right w:val="single" w:sz="5" w:space="0" w:color="000000"/>
            </w:tcBorders>
          </w:tcPr>
          <w:p w14:paraId="54766880"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AOAC 997.02 </w:t>
            </w:r>
          </w:p>
          <w:p w14:paraId="5D93E325" w14:textId="77777777" w:rsidR="00246468" w:rsidRPr="00AE6F1F" w:rsidRDefault="00246468" w:rsidP="00DA5C37">
            <w:pPr>
              <w:spacing w:after="193" w:line="212" w:lineRule="exact"/>
              <w:textAlignment w:val="baseline"/>
              <w:rPr>
                <w:rFonts w:ascii="Arial" w:hAnsi="Arial" w:cs="Arial"/>
                <w:bCs/>
                <w:color w:val="000000"/>
                <w:sz w:val="20"/>
                <w:szCs w:val="20"/>
                <w:lang w:val="en-GB" w:eastAsia="de-DE"/>
              </w:rPr>
            </w:pPr>
          </w:p>
        </w:tc>
      </w:tr>
      <w:tr w:rsidR="00246468" w:rsidRPr="00AE6F1F" w14:paraId="5739A93E" w14:textId="77777777" w:rsidTr="00DA4BF1">
        <w:trPr>
          <w:trHeight w:hRule="exact" w:val="556"/>
          <w:jc w:val="center"/>
        </w:trPr>
        <w:tc>
          <w:tcPr>
            <w:tcW w:w="2188" w:type="dxa"/>
            <w:tcBorders>
              <w:top w:val="single" w:sz="5" w:space="0" w:color="000000"/>
              <w:left w:val="single" w:sz="5" w:space="0" w:color="000000"/>
              <w:bottom w:val="single" w:sz="5" w:space="0" w:color="000000"/>
              <w:right w:val="single" w:sz="5" w:space="0" w:color="000000"/>
            </w:tcBorders>
          </w:tcPr>
          <w:p w14:paraId="32A62EBD" w14:textId="77777777" w:rsidR="00246468" w:rsidRPr="00AE6F1F" w:rsidRDefault="00246468" w:rsidP="00DA5C37">
            <w:pPr>
              <w:spacing w:line="205" w:lineRule="exact"/>
              <w:textAlignment w:val="baseline"/>
              <w:rPr>
                <w:rFonts w:ascii="Arial" w:hAnsi="Arial" w:cs="Arial"/>
                <w:b/>
                <w:color w:val="000000"/>
                <w:sz w:val="20"/>
                <w:szCs w:val="20"/>
              </w:rPr>
            </w:pPr>
            <w:r w:rsidRPr="00AE6F1F">
              <w:rPr>
                <w:rFonts w:ascii="Arial" w:hAnsi="Arial" w:cs="Arial"/>
                <w:b/>
                <w:color w:val="000000"/>
                <w:sz w:val="20"/>
                <w:szCs w:val="20"/>
              </w:rPr>
              <w:t xml:space="preserve">Yeast </w:t>
            </w:r>
            <w:r w:rsidRPr="00AE6F1F">
              <w:rPr>
                <w:rFonts w:ascii="Arial" w:hAnsi="Arial" w:cs="Arial"/>
                <w:b/>
                <w:color w:val="000000"/>
                <w:sz w:val="20"/>
                <w:szCs w:val="20"/>
              </w:rPr>
              <w:br/>
              <w:t>(CFU/g)</w:t>
            </w:r>
          </w:p>
        </w:tc>
        <w:tc>
          <w:tcPr>
            <w:tcW w:w="1477" w:type="dxa"/>
            <w:tcBorders>
              <w:top w:val="single" w:sz="5" w:space="0" w:color="000000"/>
              <w:left w:val="single" w:sz="5" w:space="0" w:color="000000"/>
              <w:bottom w:val="single" w:sz="5" w:space="0" w:color="000000"/>
              <w:right w:val="single" w:sz="5" w:space="0" w:color="000000"/>
            </w:tcBorders>
          </w:tcPr>
          <w:p w14:paraId="2C5BE832" w14:textId="77777777" w:rsidR="00246468" w:rsidRPr="00AE6F1F" w:rsidRDefault="00246468" w:rsidP="00DA5C37">
            <w:pPr>
              <w:spacing w:after="203" w:line="212" w:lineRule="exact"/>
              <w:jc w:val="center"/>
              <w:textAlignment w:val="baseline"/>
              <w:rPr>
                <w:rFonts w:ascii="Arial" w:hAnsi="Arial" w:cs="Arial"/>
                <w:color w:val="000000"/>
                <w:sz w:val="20"/>
                <w:szCs w:val="20"/>
              </w:rPr>
            </w:pPr>
            <w:r w:rsidRPr="00AE6F1F">
              <w:rPr>
                <w:rFonts w:ascii="Arial" w:hAnsi="Arial" w:cs="Arial"/>
                <w:color w:val="000000"/>
                <w:sz w:val="20"/>
                <w:szCs w:val="20"/>
              </w:rPr>
              <w:t>&lt;10  CFU/g</w:t>
            </w:r>
          </w:p>
        </w:tc>
        <w:tc>
          <w:tcPr>
            <w:tcW w:w="1966" w:type="dxa"/>
            <w:tcBorders>
              <w:top w:val="single" w:sz="5" w:space="0" w:color="000000"/>
              <w:left w:val="single" w:sz="5" w:space="0" w:color="000000"/>
              <w:bottom w:val="single" w:sz="5" w:space="0" w:color="000000"/>
              <w:right w:val="single" w:sz="5" w:space="0" w:color="000000"/>
            </w:tcBorders>
          </w:tcPr>
          <w:p w14:paraId="5CE79057" w14:textId="77777777" w:rsidR="00246468" w:rsidRPr="00AE6F1F" w:rsidRDefault="00246468" w:rsidP="00DA5C37">
            <w:pPr>
              <w:spacing w:after="203" w:line="212" w:lineRule="exact"/>
              <w:textAlignment w:val="baseline"/>
              <w:rPr>
                <w:rFonts w:ascii="Arial" w:hAnsi="Arial" w:cs="Arial"/>
                <w:color w:val="000000"/>
                <w:sz w:val="20"/>
                <w:szCs w:val="20"/>
              </w:rPr>
            </w:pPr>
            <w:r w:rsidRPr="00AE6F1F">
              <w:rPr>
                <w:rFonts w:ascii="Arial" w:hAnsi="Arial" w:cs="Arial"/>
                <w:bCs/>
                <w:color w:val="000000"/>
                <w:sz w:val="20"/>
                <w:szCs w:val="20"/>
                <w:lang w:val="en-GB" w:eastAsia="de-DE"/>
              </w:rPr>
              <w:t>&lt; 1000 CFU/g</w:t>
            </w:r>
          </w:p>
        </w:tc>
        <w:tc>
          <w:tcPr>
            <w:tcW w:w="1966" w:type="dxa"/>
            <w:tcBorders>
              <w:top w:val="single" w:sz="5" w:space="0" w:color="000000"/>
              <w:left w:val="single" w:sz="5" w:space="0" w:color="000000"/>
              <w:bottom w:val="single" w:sz="5" w:space="0" w:color="000000"/>
              <w:right w:val="single" w:sz="5" w:space="0" w:color="000000"/>
            </w:tcBorders>
          </w:tcPr>
          <w:p w14:paraId="3A995311" w14:textId="77777777" w:rsidR="00246468" w:rsidRPr="00AE6F1F" w:rsidRDefault="00246468" w:rsidP="00DA5C37">
            <w:pPr>
              <w:pStyle w:val="Default"/>
              <w:rPr>
                <w:rFonts w:ascii="Arial" w:hAnsi="Arial" w:cs="Arial"/>
                <w:sz w:val="20"/>
                <w:szCs w:val="20"/>
              </w:rPr>
            </w:pPr>
            <w:r w:rsidRPr="00AE6F1F">
              <w:rPr>
                <w:rFonts w:ascii="Arial" w:hAnsi="Arial" w:cs="Arial"/>
                <w:sz w:val="20"/>
                <w:szCs w:val="20"/>
              </w:rPr>
              <w:t xml:space="preserve">AOAC 997.02 </w:t>
            </w:r>
          </w:p>
          <w:p w14:paraId="27147783" w14:textId="77777777" w:rsidR="00246468" w:rsidRPr="00AE6F1F" w:rsidRDefault="00246468" w:rsidP="00DA5C37">
            <w:pPr>
              <w:spacing w:after="203" w:line="212" w:lineRule="exact"/>
              <w:textAlignment w:val="baseline"/>
              <w:rPr>
                <w:rFonts w:ascii="Arial" w:hAnsi="Arial" w:cs="Arial"/>
                <w:bCs/>
                <w:color w:val="000000"/>
                <w:sz w:val="20"/>
                <w:szCs w:val="20"/>
                <w:lang w:val="en-GB" w:eastAsia="de-DE"/>
              </w:rPr>
            </w:pPr>
          </w:p>
        </w:tc>
      </w:tr>
    </w:tbl>
    <w:p w14:paraId="5A1E8265" w14:textId="77777777" w:rsidR="00246468" w:rsidRPr="008D4067" w:rsidRDefault="00246468" w:rsidP="00246468">
      <w:pPr>
        <w:rPr>
          <w:rFonts w:ascii="Arial" w:hAnsi="Arial" w:cs="Arial"/>
          <w:bCs/>
          <w:sz w:val="20"/>
          <w:szCs w:val="20"/>
          <w:lang w:val="en-GB"/>
        </w:rPr>
      </w:pPr>
    </w:p>
    <w:p w14:paraId="5F7D327C" w14:textId="77777777" w:rsidR="00246468" w:rsidRPr="008D4067" w:rsidRDefault="00246468" w:rsidP="00246468">
      <w:pPr>
        <w:rPr>
          <w:rFonts w:ascii="Arial" w:hAnsi="Arial" w:cs="Arial"/>
          <w:bCs/>
          <w:sz w:val="20"/>
          <w:szCs w:val="20"/>
          <w:lang w:val="en-GB"/>
        </w:rPr>
      </w:pPr>
    </w:p>
    <w:p w14:paraId="6106980F" w14:textId="77777777" w:rsidR="00246468" w:rsidRPr="00AE6F1F" w:rsidRDefault="00246468" w:rsidP="00246468">
      <w:pPr>
        <w:jc w:val="both"/>
        <w:rPr>
          <w:rFonts w:ascii="Arial" w:hAnsi="Arial" w:cs="Arial"/>
          <w:lang w:val="en-GB"/>
        </w:rPr>
      </w:pPr>
    </w:p>
    <w:p w14:paraId="55046F8F" w14:textId="77777777" w:rsidR="00246468" w:rsidRPr="00AE6F1F" w:rsidRDefault="00246468" w:rsidP="00246468">
      <w:pPr>
        <w:tabs>
          <w:tab w:val="left" w:pos="0"/>
        </w:tabs>
        <w:jc w:val="both"/>
        <w:rPr>
          <w:rFonts w:ascii="Arial" w:hAnsi="Arial" w:cs="Arial"/>
          <w:sz w:val="20"/>
          <w:szCs w:val="20"/>
          <w:lang w:val="en-GB"/>
        </w:rPr>
      </w:pPr>
      <w:r w:rsidRPr="00AE6F1F">
        <w:rPr>
          <w:rFonts w:ascii="Arial" w:hAnsi="Arial" w:cs="Arial"/>
          <w:b/>
          <w:sz w:val="20"/>
          <w:szCs w:val="20"/>
          <w:u w:val="single"/>
          <w:lang w:val="en-GB"/>
        </w:rPr>
        <w:t>Conclusion</w:t>
      </w:r>
      <w:r w:rsidRPr="00AE6F1F">
        <w:rPr>
          <w:rFonts w:ascii="Arial" w:hAnsi="Arial" w:cs="Arial"/>
          <w:sz w:val="20"/>
          <w:szCs w:val="20"/>
          <w:lang w:val="en-GB"/>
        </w:rPr>
        <w:t xml:space="preserve">:  </w:t>
      </w:r>
    </w:p>
    <w:p w14:paraId="2638A14F" w14:textId="77777777" w:rsidR="00246468" w:rsidRDefault="00246468" w:rsidP="00246468">
      <w:pPr>
        <w:tabs>
          <w:tab w:val="left" w:pos="0"/>
        </w:tabs>
        <w:jc w:val="both"/>
        <w:rPr>
          <w:rFonts w:ascii="Arial" w:hAnsi="Arial" w:cs="Arial"/>
          <w:sz w:val="20"/>
          <w:szCs w:val="20"/>
          <w:lang w:val="en-GB"/>
        </w:rPr>
      </w:pPr>
      <w:r w:rsidRPr="00FF1B94">
        <w:rPr>
          <w:rFonts w:ascii="Arial" w:hAnsi="Arial" w:cs="Arial"/>
          <w:sz w:val="20"/>
          <w:szCs w:val="20"/>
          <w:lang w:val="en-GB"/>
        </w:rPr>
        <w:t xml:space="preserve">Certified values set by the Notifier are in accordance with OECD 65 (Oct. 2011) except for </w:t>
      </w:r>
      <w:r w:rsidRPr="00FF1B94">
        <w:rPr>
          <w:rFonts w:ascii="Arial" w:hAnsi="Arial" w:cs="Arial"/>
          <w:i/>
          <w:sz w:val="20"/>
          <w:szCs w:val="20"/>
          <w:lang w:val="en-GB"/>
        </w:rPr>
        <w:t>E.Coli</w:t>
      </w:r>
      <w:r w:rsidRPr="00FF1B94">
        <w:rPr>
          <w:rFonts w:ascii="Arial" w:hAnsi="Arial" w:cs="Arial"/>
          <w:sz w:val="20"/>
          <w:szCs w:val="20"/>
          <w:lang w:val="en-GB"/>
        </w:rPr>
        <w:t>, nevertheless, as the certified values for coliform is in accordance with OECD 65 (Oct. 2011), no more data required.</w:t>
      </w:r>
    </w:p>
    <w:p w14:paraId="65911DCD" w14:textId="77777777" w:rsidR="00246468" w:rsidRPr="00FF1B94" w:rsidRDefault="00246468" w:rsidP="00246468">
      <w:pPr>
        <w:pStyle w:val="Default"/>
        <w:jc w:val="both"/>
        <w:rPr>
          <w:rFonts w:ascii="Arial" w:hAnsi="Arial" w:cs="Arial"/>
          <w:color w:val="auto"/>
          <w:sz w:val="20"/>
          <w:szCs w:val="20"/>
          <w:lang w:val="en-GB" w:eastAsia="sv-SE"/>
        </w:rPr>
      </w:pPr>
      <w:r w:rsidRPr="00FF1B94">
        <w:rPr>
          <w:rFonts w:ascii="Arial" w:hAnsi="Arial" w:cs="Arial"/>
          <w:color w:val="auto"/>
          <w:sz w:val="20"/>
          <w:szCs w:val="20"/>
          <w:lang w:val="en-GB" w:eastAsia="sv-SE"/>
        </w:rPr>
        <w:t>Methods provided for the determination of microbial contaminants are international standard methods.</w:t>
      </w:r>
    </w:p>
    <w:p w14:paraId="0B3133F7" w14:textId="77777777" w:rsidR="00246468" w:rsidRDefault="00246468" w:rsidP="00246468">
      <w:pPr>
        <w:jc w:val="both"/>
        <w:rPr>
          <w:rFonts w:ascii="Arial" w:eastAsia="Times New Roman" w:hAnsi="Arial" w:cs="Arial"/>
          <w:sz w:val="20"/>
          <w:szCs w:val="20"/>
          <w:lang w:val="en-GB"/>
        </w:rPr>
      </w:pPr>
    </w:p>
    <w:p w14:paraId="79A3532F" w14:textId="77777777" w:rsidR="007278F6" w:rsidRDefault="00246468" w:rsidP="00246468">
      <w:pPr>
        <w:jc w:val="both"/>
        <w:rPr>
          <w:rFonts w:ascii="Arial" w:eastAsia="Times New Roman" w:hAnsi="Arial" w:cs="Arial"/>
          <w:sz w:val="20"/>
          <w:szCs w:val="20"/>
          <w:lang w:val="en-GB"/>
        </w:rPr>
      </w:pPr>
      <w:r w:rsidRPr="00175CC6">
        <w:rPr>
          <w:rFonts w:ascii="Arial" w:eastAsia="Times New Roman" w:hAnsi="Arial" w:cs="Arial"/>
          <w:sz w:val="20"/>
          <w:szCs w:val="20"/>
          <w:lang w:val="en-GB"/>
        </w:rPr>
        <w:t>Nevertheless, the determination of microbial contaminants was performed only on one batch of the biocidal product AQUABAC 200G</w:t>
      </w:r>
      <w:r w:rsidR="007278F6">
        <w:rPr>
          <w:rFonts w:ascii="Arial" w:eastAsia="Times New Roman" w:hAnsi="Arial" w:cs="Arial"/>
          <w:sz w:val="20"/>
          <w:szCs w:val="20"/>
          <w:lang w:val="en-GB"/>
        </w:rPr>
        <w:t>.</w:t>
      </w:r>
    </w:p>
    <w:p w14:paraId="09BB24B8" w14:textId="4AAAD562" w:rsidR="00457BD5" w:rsidRDefault="00457BD5">
      <w:pPr>
        <w:spacing w:line="240" w:lineRule="auto"/>
        <w:rPr>
          <w:rFonts w:ascii="Arial" w:eastAsia="Times New Roman" w:hAnsi="Arial" w:cs="Arial"/>
          <w:sz w:val="20"/>
          <w:szCs w:val="20"/>
          <w:lang w:val="en-GB"/>
        </w:rPr>
      </w:pPr>
      <w:r>
        <w:rPr>
          <w:rFonts w:ascii="Arial" w:eastAsia="Times New Roman" w:hAnsi="Arial" w:cs="Arial"/>
          <w:sz w:val="20"/>
          <w:szCs w:val="20"/>
          <w:lang w:val="en-GB"/>
        </w:rPr>
        <w:br w:type="page"/>
      </w:r>
    </w:p>
    <w:p w14:paraId="1C235327" w14:textId="77777777" w:rsidR="00246468" w:rsidRPr="00F40A06" w:rsidRDefault="00246468" w:rsidP="00246468">
      <w:pPr>
        <w:jc w:val="both"/>
        <w:rPr>
          <w:rFonts w:ascii="Arial" w:eastAsia="Times New Roman" w:hAnsi="Arial" w:cs="Arial"/>
          <w:sz w:val="20"/>
          <w:szCs w:val="20"/>
          <w:lang w:val="en-GB"/>
        </w:rPr>
      </w:pPr>
    </w:p>
    <w:p w14:paraId="1239CE38" w14:textId="77777777" w:rsidR="00246468" w:rsidRPr="00F40A06" w:rsidRDefault="00246468" w:rsidP="00791388">
      <w:pPr>
        <w:pStyle w:val="Titre30"/>
        <w:rPr>
          <w:lang w:val="en-GB"/>
        </w:rPr>
      </w:pPr>
      <w:bookmarkStart w:id="138" w:name="_Toc63168677"/>
      <w:r w:rsidRPr="00F40A06">
        <w:rPr>
          <w:lang w:val="en-GB"/>
        </w:rPr>
        <w:t>Analytical methods for determining relevant components and/or residues in different matrices</w:t>
      </w:r>
      <w:bookmarkEnd w:id="132"/>
      <w:bookmarkEnd w:id="133"/>
      <w:bookmarkEnd w:id="134"/>
      <w:bookmarkEnd w:id="135"/>
      <w:bookmarkEnd w:id="136"/>
      <w:bookmarkEnd w:id="137"/>
      <w:bookmarkEnd w:id="138"/>
    </w:p>
    <w:p w14:paraId="4EA90605" w14:textId="77777777" w:rsidR="00246468" w:rsidRPr="00F40A06" w:rsidRDefault="00246468" w:rsidP="00246468">
      <w:pPr>
        <w:jc w:val="both"/>
        <w:rPr>
          <w:rFonts w:ascii="Arial" w:hAnsi="Arial" w:cs="Arial"/>
          <w:sz w:val="20"/>
          <w:lang w:val="en-GB"/>
        </w:rPr>
      </w:pPr>
    </w:p>
    <w:p w14:paraId="4558D930" w14:textId="77777777" w:rsidR="00246468" w:rsidRPr="00F40A06" w:rsidRDefault="00246468" w:rsidP="00246468">
      <w:pPr>
        <w:pStyle w:val="OECD-BASIS-TEXT"/>
        <w:rPr>
          <w:rFonts w:ascii="Arial" w:hAnsi="Arial" w:cs="Arial"/>
          <w:sz w:val="20"/>
          <w:szCs w:val="20"/>
        </w:rPr>
      </w:pPr>
      <w:r w:rsidRPr="00F40A06">
        <w:rPr>
          <w:rFonts w:ascii="Arial" w:hAnsi="Arial" w:cs="Arial"/>
          <w:sz w:val="20"/>
          <w:szCs w:val="20"/>
        </w:rPr>
        <w:t xml:space="preserve">Analytical methods for the determination of residue in plants, food of animal origin, body fluids, soil, water and air are not considered necessary, as no </w:t>
      </w:r>
      <w:r>
        <w:rPr>
          <w:rFonts w:ascii="Arial" w:hAnsi="Arial" w:cs="Arial"/>
          <w:sz w:val="20"/>
          <w:szCs w:val="20"/>
        </w:rPr>
        <w:t xml:space="preserve">residue definition and no </w:t>
      </w:r>
      <w:r w:rsidRPr="00F40A06">
        <w:rPr>
          <w:rFonts w:ascii="Arial" w:hAnsi="Arial" w:cs="Arial"/>
          <w:sz w:val="20"/>
          <w:szCs w:val="20"/>
        </w:rPr>
        <w:t>MRL were set.</w:t>
      </w:r>
    </w:p>
    <w:p w14:paraId="7C90EB70" w14:textId="77777777" w:rsidR="00F87BBD" w:rsidRPr="00F530F3" w:rsidRDefault="00246468" w:rsidP="00C91CB4">
      <w:pPr>
        <w:spacing w:line="240" w:lineRule="auto"/>
        <w:jc w:val="both"/>
        <w:rPr>
          <w:rFonts w:ascii="Arial" w:hAnsi="Arial" w:cs="Arial"/>
          <w:sz w:val="20"/>
          <w:szCs w:val="20"/>
          <w:lang w:val="en-GB"/>
        </w:rPr>
      </w:pPr>
      <w:r>
        <w:rPr>
          <w:rFonts w:ascii="Arial" w:eastAsia="Times New Roman" w:hAnsi="Arial" w:cs="Arial"/>
          <w:sz w:val="20"/>
          <w:szCs w:val="20"/>
          <w:lang w:val="en-GB"/>
        </w:rPr>
        <w:br w:type="page"/>
      </w:r>
    </w:p>
    <w:p w14:paraId="5EA52232" w14:textId="77777777" w:rsidR="00F87BBD" w:rsidRPr="00246468" w:rsidRDefault="00F87BBD" w:rsidP="00791388">
      <w:pPr>
        <w:pStyle w:val="Titre30"/>
        <w:rPr>
          <w:lang w:val="en-GB"/>
        </w:rPr>
      </w:pPr>
      <w:bookmarkStart w:id="139" w:name="_Toc63168678"/>
      <w:r w:rsidRPr="00246468">
        <w:rPr>
          <w:lang w:val="en-GB"/>
        </w:rPr>
        <w:t xml:space="preserve">Risk assessment for </w:t>
      </w:r>
      <w:r w:rsidR="00246468">
        <w:rPr>
          <w:lang w:val="en-GB"/>
        </w:rPr>
        <w:t>p</w:t>
      </w:r>
      <w:r w:rsidRPr="00246468">
        <w:rPr>
          <w:lang w:val="en-GB"/>
        </w:rPr>
        <w:t>hysico-chemical properties and analytical methods</w:t>
      </w:r>
      <w:bookmarkEnd w:id="139"/>
    </w:p>
    <w:p w14:paraId="001DB168" w14:textId="77777777" w:rsidR="00F87BBD" w:rsidRPr="00F530F3" w:rsidRDefault="00F87BBD" w:rsidP="00C91CB4">
      <w:pPr>
        <w:spacing w:line="240" w:lineRule="auto"/>
        <w:jc w:val="both"/>
        <w:rPr>
          <w:rFonts w:ascii="Arial" w:eastAsia="Times New Roman" w:hAnsi="Arial" w:cs="Arial"/>
          <w:sz w:val="20"/>
          <w:szCs w:val="20"/>
          <w:lang w:val="en-GB"/>
        </w:rPr>
      </w:pPr>
    </w:p>
    <w:p w14:paraId="0E2BA313" w14:textId="77777777" w:rsidR="007F069C" w:rsidRPr="00D83C5B" w:rsidRDefault="007F069C" w:rsidP="007F069C">
      <w:pPr>
        <w:spacing w:line="280" w:lineRule="exact"/>
        <w:jc w:val="both"/>
        <w:rPr>
          <w:rFonts w:ascii="Arial" w:eastAsia="Times New Roman" w:hAnsi="Arial" w:cs="Arial"/>
          <w:spacing w:val="-5"/>
          <w:sz w:val="20"/>
          <w:szCs w:val="20"/>
          <w:lang w:val="en-US" w:eastAsia="en-US"/>
        </w:rPr>
      </w:pPr>
      <w:r w:rsidRPr="00D83C5B">
        <w:rPr>
          <w:rFonts w:ascii="Arial" w:hAnsi="Arial" w:cs="Arial"/>
          <w:sz w:val="20"/>
          <w:szCs w:val="20"/>
        </w:rPr>
        <w:t xml:space="preserve">The biocidal product ”AQUABAC200G” is Granule (GR). </w:t>
      </w:r>
      <w:r w:rsidRPr="00D83C5B">
        <w:rPr>
          <w:rFonts w:ascii="Arial" w:hAnsi="Arial" w:cs="Arial"/>
          <w:sz w:val="20"/>
          <w:szCs w:val="20"/>
          <w:lang w:val="en-US"/>
        </w:rPr>
        <w:t xml:space="preserve">The appearance of the formulation is light tan granules with </w:t>
      </w:r>
      <w:r w:rsidRPr="00D83C5B">
        <w:rPr>
          <w:rFonts w:ascii="Arial" w:hAnsi="Arial" w:cs="Arial"/>
          <w:sz w:val="20"/>
          <w:szCs w:val="20"/>
        </w:rPr>
        <w:t>fresh acidic fermentation odour</w:t>
      </w:r>
      <w:r w:rsidRPr="00D83C5B">
        <w:rPr>
          <w:rFonts w:ascii="Arial" w:hAnsi="Arial" w:cs="Arial"/>
          <w:sz w:val="20"/>
          <w:szCs w:val="20"/>
          <w:lang w:val="en-US"/>
        </w:rPr>
        <w:t xml:space="preserve">. It is not </w:t>
      </w:r>
      <w:r w:rsidRPr="00D83C5B">
        <w:rPr>
          <w:rFonts w:ascii="Arial" w:eastAsia="Times New Roman" w:hAnsi="Arial" w:cs="Arial"/>
          <w:spacing w:val="-5"/>
          <w:sz w:val="20"/>
          <w:szCs w:val="20"/>
          <w:lang w:val="en-US" w:eastAsia="en-US"/>
        </w:rPr>
        <w:t>explosive and has no oxidizing properties. It is not flammable and not auto-flammable at ambient temperature. In aqueous solution (1% dilution), its pH is 5</w:t>
      </w:r>
      <w:r>
        <w:rPr>
          <w:rFonts w:ascii="Arial" w:eastAsia="Times New Roman" w:hAnsi="Arial" w:cs="Arial"/>
          <w:spacing w:val="-5"/>
          <w:sz w:val="20"/>
          <w:szCs w:val="20"/>
          <w:lang w:val="en-US" w:eastAsia="en-US"/>
        </w:rPr>
        <w:t>.6</w:t>
      </w:r>
      <w:r w:rsidRPr="00D83C5B">
        <w:rPr>
          <w:rFonts w:ascii="Arial" w:eastAsia="Times New Roman" w:hAnsi="Arial" w:cs="Arial"/>
          <w:spacing w:val="-5"/>
          <w:sz w:val="20"/>
          <w:szCs w:val="20"/>
          <w:lang w:val="en-US" w:eastAsia="en-US"/>
        </w:rPr>
        <w:t xml:space="preserve"> at ambient temperature. </w:t>
      </w:r>
    </w:p>
    <w:p w14:paraId="3B1BBD89" w14:textId="77777777" w:rsidR="007F069C" w:rsidRDefault="007F069C" w:rsidP="007F069C">
      <w:pPr>
        <w:spacing w:line="280" w:lineRule="exact"/>
        <w:jc w:val="both"/>
        <w:rPr>
          <w:rFonts w:ascii="Arial" w:hAnsi="Arial" w:cs="Arial"/>
          <w:sz w:val="20"/>
          <w:szCs w:val="20"/>
          <w:lang w:val="en-US"/>
        </w:rPr>
      </w:pPr>
      <w:r>
        <w:rPr>
          <w:rFonts w:ascii="Arial" w:hAnsi="Arial" w:cs="Arial"/>
          <w:sz w:val="20"/>
          <w:szCs w:val="20"/>
          <w:lang w:val="en-US"/>
        </w:rPr>
        <w:t>The particle size of granule and the attrition and the resistance are in the acceptable limits.</w:t>
      </w:r>
    </w:p>
    <w:p w14:paraId="32430A5E" w14:textId="77777777" w:rsidR="007F069C" w:rsidRDefault="007F069C" w:rsidP="007F069C">
      <w:pPr>
        <w:spacing w:line="280" w:lineRule="exact"/>
        <w:jc w:val="both"/>
        <w:rPr>
          <w:rFonts w:ascii="Arial" w:hAnsi="Arial" w:cs="Arial"/>
          <w:sz w:val="20"/>
          <w:szCs w:val="20"/>
          <w:lang w:val="en-US"/>
        </w:rPr>
      </w:pPr>
      <w:r>
        <w:rPr>
          <w:rFonts w:ascii="Arial" w:hAnsi="Arial" w:cs="Arial"/>
          <w:sz w:val="20"/>
          <w:szCs w:val="20"/>
          <w:lang w:val="en-US"/>
        </w:rPr>
        <w:t>The biocidal product is nearly dust free.</w:t>
      </w:r>
    </w:p>
    <w:p w14:paraId="50F17CC8" w14:textId="77777777" w:rsidR="007F069C" w:rsidRDefault="007F069C" w:rsidP="007F069C">
      <w:pPr>
        <w:spacing w:line="280" w:lineRule="exact"/>
        <w:jc w:val="both"/>
        <w:rPr>
          <w:rFonts w:ascii="Arial" w:hAnsi="Arial" w:cs="Arial"/>
          <w:sz w:val="20"/>
          <w:szCs w:val="20"/>
          <w:lang w:val="en-US"/>
        </w:rPr>
      </w:pPr>
    </w:p>
    <w:p w14:paraId="5B4CED2E" w14:textId="77777777" w:rsidR="007F069C" w:rsidRPr="00BA3DBC" w:rsidRDefault="007F069C" w:rsidP="007F069C">
      <w:pPr>
        <w:spacing w:line="280" w:lineRule="exact"/>
        <w:jc w:val="both"/>
        <w:rPr>
          <w:rFonts w:ascii="Arial" w:hAnsi="Arial" w:cs="Arial"/>
          <w:b/>
          <w:sz w:val="20"/>
          <w:szCs w:val="20"/>
        </w:rPr>
      </w:pPr>
      <w:r w:rsidRPr="00D83C5B">
        <w:rPr>
          <w:rFonts w:ascii="Arial" w:hAnsi="Arial" w:cs="Arial"/>
          <w:sz w:val="20"/>
          <w:szCs w:val="20"/>
          <w:lang w:val="en-US"/>
        </w:rPr>
        <w:t xml:space="preserve">The storage at 54 °C for 14 days indicates that the microbial active substance is not stable at this temperature. </w:t>
      </w:r>
      <w:r w:rsidRPr="00DA4BF1">
        <w:rPr>
          <w:rFonts w:ascii="Arial" w:hAnsi="Arial" w:cs="Arial"/>
          <w:sz w:val="20"/>
          <w:szCs w:val="20"/>
          <w:lang w:val="en-US"/>
        </w:rPr>
        <w:t>The</w:t>
      </w:r>
      <w:r w:rsidRPr="00DA4BF1">
        <w:rPr>
          <w:rFonts w:ascii="Arial" w:hAnsi="Arial" w:cs="Arial"/>
          <w:sz w:val="20"/>
          <w:szCs w:val="20"/>
        </w:rPr>
        <w:t xml:space="preserve"> biocidal product AQUABAC 200G in its commercial packaging (PA) is stable for 2 years at ambient temperatur</w:t>
      </w:r>
      <w:r>
        <w:rPr>
          <w:rFonts w:ascii="Arial" w:hAnsi="Arial" w:cs="Arial"/>
          <w:sz w:val="20"/>
          <w:szCs w:val="20"/>
        </w:rPr>
        <w:t xml:space="preserve">e in its commercial packaging. </w:t>
      </w:r>
      <w:r w:rsidRPr="00BA3DBC">
        <w:rPr>
          <w:rFonts w:ascii="Arial" w:hAnsi="Arial" w:cs="Arial"/>
          <w:b/>
          <w:sz w:val="20"/>
          <w:szCs w:val="20"/>
        </w:rPr>
        <w:t xml:space="preserve">According to the data the product can be stored 2 years. The product should not be stored at temperature higher than 20°C. </w:t>
      </w:r>
    </w:p>
    <w:p w14:paraId="32D14B3E" w14:textId="77777777" w:rsidR="00F87BBD" w:rsidRPr="00F530F3" w:rsidRDefault="00F87BBD" w:rsidP="00C91CB4">
      <w:pPr>
        <w:spacing w:line="240" w:lineRule="auto"/>
        <w:jc w:val="both"/>
        <w:rPr>
          <w:rFonts w:ascii="Arial" w:hAnsi="Arial" w:cs="Arial"/>
          <w:sz w:val="20"/>
          <w:szCs w:val="20"/>
          <w:lang w:val="en-GB"/>
        </w:rPr>
      </w:pPr>
    </w:p>
    <w:p w14:paraId="22404864" w14:textId="77777777" w:rsidR="00F87BBD" w:rsidRPr="001A43A0" w:rsidRDefault="00F87BBD" w:rsidP="00DA4BF1">
      <w:pPr>
        <w:pStyle w:val="Normal10"/>
        <w:rPr>
          <w:rStyle w:val="Titre3Car"/>
          <w:rFonts w:cs="Arial"/>
          <w:i/>
          <w:sz w:val="20"/>
          <w:szCs w:val="20"/>
          <w:lang w:val="en-GB"/>
        </w:rPr>
      </w:pPr>
      <w:bookmarkStart w:id="140" w:name="_Toc412218471"/>
      <w:bookmarkStart w:id="141" w:name="_Toc414962598"/>
      <w:bookmarkStart w:id="142" w:name="_Toc422476360"/>
      <w:r w:rsidRPr="00DA4BF1">
        <w:rPr>
          <w:b/>
          <w:i/>
        </w:rPr>
        <w:t xml:space="preserve">Measures </w:t>
      </w:r>
      <w:r w:rsidRPr="001A43A0">
        <w:rPr>
          <w:rStyle w:val="Titre3Car"/>
          <w:rFonts w:cs="Arial"/>
          <w:i/>
          <w:sz w:val="20"/>
          <w:szCs w:val="20"/>
          <w:lang w:val="en-GB"/>
        </w:rPr>
        <w:t>linked to assessment of physico-chemical properties</w:t>
      </w:r>
      <w:bookmarkEnd w:id="140"/>
      <w:bookmarkEnd w:id="141"/>
      <w:bookmarkEnd w:id="142"/>
      <w:r w:rsidRPr="001A43A0">
        <w:rPr>
          <w:rStyle w:val="Titre3Car"/>
          <w:rFonts w:cs="Arial"/>
          <w:i/>
          <w:sz w:val="20"/>
          <w:szCs w:val="20"/>
          <w:lang w:val="en-GB"/>
        </w:rPr>
        <w:t xml:space="preserve"> </w:t>
      </w:r>
    </w:p>
    <w:p w14:paraId="1725E704" w14:textId="77777777" w:rsidR="009662A2" w:rsidRDefault="00246468" w:rsidP="00936484">
      <w:pPr>
        <w:numPr>
          <w:ilvl w:val="0"/>
          <w:numId w:val="20"/>
        </w:numPr>
        <w:spacing w:line="240" w:lineRule="auto"/>
        <w:jc w:val="both"/>
        <w:rPr>
          <w:rFonts w:ascii="Arial" w:hAnsi="Arial" w:cs="Arial"/>
          <w:sz w:val="20"/>
          <w:szCs w:val="20"/>
          <w:lang w:val="en-US"/>
        </w:rPr>
      </w:pPr>
      <w:r>
        <w:rPr>
          <w:rFonts w:ascii="Arial" w:hAnsi="Arial" w:cs="Arial"/>
          <w:sz w:val="20"/>
          <w:szCs w:val="20"/>
          <w:lang w:val="en-US"/>
        </w:rPr>
        <w:t>Store away</w:t>
      </w:r>
      <w:r w:rsidR="009662A2" w:rsidRPr="00F530F3">
        <w:rPr>
          <w:rFonts w:ascii="Arial" w:hAnsi="Arial" w:cs="Arial"/>
          <w:sz w:val="20"/>
          <w:szCs w:val="20"/>
          <w:lang w:val="en-US"/>
        </w:rPr>
        <w:t xml:space="preserve"> from light.</w:t>
      </w:r>
    </w:p>
    <w:p w14:paraId="241C5142" w14:textId="529900DC" w:rsidR="00A44069" w:rsidRPr="00DA4BF1" w:rsidRDefault="00A44069" w:rsidP="00936484">
      <w:pPr>
        <w:pStyle w:val="Default"/>
        <w:numPr>
          <w:ilvl w:val="0"/>
          <w:numId w:val="20"/>
        </w:numPr>
        <w:suppressAutoHyphens/>
        <w:autoSpaceDN/>
        <w:adjustRightInd/>
        <w:rPr>
          <w:rFonts w:ascii="Arial" w:hAnsi="Arial" w:cs="Arial"/>
          <w:sz w:val="20"/>
        </w:rPr>
      </w:pPr>
      <w:r w:rsidRPr="00DA4BF1">
        <w:rPr>
          <w:rFonts w:ascii="Arial" w:hAnsi="Arial" w:cs="Arial"/>
          <w:sz w:val="20"/>
        </w:rPr>
        <w:t xml:space="preserve">Shelf life: </w:t>
      </w:r>
      <w:r w:rsidR="009A0172">
        <w:rPr>
          <w:rFonts w:ascii="Arial" w:hAnsi="Arial" w:cs="Arial"/>
          <w:sz w:val="20"/>
        </w:rPr>
        <w:t>2 years</w:t>
      </w:r>
    </w:p>
    <w:p w14:paraId="6D660B6B" w14:textId="77777777" w:rsidR="00A44069" w:rsidRPr="001A43A0" w:rsidRDefault="00A44069" w:rsidP="00936484">
      <w:pPr>
        <w:numPr>
          <w:ilvl w:val="0"/>
          <w:numId w:val="20"/>
        </w:numPr>
        <w:spacing w:line="240" w:lineRule="auto"/>
        <w:jc w:val="both"/>
        <w:rPr>
          <w:rFonts w:ascii="Arial" w:hAnsi="Arial" w:cs="Arial"/>
          <w:sz w:val="20"/>
          <w:szCs w:val="20"/>
          <w:lang w:val="en-US"/>
        </w:rPr>
      </w:pPr>
      <w:r w:rsidRPr="00DA4BF1">
        <w:rPr>
          <w:rFonts w:ascii="Arial" w:hAnsi="Arial" w:cs="Arial"/>
          <w:sz w:val="20"/>
        </w:rPr>
        <w:t>Do not store above 20° C.</w:t>
      </w:r>
    </w:p>
    <w:p w14:paraId="7ED0FBC8" w14:textId="77777777" w:rsidR="009662A2" w:rsidRPr="00F530F3" w:rsidRDefault="009662A2" w:rsidP="0088494C">
      <w:pPr>
        <w:pStyle w:val="TableTextLeft"/>
        <w:spacing w:before="0" w:after="0"/>
        <w:ind w:left="720"/>
        <w:jc w:val="both"/>
        <w:rPr>
          <w:rFonts w:ascii="Arial" w:hAnsi="Arial" w:cs="Arial"/>
          <w:lang w:val="en-US"/>
        </w:rPr>
      </w:pPr>
    </w:p>
    <w:p w14:paraId="325827DC" w14:textId="77777777" w:rsidR="009662A2" w:rsidRDefault="007F069C" w:rsidP="00436610">
      <w:pPr>
        <w:pStyle w:val="Normal10"/>
        <w:rPr>
          <w:rStyle w:val="Titre3Car"/>
          <w:rFonts w:cs="Arial"/>
          <w:b w:val="0"/>
          <w:spacing w:val="-5"/>
          <w:sz w:val="20"/>
          <w:szCs w:val="20"/>
          <w:lang w:val="en-GB"/>
        </w:rPr>
      </w:pPr>
      <w:bookmarkStart w:id="143" w:name="_Toc63168679"/>
      <w:r>
        <w:rPr>
          <w:rStyle w:val="Titre3Car"/>
          <w:rFonts w:cs="Arial"/>
          <w:b w:val="0"/>
          <w:sz w:val="20"/>
          <w:szCs w:val="20"/>
          <w:lang w:val="en-GB"/>
        </w:rPr>
        <w:t>Analytical methods for the determination of the microbial active substance and microbial conataminants in the product AQUABAC 200 G were provided and were considered validated.</w:t>
      </w:r>
      <w:bookmarkEnd w:id="143"/>
      <w:r>
        <w:rPr>
          <w:rStyle w:val="Titre3Car"/>
          <w:rFonts w:cs="Arial"/>
          <w:b w:val="0"/>
          <w:sz w:val="20"/>
          <w:szCs w:val="20"/>
          <w:lang w:val="en-GB"/>
        </w:rPr>
        <w:t xml:space="preserve"> </w:t>
      </w:r>
    </w:p>
    <w:p w14:paraId="7BA0247A" w14:textId="0CE9C970" w:rsidR="00F87BBD" w:rsidRDefault="00F87BBD" w:rsidP="00C91CB4">
      <w:pPr>
        <w:pStyle w:val="NormalWeb"/>
        <w:spacing w:before="0" w:beforeAutospacing="0" w:after="0"/>
        <w:jc w:val="both"/>
        <w:rPr>
          <w:rStyle w:val="Titre3Car"/>
          <w:rFonts w:cs="Arial"/>
          <w:b w:val="0"/>
          <w:sz w:val="20"/>
          <w:szCs w:val="20"/>
          <w:lang w:val="en-GB"/>
        </w:rPr>
      </w:pPr>
    </w:p>
    <w:p w14:paraId="7FE18283" w14:textId="3D5173CA" w:rsidR="009A77F7" w:rsidRDefault="009A77F7" w:rsidP="00C91CB4">
      <w:pPr>
        <w:pStyle w:val="NormalWeb"/>
        <w:spacing w:before="0" w:beforeAutospacing="0" w:after="0"/>
        <w:jc w:val="both"/>
        <w:rPr>
          <w:rStyle w:val="Titre3Car"/>
          <w:rFonts w:cs="Arial"/>
          <w:b w:val="0"/>
          <w:sz w:val="20"/>
          <w:szCs w:val="20"/>
          <w:lang w:val="en-GB"/>
        </w:rPr>
      </w:pPr>
    </w:p>
    <w:p w14:paraId="78D3D177" w14:textId="77777777" w:rsidR="009A77F7" w:rsidRPr="00F530F3" w:rsidRDefault="009A77F7" w:rsidP="00C91CB4">
      <w:pPr>
        <w:pStyle w:val="NormalWeb"/>
        <w:spacing w:before="0" w:beforeAutospacing="0" w:after="0"/>
        <w:jc w:val="both"/>
        <w:rPr>
          <w:rStyle w:val="Titre3Car"/>
          <w:rFonts w:cs="Arial"/>
          <w:b w:val="0"/>
          <w:sz w:val="20"/>
          <w:szCs w:val="20"/>
          <w:lang w:val="en-GB"/>
        </w:rPr>
      </w:pPr>
    </w:p>
    <w:p w14:paraId="50A4FBAC" w14:textId="77777777" w:rsidR="00246468" w:rsidRPr="00246468" w:rsidRDefault="00246468" w:rsidP="00436610">
      <w:pPr>
        <w:pStyle w:val="Normal10"/>
      </w:pPr>
      <w:bookmarkStart w:id="144" w:name="_Toc412218478"/>
    </w:p>
    <w:p w14:paraId="6457D504" w14:textId="77777777" w:rsidR="001026A6" w:rsidRPr="000539C5" w:rsidRDefault="001026A6" w:rsidP="00791388">
      <w:pPr>
        <w:pStyle w:val="Titre30"/>
        <w:rPr>
          <w:lang w:val="en-GB"/>
        </w:rPr>
      </w:pPr>
      <w:bookmarkStart w:id="145" w:name="_Toc336009673"/>
      <w:bookmarkStart w:id="146" w:name="_Toc336010224"/>
      <w:bookmarkStart w:id="147" w:name="_Toc336010556"/>
      <w:bookmarkStart w:id="148" w:name="_Toc336010889"/>
      <w:bookmarkStart w:id="149" w:name="_Toc336011214"/>
      <w:bookmarkStart w:id="150" w:name="_Toc336011540"/>
      <w:bookmarkStart w:id="151" w:name="_Toc336010226"/>
      <w:bookmarkStart w:id="152" w:name="_Toc336010558"/>
      <w:bookmarkStart w:id="153" w:name="_Toc336010891"/>
      <w:bookmarkStart w:id="154" w:name="_Toc336011216"/>
      <w:bookmarkStart w:id="155" w:name="_Toc336011542"/>
      <w:bookmarkStart w:id="156" w:name="_Toc336010352"/>
      <w:bookmarkStart w:id="157" w:name="_Toc336010684"/>
      <w:bookmarkStart w:id="158" w:name="_Toc336011017"/>
      <w:bookmarkStart w:id="159" w:name="_Toc336011342"/>
      <w:bookmarkStart w:id="160" w:name="_Toc336011668"/>
      <w:bookmarkStart w:id="161" w:name="_Toc336010354"/>
      <w:bookmarkStart w:id="162" w:name="_Toc336010686"/>
      <w:bookmarkStart w:id="163" w:name="_Toc336011019"/>
      <w:bookmarkStart w:id="164" w:name="_Toc336011344"/>
      <w:bookmarkStart w:id="165" w:name="_Toc336011670"/>
      <w:bookmarkStart w:id="166" w:name="_Toc336010356"/>
      <w:bookmarkStart w:id="167" w:name="_Toc336010688"/>
      <w:bookmarkStart w:id="168" w:name="_Toc336011021"/>
      <w:bookmarkStart w:id="169" w:name="_Toc336011346"/>
      <w:bookmarkStart w:id="170" w:name="_Toc336011672"/>
      <w:bookmarkStart w:id="171" w:name="_Toc336010476"/>
      <w:bookmarkStart w:id="172" w:name="_Toc336010808"/>
      <w:bookmarkStart w:id="173" w:name="_Toc336011141"/>
      <w:bookmarkStart w:id="174" w:name="_Toc336011466"/>
      <w:bookmarkStart w:id="175" w:name="_Toc336011792"/>
      <w:bookmarkStart w:id="176" w:name="_Toc336010477"/>
      <w:bookmarkStart w:id="177" w:name="_Toc336010809"/>
      <w:bookmarkStart w:id="178" w:name="_Toc336011142"/>
      <w:bookmarkStart w:id="179" w:name="_Toc336011467"/>
      <w:bookmarkStart w:id="180" w:name="_Toc336011793"/>
      <w:bookmarkStart w:id="181" w:name="_Toc336010478"/>
      <w:bookmarkStart w:id="182" w:name="_Toc336010810"/>
      <w:bookmarkStart w:id="183" w:name="_Toc336011143"/>
      <w:bookmarkStart w:id="184" w:name="_Toc336011468"/>
      <w:bookmarkStart w:id="185" w:name="_Toc336011794"/>
      <w:bookmarkStart w:id="186" w:name="_Toc336010479"/>
      <w:bookmarkStart w:id="187" w:name="_Toc336010811"/>
      <w:bookmarkStart w:id="188" w:name="_Toc336011144"/>
      <w:bookmarkStart w:id="189" w:name="_Toc336011469"/>
      <w:bookmarkStart w:id="190" w:name="_Toc336011795"/>
      <w:bookmarkStart w:id="191" w:name="_Toc336010491"/>
      <w:bookmarkStart w:id="192" w:name="_Toc336010823"/>
      <w:bookmarkStart w:id="193" w:name="_Toc336011156"/>
      <w:bookmarkStart w:id="194" w:name="_Toc336011481"/>
      <w:bookmarkStart w:id="195" w:name="_Toc336011807"/>
      <w:bookmarkStart w:id="196" w:name="_Toc303783656"/>
      <w:bookmarkStart w:id="197" w:name="_Toc6316868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0539C5">
        <w:rPr>
          <w:lang w:val="en-GB"/>
        </w:rPr>
        <w:t>Effectiveness against target organisms</w:t>
      </w:r>
      <w:bookmarkEnd w:id="196"/>
      <w:bookmarkEnd w:id="197"/>
    </w:p>
    <w:p w14:paraId="1893EB00" w14:textId="77777777" w:rsidR="00F87BBD" w:rsidRDefault="00F87BBD" w:rsidP="00C91CB4">
      <w:pPr>
        <w:spacing w:line="240" w:lineRule="auto"/>
        <w:jc w:val="both"/>
        <w:rPr>
          <w:rFonts w:ascii="Arial" w:eastAsia="Times New Roman" w:hAnsi="Arial" w:cs="Arial"/>
          <w:sz w:val="20"/>
          <w:szCs w:val="20"/>
          <w:lang w:val="en-US"/>
        </w:rPr>
      </w:pPr>
    </w:p>
    <w:p w14:paraId="7DAB0BBB" w14:textId="77777777" w:rsidR="000539C5" w:rsidRPr="003E2D0F" w:rsidRDefault="000539C5" w:rsidP="005E0929">
      <w:pPr>
        <w:pStyle w:val="Titre4"/>
        <w:rPr>
          <w:noProof/>
          <w:lang w:val="en-GB"/>
        </w:rPr>
      </w:pPr>
      <w:bookmarkStart w:id="198" w:name="_Toc476446700"/>
      <w:bookmarkStart w:id="199" w:name="_Toc476449909"/>
      <w:bookmarkStart w:id="200" w:name="_Toc476450471"/>
      <w:bookmarkStart w:id="201" w:name="_Toc476450939"/>
      <w:bookmarkStart w:id="202" w:name="_Toc284852822"/>
      <w:r w:rsidRPr="003E2D0F">
        <w:rPr>
          <w:noProof/>
          <w:lang w:val="en-GB"/>
        </w:rPr>
        <w:t>Function</w:t>
      </w:r>
      <w:bookmarkEnd w:id="198"/>
      <w:bookmarkEnd w:id="199"/>
      <w:bookmarkEnd w:id="200"/>
      <w:bookmarkEnd w:id="201"/>
      <w:bookmarkEnd w:id="202"/>
    </w:p>
    <w:p w14:paraId="25EDEFA2" w14:textId="77777777" w:rsidR="000539C5" w:rsidRPr="0008565F" w:rsidRDefault="000539C5" w:rsidP="000539C5">
      <w:pPr>
        <w:jc w:val="both"/>
        <w:rPr>
          <w:rFonts w:ascii="Arial" w:hAnsi="Arial" w:cs="Arial"/>
          <w:sz w:val="20"/>
          <w:szCs w:val="20"/>
          <w:lang w:val="en-GB"/>
        </w:rPr>
      </w:pPr>
    </w:p>
    <w:p w14:paraId="340EE681" w14:textId="77777777" w:rsidR="000539C5" w:rsidRPr="00305F22" w:rsidRDefault="000539C5" w:rsidP="000539C5">
      <w:pPr>
        <w:jc w:val="both"/>
        <w:rPr>
          <w:rFonts w:ascii="Arial" w:hAnsi="Arial" w:cs="Arial"/>
          <w:sz w:val="20"/>
          <w:szCs w:val="20"/>
          <w:lang w:val="en-GB"/>
        </w:rPr>
      </w:pPr>
      <w:r w:rsidRPr="00305F22">
        <w:rPr>
          <w:rFonts w:ascii="Arial" w:hAnsi="Arial" w:cs="Arial"/>
          <w:sz w:val="20"/>
          <w:szCs w:val="20"/>
          <w:lang w:val="en-GB"/>
        </w:rPr>
        <w:t>MG 03: Pest Control</w:t>
      </w:r>
    </w:p>
    <w:p w14:paraId="3AADB5BC" w14:textId="77777777" w:rsidR="000539C5" w:rsidRPr="00305F22" w:rsidRDefault="000539C5" w:rsidP="000539C5">
      <w:pPr>
        <w:jc w:val="both"/>
        <w:rPr>
          <w:rFonts w:ascii="Arial" w:hAnsi="Arial" w:cs="Arial"/>
          <w:sz w:val="20"/>
          <w:szCs w:val="20"/>
          <w:lang w:val="en-GB"/>
        </w:rPr>
      </w:pPr>
      <w:r w:rsidRPr="00305F22">
        <w:rPr>
          <w:rFonts w:ascii="Arial" w:hAnsi="Arial" w:cs="Arial"/>
          <w:sz w:val="20"/>
          <w:szCs w:val="20"/>
          <w:lang w:val="en-GB"/>
        </w:rPr>
        <w:t xml:space="preserve">Product Type 18: Insecticides, acaricides and products to control other arthropods. </w:t>
      </w:r>
    </w:p>
    <w:p w14:paraId="3521C317" w14:textId="77777777" w:rsidR="000539C5" w:rsidRPr="00305F22" w:rsidRDefault="000539C5" w:rsidP="000539C5">
      <w:pPr>
        <w:jc w:val="both"/>
        <w:rPr>
          <w:rFonts w:ascii="Arial" w:hAnsi="Arial" w:cs="Arial"/>
          <w:sz w:val="20"/>
          <w:szCs w:val="20"/>
        </w:rPr>
      </w:pPr>
    </w:p>
    <w:p w14:paraId="6B46225E" w14:textId="77777777" w:rsidR="000539C5" w:rsidRPr="0098466C" w:rsidRDefault="000539C5" w:rsidP="000539C5">
      <w:pPr>
        <w:jc w:val="both"/>
        <w:rPr>
          <w:rFonts w:ascii="Arial" w:hAnsi="Arial" w:cs="Arial"/>
          <w:sz w:val="20"/>
          <w:szCs w:val="20"/>
          <w:lang w:val="en-GB"/>
        </w:rPr>
      </w:pPr>
      <w:r w:rsidRPr="0098466C">
        <w:rPr>
          <w:rFonts w:ascii="Arial" w:hAnsi="Arial" w:cs="Arial"/>
          <w:sz w:val="20"/>
          <w:szCs w:val="20"/>
        </w:rPr>
        <w:t xml:space="preserve">AQUABAC </w:t>
      </w:r>
      <w:r>
        <w:rPr>
          <w:rFonts w:ascii="Arial" w:hAnsi="Arial" w:cs="Arial"/>
          <w:sz w:val="20"/>
          <w:szCs w:val="20"/>
        </w:rPr>
        <w:t>200G</w:t>
      </w:r>
      <w:r w:rsidRPr="0098466C">
        <w:rPr>
          <w:rFonts w:ascii="Arial" w:hAnsi="Arial" w:cs="Arial"/>
          <w:sz w:val="20"/>
          <w:szCs w:val="20"/>
          <w:lang w:val="en-GB"/>
        </w:rPr>
        <w:t xml:space="preserve"> is presented as </w:t>
      </w:r>
      <w:r>
        <w:rPr>
          <w:rFonts w:ascii="Arial" w:hAnsi="Arial" w:cs="Arial"/>
          <w:sz w:val="20"/>
          <w:szCs w:val="20"/>
          <w:lang w:val="en-GB"/>
        </w:rPr>
        <w:t>granules (G)</w:t>
      </w:r>
      <w:r w:rsidRPr="0098466C">
        <w:rPr>
          <w:rFonts w:ascii="Arial" w:hAnsi="Arial" w:cs="Arial"/>
          <w:sz w:val="20"/>
          <w:szCs w:val="20"/>
          <w:lang w:val="en-GB"/>
        </w:rPr>
        <w:t xml:space="preserve">. The formulation has a potency </w:t>
      </w:r>
      <w:r>
        <w:rPr>
          <w:rFonts w:ascii="Arial" w:hAnsi="Arial" w:cs="Arial"/>
          <w:sz w:val="20"/>
          <w:szCs w:val="20"/>
          <w:lang w:val="en-GB"/>
        </w:rPr>
        <w:t>of 2</w:t>
      </w:r>
      <w:r w:rsidRPr="0098466C">
        <w:rPr>
          <w:rFonts w:ascii="Arial" w:hAnsi="Arial" w:cs="Arial"/>
          <w:sz w:val="20"/>
          <w:szCs w:val="20"/>
          <w:lang w:val="en-GB"/>
        </w:rPr>
        <w:t xml:space="preserve">00 IUT/mg and </w:t>
      </w:r>
      <w:r>
        <w:rPr>
          <w:rFonts w:ascii="Arial" w:hAnsi="Arial" w:cs="Arial"/>
          <w:sz w:val="20"/>
          <w:szCs w:val="20"/>
          <w:lang w:val="en-GB"/>
        </w:rPr>
        <w:t>contains 2.86</w:t>
      </w:r>
      <w:r w:rsidRPr="0098466C">
        <w:rPr>
          <w:rFonts w:ascii="Arial" w:hAnsi="Arial" w:cs="Arial"/>
          <w:sz w:val="20"/>
          <w:szCs w:val="20"/>
          <w:lang w:val="en-GB"/>
        </w:rPr>
        <w:t xml:space="preserve"> % w/w of the insecticidal micro-organism Bti strain BMP 144.</w:t>
      </w:r>
    </w:p>
    <w:p w14:paraId="7CA16841" w14:textId="753D7780" w:rsidR="000539C5" w:rsidRDefault="000539C5" w:rsidP="000539C5">
      <w:pPr>
        <w:jc w:val="both"/>
        <w:rPr>
          <w:rFonts w:ascii="Arial" w:hAnsi="Arial" w:cs="Arial"/>
          <w:color w:val="000000"/>
          <w:sz w:val="20"/>
          <w:szCs w:val="20"/>
          <w:lang w:val="en-US"/>
        </w:rPr>
      </w:pPr>
      <w:r w:rsidRPr="0098466C">
        <w:rPr>
          <w:rFonts w:ascii="Arial" w:hAnsi="Arial" w:cs="Arial"/>
          <w:sz w:val="20"/>
          <w:szCs w:val="20"/>
          <w:lang w:val="en-GB"/>
        </w:rPr>
        <w:t>The biocidal product</w:t>
      </w:r>
      <w:r w:rsidRPr="0098466C">
        <w:rPr>
          <w:rFonts w:ascii="Arial" w:hAnsi="Arial" w:cs="Arial"/>
          <w:sz w:val="20"/>
          <w:szCs w:val="20"/>
        </w:rPr>
        <w:t xml:space="preserve"> AQUABAC </w:t>
      </w:r>
      <w:r>
        <w:rPr>
          <w:rFonts w:ascii="Arial" w:hAnsi="Arial" w:cs="Arial"/>
          <w:sz w:val="20"/>
          <w:szCs w:val="20"/>
        </w:rPr>
        <w:t>200G</w:t>
      </w:r>
      <w:r w:rsidRPr="0098466C">
        <w:rPr>
          <w:rFonts w:ascii="Arial" w:hAnsi="Arial" w:cs="Arial"/>
          <w:sz w:val="20"/>
          <w:szCs w:val="20"/>
        </w:rPr>
        <w:t xml:space="preserve"> is a larvicide </w:t>
      </w:r>
      <w:r w:rsidRPr="0098466C">
        <w:rPr>
          <w:rFonts w:ascii="Arial" w:hAnsi="Arial" w:cs="Arial"/>
          <w:color w:val="000000"/>
          <w:sz w:val="20"/>
          <w:szCs w:val="20"/>
          <w:lang w:val="en-US"/>
        </w:rPr>
        <w:t>used by professional operators, for the control of mosquito larvae in water habitats.</w:t>
      </w:r>
      <w:r>
        <w:rPr>
          <w:rFonts w:ascii="Arial" w:hAnsi="Arial" w:cs="Arial"/>
          <w:color w:val="000000"/>
          <w:sz w:val="20"/>
          <w:szCs w:val="20"/>
          <w:lang w:val="en-US"/>
        </w:rPr>
        <w:t xml:space="preserve"> The product is applied through ground application by conventional ground equipment or by hand using a seed spreader.</w:t>
      </w:r>
    </w:p>
    <w:p w14:paraId="794AAE61" w14:textId="367D47CB" w:rsidR="00B10EF9" w:rsidRDefault="00B10EF9" w:rsidP="000714FA">
      <w:pPr>
        <w:jc w:val="both"/>
        <w:rPr>
          <w:rFonts w:ascii="Arial" w:hAnsi="Arial" w:cs="Arial"/>
          <w:sz w:val="20"/>
          <w:szCs w:val="20"/>
          <w:lang w:val="en-US"/>
        </w:rPr>
      </w:pPr>
    </w:p>
    <w:p w14:paraId="7F380FAF" w14:textId="77777777" w:rsidR="000714FA" w:rsidRDefault="000714FA" w:rsidP="000714FA">
      <w:pPr>
        <w:jc w:val="both"/>
        <w:rPr>
          <w:rFonts w:ascii="Arial" w:hAnsi="Arial" w:cs="Arial"/>
          <w:sz w:val="20"/>
          <w:szCs w:val="20"/>
          <w:lang w:val="en-US"/>
        </w:rPr>
      </w:pPr>
    </w:p>
    <w:p w14:paraId="4110BEFE" w14:textId="77777777" w:rsidR="00B10EF9" w:rsidRPr="007266A2" w:rsidRDefault="00B10EF9" w:rsidP="000714FA">
      <w:pPr>
        <w:pStyle w:val="Paragraphedeliste"/>
        <w:numPr>
          <w:ilvl w:val="0"/>
          <w:numId w:val="29"/>
        </w:numPr>
        <w:shd w:val="clear" w:color="auto" w:fill="D9D9D9" w:themeFill="background1" w:themeFillShade="D9"/>
        <w:spacing w:line="240" w:lineRule="auto"/>
        <w:rPr>
          <w:rFonts w:ascii="Arial" w:hAnsi="Arial" w:cs="Arial"/>
          <w:b/>
          <w:sz w:val="20"/>
          <w:szCs w:val="20"/>
          <w:u w:val="single"/>
          <w:lang w:val="en-GB"/>
        </w:rPr>
      </w:pPr>
      <w:r w:rsidRPr="007266A2">
        <w:rPr>
          <w:rFonts w:ascii="Arial" w:hAnsi="Arial" w:cs="Arial"/>
          <w:b/>
          <w:sz w:val="20"/>
          <w:szCs w:val="20"/>
          <w:u w:val="single"/>
          <w:lang w:val="en-GB"/>
        </w:rPr>
        <w:t>Major change application 2020</w:t>
      </w:r>
    </w:p>
    <w:p w14:paraId="3A7BE493" w14:textId="43907DD0" w:rsidR="00B10EF9" w:rsidRPr="000714FA" w:rsidRDefault="00B10EF9" w:rsidP="000714FA">
      <w:pPr>
        <w:shd w:val="clear" w:color="auto" w:fill="D9D9D9" w:themeFill="background1" w:themeFillShade="D9"/>
        <w:jc w:val="both"/>
        <w:rPr>
          <w:rFonts w:ascii="Arial" w:hAnsi="Arial" w:cs="Arial"/>
          <w:sz w:val="20"/>
          <w:szCs w:val="20"/>
          <w:lang w:val="en-GB"/>
        </w:rPr>
      </w:pPr>
      <w:r w:rsidRPr="000714FA">
        <w:rPr>
          <w:rFonts w:ascii="Arial" w:hAnsi="Arial" w:cs="Arial"/>
          <w:sz w:val="20"/>
          <w:szCs w:val="20"/>
          <w:lang w:val="en-GB"/>
        </w:rPr>
        <w:t xml:space="preserve">The product is intended to be apply through ground </w:t>
      </w:r>
      <w:r w:rsidR="00D87E89">
        <w:rPr>
          <w:rFonts w:ascii="Arial" w:hAnsi="Arial" w:cs="Arial"/>
          <w:sz w:val="20"/>
          <w:szCs w:val="20"/>
          <w:lang w:val="en-GB"/>
        </w:rPr>
        <w:t>application</w:t>
      </w:r>
      <w:r w:rsidR="003B463D">
        <w:rPr>
          <w:rFonts w:ascii="Arial" w:hAnsi="Arial" w:cs="Arial"/>
          <w:sz w:val="20"/>
          <w:szCs w:val="20"/>
          <w:lang w:val="en-GB"/>
        </w:rPr>
        <w:t xml:space="preserve"> </w:t>
      </w:r>
      <w:r w:rsidRPr="000714FA">
        <w:rPr>
          <w:rFonts w:ascii="Arial" w:hAnsi="Arial" w:cs="Arial"/>
          <w:sz w:val="20"/>
          <w:szCs w:val="20"/>
          <w:lang w:val="en-GB"/>
        </w:rPr>
        <w:t xml:space="preserve">by conventional ground equipment or by hand using a seed spreader </w:t>
      </w:r>
      <w:r w:rsidR="00D87E89" w:rsidRPr="000714FA">
        <w:rPr>
          <w:rFonts w:ascii="Arial" w:hAnsi="Arial" w:cs="Arial"/>
          <w:sz w:val="20"/>
          <w:szCs w:val="20"/>
          <w:lang w:val="en-GB"/>
        </w:rPr>
        <w:t xml:space="preserve">or aerial application </w:t>
      </w:r>
      <w:r w:rsidR="00D87E89">
        <w:rPr>
          <w:rFonts w:ascii="Arial" w:hAnsi="Arial" w:cs="Arial"/>
          <w:sz w:val="20"/>
          <w:szCs w:val="20"/>
          <w:lang w:val="en-GB"/>
        </w:rPr>
        <w:t xml:space="preserve">by </w:t>
      </w:r>
      <w:r w:rsidRPr="000714FA">
        <w:rPr>
          <w:rFonts w:ascii="Arial" w:hAnsi="Arial" w:cs="Arial"/>
          <w:sz w:val="20"/>
          <w:szCs w:val="20"/>
          <w:lang w:val="en-GB"/>
        </w:rPr>
        <w:t>plane or fixed wing/helicopter.</w:t>
      </w:r>
    </w:p>
    <w:p w14:paraId="521E5938" w14:textId="77777777" w:rsidR="00B10EF9" w:rsidRDefault="00B10EF9" w:rsidP="000539C5">
      <w:pPr>
        <w:jc w:val="both"/>
        <w:rPr>
          <w:rFonts w:ascii="Arial" w:hAnsi="Arial" w:cs="Arial"/>
          <w:color w:val="000000"/>
          <w:sz w:val="20"/>
          <w:szCs w:val="20"/>
          <w:lang w:val="en-US"/>
        </w:rPr>
      </w:pPr>
    </w:p>
    <w:p w14:paraId="57298C68" w14:textId="77777777" w:rsidR="000539C5" w:rsidRPr="00594FDC" w:rsidRDefault="000539C5" w:rsidP="000539C5">
      <w:pPr>
        <w:jc w:val="both"/>
        <w:rPr>
          <w:rFonts w:ascii="Arial" w:hAnsi="Arial" w:cs="Arial"/>
          <w:sz w:val="20"/>
          <w:szCs w:val="20"/>
          <w:lang w:val="en-US"/>
        </w:rPr>
      </w:pPr>
    </w:p>
    <w:p w14:paraId="6FFC694A" w14:textId="77777777" w:rsidR="000539C5" w:rsidRPr="003E2D0F" w:rsidRDefault="000539C5" w:rsidP="005710F7">
      <w:pPr>
        <w:pStyle w:val="Titre4"/>
        <w:rPr>
          <w:noProof/>
          <w:lang w:val="en-GB"/>
        </w:rPr>
      </w:pPr>
      <w:r w:rsidRPr="003E2D0F">
        <w:rPr>
          <w:noProof/>
          <w:lang w:val="en-GB"/>
        </w:rPr>
        <w:t>Organisms to be controlled and products, organisms or objects to be protected</w:t>
      </w:r>
    </w:p>
    <w:p w14:paraId="41603139" w14:textId="5E12582C" w:rsidR="000539C5" w:rsidRDefault="000539C5" w:rsidP="00E42A8E">
      <w:pPr>
        <w:pStyle w:val="NormalWeb"/>
        <w:keepNext/>
        <w:spacing w:after="0"/>
        <w:jc w:val="both"/>
        <w:rPr>
          <w:rFonts w:ascii="Arial" w:hAnsi="Arial" w:cs="Arial"/>
          <w:i/>
          <w:sz w:val="20"/>
          <w:szCs w:val="20"/>
        </w:rPr>
      </w:pPr>
      <w:r w:rsidRPr="0008565F">
        <w:rPr>
          <w:rFonts w:ascii="Arial" w:hAnsi="Arial" w:cs="Arial"/>
          <w:color w:val="000000"/>
          <w:sz w:val="20"/>
          <w:szCs w:val="20"/>
          <w:lang w:val="en-US"/>
        </w:rPr>
        <w:t xml:space="preserve">According to the uses claimed by the applicant, </w:t>
      </w:r>
      <w:r>
        <w:rPr>
          <w:rFonts w:ascii="Arial" w:hAnsi="Arial" w:cs="Arial"/>
          <w:color w:val="000000"/>
          <w:sz w:val="20"/>
          <w:szCs w:val="20"/>
          <w:lang w:val="sv-SE"/>
        </w:rPr>
        <w:t>AQUABAC 200G</w:t>
      </w:r>
      <w:r w:rsidRPr="0008565F">
        <w:rPr>
          <w:rFonts w:ascii="Arial" w:hAnsi="Arial" w:cs="Arial"/>
          <w:color w:val="000000"/>
          <w:sz w:val="20"/>
          <w:szCs w:val="20"/>
          <w:lang w:val="en-US"/>
        </w:rPr>
        <w:t xml:space="preserve"> is intended</w:t>
      </w:r>
      <w:r>
        <w:rPr>
          <w:rFonts w:ascii="Arial" w:hAnsi="Arial" w:cs="Arial"/>
          <w:color w:val="000000"/>
          <w:sz w:val="20"/>
          <w:szCs w:val="20"/>
          <w:lang w:val="en-US"/>
        </w:rPr>
        <w:t xml:space="preserve"> to be used </w:t>
      </w:r>
      <w:r w:rsidRPr="00F3162D">
        <w:rPr>
          <w:rFonts w:ascii="Arial" w:hAnsi="Arial" w:cs="Arial"/>
          <w:color w:val="000000"/>
          <w:sz w:val="20"/>
          <w:szCs w:val="20"/>
          <w:lang w:val="sv-SE"/>
        </w:rPr>
        <w:t xml:space="preserve">as a lavicidal biocide for the </w:t>
      </w:r>
      <w:r>
        <w:rPr>
          <w:rFonts w:ascii="Arial" w:hAnsi="Arial" w:cs="Arial"/>
          <w:bCs/>
          <w:color w:val="000000"/>
          <w:sz w:val="20"/>
          <w:szCs w:val="20"/>
          <w:lang w:val="sv-SE"/>
        </w:rPr>
        <w:t>control of</w:t>
      </w:r>
      <w:r w:rsidRPr="00F3162D">
        <w:rPr>
          <w:rFonts w:ascii="Arial" w:hAnsi="Arial" w:cs="Arial"/>
          <w:bCs/>
          <w:color w:val="000000"/>
          <w:sz w:val="20"/>
          <w:szCs w:val="20"/>
          <w:lang w:val="sv-SE"/>
        </w:rPr>
        <w:t xml:space="preserve"> mosquitoes in a variety of habitats.</w:t>
      </w:r>
      <w:r w:rsidRPr="0008565F">
        <w:rPr>
          <w:rFonts w:ascii="Arial" w:hAnsi="Arial" w:cs="Arial"/>
          <w:color w:val="000000"/>
          <w:sz w:val="20"/>
          <w:szCs w:val="20"/>
          <w:lang w:val="en-US"/>
        </w:rPr>
        <w:t xml:space="preserve"> The target organisms</w:t>
      </w:r>
      <w:r>
        <w:rPr>
          <w:rFonts w:ascii="Arial" w:hAnsi="Arial" w:cs="Arial"/>
          <w:color w:val="000000"/>
          <w:sz w:val="20"/>
          <w:szCs w:val="20"/>
          <w:lang w:val="en-US"/>
        </w:rPr>
        <w:t xml:space="preserve"> intended</w:t>
      </w:r>
      <w:r w:rsidRPr="0008565F">
        <w:rPr>
          <w:rFonts w:ascii="Arial" w:hAnsi="Arial" w:cs="Arial"/>
          <w:color w:val="000000"/>
          <w:sz w:val="20"/>
          <w:szCs w:val="20"/>
          <w:lang w:val="en-US"/>
        </w:rPr>
        <w:t xml:space="preserve"> to be controlled are </w:t>
      </w:r>
      <w:r w:rsidRPr="00DA63A7">
        <w:rPr>
          <w:rFonts w:ascii="Arial" w:hAnsi="Arial" w:cs="Arial"/>
          <w:color w:val="000000"/>
          <w:sz w:val="20"/>
          <w:szCs w:val="20"/>
          <w:lang w:val="en-US"/>
        </w:rPr>
        <w:t>1</w:t>
      </w:r>
      <w:r w:rsidRPr="00DA63A7">
        <w:rPr>
          <w:rFonts w:ascii="Arial" w:hAnsi="Arial" w:cs="Arial"/>
          <w:color w:val="000000"/>
          <w:sz w:val="20"/>
          <w:szCs w:val="20"/>
          <w:vertAlign w:val="superscript"/>
          <w:lang w:val="en-US"/>
        </w:rPr>
        <w:t>st</w:t>
      </w:r>
      <w:r w:rsidRPr="00DA63A7">
        <w:rPr>
          <w:rFonts w:ascii="Arial" w:hAnsi="Arial" w:cs="Arial"/>
          <w:color w:val="000000"/>
          <w:sz w:val="20"/>
          <w:szCs w:val="20"/>
          <w:lang w:val="en-US"/>
        </w:rPr>
        <w:t xml:space="preserve"> to early </w:t>
      </w:r>
      <w:r w:rsidR="001365F8">
        <w:rPr>
          <w:rFonts w:ascii="Arial" w:hAnsi="Arial" w:cs="Arial"/>
          <w:color w:val="000000"/>
          <w:sz w:val="20"/>
          <w:szCs w:val="20"/>
          <w:lang w:val="en-US"/>
        </w:rPr>
        <w:t>4</w:t>
      </w:r>
      <w:r w:rsidR="001365F8" w:rsidRPr="008A31F7">
        <w:rPr>
          <w:rFonts w:ascii="Arial" w:hAnsi="Arial" w:cs="Arial"/>
          <w:color w:val="000000"/>
          <w:sz w:val="20"/>
          <w:szCs w:val="20"/>
          <w:vertAlign w:val="superscript"/>
          <w:lang w:val="en-US"/>
        </w:rPr>
        <w:t>th</w:t>
      </w:r>
      <w:r w:rsidR="001365F8" w:rsidRPr="00DA63A7">
        <w:rPr>
          <w:rFonts w:ascii="Arial" w:hAnsi="Arial" w:cs="Arial"/>
          <w:color w:val="000000"/>
          <w:sz w:val="20"/>
          <w:szCs w:val="20"/>
          <w:lang w:val="en-US"/>
        </w:rPr>
        <w:t xml:space="preserve"> </w:t>
      </w:r>
      <w:r w:rsidRPr="00DA63A7">
        <w:rPr>
          <w:rFonts w:ascii="Arial" w:hAnsi="Arial" w:cs="Arial"/>
          <w:color w:val="000000"/>
          <w:sz w:val="20"/>
          <w:szCs w:val="20"/>
          <w:lang w:val="en-US"/>
        </w:rPr>
        <w:t>larval stages</w:t>
      </w:r>
      <w:r>
        <w:rPr>
          <w:rFonts w:ascii="Arial" w:hAnsi="Arial" w:cs="Arial"/>
          <w:color w:val="000000"/>
          <w:sz w:val="20"/>
          <w:szCs w:val="20"/>
          <w:lang w:val="en-US"/>
        </w:rPr>
        <w:t xml:space="preserve"> of the genus </w:t>
      </w:r>
      <w:r w:rsidRPr="00091A3A">
        <w:rPr>
          <w:rFonts w:ascii="Arial" w:hAnsi="Arial" w:cs="Arial"/>
          <w:i/>
          <w:color w:val="000000"/>
          <w:sz w:val="20"/>
          <w:szCs w:val="20"/>
          <w:lang w:val="en-US"/>
        </w:rPr>
        <w:t xml:space="preserve">Aedes, Culex </w:t>
      </w:r>
      <w:r w:rsidRPr="00091A3A">
        <w:rPr>
          <w:rFonts w:ascii="Arial" w:hAnsi="Arial" w:cs="Arial"/>
          <w:color w:val="000000"/>
          <w:sz w:val="20"/>
          <w:szCs w:val="20"/>
          <w:lang w:val="en-US"/>
        </w:rPr>
        <w:t xml:space="preserve">and </w:t>
      </w:r>
      <w:r w:rsidRPr="00091A3A">
        <w:rPr>
          <w:rFonts w:ascii="Arial" w:hAnsi="Arial" w:cs="Arial"/>
          <w:i/>
          <w:color w:val="000000"/>
          <w:sz w:val="20"/>
          <w:szCs w:val="20"/>
          <w:lang w:val="en-US"/>
        </w:rPr>
        <w:t>Anopheles</w:t>
      </w:r>
      <w:r w:rsidRPr="0008565F">
        <w:rPr>
          <w:rFonts w:ascii="Arial" w:hAnsi="Arial" w:cs="Arial"/>
          <w:color w:val="000000"/>
          <w:sz w:val="20"/>
          <w:szCs w:val="20"/>
          <w:lang w:val="en-US"/>
        </w:rPr>
        <w:t>.</w:t>
      </w:r>
    </w:p>
    <w:p w14:paraId="224D1C91" w14:textId="77777777" w:rsidR="000539C5" w:rsidRDefault="000539C5" w:rsidP="008A31F7">
      <w:pPr>
        <w:pStyle w:val="NormalWeb"/>
        <w:spacing w:after="0"/>
        <w:jc w:val="both"/>
        <w:rPr>
          <w:rFonts w:ascii="Arial" w:hAnsi="Arial" w:cs="Arial"/>
          <w:color w:val="000000"/>
          <w:sz w:val="20"/>
          <w:szCs w:val="20"/>
          <w:lang w:val="en-US"/>
        </w:rPr>
      </w:pPr>
      <w:r w:rsidRPr="00F3162D">
        <w:rPr>
          <w:rFonts w:ascii="Arial" w:hAnsi="Arial" w:cs="Arial"/>
          <w:color w:val="000000"/>
          <w:sz w:val="20"/>
          <w:szCs w:val="20"/>
          <w:lang w:val="en-US"/>
        </w:rPr>
        <w:t>The specific use is the control of mosquitoes in water such as:</w:t>
      </w:r>
    </w:p>
    <w:p w14:paraId="034DBDBF" w14:textId="77777777" w:rsidR="000539C5" w:rsidRPr="00F3162D" w:rsidRDefault="000539C5" w:rsidP="00936484">
      <w:pPr>
        <w:pStyle w:val="NormalWeb"/>
        <w:keepNext/>
        <w:numPr>
          <w:ilvl w:val="0"/>
          <w:numId w:val="8"/>
        </w:numPr>
        <w:spacing w:after="0"/>
        <w:jc w:val="both"/>
        <w:rPr>
          <w:rFonts w:ascii="Arial" w:hAnsi="Arial" w:cs="Arial"/>
          <w:color w:val="000000"/>
          <w:sz w:val="20"/>
          <w:szCs w:val="20"/>
        </w:rPr>
      </w:pPr>
      <w:r w:rsidRPr="00F3162D">
        <w:rPr>
          <w:rFonts w:ascii="Arial" w:hAnsi="Arial" w:cs="Arial"/>
          <w:color w:val="000000"/>
          <w:sz w:val="20"/>
          <w:szCs w:val="20"/>
        </w:rPr>
        <w:t>Flood water, roadside ditches, irrigation ditches, rice fields, pastures, woodland pools, snowmelt pools, standing ponds, standing pools, standing water containing mosquito larvae in fields growing crops such as alfalfa, almonds, asparagus, corn, cotton, dates, grapes, peaches and walnuts</w:t>
      </w:r>
      <w:r>
        <w:rPr>
          <w:rFonts w:ascii="Arial" w:hAnsi="Arial" w:cs="Arial"/>
          <w:color w:val="000000"/>
          <w:sz w:val="20"/>
          <w:szCs w:val="20"/>
        </w:rPr>
        <w:t>;</w:t>
      </w:r>
    </w:p>
    <w:p w14:paraId="5874FE69" w14:textId="77777777" w:rsidR="000539C5" w:rsidRPr="00F3162D" w:rsidRDefault="000539C5" w:rsidP="00936484">
      <w:pPr>
        <w:pStyle w:val="NormalWeb"/>
        <w:numPr>
          <w:ilvl w:val="0"/>
          <w:numId w:val="8"/>
        </w:numPr>
        <w:spacing w:after="0"/>
        <w:ind w:left="782" w:hanging="357"/>
        <w:jc w:val="both"/>
        <w:rPr>
          <w:rFonts w:ascii="Arial" w:hAnsi="Arial" w:cs="Arial"/>
          <w:color w:val="000000"/>
          <w:sz w:val="20"/>
          <w:szCs w:val="20"/>
        </w:rPr>
      </w:pPr>
      <w:r w:rsidRPr="00F3162D">
        <w:rPr>
          <w:rFonts w:ascii="Arial" w:hAnsi="Arial" w:cs="Arial"/>
          <w:color w:val="000000"/>
          <w:sz w:val="20"/>
          <w:szCs w:val="20"/>
        </w:rPr>
        <w:t xml:space="preserve">Tidal water, salt marshes, catch basins, and storm water retention areas </w:t>
      </w:r>
    </w:p>
    <w:p w14:paraId="1B50DA91" w14:textId="77777777" w:rsidR="000539C5" w:rsidRDefault="000539C5" w:rsidP="00936484">
      <w:pPr>
        <w:pStyle w:val="NormalWeb"/>
        <w:keepNext/>
        <w:numPr>
          <w:ilvl w:val="0"/>
          <w:numId w:val="8"/>
        </w:numPr>
        <w:spacing w:after="0"/>
        <w:jc w:val="both"/>
        <w:rPr>
          <w:rFonts w:ascii="Arial" w:hAnsi="Arial" w:cs="Arial"/>
          <w:color w:val="000000"/>
          <w:sz w:val="20"/>
          <w:szCs w:val="20"/>
        </w:rPr>
      </w:pPr>
      <w:r w:rsidRPr="00F3162D">
        <w:rPr>
          <w:rFonts w:ascii="Arial" w:hAnsi="Arial" w:cs="Arial"/>
          <w:color w:val="000000"/>
          <w:sz w:val="20"/>
          <w:szCs w:val="20"/>
        </w:rPr>
        <w:t>Polluted water (sewage lagoons, animal waste lagoons, etc.), water with moderate organic matter, and water with a high concentration of suspended solids</w:t>
      </w:r>
      <w:r>
        <w:rPr>
          <w:rFonts w:ascii="Arial" w:hAnsi="Arial" w:cs="Arial"/>
          <w:color w:val="000000"/>
          <w:sz w:val="20"/>
          <w:szCs w:val="20"/>
        </w:rPr>
        <w:t>.</w:t>
      </w:r>
    </w:p>
    <w:p w14:paraId="07DD9DAF" w14:textId="77777777" w:rsidR="000539C5" w:rsidRPr="00F3162D" w:rsidRDefault="000539C5" w:rsidP="000539C5">
      <w:pPr>
        <w:pStyle w:val="NormalWeb"/>
        <w:keepNext/>
        <w:spacing w:after="0"/>
        <w:jc w:val="both"/>
        <w:rPr>
          <w:rFonts w:ascii="Arial" w:hAnsi="Arial" w:cs="Arial"/>
          <w:color w:val="000000"/>
          <w:sz w:val="20"/>
          <w:szCs w:val="20"/>
        </w:rPr>
      </w:pPr>
      <w:r>
        <w:rPr>
          <w:rFonts w:ascii="Arial" w:hAnsi="Arial" w:cs="Arial"/>
          <w:color w:val="000000"/>
          <w:sz w:val="20"/>
          <w:szCs w:val="20"/>
          <w:lang w:val="sv-SE"/>
        </w:rPr>
        <w:t>Aquabac 200G</w:t>
      </w:r>
      <w:r w:rsidRPr="00A20024">
        <w:rPr>
          <w:rFonts w:ascii="Arial" w:hAnsi="Arial" w:cs="Arial"/>
          <w:color w:val="000000"/>
          <w:sz w:val="20"/>
          <w:szCs w:val="20"/>
          <w:lang w:val="sv-SE"/>
        </w:rPr>
        <w:t xml:space="preserve"> </w:t>
      </w:r>
      <w:r>
        <w:rPr>
          <w:rFonts w:ascii="Arial" w:hAnsi="Arial" w:cs="Arial"/>
          <w:color w:val="000000"/>
          <w:sz w:val="20"/>
          <w:szCs w:val="20"/>
          <w:lang w:val="sv-SE"/>
        </w:rPr>
        <w:t>is not intended to be used on</w:t>
      </w:r>
      <w:r w:rsidRPr="00A20024">
        <w:rPr>
          <w:rFonts w:ascii="Arial" w:hAnsi="Arial" w:cs="Arial"/>
          <w:color w:val="000000"/>
          <w:sz w:val="20"/>
          <w:szCs w:val="20"/>
          <w:lang w:val="sv-SE"/>
        </w:rPr>
        <w:t xml:space="preserve"> treated, finished water reservoirs or drinking water receptacles when water is intended for human consumption.</w:t>
      </w:r>
    </w:p>
    <w:p w14:paraId="5BF6EE1B" w14:textId="77777777" w:rsidR="000539C5" w:rsidRPr="0008565F" w:rsidRDefault="000539C5" w:rsidP="000539C5">
      <w:pPr>
        <w:jc w:val="both"/>
        <w:rPr>
          <w:rFonts w:ascii="Arial" w:hAnsi="Arial" w:cs="Arial"/>
          <w:sz w:val="20"/>
          <w:szCs w:val="20"/>
          <w:lang w:val="en-US"/>
        </w:rPr>
      </w:pPr>
    </w:p>
    <w:p w14:paraId="2B19701B" w14:textId="77777777" w:rsidR="000539C5" w:rsidRPr="0008565F" w:rsidRDefault="000539C5" w:rsidP="000539C5">
      <w:pPr>
        <w:jc w:val="both"/>
        <w:rPr>
          <w:rFonts w:ascii="Arial" w:hAnsi="Arial" w:cs="Arial"/>
          <w:sz w:val="20"/>
          <w:szCs w:val="20"/>
          <w:u w:val="single"/>
          <w:lang w:val="en-US"/>
        </w:rPr>
      </w:pPr>
      <w:r w:rsidRPr="0008565F">
        <w:rPr>
          <w:rFonts w:ascii="Arial" w:hAnsi="Arial" w:cs="Arial"/>
          <w:sz w:val="20"/>
          <w:szCs w:val="20"/>
          <w:u w:val="single"/>
          <w:lang w:val="en-US"/>
        </w:rPr>
        <w:t>The application rates recommended by the applicant are the following:</w:t>
      </w:r>
    </w:p>
    <w:p w14:paraId="09EE7DAD" w14:textId="77777777" w:rsidR="000539C5" w:rsidRDefault="000539C5" w:rsidP="000539C5">
      <w:pPr>
        <w:pStyle w:val="NormalWeb"/>
        <w:spacing w:after="62"/>
        <w:jc w:val="both"/>
        <w:rPr>
          <w:rFonts w:ascii="Arial" w:hAnsi="Arial" w:cs="Arial"/>
          <w:sz w:val="20"/>
          <w:szCs w:val="20"/>
          <w:lang w:val="sv-SE"/>
        </w:rPr>
      </w:pPr>
      <w:r w:rsidRPr="00B72296">
        <w:rPr>
          <w:rFonts w:ascii="Arial" w:hAnsi="Arial" w:cs="Arial"/>
          <w:sz w:val="20"/>
          <w:szCs w:val="20"/>
          <w:lang w:val="sv-SE"/>
        </w:rPr>
        <w:t>2.5 to 20 kg/ha, depending on the pollution of the water.</w:t>
      </w:r>
    </w:p>
    <w:p w14:paraId="1D57FC5D" w14:textId="77777777" w:rsidR="000539C5" w:rsidRPr="00091A3A" w:rsidRDefault="000539C5" w:rsidP="000539C5">
      <w:pPr>
        <w:pStyle w:val="NormalWeb"/>
        <w:spacing w:after="62"/>
        <w:jc w:val="both"/>
        <w:rPr>
          <w:rFonts w:ascii="Arial" w:hAnsi="Arial" w:cs="Arial"/>
          <w:sz w:val="20"/>
          <w:szCs w:val="20"/>
        </w:rPr>
      </w:pPr>
      <w:r w:rsidRPr="00091A3A">
        <w:rPr>
          <w:rFonts w:ascii="Arial" w:hAnsi="Arial" w:cs="Arial"/>
          <w:sz w:val="20"/>
          <w:szCs w:val="20"/>
        </w:rPr>
        <w:t>As there is 200 ITU</w:t>
      </w:r>
      <w:r>
        <w:rPr>
          <w:rFonts w:ascii="Arial" w:hAnsi="Arial" w:cs="Arial"/>
          <w:sz w:val="20"/>
          <w:szCs w:val="20"/>
        </w:rPr>
        <w:t xml:space="preserve"> </w:t>
      </w:r>
      <w:r w:rsidRPr="00091A3A">
        <w:rPr>
          <w:rFonts w:ascii="Arial" w:hAnsi="Arial" w:cs="Arial"/>
          <w:sz w:val="20"/>
          <w:szCs w:val="20"/>
        </w:rPr>
        <w:t>/</w:t>
      </w:r>
      <w:r>
        <w:rPr>
          <w:rFonts w:ascii="Arial" w:hAnsi="Arial" w:cs="Arial"/>
          <w:sz w:val="20"/>
          <w:szCs w:val="20"/>
        </w:rPr>
        <w:t xml:space="preserve"> </w:t>
      </w:r>
      <w:r w:rsidRPr="00091A3A">
        <w:rPr>
          <w:rFonts w:ascii="Arial" w:hAnsi="Arial" w:cs="Arial"/>
          <w:sz w:val="20"/>
          <w:szCs w:val="20"/>
        </w:rPr>
        <w:t>mg potency in AQUABAC 200G, this equates to 50,000 to 400,000 ITU/m</w:t>
      </w:r>
      <w:r w:rsidRPr="00091A3A">
        <w:rPr>
          <w:rFonts w:ascii="Arial" w:hAnsi="Arial" w:cs="Arial"/>
          <w:sz w:val="20"/>
          <w:szCs w:val="20"/>
          <w:vertAlign w:val="superscript"/>
        </w:rPr>
        <w:t>2</w:t>
      </w:r>
      <w:r w:rsidRPr="00091A3A">
        <w:rPr>
          <w:rFonts w:ascii="Arial" w:hAnsi="Arial" w:cs="Arial"/>
          <w:sz w:val="20"/>
          <w:szCs w:val="20"/>
        </w:rPr>
        <w:t>.</w:t>
      </w:r>
    </w:p>
    <w:p w14:paraId="6D2D96F4" w14:textId="77777777" w:rsidR="000539C5" w:rsidRPr="00091A3A" w:rsidRDefault="000539C5" w:rsidP="000539C5">
      <w:pPr>
        <w:pStyle w:val="NormalWeb"/>
        <w:spacing w:after="62"/>
        <w:jc w:val="both"/>
        <w:rPr>
          <w:rFonts w:ascii="Arial" w:hAnsi="Arial" w:cs="Arial"/>
          <w:sz w:val="20"/>
          <w:szCs w:val="20"/>
        </w:rPr>
      </w:pPr>
      <w:r w:rsidRPr="00091A3A">
        <w:rPr>
          <w:rFonts w:ascii="Arial" w:hAnsi="Arial" w:cs="Arial"/>
          <w:sz w:val="20"/>
          <w:szCs w:val="20"/>
        </w:rPr>
        <w:t>The concentration of product should be at the higher rate in polluted environments containing algae and when later and early fourth instar larvae are predominate. Time of day, depth of water, temperature or water flow are not relevant, as long as the application provided thorough coverage of the application area.</w:t>
      </w:r>
    </w:p>
    <w:p w14:paraId="09050F25" w14:textId="410F764E" w:rsidR="000539C5" w:rsidRDefault="000539C5" w:rsidP="000539C5">
      <w:pPr>
        <w:pStyle w:val="NormalWeb"/>
        <w:spacing w:after="62"/>
        <w:jc w:val="both"/>
        <w:rPr>
          <w:rFonts w:ascii="Arial" w:hAnsi="Arial" w:cs="Arial"/>
          <w:sz w:val="20"/>
          <w:szCs w:val="20"/>
        </w:rPr>
      </w:pPr>
      <w:r w:rsidRPr="00091A3A">
        <w:rPr>
          <w:rFonts w:ascii="Arial" w:hAnsi="Arial" w:cs="Arial"/>
          <w:sz w:val="20"/>
          <w:szCs w:val="20"/>
          <w:lang w:val="sv-SE"/>
        </w:rPr>
        <w:t>There is no dilution rate because the granules are ready to use.</w:t>
      </w:r>
      <w:r w:rsidRPr="00A20024">
        <w:rPr>
          <w:rFonts w:ascii="Arial" w:hAnsi="Arial" w:cs="Arial"/>
          <w:sz w:val="20"/>
          <w:szCs w:val="20"/>
        </w:rPr>
        <w:t xml:space="preserve"> </w:t>
      </w:r>
    </w:p>
    <w:p w14:paraId="230C5D20" w14:textId="77777777" w:rsidR="00B10EF9" w:rsidRPr="000714FA" w:rsidRDefault="00B10EF9" w:rsidP="00B10EF9">
      <w:pPr>
        <w:jc w:val="both"/>
        <w:rPr>
          <w:rFonts w:ascii="Arial" w:eastAsia="Arial Unicode MS" w:hAnsi="Arial" w:cs="Arial"/>
          <w:sz w:val="20"/>
          <w:szCs w:val="20"/>
          <w:lang w:eastAsia="en-US"/>
        </w:rPr>
      </w:pPr>
    </w:p>
    <w:p w14:paraId="2C5D566A" w14:textId="06787C6F" w:rsidR="00B10EF9" w:rsidRDefault="00B10EF9" w:rsidP="000714FA">
      <w:pPr>
        <w:numPr>
          <w:ilvl w:val="0"/>
          <w:numId w:val="29"/>
        </w:numPr>
        <w:shd w:val="clear" w:color="auto" w:fill="D9D9D9" w:themeFill="background1" w:themeFillShade="D9"/>
        <w:spacing w:line="240" w:lineRule="auto"/>
        <w:rPr>
          <w:rFonts w:ascii="Arial" w:eastAsia="Arial Unicode MS" w:hAnsi="Arial" w:cs="Arial"/>
          <w:b/>
          <w:sz w:val="20"/>
          <w:szCs w:val="20"/>
          <w:u w:val="single"/>
          <w:lang w:eastAsia="en-US"/>
        </w:rPr>
      </w:pPr>
      <w:r w:rsidRPr="00015D4F">
        <w:rPr>
          <w:rFonts w:ascii="Arial" w:eastAsia="Arial Unicode MS" w:hAnsi="Arial" w:cs="Arial"/>
          <w:b/>
          <w:sz w:val="20"/>
          <w:szCs w:val="20"/>
          <w:u w:val="single"/>
          <w:lang w:eastAsia="en-US"/>
        </w:rPr>
        <w:t>Major change application 2020</w:t>
      </w:r>
    </w:p>
    <w:p w14:paraId="574A4F71" w14:textId="77777777" w:rsidR="00015D4F" w:rsidRPr="00015D4F" w:rsidRDefault="00015D4F" w:rsidP="00015D4F">
      <w:pPr>
        <w:shd w:val="clear" w:color="auto" w:fill="D9D9D9" w:themeFill="background1" w:themeFillShade="D9"/>
        <w:spacing w:line="240" w:lineRule="auto"/>
        <w:ind w:left="720"/>
        <w:rPr>
          <w:rFonts w:ascii="Arial" w:eastAsia="Arial Unicode MS" w:hAnsi="Arial" w:cs="Arial"/>
          <w:b/>
          <w:sz w:val="20"/>
          <w:szCs w:val="20"/>
          <w:u w:val="single"/>
          <w:lang w:eastAsia="en-US"/>
        </w:rPr>
      </w:pPr>
    </w:p>
    <w:p w14:paraId="13C8E66B" w14:textId="7777777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 xml:space="preserve">AQUABAC 200G is intended to be used by professionals as a larvicidal biocide for the control of mosquitoes outdoors in surface waters. The target organisms intended to be controlled are 1st to early 4th larval stages of </w:t>
      </w:r>
      <w:r w:rsidRPr="005710F7">
        <w:rPr>
          <w:rFonts w:ascii="Arial" w:eastAsia="Arial Unicode MS" w:hAnsi="Arial" w:cs="Arial"/>
          <w:i/>
          <w:sz w:val="20"/>
          <w:szCs w:val="20"/>
          <w:lang w:eastAsia="en-US"/>
        </w:rPr>
        <w:t>Aedes spp</w:t>
      </w:r>
      <w:r w:rsidRPr="000714FA">
        <w:rPr>
          <w:rFonts w:ascii="Arial" w:eastAsia="Arial Unicode MS" w:hAnsi="Arial" w:cs="Arial"/>
          <w:sz w:val="20"/>
          <w:szCs w:val="20"/>
          <w:lang w:eastAsia="en-US"/>
        </w:rPr>
        <w:t xml:space="preserve">. and </w:t>
      </w:r>
      <w:r w:rsidRPr="005710F7">
        <w:rPr>
          <w:rFonts w:ascii="Arial" w:eastAsia="Arial Unicode MS" w:hAnsi="Arial" w:cs="Arial"/>
          <w:i/>
          <w:sz w:val="20"/>
          <w:szCs w:val="20"/>
          <w:lang w:eastAsia="en-US"/>
        </w:rPr>
        <w:t>Culex spp</w:t>
      </w:r>
      <w:r w:rsidRPr="000714FA">
        <w:rPr>
          <w:rFonts w:ascii="Arial" w:eastAsia="Arial Unicode MS" w:hAnsi="Arial" w:cs="Arial"/>
          <w:sz w:val="20"/>
          <w:szCs w:val="20"/>
          <w:lang w:eastAsia="en-US"/>
        </w:rPr>
        <w:t>.</w:t>
      </w:r>
    </w:p>
    <w:p w14:paraId="1D3C5C68" w14:textId="7777777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p>
    <w:p w14:paraId="2FB1CAD6" w14:textId="5E4BCC15"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 xml:space="preserve">The product is </w:t>
      </w:r>
      <w:r w:rsidR="00937C40">
        <w:rPr>
          <w:rFonts w:ascii="Arial" w:eastAsia="Arial Unicode MS" w:hAnsi="Arial" w:cs="Arial"/>
          <w:sz w:val="20"/>
          <w:szCs w:val="20"/>
          <w:lang w:eastAsia="en-US"/>
        </w:rPr>
        <w:t>claimed to</w:t>
      </w:r>
      <w:r w:rsidR="005710F7">
        <w:rPr>
          <w:rFonts w:ascii="Arial" w:eastAsia="Arial Unicode MS" w:hAnsi="Arial" w:cs="Arial"/>
          <w:sz w:val="20"/>
          <w:szCs w:val="20"/>
          <w:lang w:eastAsia="en-US"/>
        </w:rPr>
        <w:t xml:space="preserve"> be</w:t>
      </w:r>
      <w:r w:rsidR="00937C40">
        <w:rPr>
          <w:rFonts w:ascii="Arial" w:eastAsia="Arial Unicode MS" w:hAnsi="Arial" w:cs="Arial"/>
          <w:sz w:val="20"/>
          <w:szCs w:val="20"/>
          <w:lang w:eastAsia="en-US"/>
        </w:rPr>
        <w:t xml:space="preserve"> </w:t>
      </w:r>
      <w:r w:rsidRPr="000714FA">
        <w:rPr>
          <w:rFonts w:ascii="Arial" w:eastAsia="Arial Unicode MS" w:hAnsi="Arial" w:cs="Arial"/>
          <w:sz w:val="20"/>
          <w:szCs w:val="20"/>
          <w:lang w:eastAsia="en-US"/>
        </w:rPr>
        <w:t>appl</w:t>
      </w:r>
      <w:r w:rsidR="005710F7">
        <w:rPr>
          <w:rFonts w:ascii="Arial" w:eastAsia="Arial Unicode MS" w:hAnsi="Arial" w:cs="Arial"/>
          <w:sz w:val="20"/>
          <w:szCs w:val="20"/>
          <w:lang w:eastAsia="en-US"/>
        </w:rPr>
        <w:t>ied</w:t>
      </w:r>
      <w:r w:rsidRPr="000714FA">
        <w:rPr>
          <w:rFonts w:ascii="Arial" w:eastAsia="Arial Unicode MS" w:hAnsi="Arial" w:cs="Arial"/>
          <w:sz w:val="20"/>
          <w:szCs w:val="20"/>
          <w:lang w:eastAsia="en-US"/>
        </w:rPr>
        <w:t xml:space="preserve"> by spreading per:</w:t>
      </w:r>
    </w:p>
    <w:p w14:paraId="52BF5167" w14:textId="77777777" w:rsidR="00B10EF9" w:rsidRPr="000714FA" w:rsidRDefault="00B10EF9" w:rsidP="000714FA">
      <w:pPr>
        <w:pStyle w:val="Paragraphedeliste"/>
        <w:numPr>
          <w:ilvl w:val="1"/>
          <w:numId w:val="26"/>
        </w:num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Ground application (by conventional ground hand-held equipment or by hand using a seed spreader);</w:t>
      </w:r>
    </w:p>
    <w:p w14:paraId="10A2B835" w14:textId="77777777" w:rsidR="00B10EF9" w:rsidRPr="000714FA" w:rsidRDefault="00B10EF9" w:rsidP="000714FA">
      <w:pPr>
        <w:pStyle w:val="Paragraphedeliste"/>
        <w:numPr>
          <w:ilvl w:val="1"/>
          <w:numId w:val="26"/>
        </w:num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Aerial application fixed wing/helicopter equipped with a calibrated fertilizer distributor to deliver 15 kg/ha or plane equipped with a hopper). The devices are equipped with airborne DGPS system to adjust the passages and record the characteristics of treatments (full traceability).</w:t>
      </w:r>
    </w:p>
    <w:p w14:paraId="4D819049" w14:textId="7777777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p>
    <w:p w14:paraId="7E8921D9" w14:textId="7944206E"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Ground application is to be used agains</w:t>
      </w:r>
      <w:r w:rsidR="005E7D19">
        <w:rPr>
          <w:rFonts w:ascii="Arial" w:eastAsia="Arial Unicode MS" w:hAnsi="Arial" w:cs="Arial"/>
          <w:sz w:val="20"/>
          <w:szCs w:val="20"/>
          <w:lang w:eastAsia="en-US"/>
        </w:rPr>
        <w:t>t</w:t>
      </w:r>
      <w:r w:rsidRPr="000714FA">
        <w:rPr>
          <w:rFonts w:ascii="Arial" w:eastAsia="Arial Unicode MS" w:hAnsi="Arial" w:cs="Arial"/>
          <w:sz w:val="20"/>
          <w:szCs w:val="20"/>
          <w:lang w:eastAsia="en-US"/>
        </w:rPr>
        <w:t xml:space="preserve"> </w:t>
      </w:r>
      <w:r w:rsidRPr="005710F7">
        <w:rPr>
          <w:rFonts w:ascii="Arial" w:eastAsia="Arial Unicode MS" w:hAnsi="Arial" w:cs="Arial"/>
          <w:i/>
          <w:sz w:val="20"/>
          <w:szCs w:val="20"/>
          <w:lang w:eastAsia="en-US"/>
        </w:rPr>
        <w:t>Culex spp</w:t>
      </w:r>
      <w:r w:rsidRPr="000714FA">
        <w:rPr>
          <w:rFonts w:ascii="Arial" w:eastAsia="Arial Unicode MS" w:hAnsi="Arial" w:cs="Arial"/>
          <w:sz w:val="20"/>
          <w:szCs w:val="20"/>
          <w:lang w:eastAsia="en-US"/>
        </w:rPr>
        <w:t xml:space="preserve">. and </w:t>
      </w:r>
      <w:r w:rsidRPr="005710F7">
        <w:rPr>
          <w:rFonts w:ascii="Arial" w:eastAsia="Arial Unicode MS" w:hAnsi="Arial" w:cs="Arial"/>
          <w:i/>
          <w:sz w:val="20"/>
          <w:szCs w:val="20"/>
          <w:lang w:eastAsia="en-US"/>
        </w:rPr>
        <w:t>Aedes spp</w:t>
      </w:r>
      <w:r w:rsidRPr="000714FA">
        <w:rPr>
          <w:rFonts w:ascii="Arial" w:eastAsia="Arial Unicode MS" w:hAnsi="Arial" w:cs="Arial"/>
          <w:sz w:val="20"/>
          <w:szCs w:val="20"/>
          <w:lang w:eastAsia="en-US"/>
        </w:rPr>
        <w:t xml:space="preserve">. whereas aerial application is only to be used against </w:t>
      </w:r>
      <w:r w:rsidRPr="005710F7">
        <w:rPr>
          <w:rFonts w:ascii="Arial" w:eastAsia="Arial Unicode MS" w:hAnsi="Arial" w:cs="Arial"/>
          <w:i/>
          <w:sz w:val="20"/>
          <w:szCs w:val="20"/>
          <w:lang w:eastAsia="en-US"/>
        </w:rPr>
        <w:t>Aedes spp</w:t>
      </w:r>
      <w:r w:rsidRPr="000714FA">
        <w:rPr>
          <w:rFonts w:ascii="Arial" w:eastAsia="Arial Unicode MS" w:hAnsi="Arial" w:cs="Arial"/>
          <w:sz w:val="20"/>
          <w:szCs w:val="20"/>
          <w:lang w:eastAsia="en-US"/>
        </w:rPr>
        <w:t>.</w:t>
      </w:r>
    </w:p>
    <w:p w14:paraId="6DE48029" w14:textId="7777777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p>
    <w:p w14:paraId="72158852" w14:textId="6D59AC3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The application rate claimed for both ground and aerial application is 15 to 20 kg/ha (waters containing low to moderate levels of organic matter).</w:t>
      </w:r>
    </w:p>
    <w:p w14:paraId="3F1BB37E" w14:textId="77777777"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p>
    <w:p w14:paraId="093A5526" w14:textId="4AB6A629" w:rsidR="00B10EF9" w:rsidRPr="000714FA" w:rsidRDefault="00B10EF9" w:rsidP="000714FA">
      <w:pPr>
        <w:shd w:val="clear" w:color="auto" w:fill="D9D9D9" w:themeFill="background1" w:themeFillShade="D9"/>
        <w:jc w:val="both"/>
        <w:rPr>
          <w:rFonts w:ascii="Arial" w:eastAsia="Arial Unicode MS" w:hAnsi="Arial" w:cs="Arial"/>
          <w:sz w:val="20"/>
          <w:szCs w:val="20"/>
          <w:lang w:eastAsia="en-US"/>
        </w:rPr>
      </w:pPr>
      <w:r w:rsidRPr="000714FA">
        <w:rPr>
          <w:rFonts w:ascii="Arial" w:eastAsia="Arial Unicode MS" w:hAnsi="Arial" w:cs="Arial"/>
          <w:sz w:val="20"/>
          <w:szCs w:val="20"/>
          <w:lang w:eastAsia="en-US"/>
        </w:rPr>
        <w:t>The product is ready to use.</w:t>
      </w:r>
    </w:p>
    <w:p w14:paraId="2222C5B3" w14:textId="77777777" w:rsidR="000539C5" w:rsidRPr="0008565F" w:rsidRDefault="000539C5" w:rsidP="000539C5">
      <w:pPr>
        <w:jc w:val="both"/>
        <w:rPr>
          <w:rFonts w:ascii="Arial" w:hAnsi="Arial" w:cs="Arial"/>
          <w:sz w:val="20"/>
          <w:szCs w:val="20"/>
          <w:lang w:val="en-GB"/>
        </w:rPr>
      </w:pPr>
    </w:p>
    <w:p w14:paraId="2B0733E7" w14:textId="77777777" w:rsidR="000539C5" w:rsidRPr="003E2D0F" w:rsidRDefault="000539C5" w:rsidP="005710F7">
      <w:pPr>
        <w:pStyle w:val="Titre4"/>
        <w:rPr>
          <w:noProof/>
          <w:lang w:val="en-GB"/>
        </w:rPr>
      </w:pPr>
      <w:bookmarkStart w:id="203" w:name="_Toc476446702"/>
      <w:bookmarkStart w:id="204" w:name="_Toc476449911"/>
      <w:bookmarkStart w:id="205" w:name="_Toc476450473"/>
      <w:bookmarkStart w:id="206" w:name="_Toc476450941"/>
      <w:bookmarkStart w:id="207" w:name="_Toc284852824"/>
      <w:r w:rsidRPr="003E2D0F">
        <w:rPr>
          <w:noProof/>
          <w:lang w:val="en-GB"/>
        </w:rPr>
        <w:t>Effects on target organisms</w:t>
      </w:r>
      <w:bookmarkEnd w:id="203"/>
      <w:bookmarkEnd w:id="204"/>
      <w:bookmarkEnd w:id="205"/>
      <w:bookmarkEnd w:id="206"/>
      <w:bookmarkEnd w:id="207"/>
      <w:r w:rsidRPr="003E2D0F">
        <w:rPr>
          <w:noProof/>
          <w:lang w:val="en-GB"/>
        </w:rPr>
        <w:t xml:space="preserve"> and efficacy</w:t>
      </w:r>
    </w:p>
    <w:p w14:paraId="4E5EF085" w14:textId="77777777" w:rsidR="000539C5" w:rsidRDefault="000539C5" w:rsidP="000539C5">
      <w:pPr>
        <w:pStyle w:val="NormalWeb"/>
        <w:keepNext/>
        <w:spacing w:after="0"/>
        <w:jc w:val="both"/>
        <w:rPr>
          <w:rFonts w:ascii="Arial" w:hAnsi="Arial" w:cs="Arial"/>
          <w:sz w:val="20"/>
          <w:szCs w:val="20"/>
          <w:lang w:val="en-US"/>
        </w:rPr>
      </w:pPr>
      <w:r w:rsidRPr="00DA5FB1">
        <w:rPr>
          <w:rFonts w:ascii="Arial" w:hAnsi="Arial" w:cs="Arial"/>
          <w:sz w:val="20"/>
          <w:szCs w:val="20"/>
          <w:lang w:val="en-US"/>
        </w:rPr>
        <w:t xml:space="preserve">The submitted studies to demonstrate efficacy of the product </w:t>
      </w:r>
      <w:r>
        <w:rPr>
          <w:rFonts w:ascii="Arial" w:hAnsi="Arial" w:cs="Arial"/>
          <w:sz w:val="20"/>
          <w:szCs w:val="20"/>
          <w:lang w:val="en-US"/>
        </w:rPr>
        <w:t>AQUABAC 200G</w:t>
      </w:r>
      <w:r w:rsidRPr="00DA5FB1">
        <w:rPr>
          <w:rFonts w:ascii="Arial" w:hAnsi="Arial" w:cs="Arial"/>
          <w:sz w:val="20"/>
          <w:szCs w:val="20"/>
          <w:lang w:val="en-US"/>
        </w:rPr>
        <w:t xml:space="preserve"> according to the uses and doses claimed, are described below. These studies were carried out with the product </w:t>
      </w:r>
      <w:r w:rsidRPr="00860C83">
        <w:rPr>
          <w:rFonts w:ascii="Arial" w:hAnsi="Arial" w:cs="Arial"/>
          <w:sz w:val="20"/>
          <w:szCs w:val="20"/>
          <w:lang w:val="en-US"/>
        </w:rPr>
        <w:t xml:space="preserve">AQUABAC </w:t>
      </w:r>
      <w:r>
        <w:rPr>
          <w:rFonts w:ascii="Arial" w:hAnsi="Arial" w:cs="Arial"/>
          <w:sz w:val="20"/>
          <w:szCs w:val="20"/>
          <w:lang w:val="en-US"/>
        </w:rPr>
        <w:t>200G (2.86</w:t>
      </w:r>
      <w:r w:rsidRPr="00DA5FB1">
        <w:rPr>
          <w:rFonts w:ascii="Arial" w:hAnsi="Arial" w:cs="Arial"/>
          <w:sz w:val="20"/>
          <w:szCs w:val="20"/>
          <w:lang w:val="en-US"/>
        </w:rPr>
        <w:t xml:space="preserve"> % w/w Bti </w:t>
      </w:r>
      <w:r>
        <w:rPr>
          <w:rFonts w:ascii="Arial" w:hAnsi="Arial" w:cs="Arial"/>
          <w:sz w:val="20"/>
          <w:szCs w:val="20"/>
          <w:lang w:val="en-US"/>
        </w:rPr>
        <w:t>BMP 144).</w:t>
      </w:r>
    </w:p>
    <w:p w14:paraId="2B3E02B9" w14:textId="77777777" w:rsidR="00A65FA8" w:rsidRDefault="00A65FA8" w:rsidP="001305DF">
      <w:pPr>
        <w:pStyle w:val="NormalWeb"/>
        <w:keepNext/>
        <w:spacing w:before="0" w:beforeAutospacing="0" w:after="0"/>
        <w:jc w:val="both"/>
        <w:rPr>
          <w:rFonts w:ascii="Arial" w:hAnsi="Arial" w:cs="Arial"/>
          <w:sz w:val="20"/>
          <w:szCs w:val="20"/>
          <w:lang w:val="en-US"/>
        </w:rPr>
      </w:pPr>
    </w:p>
    <w:p w14:paraId="04FB35F9" w14:textId="77777777" w:rsidR="000539C5" w:rsidRPr="00A65FA8" w:rsidRDefault="000539C5" w:rsidP="00936484">
      <w:pPr>
        <w:pStyle w:val="Normal10"/>
        <w:numPr>
          <w:ilvl w:val="0"/>
          <w:numId w:val="24"/>
        </w:numPr>
        <w:rPr>
          <w:b/>
          <w:u w:val="single"/>
        </w:rPr>
      </w:pPr>
      <w:r w:rsidRPr="001305DF">
        <w:rPr>
          <w:b/>
          <w:u w:val="single"/>
        </w:rPr>
        <w:t xml:space="preserve">Laboratory test according to WHO method </w:t>
      </w:r>
      <w:r w:rsidRPr="001305DF">
        <w:rPr>
          <w:b/>
          <w:u w:val="single"/>
          <w:lang w:val="en-GB"/>
        </w:rPr>
        <w:t xml:space="preserve">with the product AQUABAC 200G (2.86 % w/w </w:t>
      </w:r>
      <w:r w:rsidRPr="001305DF">
        <w:rPr>
          <w:b/>
          <w:i/>
          <w:u w:val="single"/>
          <w:lang w:val="en-GB"/>
        </w:rPr>
        <w:t xml:space="preserve">Bti </w:t>
      </w:r>
      <w:r w:rsidRPr="001305DF">
        <w:rPr>
          <w:b/>
          <w:u w:val="single"/>
          <w:lang w:val="en-GB"/>
        </w:rPr>
        <w:t xml:space="preserve">BMP 144) </w:t>
      </w:r>
      <w:r w:rsidRPr="001305DF">
        <w:rPr>
          <w:b/>
          <w:u w:val="single"/>
        </w:rPr>
        <w:t>on 3rd and early 4th larval stages of</w:t>
      </w:r>
      <w:r w:rsidRPr="001305DF">
        <w:rPr>
          <w:b/>
          <w:i/>
          <w:u w:val="single"/>
        </w:rPr>
        <w:t xml:space="preserve"> Aedes aegyti, Aedes albopictus, Culex pipiens and Anopheles gambiae</w:t>
      </w:r>
      <w:r w:rsidRPr="001305DF">
        <w:rPr>
          <w:b/>
          <w:u w:val="single"/>
        </w:rPr>
        <w:t>.</w:t>
      </w:r>
    </w:p>
    <w:p w14:paraId="34523EDD" w14:textId="77777777" w:rsidR="00A65FA8" w:rsidRPr="001305DF" w:rsidRDefault="00A65FA8" w:rsidP="00A65FA8">
      <w:pPr>
        <w:pStyle w:val="Normal10"/>
        <w:ind w:left="720"/>
        <w:rPr>
          <w:b/>
          <w:u w:val="single"/>
        </w:rPr>
      </w:pPr>
    </w:p>
    <w:p w14:paraId="524280F8" w14:textId="77777777" w:rsidR="000539C5" w:rsidRPr="00860C83" w:rsidRDefault="000539C5" w:rsidP="000539C5">
      <w:pPr>
        <w:autoSpaceDE w:val="0"/>
        <w:autoSpaceDN w:val="0"/>
        <w:adjustRightInd w:val="0"/>
        <w:spacing w:line="240" w:lineRule="auto"/>
        <w:jc w:val="both"/>
        <w:rPr>
          <w:rFonts w:ascii="Arial" w:hAnsi="Arial" w:cs="Arial"/>
          <w:sz w:val="20"/>
          <w:szCs w:val="20"/>
        </w:rPr>
      </w:pPr>
      <w:r w:rsidRPr="00860C83">
        <w:rPr>
          <w:rFonts w:ascii="Arial" w:hAnsi="Arial" w:cs="Arial"/>
          <w:sz w:val="20"/>
          <w:szCs w:val="20"/>
        </w:rPr>
        <w:t xml:space="preserve">A laboratory study was conducted to </w:t>
      </w:r>
      <w:r>
        <w:rPr>
          <w:rFonts w:ascii="Arial" w:hAnsi="Arial" w:cs="Arial"/>
          <w:sz w:val="20"/>
          <w:szCs w:val="20"/>
        </w:rPr>
        <w:t xml:space="preserve">assess the efficacy of AQUABAC 200G applied in water and intended to control mosquito </w:t>
      </w:r>
      <w:r w:rsidRPr="00860C83">
        <w:rPr>
          <w:rFonts w:ascii="Arial" w:hAnsi="Arial" w:cs="Arial"/>
          <w:sz w:val="20"/>
          <w:szCs w:val="20"/>
        </w:rPr>
        <w:t xml:space="preserve">larvae. </w:t>
      </w:r>
      <w:r w:rsidRPr="00BC126E">
        <w:rPr>
          <w:rFonts w:ascii="Arial" w:hAnsi="Arial" w:cs="Arial"/>
          <w:sz w:val="20"/>
          <w:szCs w:val="20"/>
        </w:rPr>
        <w:t xml:space="preserve">The trial is conducted by counting adult merging in artificially infested cups of water containing the product, in comparaison with an untreated control. The test method is adapted from </w:t>
      </w:r>
      <w:r w:rsidRPr="008033F3">
        <w:rPr>
          <w:rFonts w:ascii="Arial" w:hAnsi="Arial" w:cs="Arial"/>
          <w:sz w:val="20"/>
          <w:szCs w:val="20"/>
        </w:rPr>
        <w:t>WHO</w:t>
      </w:r>
      <w:r w:rsidRPr="00722B03">
        <w:rPr>
          <w:rFonts w:ascii="Arial" w:hAnsi="Arial" w:cs="Arial"/>
          <w:sz w:val="20"/>
          <w:szCs w:val="20"/>
        </w:rPr>
        <w:t>/CDC/WHOPES/GCDPP/2005.1</w:t>
      </w:r>
      <w:r w:rsidRPr="00BC01AD">
        <w:rPr>
          <w:rFonts w:ascii="Arial" w:hAnsi="Arial" w:cs="Arial"/>
          <w:sz w:val="20"/>
          <w:szCs w:val="20"/>
        </w:rPr>
        <w:t>3. Only one dose is tested. The test was done on 100 third-early fourth larval stages for each species. Insects came from laboratory colony breedings. The trial is conducted separately for each species of mosquito. Mortality of the larvae and emerging adults were recorded after 24h, 48h and 7 days. The same procedure is applied to assess the residual activity of the product after 15 days. The efficacy is given by the pourcentage of reduction of emergence of adults between treated and untreated u</w:t>
      </w:r>
      <w:r w:rsidRPr="002964FD">
        <w:rPr>
          <w:rFonts w:ascii="Arial" w:hAnsi="Arial" w:cs="Arial"/>
          <w:sz w:val="20"/>
          <w:szCs w:val="20"/>
        </w:rPr>
        <w:t>nits.</w:t>
      </w:r>
    </w:p>
    <w:p w14:paraId="5C5A9E62" w14:textId="77777777" w:rsidR="000539C5" w:rsidRDefault="000539C5" w:rsidP="000539C5">
      <w:pPr>
        <w:jc w:val="both"/>
        <w:rPr>
          <w:rFonts w:ascii="Arial" w:eastAsia="Times New Roman" w:hAnsi="Arial" w:cs="Arial"/>
          <w:color w:val="000000"/>
          <w:sz w:val="20"/>
          <w:szCs w:val="20"/>
          <w:lang w:val="en-GB" w:eastAsia="de-DE"/>
        </w:rPr>
      </w:pPr>
      <w:r>
        <w:rPr>
          <w:rFonts w:ascii="Arial" w:hAnsi="Arial" w:cs="Arial"/>
          <w:sz w:val="20"/>
          <w:szCs w:val="20"/>
        </w:rPr>
        <w:t>AQUABAC 200G,</w:t>
      </w:r>
      <w:r>
        <w:rPr>
          <w:rFonts w:ascii="Arial" w:eastAsia="Times New Roman" w:hAnsi="Arial" w:cs="Arial"/>
          <w:color w:val="000000"/>
          <w:sz w:val="20"/>
          <w:szCs w:val="20"/>
          <w:lang w:val="en-GB" w:eastAsia="de-DE"/>
        </w:rPr>
        <w:t xml:space="preserve"> at a dilution of 10 % v/v in water and at an application rate of </w:t>
      </w:r>
      <w:r w:rsidR="00CE4C86">
        <w:rPr>
          <w:rFonts w:ascii="Arial" w:eastAsia="Times New Roman" w:hAnsi="Arial" w:cs="Arial"/>
          <w:color w:val="000000"/>
          <w:sz w:val="20"/>
          <w:szCs w:val="20"/>
          <w:lang w:val="en-GB" w:eastAsia="de-DE"/>
        </w:rPr>
        <w:t xml:space="preserve">15 </w:t>
      </w:r>
      <w:r>
        <w:rPr>
          <w:rFonts w:ascii="Arial" w:eastAsia="Times New Roman" w:hAnsi="Arial" w:cs="Arial"/>
          <w:color w:val="000000"/>
          <w:sz w:val="20"/>
          <w:szCs w:val="20"/>
          <w:lang w:val="en-GB" w:eastAsia="de-DE"/>
        </w:rPr>
        <w:t xml:space="preserve">g water mixture for 1 m² (i.e. </w:t>
      </w:r>
      <w:r w:rsidR="00325147">
        <w:rPr>
          <w:rFonts w:ascii="Arial" w:eastAsia="Times New Roman" w:hAnsi="Arial" w:cs="Arial"/>
          <w:color w:val="000000"/>
          <w:sz w:val="20"/>
          <w:szCs w:val="20"/>
          <w:lang w:val="en-GB" w:eastAsia="de-DE"/>
        </w:rPr>
        <w:t>1</w:t>
      </w:r>
      <w:r w:rsidR="00CE4C86">
        <w:rPr>
          <w:rFonts w:ascii="Arial" w:eastAsia="Times New Roman" w:hAnsi="Arial" w:cs="Arial"/>
          <w:color w:val="000000"/>
          <w:sz w:val="20"/>
          <w:szCs w:val="20"/>
          <w:lang w:val="en-GB" w:eastAsia="de-DE"/>
        </w:rPr>
        <w:t>.5</w:t>
      </w:r>
      <w:r>
        <w:rPr>
          <w:rFonts w:ascii="Arial" w:eastAsia="Times New Roman" w:hAnsi="Arial" w:cs="Arial"/>
          <w:color w:val="000000"/>
          <w:sz w:val="20"/>
          <w:szCs w:val="20"/>
          <w:lang w:val="en-GB" w:eastAsia="de-DE"/>
        </w:rPr>
        <w:t xml:space="preserve"> g AQUABAC 200G for 1 m²), showed 100 % efficacy after 24h</w:t>
      </w:r>
      <w:r w:rsidRPr="00860C83">
        <w:rPr>
          <w:rFonts w:ascii="Arial" w:eastAsia="Times New Roman" w:hAnsi="Arial" w:cs="Arial"/>
          <w:color w:val="000000"/>
          <w:sz w:val="20"/>
          <w:szCs w:val="20"/>
          <w:lang w:val="en-GB" w:eastAsia="de-DE"/>
        </w:rPr>
        <w:t>.</w:t>
      </w:r>
      <w:r>
        <w:rPr>
          <w:rFonts w:ascii="Arial" w:eastAsia="Times New Roman" w:hAnsi="Arial" w:cs="Arial"/>
          <w:color w:val="000000"/>
          <w:sz w:val="20"/>
          <w:szCs w:val="20"/>
          <w:lang w:val="en-GB" w:eastAsia="de-DE"/>
        </w:rPr>
        <w:t xml:space="preserve"> This efficacy lasted 15 days after application.</w:t>
      </w:r>
    </w:p>
    <w:p w14:paraId="1B7AEBD9" w14:textId="77777777" w:rsidR="000539C5" w:rsidRPr="00860C83" w:rsidRDefault="000539C5" w:rsidP="000539C5">
      <w:pPr>
        <w:jc w:val="both"/>
        <w:rPr>
          <w:rFonts w:ascii="Arial" w:eastAsia="Times New Roman" w:hAnsi="Arial" w:cs="Arial"/>
          <w:color w:val="000000"/>
          <w:sz w:val="20"/>
          <w:szCs w:val="20"/>
          <w:lang w:val="en-GB" w:eastAsia="de-DE"/>
        </w:rPr>
      </w:pPr>
    </w:p>
    <w:p w14:paraId="55B699EE" w14:textId="77777777" w:rsidR="000539C5" w:rsidRPr="00A65FA8" w:rsidRDefault="000539C5" w:rsidP="00936484">
      <w:pPr>
        <w:pStyle w:val="Normal10"/>
        <w:numPr>
          <w:ilvl w:val="0"/>
          <w:numId w:val="24"/>
        </w:numPr>
        <w:rPr>
          <w:b/>
          <w:u w:val="single"/>
        </w:rPr>
      </w:pPr>
      <w:r w:rsidRPr="00A65FA8">
        <w:rPr>
          <w:b/>
          <w:u w:val="single"/>
        </w:rPr>
        <w:t xml:space="preserve">Field test conducted in France with the product AQUABAC 200G (2.86 % w/w Bti BMP 144) according to an internal method on </w:t>
      </w:r>
      <w:r w:rsidR="006861E8" w:rsidRPr="006861E8">
        <w:rPr>
          <w:b/>
          <w:u w:val="single"/>
        </w:rPr>
        <w:t>larv</w:t>
      </w:r>
      <w:r w:rsidR="006861E8" w:rsidRPr="00B03BFF">
        <w:rPr>
          <w:b/>
          <w:u w:val="single"/>
          <w:lang w:val="en-GB"/>
        </w:rPr>
        <w:t>a</w:t>
      </w:r>
      <w:r w:rsidR="006861E8" w:rsidRPr="006861E8">
        <w:rPr>
          <w:b/>
          <w:u w:val="single"/>
        </w:rPr>
        <w:t>e</w:t>
      </w:r>
      <w:r w:rsidR="006861E8" w:rsidRPr="00B03BFF">
        <w:rPr>
          <w:b/>
          <w:u w:val="single"/>
          <w:lang w:val="en-GB"/>
        </w:rPr>
        <w:t xml:space="preserve"> of</w:t>
      </w:r>
      <w:r w:rsidR="006861E8" w:rsidRPr="006861E8">
        <w:rPr>
          <w:b/>
          <w:u w:val="single"/>
        </w:rPr>
        <w:t xml:space="preserve"> </w:t>
      </w:r>
      <w:r w:rsidR="006861E8" w:rsidRPr="00B03BFF">
        <w:rPr>
          <w:b/>
          <w:i/>
          <w:u w:val="single"/>
        </w:rPr>
        <w:t>Ochlerotatus</w:t>
      </w:r>
      <w:r w:rsidR="006861E8" w:rsidRPr="00B03BFF">
        <w:rPr>
          <w:b/>
          <w:i/>
          <w:u w:val="single"/>
          <w:lang w:val="en-GB"/>
        </w:rPr>
        <w:t xml:space="preserve"> (</w:t>
      </w:r>
      <w:r w:rsidRPr="00B03BFF">
        <w:rPr>
          <w:b/>
          <w:i/>
          <w:u w:val="single"/>
        </w:rPr>
        <w:t>Aedes</w:t>
      </w:r>
      <w:r w:rsidR="006861E8" w:rsidRPr="00B03BFF">
        <w:rPr>
          <w:b/>
          <w:i/>
          <w:u w:val="single"/>
          <w:lang w:val="en-GB"/>
        </w:rPr>
        <w:t>)</w:t>
      </w:r>
      <w:r w:rsidRPr="00B03BFF">
        <w:rPr>
          <w:b/>
          <w:i/>
          <w:u w:val="single"/>
        </w:rPr>
        <w:t xml:space="preserve"> caspius</w:t>
      </w:r>
      <w:r w:rsidRPr="00A65FA8">
        <w:rPr>
          <w:b/>
          <w:u w:val="single"/>
        </w:rPr>
        <w:t>.</w:t>
      </w:r>
    </w:p>
    <w:p w14:paraId="593C1ED8" w14:textId="77777777" w:rsidR="00A65FA8" w:rsidRPr="00A65FA8" w:rsidRDefault="00A65FA8" w:rsidP="00A65FA8">
      <w:pPr>
        <w:pStyle w:val="Normal10"/>
        <w:ind w:left="720"/>
        <w:rPr>
          <w:b/>
          <w:u w:val="single"/>
        </w:rPr>
      </w:pPr>
    </w:p>
    <w:p w14:paraId="72782712" w14:textId="77777777" w:rsidR="000539C5" w:rsidRPr="00ED7096" w:rsidRDefault="000539C5" w:rsidP="000539C5">
      <w:pPr>
        <w:keepNext/>
        <w:spacing w:after="60" w:line="240" w:lineRule="auto"/>
        <w:jc w:val="both"/>
        <w:rPr>
          <w:rFonts w:ascii="Arial" w:hAnsi="Arial" w:cs="Arial"/>
          <w:sz w:val="20"/>
          <w:szCs w:val="20"/>
          <w:lang w:val="en-GB"/>
        </w:rPr>
      </w:pPr>
      <w:r w:rsidRPr="00ED7096">
        <w:rPr>
          <w:rFonts w:ascii="Arial" w:hAnsi="Arial" w:cs="Arial"/>
          <w:sz w:val="20"/>
          <w:szCs w:val="20"/>
          <w:lang w:val="en-GB"/>
        </w:rPr>
        <w:t>This experiment aims</w:t>
      </w:r>
      <w:r>
        <w:rPr>
          <w:rFonts w:ascii="Arial" w:hAnsi="Arial" w:cs="Arial"/>
          <w:sz w:val="20"/>
          <w:szCs w:val="20"/>
          <w:lang w:val="en-GB"/>
        </w:rPr>
        <w:t xml:space="preserve"> at evaluating</w:t>
      </w:r>
      <w:r w:rsidRPr="00ED7096">
        <w:rPr>
          <w:rFonts w:ascii="Arial" w:hAnsi="Arial" w:cs="Arial"/>
          <w:sz w:val="20"/>
          <w:szCs w:val="20"/>
          <w:lang w:val="en-GB"/>
        </w:rPr>
        <w:t xml:space="preserve"> plots, the larvicidal efficacy of AQUABAC® XT</w:t>
      </w:r>
      <w:r>
        <w:rPr>
          <w:rFonts w:ascii="Arial" w:hAnsi="Arial" w:cs="Arial"/>
          <w:sz w:val="20"/>
          <w:szCs w:val="20"/>
          <w:lang w:val="en-GB"/>
        </w:rPr>
        <w:t>,</w:t>
      </w:r>
      <w:r w:rsidRPr="00ED7096">
        <w:rPr>
          <w:rFonts w:ascii="Arial" w:hAnsi="Arial" w:cs="Arial"/>
          <w:sz w:val="20"/>
          <w:szCs w:val="20"/>
          <w:lang w:val="en-GB"/>
        </w:rPr>
        <w:t xml:space="preserve"> AQUABAC® DF3000 and AQUABAC® 200G</w:t>
      </w:r>
      <w:r>
        <w:rPr>
          <w:rFonts w:ascii="Arial" w:hAnsi="Arial" w:cs="Arial"/>
          <w:sz w:val="20"/>
          <w:szCs w:val="20"/>
          <w:lang w:val="en-GB"/>
        </w:rPr>
        <w:t xml:space="preserve"> against the species</w:t>
      </w:r>
      <w:r w:rsidRPr="00ED7096">
        <w:rPr>
          <w:rFonts w:ascii="Arial" w:hAnsi="Arial" w:cs="Arial"/>
          <w:sz w:val="20"/>
          <w:szCs w:val="20"/>
          <w:lang w:val="en-GB"/>
        </w:rPr>
        <w:t xml:space="preserve"> </w:t>
      </w:r>
      <w:r w:rsidRPr="00ED7096">
        <w:rPr>
          <w:rFonts w:ascii="Arial" w:hAnsi="Arial" w:cs="Arial"/>
          <w:i/>
          <w:sz w:val="20"/>
          <w:szCs w:val="20"/>
          <w:lang w:val="en-GB"/>
        </w:rPr>
        <w:t>Ochlerotatus (Aedes) caspius</w:t>
      </w:r>
      <w:r w:rsidRPr="00ED7096">
        <w:rPr>
          <w:rFonts w:ascii="Arial" w:hAnsi="Arial" w:cs="Arial"/>
          <w:sz w:val="20"/>
          <w:szCs w:val="20"/>
          <w:lang w:val="en-GB"/>
        </w:rPr>
        <w:t>. The test took place on 16 and 17 April 2015 on a wetland located in</w:t>
      </w:r>
      <w:r>
        <w:rPr>
          <w:rFonts w:ascii="Arial" w:hAnsi="Arial" w:cs="Arial"/>
          <w:sz w:val="20"/>
          <w:szCs w:val="20"/>
          <w:lang w:val="en-GB"/>
        </w:rPr>
        <w:t xml:space="preserve"> France</w:t>
      </w:r>
      <w:r w:rsidRPr="00ED7096">
        <w:rPr>
          <w:rFonts w:ascii="Arial" w:hAnsi="Arial" w:cs="Arial"/>
          <w:sz w:val="20"/>
          <w:szCs w:val="20"/>
          <w:lang w:val="en-GB"/>
        </w:rPr>
        <w:t xml:space="preserve"> </w:t>
      </w:r>
      <w:r>
        <w:rPr>
          <w:rFonts w:ascii="Arial" w:hAnsi="Arial" w:cs="Arial"/>
          <w:sz w:val="20"/>
          <w:szCs w:val="20"/>
          <w:lang w:val="en-GB"/>
        </w:rPr>
        <w:t>(Gard department)</w:t>
      </w:r>
      <w:r w:rsidRPr="00ED7096">
        <w:rPr>
          <w:rFonts w:ascii="Arial" w:hAnsi="Arial" w:cs="Arial"/>
          <w:sz w:val="20"/>
          <w:szCs w:val="20"/>
          <w:lang w:val="en-GB"/>
        </w:rPr>
        <w:t xml:space="preserve">. </w:t>
      </w:r>
    </w:p>
    <w:p w14:paraId="067FDF3E" w14:textId="77777777" w:rsidR="000539C5" w:rsidRPr="00F6501C" w:rsidRDefault="000539C5" w:rsidP="000539C5">
      <w:pPr>
        <w:keepNext/>
        <w:spacing w:after="60" w:line="240" w:lineRule="auto"/>
        <w:jc w:val="both"/>
        <w:rPr>
          <w:rFonts w:ascii="Arial" w:hAnsi="Arial" w:cs="Arial"/>
          <w:sz w:val="20"/>
          <w:szCs w:val="20"/>
          <w:lang w:val="en-GB"/>
        </w:rPr>
      </w:pPr>
      <w:r w:rsidRPr="00ED7096">
        <w:rPr>
          <w:rFonts w:ascii="Arial" w:hAnsi="Arial" w:cs="Arial"/>
          <w:sz w:val="20"/>
          <w:szCs w:val="20"/>
          <w:lang w:val="en-GB"/>
        </w:rPr>
        <w:t>The experimental apparatus includes an individual plot of 400 m</w:t>
      </w:r>
      <w:r w:rsidRPr="001305DF">
        <w:rPr>
          <w:rFonts w:ascii="Arial" w:hAnsi="Arial" w:cs="Arial"/>
          <w:sz w:val="20"/>
          <w:szCs w:val="20"/>
          <w:vertAlign w:val="superscript"/>
          <w:lang w:val="en-GB"/>
        </w:rPr>
        <w:t>2</w:t>
      </w:r>
      <w:r w:rsidRPr="00ED7096">
        <w:rPr>
          <w:rFonts w:ascii="Arial" w:hAnsi="Arial" w:cs="Arial"/>
          <w:sz w:val="20"/>
          <w:szCs w:val="20"/>
          <w:lang w:val="en-GB"/>
        </w:rPr>
        <w:t xml:space="preserve"> per object. Within each plot are identified twenty sampling points. Just prior to treatment, observed abundances are relatively large, with an average over all plots, 36 larvae per sample</w:t>
      </w:r>
      <w:r>
        <w:rPr>
          <w:rFonts w:ascii="Arial" w:hAnsi="Arial" w:cs="Arial"/>
          <w:sz w:val="20"/>
          <w:szCs w:val="20"/>
          <w:lang w:val="en-GB"/>
        </w:rPr>
        <w:t xml:space="preserve"> </w:t>
      </w:r>
      <w:r w:rsidRPr="001305DF">
        <w:rPr>
          <w:rFonts w:ascii="Arial" w:hAnsi="Arial" w:cs="Arial"/>
          <w:sz w:val="20"/>
          <w:szCs w:val="20"/>
          <w:lang w:val="en-GB"/>
        </w:rPr>
        <w:t xml:space="preserve">only </w:t>
      </w:r>
      <w:r w:rsidRPr="001305DF">
        <w:rPr>
          <w:rFonts w:ascii="Arial" w:eastAsia="Times New Roman" w:hAnsi="Arial" w:cs="Arial"/>
          <w:bCs/>
          <w:iCs/>
          <w:color w:val="000000"/>
          <w:sz w:val="20"/>
          <w:szCs w:val="20"/>
          <w:lang w:val="en-US" w:eastAsia="de-DE"/>
        </w:rPr>
        <w:t>composed of</w:t>
      </w:r>
      <w:r w:rsidRPr="00F6501C">
        <w:rPr>
          <w:rFonts w:ascii="Arial" w:eastAsia="Times New Roman" w:hAnsi="Arial" w:cs="Arial"/>
          <w:bCs/>
          <w:iCs/>
          <w:color w:val="000000"/>
          <w:sz w:val="20"/>
          <w:szCs w:val="20"/>
          <w:lang w:val="en-US" w:eastAsia="de-DE"/>
        </w:rPr>
        <w:t xml:space="preserve"> </w:t>
      </w:r>
      <w:r w:rsidRPr="001305DF">
        <w:rPr>
          <w:rFonts w:ascii="Arial" w:eastAsia="Times New Roman" w:hAnsi="Arial" w:cs="Arial"/>
          <w:bCs/>
          <w:iCs/>
          <w:color w:val="000000"/>
          <w:sz w:val="20"/>
          <w:szCs w:val="20"/>
          <w:lang w:val="en-GB" w:eastAsia="de-DE"/>
        </w:rPr>
        <w:t>L2 stage</w:t>
      </w:r>
      <w:r w:rsidRPr="00F6501C">
        <w:rPr>
          <w:rFonts w:ascii="Arial" w:hAnsi="Arial" w:cs="Arial"/>
          <w:sz w:val="20"/>
          <w:szCs w:val="20"/>
          <w:lang w:val="en-GB"/>
        </w:rPr>
        <w:t>.</w:t>
      </w:r>
      <w:r w:rsidRPr="00ED7096">
        <w:rPr>
          <w:rFonts w:ascii="Arial" w:hAnsi="Arial" w:cs="Arial"/>
          <w:sz w:val="20"/>
          <w:szCs w:val="20"/>
          <w:lang w:val="en-GB"/>
        </w:rPr>
        <w:t xml:space="preserve"> Treatments are </w:t>
      </w:r>
      <w:r w:rsidRPr="00F6501C">
        <w:rPr>
          <w:rFonts w:ascii="Arial" w:hAnsi="Arial" w:cs="Arial"/>
          <w:sz w:val="20"/>
          <w:szCs w:val="20"/>
          <w:lang w:val="en-GB"/>
        </w:rPr>
        <w:t xml:space="preserve">performed by </w:t>
      </w:r>
      <w:r w:rsidRPr="001305DF">
        <w:rPr>
          <w:rFonts w:ascii="Arial" w:hAnsi="Arial" w:cs="Arial"/>
          <w:sz w:val="20"/>
          <w:szCs w:val="20"/>
          <w:lang w:val="en-GB"/>
        </w:rPr>
        <w:t>ground application</w:t>
      </w:r>
      <w:r w:rsidRPr="00F6501C">
        <w:rPr>
          <w:rFonts w:ascii="Arial" w:hAnsi="Arial" w:cs="Arial"/>
          <w:sz w:val="20"/>
          <w:szCs w:val="20"/>
          <w:lang w:val="en-GB"/>
        </w:rPr>
        <w:t xml:space="preserve"> (using a Stihl®SR450 atomizer) in the morning of 04/16/15. After 24 hrs, the observed abundances are very low with 1 larva by taking an average across all plots. The formulations of AQUABAC® 200G, </w:t>
      </w:r>
      <w:r w:rsidRPr="00F6501C">
        <w:rPr>
          <w:rFonts w:ascii="Arial" w:hAnsi="Arial" w:cs="Arial"/>
          <w:bCs/>
          <w:iCs/>
          <w:sz w:val="20"/>
          <w:szCs w:val="20"/>
          <w:lang w:val="en-US"/>
        </w:rPr>
        <w:t xml:space="preserve">at a dose of </w:t>
      </w:r>
      <w:r w:rsidRPr="001305DF">
        <w:rPr>
          <w:rFonts w:ascii="Arial" w:hAnsi="Arial" w:cs="Arial"/>
          <w:bCs/>
          <w:iCs/>
          <w:sz w:val="20"/>
          <w:szCs w:val="20"/>
          <w:u w:val="single"/>
          <w:lang w:val="en-US"/>
        </w:rPr>
        <w:t>11.8 kg formulated product / ha</w:t>
      </w:r>
      <w:r w:rsidRPr="00F6501C">
        <w:rPr>
          <w:rFonts w:ascii="Arial" w:hAnsi="Arial" w:cs="Arial"/>
          <w:bCs/>
          <w:iCs/>
          <w:sz w:val="20"/>
          <w:szCs w:val="20"/>
          <w:lang w:val="en-US"/>
        </w:rPr>
        <w:t xml:space="preserve">, </w:t>
      </w:r>
      <w:r w:rsidRPr="00F6501C">
        <w:rPr>
          <w:rFonts w:ascii="Arial" w:hAnsi="Arial" w:cs="Arial"/>
          <w:sz w:val="20"/>
          <w:szCs w:val="20"/>
          <w:lang w:val="en-GB"/>
        </w:rPr>
        <w:t xml:space="preserve">achieved </w:t>
      </w:r>
      <w:r w:rsidRPr="001305DF">
        <w:rPr>
          <w:rFonts w:ascii="Arial" w:hAnsi="Arial" w:cs="Arial"/>
          <w:sz w:val="20"/>
          <w:szCs w:val="20"/>
          <w:lang w:val="en-GB"/>
        </w:rPr>
        <w:t>95.4 %, efficiency in 24 hours</w:t>
      </w:r>
      <w:r w:rsidRPr="00F6501C">
        <w:rPr>
          <w:rFonts w:ascii="Arial" w:hAnsi="Arial" w:cs="Arial"/>
          <w:sz w:val="20"/>
          <w:szCs w:val="20"/>
          <w:lang w:val="en-GB"/>
        </w:rPr>
        <w:t>.</w:t>
      </w:r>
    </w:p>
    <w:p w14:paraId="72A4112E" w14:textId="27A8998C" w:rsidR="000539C5" w:rsidRDefault="000539C5" w:rsidP="000539C5">
      <w:pPr>
        <w:keepNext/>
        <w:spacing w:after="60" w:line="240" w:lineRule="auto"/>
        <w:jc w:val="both"/>
        <w:rPr>
          <w:rFonts w:ascii="Arial" w:hAnsi="Arial" w:cs="Arial"/>
          <w:sz w:val="20"/>
          <w:szCs w:val="20"/>
          <w:lang w:val="en-GB"/>
        </w:rPr>
      </w:pPr>
      <w:r w:rsidRPr="00ED7096">
        <w:rPr>
          <w:rFonts w:ascii="Arial" w:hAnsi="Arial" w:cs="Arial"/>
          <w:sz w:val="20"/>
          <w:szCs w:val="20"/>
          <w:lang w:val="en-GB"/>
        </w:rPr>
        <w:t>This study does</w:t>
      </w:r>
      <w:r w:rsidR="00C9501A">
        <w:rPr>
          <w:rFonts w:ascii="Arial" w:hAnsi="Arial" w:cs="Arial"/>
          <w:sz w:val="20"/>
          <w:szCs w:val="20"/>
          <w:lang w:val="en-GB"/>
        </w:rPr>
        <w:t xml:space="preserve"> </w:t>
      </w:r>
      <w:r w:rsidRPr="00ED7096">
        <w:rPr>
          <w:rFonts w:ascii="Arial" w:hAnsi="Arial" w:cs="Arial"/>
          <w:sz w:val="20"/>
          <w:szCs w:val="20"/>
          <w:lang w:val="en-GB"/>
        </w:rPr>
        <w:t>n</w:t>
      </w:r>
      <w:r w:rsidR="00C9501A">
        <w:rPr>
          <w:rFonts w:ascii="Arial" w:hAnsi="Arial" w:cs="Arial"/>
          <w:sz w:val="20"/>
          <w:szCs w:val="20"/>
          <w:lang w:val="en-GB"/>
        </w:rPr>
        <w:t>o</w:t>
      </w:r>
      <w:r w:rsidRPr="00ED7096">
        <w:rPr>
          <w:rFonts w:ascii="Arial" w:hAnsi="Arial" w:cs="Arial"/>
          <w:sz w:val="20"/>
          <w:szCs w:val="20"/>
          <w:lang w:val="en-GB"/>
        </w:rPr>
        <w:t xml:space="preserve">t permit to conclude that the product is still effective after 15 days and that the product is </w:t>
      </w:r>
      <w:r>
        <w:rPr>
          <w:rFonts w:ascii="Arial" w:hAnsi="Arial" w:cs="Arial"/>
          <w:sz w:val="20"/>
          <w:szCs w:val="20"/>
          <w:lang w:val="en-GB"/>
        </w:rPr>
        <w:t xml:space="preserve">also </w:t>
      </w:r>
      <w:r w:rsidRPr="00ED7096">
        <w:rPr>
          <w:rFonts w:ascii="Arial" w:hAnsi="Arial" w:cs="Arial"/>
          <w:sz w:val="20"/>
          <w:szCs w:val="20"/>
          <w:lang w:val="en-GB"/>
        </w:rPr>
        <w:t>effective in a polluted environment.</w:t>
      </w:r>
    </w:p>
    <w:p w14:paraId="4F92AC23" w14:textId="77777777" w:rsidR="002D2E1B" w:rsidRPr="00DA4BF1" w:rsidRDefault="002D2E1B" w:rsidP="00B03BFF">
      <w:pPr>
        <w:shd w:val="clear" w:color="auto" w:fill="FFFFFF"/>
        <w:spacing w:after="60"/>
        <w:jc w:val="both"/>
        <w:rPr>
          <w:rFonts w:ascii="Arial" w:hAnsi="Arial" w:cs="Arial"/>
          <w:b/>
          <w:color w:val="000000"/>
          <w:sz w:val="20"/>
          <w:szCs w:val="20"/>
          <w:u w:val="single"/>
        </w:rPr>
      </w:pPr>
    </w:p>
    <w:p w14:paraId="48E2AB2F" w14:textId="77777777" w:rsidR="00CE4C86" w:rsidRPr="001305DF" w:rsidRDefault="00CE4C86" w:rsidP="00936484">
      <w:pPr>
        <w:numPr>
          <w:ilvl w:val="0"/>
          <w:numId w:val="24"/>
        </w:numPr>
        <w:shd w:val="clear" w:color="auto" w:fill="FFFFFF"/>
        <w:autoSpaceDE w:val="0"/>
        <w:autoSpaceDN w:val="0"/>
        <w:adjustRightInd w:val="0"/>
        <w:spacing w:line="240" w:lineRule="auto"/>
        <w:jc w:val="both"/>
        <w:rPr>
          <w:rFonts w:ascii="Arial" w:hAnsi="Arial" w:cs="Arial"/>
          <w:b/>
          <w:u w:val="single"/>
        </w:rPr>
      </w:pPr>
      <w:r w:rsidRPr="001305DF">
        <w:rPr>
          <w:rFonts w:ascii="Arial" w:hAnsi="Arial" w:cs="Arial"/>
          <w:b/>
          <w:u w:val="single"/>
        </w:rPr>
        <w:t xml:space="preserve">Semi-Field test conducted in France with the product AQUABAC 200G (2.86 % w/w Bti BMP 144) on </w:t>
      </w:r>
      <w:r w:rsidRPr="00B03BFF">
        <w:rPr>
          <w:rFonts w:ascii="Arial" w:hAnsi="Arial" w:cs="Arial"/>
          <w:b/>
          <w:i/>
          <w:u w:val="single"/>
        </w:rPr>
        <w:t>Culex quinquefasciatus</w:t>
      </w:r>
      <w:r w:rsidRPr="001305DF">
        <w:rPr>
          <w:rFonts w:ascii="Arial" w:hAnsi="Arial" w:cs="Arial"/>
          <w:b/>
          <w:u w:val="single"/>
        </w:rPr>
        <w:t>.</w:t>
      </w:r>
    </w:p>
    <w:p w14:paraId="3ACDF634" w14:textId="77777777" w:rsidR="00A65FA8" w:rsidRPr="00DA4BF1" w:rsidRDefault="00A65FA8" w:rsidP="00B03BFF">
      <w:pPr>
        <w:pStyle w:val="Normal10"/>
        <w:shd w:val="clear" w:color="auto" w:fill="FFFFFF"/>
        <w:ind w:left="720"/>
        <w:rPr>
          <w:rFonts w:cs="Arial"/>
          <w:b/>
          <w:u w:val="single"/>
        </w:rPr>
      </w:pPr>
    </w:p>
    <w:p w14:paraId="0A6AF15A" w14:textId="4CA7F030" w:rsidR="00F6501C" w:rsidRPr="001305DF" w:rsidRDefault="00F6501C" w:rsidP="00B03BFF">
      <w:pPr>
        <w:shd w:val="clear" w:color="auto" w:fill="FFFFFF"/>
        <w:jc w:val="both"/>
        <w:rPr>
          <w:rFonts w:ascii="Arial" w:hAnsi="Arial" w:cs="Arial"/>
          <w:sz w:val="20"/>
          <w:lang w:val="en-GB" w:eastAsia="en-US"/>
        </w:rPr>
      </w:pPr>
      <w:r w:rsidRPr="00DA4BF1">
        <w:rPr>
          <w:rFonts w:ascii="Arial" w:hAnsi="Arial" w:cs="Arial"/>
          <w:sz w:val="20"/>
          <w:szCs w:val="20"/>
          <w:lang w:val="en-GB"/>
        </w:rPr>
        <w:t>This experiment aims at evaluating the larvicidal efficacy of</w:t>
      </w:r>
      <w:r w:rsidRPr="001305DF">
        <w:rPr>
          <w:rFonts w:ascii="Arial" w:hAnsi="Arial" w:cs="Arial"/>
          <w:sz w:val="20"/>
          <w:szCs w:val="20"/>
          <w:lang w:val="en-GB"/>
        </w:rPr>
        <w:t xml:space="preserve"> AQUABAC® 200G against the species</w:t>
      </w:r>
      <w:r w:rsidR="00191D25" w:rsidRPr="001305DF">
        <w:rPr>
          <w:rFonts w:ascii="Arial" w:hAnsi="Arial" w:cs="Arial"/>
          <w:sz w:val="20"/>
          <w:lang w:val="en-GB" w:eastAsia="en-US"/>
        </w:rPr>
        <w:t xml:space="preserve"> </w:t>
      </w:r>
      <w:r w:rsidR="00191D25" w:rsidRPr="001305DF">
        <w:rPr>
          <w:rFonts w:ascii="Arial" w:hAnsi="Arial" w:cs="Arial"/>
          <w:i/>
          <w:sz w:val="20"/>
          <w:lang w:val="en-GB" w:eastAsia="en-US"/>
        </w:rPr>
        <w:t>Culex quinquefasciatus</w:t>
      </w:r>
      <w:r w:rsidR="00191D25" w:rsidRPr="001305DF">
        <w:rPr>
          <w:rFonts w:ascii="Arial" w:hAnsi="Arial" w:cs="Arial"/>
          <w:sz w:val="20"/>
          <w:lang w:val="en-GB" w:eastAsia="en-US"/>
        </w:rPr>
        <w:t xml:space="preserve"> according to the dose in the product assessment report and the summary product characteristics. </w:t>
      </w:r>
    </w:p>
    <w:p w14:paraId="43B9AF9C" w14:textId="77777777" w:rsidR="00F6501C" w:rsidRPr="001305DF" w:rsidRDefault="00F6501C" w:rsidP="00B03BFF">
      <w:pPr>
        <w:shd w:val="clear" w:color="auto" w:fill="FFFFFF"/>
        <w:jc w:val="both"/>
        <w:rPr>
          <w:rFonts w:ascii="Arial" w:hAnsi="Arial" w:cs="Arial"/>
          <w:sz w:val="20"/>
          <w:lang w:val="en-GB" w:eastAsia="en-US"/>
        </w:rPr>
      </w:pPr>
      <w:r w:rsidRPr="001305DF">
        <w:rPr>
          <w:rFonts w:ascii="Arial" w:hAnsi="Arial" w:cs="Arial"/>
          <w:sz w:val="20"/>
          <w:lang w:val="en-GB" w:eastAsia="en-US"/>
        </w:rPr>
        <w:t>The semi-field test was carried out in 80L LDPE bins.</w:t>
      </w:r>
      <w:r w:rsidRPr="001305DF">
        <w:rPr>
          <w:rFonts w:ascii="Arial" w:hAnsi="Arial" w:cs="Arial"/>
        </w:rPr>
        <w:t xml:space="preserve"> </w:t>
      </w:r>
      <w:r w:rsidRPr="00DA4BF1">
        <w:rPr>
          <w:rFonts w:ascii="Arial" w:hAnsi="Arial" w:cs="Arial"/>
          <w:sz w:val="20"/>
          <w:lang w:val="en-GB" w:eastAsia="en-US"/>
        </w:rPr>
        <w:t>Fifty L2/L3 larvae were introduced into each bin 1 hour before treatment and successively at D3, D7, D10, D14 and D17.</w:t>
      </w:r>
      <w:r w:rsidRPr="001305DF">
        <w:rPr>
          <w:rFonts w:ascii="Arial" w:hAnsi="Arial" w:cs="Arial"/>
        </w:rPr>
        <w:t xml:space="preserve"> </w:t>
      </w:r>
      <w:r w:rsidRPr="00DA4BF1">
        <w:rPr>
          <w:rFonts w:ascii="Arial" w:hAnsi="Arial" w:cs="Arial"/>
          <w:sz w:val="20"/>
          <w:lang w:val="en-GB" w:eastAsia="en-US"/>
        </w:rPr>
        <w:t>72 hours after each introduction, Larvae were collected using a dip net and mortality was assessed. The operation was carried out until efficiency &lt;50%.</w:t>
      </w:r>
      <w:r w:rsidRPr="001305DF">
        <w:rPr>
          <w:rFonts w:ascii="Arial" w:hAnsi="Arial" w:cs="Arial"/>
          <w:sz w:val="20"/>
          <w:lang w:val="en-GB" w:eastAsia="en-US"/>
        </w:rPr>
        <w:t xml:space="preserve"> </w:t>
      </w:r>
      <w:r w:rsidRPr="001305DF">
        <w:rPr>
          <w:rFonts w:ascii="Arial" w:hAnsi="Arial" w:cs="Arial"/>
          <w:sz w:val="20"/>
          <w:szCs w:val="20"/>
          <w:lang w:val="en-GB"/>
        </w:rPr>
        <w:t xml:space="preserve">The formulation of AQUABAC® 200G, </w:t>
      </w:r>
      <w:r w:rsidRPr="001305DF">
        <w:rPr>
          <w:rFonts w:ascii="Arial" w:hAnsi="Arial" w:cs="Arial"/>
          <w:bCs/>
          <w:iCs/>
          <w:sz w:val="20"/>
          <w:szCs w:val="20"/>
          <w:lang w:val="en-US"/>
        </w:rPr>
        <w:t xml:space="preserve">at a dose of </w:t>
      </w:r>
      <w:r w:rsidRPr="001305DF">
        <w:rPr>
          <w:rFonts w:ascii="Arial" w:hAnsi="Arial" w:cs="Arial"/>
          <w:bCs/>
          <w:iCs/>
          <w:sz w:val="20"/>
          <w:szCs w:val="20"/>
          <w:u w:val="single"/>
          <w:lang w:val="en-US"/>
        </w:rPr>
        <w:t>15 kg formulated product / ha</w:t>
      </w:r>
      <w:r w:rsidRPr="001305DF">
        <w:rPr>
          <w:rFonts w:ascii="Arial" w:hAnsi="Arial" w:cs="Arial"/>
          <w:bCs/>
          <w:iCs/>
          <w:sz w:val="20"/>
          <w:szCs w:val="20"/>
          <w:lang w:val="en-US"/>
        </w:rPr>
        <w:t xml:space="preserve">, </w:t>
      </w:r>
      <w:r w:rsidRPr="001305DF">
        <w:rPr>
          <w:rFonts w:ascii="Arial" w:hAnsi="Arial" w:cs="Arial"/>
          <w:sz w:val="20"/>
          <w:szCs w:val="20"/>
          <w:lang w:val="en-GB"/>
        </w:rPr>
        <w:t>achieved 99.6 % efficiency in 24 hours, 93.6% at D3, 94% at D10 and 84.8% at D</w:t>
      </w:r>
      <w:r w:rsidR="00614A30">
        <w:rPr>
          <w:rFonts w:ascii="Arial" w:hAnsi="Arial" w:cs="Arial"/>
          <w:sz w:val="20"/>
          <w:szCs w:val="20"/>
          <w:lang w:val="en-GB"/>
        </w:rPr>
        <w:t>1</w:t>
      </w:r>
      <w:r w:rsidRPr="001305DF">
        <w:rPr>
          <w:rFonts w:ascii="Arial" w:hAnsi="Arial" w:cs="Arial"/>
          <w:sz w:val="20"/>
          <w:szCs w:val="20"/>
          <w:lang w:val="en-GB"/>
        </w:rPr>
        <w:t>7.</w:t>
      </w:r>
    </w:p>
    <w:p w14:paraId="4592CA10" w14:textId="77777777" w:rsidR="00CE4C86" w:rsidRPr="001305DF" w:rsidRDefault="006C5CFF" w:rsidP="00B03BFF">
      <w:pPr>
        <w:shd w:val="clear" w:color="auto" w:fill="FFFFFF"/>
        <w:jc w:val="both"/>
        <w:rPr>
          <w:rFonts w:ascii="Arial" w:hAnsi="Arial" w:cs="Arial"/>
          <w:sz w:val="20"/>
          <w:szCs w:val="20"/>
          <w:lang w:val="en-GB"/>
        </w:rPr>
      </w:pPr>
      <w:r w:rsidRPr="001305DF">
        <w:rPr>
          <w:rFonts w:ascii="Arial" w:hAnsi="Arial" w:cs="Arial"/>
          <w:sz w:val="20"/>
          <w:szCs w:val="20"/>
          <w:lang w:val="en-GB"/>
        </w:rPr>
        <w:t>Th</w:t>
      </w:r>
      <w:r w:rsidR="00CE4C86" w:rsidRPr="001305DF">
        <w:rPr>
          <w:rFonts w:ascii="Arial" w:hAnsi="Arial" w:cs="Arial"/>
          <w:sz w:val="20"/>
          <w:szCs w:val="20"/>
          <w:lang w:val="en-GB"/>
        </w:rPr>
        <w:t xml:space="preserve">e product AQUABAC 200G has shown a sufficient efficacy and can be used for the control of against larvae of </w:t>
      </w:r>
      <w:r w:rsidR="00CE4C86" w:rsidRPr="001305DF">
        <w:rPr>
          <w:rFonts w:ascii="Arial" w:hAnsi="Arial" w:cs="Arial"/>
          <w:i/>
          <w:sz w:val="20"/>
          <w:szCs w:val="20"/>
          <w:lang w:val="en-GB"/>
        </w:rPr>
        <w:t>Culex spp</w:t>
      </w:r>
      <w:r w:rsidR="00CE4C86" w:rsidRPr="001305DF">
        <w:rPr>
          <w:rFonts w:ascii="Arial" w:hAnsi="Arial" w:cs="Arial"/>
          <w:sz w:val="20"/>
          <w:szCs w:val="20"/>
          <w:lang w:val="en-GB"/>
        </w:rPr>
        <w:t>.</w:t>
      </w:r>
    </w:p>
    <w:p w14:paraId="22AE0419" w14:textId="481C3272" w:rsidR="009D6479" w:rsidRDefault="009D6479" w:rsidP="009D6479">
      <w:pPr>
        <w:pStyle w:val="NormalWeb"/>
        <w:keepNext/>
        <w:spacing w:after="0"/>
        <w:jc w:val="both"/>
        <w:rPr>
          <w:rFonts w:ascii="Arial" w:hAnsi="Arial" w:cs="Arial"/>
          <w:sz w:val="20"/>
          <w:szCs w:val="20"/>
          <w:lang w:val="sv-SE"/>
        </w:rPr>
      </w:pPr>
      <w:r>
        <w:rPr>
          <w:rFonts w:ascii="Arial" w:hAnsi="Arial" w:cs="Arial"/>
          <w:sz w:val="20"/>
          <w:szCs w:val="20"/>
          <w:lang w:val="sv-SE"/>
        </w:rPr>
        <w:t xml:space="preserve">No field or semi-field studies have been submitted to support effectiveness against </w:t>
      </w:r>
      <w:r w:rsidRPr="001305DF">
        <w:rPr>
          <w:rFonts w:ascii="Arial" w:hAnsi="Arial" w:cs="Arial"/>
          <w:i/>
          <w:sz w:val="20"/>
          <w:szCs w:val="20"/>
          <w:lang w:val="sv-SE"/>
        </w:rPr>
        <w:t>Anopheles</w:t>
      </w:r>
      <w:r>
        <w:rPr>
          <w:rFonts w:ascii="Arial" w:hAnsi="Arial" w:cs="Arial"/>
          <w:sz w:val="20"/>
          <w:szCs w:val="20"/>
          <w:lang w:val="sv-SE"/>
        </w:rPr>
        <w:t xml:space="preserve"> genus.</w:t>
      </w:r>
    </w:p>
    <w:p w14:paraId="08DFEFDA" w14:textId="3D376E18" w:rsidR="009D6479" w:rsidRDefault="009D6479" w:rsidP="000539C5">
      <w:pPr>
        <w:jc w:val="both"/>
        <w:rPr>
          <w:rFonts w:ascii="Arial" w:hAnsi="Arial" w:cs="Arial"/>
          <w:sz w:val="20"/>
          <w:szCs w:val="20"/>
          <w:lang w:val="x-none"/>
        </w:rPr>
      </w:pPr>
    </w:p>
    <w:p w14:paraId="1287645D" w14:textId="77777777" w:rsidR="008A31F7" w:rsidRPr="009D6479" w:rsidRDefault="008A31F7" w:rsidP="000539C5">
      <w:pPr>
        <w:jc w:val="both"/>
        <w:rPr>
          <w:rFonts w:ascii="Arial" w:hAnsi="Arial" w:cs="Arial"/>
          <w:sz w:val="20"/>
          <w:szCs w:val="20"/>
          <w:lang w:val="x-none"/>
        </w:rPr>
      </w:pPr>
    </w:p>
    <w:p w14:paraId="12013D96" w14:textId="087BFC98" w:rsidR="000539C5" w:rsidRDefault="000539C5" w:rsidP="000539C5">
      <w:pPr>
        <w:jc w:val="both"/>
        <w:rPr>
          <w:rFonts w:ascii="Arial" w:hAnsi="Arial" w:cs="Arial"/>
          <w:sz w:val="20"/>
          <w:szCs w:val="20"/>
          <w:lang w:val="en-US"/>
        </w:rPr>
      </w:pPr>
      <w:r w:rsidRPr="0008565F">
        <w:rPr>
          <w:rFonts w:ascii="Arial" w:hAnsi="Arial" w:cs="Arial"/>
          <w:sz w:val="20"/>
          <w:szCs w:val="20"/>
        </w:rPr>
        <w:t xml:space="preserve">All </w:t>
      </w:r>
      <w:r>
        <w:rPr>
          <w:rFonts w:ascii="Arial" w:hAnsi="Arial" w:cs="Arial"/>
          <w:sz w:val="20"/>
          <w:szCs w:val="20"/>
        </w:rPr>
        <w:t xml:space="preserve">relevant </w:t>
      </w:r>
      <w:r w:rsidRPr="0008565F">
        <w:rPr>
          <w:rFonts w:ascii="Arial" w:hAnsi="Arial" w:cs="Arial"/>
          <w:sz w:val="20"/>
          <w:szCs w:val="20"/>
        </w:rPr>
        <w:t xml:space="preserve">efficacy studies are presented in annex </w:t>
      </w:r>
      <w:r w:rsidR="00B03BFF">
        <w:rPr>
          <w:rFonts w:ascii="Arial" w:hAnsi="Arial" w:cs="Arial"/>
          <w:sz w:val="20"/>
          <w:szCs w:val="20"/>
        </w:rPr>
        <w:t>6</w:t>
      </w:r>
      <w:r w:rsidRPr="0008565F">
        <w:rPr>
          <w:rFonts w:ascii="Arial" w:hAnsi="Arial" w:cs="Arial"/>
          <w:sz w:val="20"/>
          <w:szCs w:val="20"/>
          <w:lang w:val="en-US"/>
        </w:rPr>
        <w:t>.</w:t>
      </w:r>
    </w:p>
    <w:p w14:paraId="773B26A3" w14:textId="77777777" w:rsidR="00B03BFF" w:rsidRPr="0008565F" w:rsidRDefault="00B03BFF" w:rsidP="000539C5">
      <w:pPr>
        <w:jc w:val="both"/>
        <w:rPr>
          <w:rFonts w:ascii="Arial" w:hAnsi="Arial" w:cs="Arial"/>
          <w:sz w:val="20"/>
          <w:szCs w:val="20"/>
          <w:lang w:val="en-US"/>
        </w:rPr>
      </w:pPr>
    </w:p>
    <w:p w14:paraId="54A47098" w14:textId="77777777" w:rsidR="000539C5" w:rsidRPr="00664E12" w:rsidRDefault="000539C5" w:rsidP="000539C5">
      <w:pPr>
        <w:jc w:val="both"/>
        <w:rPr>
          <w:rFonts w:ascii="Arial" w:hAnsi="Arial" w:cs="Arial"/>
          <w:b/>
          <w:bCs/>
          <w:sz w:val="20"/>
          <w:szCs w:val="20"/>
          <w:lang w:val="en-US"/>
        </w:rPr>
      </w:pPr>
      <w:r w:rsidRPr="00664E12">
        <w:rPr>
          <w:rFonts w:ascii="Arial" w:hAnsi="Arial" w:cs="Arial"/>
          <w:b/>
          <w:bCs/>
          <w:sz w:val="20"/>
          <w:szCs w:val="20"/>
          <w:lang w:val="en-US"/>
        </w:rPr>
        <w:t>Table 1: Summary of validated efficacy data</w:t>
      </w:r>
    </w:p>
    <w:p w14:paraId="43804D89" w14:textId="77777777" w:rsidR="000539C5" w:rsidRPr="00664E12" w:rsidRDefault="000539C5" w:rsidP="000539C5">
      <w:pPr>
        <w:jc w:val="both"/>
        <w:rPr>
          <w:rFonts w:ascii="Arial" w:hAnsi="Arial" w:cs="Arial"/>
          <w:sz w:val="20"/>
          <w:szCs w:val="20"/>
          <w:lang w:val="en-US"/>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814"/>
        <w:gridCol w:w="2471"/>
        <w:gridCol w:w="1418"/>
      </w:tblGrid>
      <w:tr w:rsidR="000539C5" w:rsidRPr="00664E12" w14:paraId="3319BB4A" w14:textId="77777777" w:rsidTr="00DA5C37">
        <w:trPr>
          <w:trHeight w:val="545"/>
          <w:jc w:val="center"/>
        </w:trPr>
        <w:tc>
          <w:tcPr>
            <w:tcW w:w="1785" w:type="dxa"/>
            <w:vAlign w:val="center"/>
          </w:tcPr>
          <w:p w14:paraId="2C2B6433" w14:textId="77777777" w:rsidR="000539C5" w:rsidRPr="00664E12" w:rsidRDefault="000539C5" w:rsidP="00DA5C37">
            <w:pPr>
              <w:jc w:val="both"/>
              <w:rPr>
                <w:rFonts w:ascii="Arial" w:hAnsi="Arial" w:cs="Arial"/>
                <w:b/>
                <w:sz w:val="20"/>
                <w:szCs w:val="20"/>
              </w:rPr>
            </w:pPr>
            <w:r w:rsidRPr="00664E12">
              <w:rPr>
                <w:rFonts w:ascii="Arial" w:hAnsi="Arial" w:cs="Arial"/>
                <w:b/>
                <w:sz w:val="20"/>
                <w:szCs w:val="20"/>
              </w:rPr>
              <w:t>Target Organisms</w:t>
            </w:r>
          </w:p>
        </w:tc>
        <w:tc>
          <w:tcPr>
            <w:tcW w:w="2814" w:type="dxa"/>
            <w:vAlign w:val="center"/>
          </w:tcPr>
          <w:p w14:paraId="17AFD3CB" w14:textId="77777777" w:rsidR="000539C5" w:rsidRPr="00664E12" w:rsidRDefault="000539C5" w:rsidP="00DA5C37">
            <w:pPr>
              <w:jc w:val="both"/>
              <w:rPr>
                <w:rFonts w:ascii="Arial" w:hAnsi="Arial" w:cs="Arial"/>
                <w:b/>
                <w:sz w:val="20"/>
                <w:szCs w:val="20"/>
              </w:rPr>
            </w:pPr>
            <w:r w:rsidRPr="00664E12">
              <w:rPr>
                <w:rFonts w:ascii="Arial" w:hAnsi="Arial" w:cs="Arial"/>
                <w:b/>
                <w:sz w:val="20"/>
                <w:szCs w:val="20"/>
              </w:rPr>
              <w:t>Rates and uses acceptable</w:t>
            </w:r>
          </w:p>
        </w:tc>
        <w:tc>
          <w:tcPr>
            <w:tcW w:w="2471" w:type="dxa"/>
            <w:vAlign w:val="center"/>
          </w:tcPr>
          <w:p w14:paraId="4F5CCF5D" w14:textId="77777777" w:rsidR="000539C5" w:rsidRPr="00664E12" w:rsidRDefault="000539C5" w:rsidP="00DA5C37">
            <w:pPr>
              <w:jc w:val="both"/>
              <w:rPr>
                <w:rFonts w:ascii="Arial" w:hAnsi="Arial" w:cs="Arial"/>
                <w:b/>
                <w:sz w:val="20"/>
                <w:szCs w:val="20"/>
              </w:rPr>
            </w:pPr>
            <w:r w:rsidRPr="00664E12">
              <w:rPr>
                <w:rFonts w:ascii="Arial" w:hAnsi="Arial" w:cs="Arial"/>
                <w:b/>
                <w:sz w:val="20"/>
                <w:szCs w:val="20"/>
              </w:rPr>
              <w:t>Method of application</w:t>
            </w:r>
          </w:p>
        </w:tc>
        <w:tc>
          <w:tcPr>
            <w:tcW w:w="1418" w:type="dxa"/>
            <w:vAlign w:val="center"/>
          </w:tcPr>
          <w:p w14:paraId="368BFA9A" w14:textId="77777777" w:rsidR="000539C5" w:rsidRPr="00664E12" w:rsidRDefault="000539C5" w:rsidP="00DA5C37">
            <w:pPr>
              <w:jc w:val="both"/>
              <w:rPr>
                <w:rFonts w:ascii="Arial" w:hAnsi="Arial" w:cs="Arial"/>
                <w:b/>
                <w:sz w:val="20"/>
                <w:szCs w:val="20"/>
              </w:rPr>
            </w:pPr>
            <w:r w:rsidRPr="00664E12">
              <w:rPr>
                <w:rFonts w:ascii="Arial" w:hAnsi="Arial" w:cs="Arial"/>
                <w:b/>
                <w:sz w:val="20"/>
                <w:szCs w:val="20"/>
              </w:rPr>
              <w:t>Time delay for the biocidal action</w:t>
            </w:r>
          </w:p>
        </w:tc>
      </w:tr>
      <w:tr w:rsidR="000539C5" w:rsidRPr="00664E12" w14:paraId="35AEB5FD" w14:textId="77777777" w:rsidTr="00DA5C37">
        <w:trPr>
          <w:trHeight w:val="602"/>
          <w:jc w:val="center"/>
        </w:trPr>
        <w:tc>
          <w:tcPr>
            <w:tcW w:w="1785" w:type="dxa"/>
            <w:vAlign w:val="center"/>
          </w:tcPr>
          <w:p w14:paraId="7D32DB73" w14:textId="77777777" w:rsidR="000539C5" w:rsidRPr="00664E12" w:rsidRDefault="000539C5" w:rsidP="00DA5C37">
            <w:pPr>
              <w:jc w:val="both"/>
              <w:rPr>
                <w:rFonts w:ascii="Arial" w:hAnsi="Arial" w:cs="Arial"/>
                <w:sz w:val="20"/>
                <w:szCs w:val="20"/>
              </w:rPr>
            </w:pPr>
            <w:r w:rsidRPr="00664E12">
              <w:rPr>
                <w:rFonts w:ascii="Arial" w:hAnsi="Arial" w:cs="Arial"/>
                <w:sz w:val="20"/>
                <w:szCs w:val="20"/>
              </w:rPr>
              <w:t>Mosquito</w:t>
            </w:r>
          </w:p>
          <w:p w14:paraId="2319B541" w14:textId="0AB68990" w:rsidR="000539C5" w:rsidRPr="00664E12" w:rsidRDefault="00280BAB" w:rsidP="00DA5C37">
            <w:pPr>
              <w:jc w:val="both"/>
              <w:rPr>
                <w:rFonts w:ascii="Arial" w:hAnsi="Arial" w:cs="Arial"/>
                <w:i/>
                <w:sz w:val="20"/>
                <w:szCs w:val="20"/>
              </w:rPr>
            </w:pPr>
            <w:r w:rsidRPr="00664E12">
              <w:rPr>
                <w:rFonts w:ascii="Arial" w:hAnsi="Arial" w:cs="Arial"/>
                <w:i/>
                <w:sz w:val="20"/>
                <w:szCs w:val="20"/>
              </w:rPr>
              <w:t xml:space="preserve">Culex </w:t>
            </w:r>
            <w:r w:rsidR="000539C5" w:rsidRPr="00664E12">
              <w:rPr>
                <w:rFonts w:ascii="Arial" w:hAnsi="Arial" w:cs="Arial"/>
                <w:i/>
                <w:sz w:val="20"/>
                <w:szCs w:val="20"/>
              </w:rPr>
              <w:t xml:space="preserve">genus </w:t>
            </w:r>
          </w:p>
          <w:p w14:paraId="2C4B3670" w14:textId="03BBCA59" w:rsidR="000539C5" w:rsidRPr="00664E12" w:rsidRDefault="00280BAB" w:rsidP="00DA5C37">
            <w:pPr>
              <w:jc w:val="both"/>
              <w:rPr>
                <w:rFonts w:ascii="Arial" w:hAnsi="Arial" w:cs="Arial"/>
                <w:sz w:val="20"/>
                <w:szCs w:val="20"/>
              </w:rPr>
            </w:pPr>
            <w:r w:rsidRPr="00664E12">
              <w:rPr>
                <w:rFonts w:ascii="Arial" w:hAnsi="Arial" w:cs="Arial"/>
                <w:i/>
                <w:sz w:val="20"/>
                <w:szCs w:val="20"/>
              </w:rPr>
              <w:t>Aedes</w:t>
            </w:r>
            <w:r w:rsidRPr="00664E12">
              <w:rPr>
                <w:rFonts w:ascii="Arial" w:hAnsi="Arial" w:cs="Arial"/>
                <w:sz w:val="20"/>
                <w:szCs w:val="20"/>
              </w:rPr>
              <w:t xml:space="preserve"> </w:t>
            </w:r>
            <w:r w:rsidR="000539C5" w:rsidRPr="00664E12">
              <w:rPr>
                <w:rFonts w:ascii="Arial" w:hAnsi="Arial" w:cs="Arial"/>
                <w:i/>
                <w:sz w:val="20"/>
                <w:szCs w:val="20"/>
              </w:rPr>
              <w:t xml:space="preserve">genus </w:t>
            </w:r>
          </w:p>
          <w:p w14:paraId="5C742686" w14:textId="77777777" w:rsidR="000539C5" w:rsidRPr="00664E12" w:rsidRDefault="000539C5" w:rsidP="00DA5C37">
            <w:pPr>
              <w:jc w:val="both"/>
              <w:rPr>
                <w:rFonts w:ascii="Arial" w:hAnsi="Arial" w:cs="Arial"/>
                <w:sz w:val="20"/>
                <w:szCs w:val="20"/>
              </w:rPr>
            </w:pPr>
          </w:p>
          <w:p w14:paraId="6EF6D997" w14:textId="77777777" w:rsidR="000539C5" w:rsidRPr="00664E12" w:rsidRDefault="000539C5" w:rsidP="0032136C">
            <w:pPr>
              <w:jc w:val="both"/>
              <w:rPr>
                <w:rFonts w:ascii="Arial" w:hAnsi="Arial" w:cs="Arial"/>
                <w:sz w:val="20"/>
                <w:szCs w:val="20"/>
              </w:rPr>
            </w:pPr>
            <w:r>
              <w:rPr>
                <w:rFonts w:ascii="Arial" w:hAnsi="Arial" w:cs="Arial"/>
                <w:sz w:val="20"/>
                <w:szCs w:val="20"/>
              </w:rPr>
              <w:t>1</w:t>
            </w:r>
            <w:r w:rsidRPr="007E3FE7">
              <w:rPr>
                <w:rFonts w:ascii="Arial" w:hAnsi="Arial" w:cs="Arial"/>
                <w:sz w:val="20"/>
                <w:szCs w:val="20"/>
                <w:vertAlign w:val="superscript"/>
              </w:rPr>
              <w:t>st</w:t>
            </w:r>
            <w:r>
              <w:rPr>
                <w:rFonts w:ascii="Arial" w:hAnsi="Arial" w:cs="Arial"/>
                <w:sz w:val="20"/>
                <w:szCs w:val="20"/>
              </w:rPr>
              <w:t xml:space="preserve"> to </w:t>
            </w:r>
            <w:r w:rsidR="0032136C">
              <w:rPr>
                <w:rFonts w:ascii="Arial" w:hAnsi="Arial" w:cs="Arial"/>
                <w:sz w:val="20"/>
                <w:szCs w:val="20"/>
              </w:rPr>
              <w:t>early 4</w:t>
            </w:r>
            <w:r w:rsidR="0032136C" w:rsidRPr="007E3FE7">
              <w:rPr>
                <w:rFonts w:ascii="Arial" w:hAnsi="Arial" w:cs="Arial"/>
                <w:sz w:val="20"/>
                <w:szCs w:val="20"/>
                <w:vertAlign w:val="superscript"/>
              </w:rPr>
              <w:t>th</w:t>
            </w:r>
            <w:r w:rsidR="0032136C">
              <w:rPr>
                <w:rFonts w:ascii="Arial" w:hAnsi="Arial" w:cs="Arial"/>
                <w:sz w:val="20"/>
                <w:szCs w:val="20"/>
              </w:rPr>
              <w:t xml:space="preserve"> </w:t>
            </w:r>
            <w:r>
              <w:rPr>
                <w:rFonts w:ascii="Arial" w:hAnsi="Arial" w:cs="Arial"/>
                <w:sz w:val="20"/>
                <w:szCs w:val="20"/>
              </w:rPr>
              <w:t>larval stage</w:t>
            </w:r>
          </w:p>
        </w:tc>
        <w:tc>
          <w:tcPr>
            <w:tcW w:w="2814" w:type="dxa"/>
            <w:vAlign w:val="center"/>
          </w:tcPr>
          <w:p w14:paraId="0F0659D0" w14:textId="77777777" w:rsidR="000539C5" w:rsidRPr="00664E12" w:rsidRDefault="000539C5" w:rsidP="00DA5C37">
            <w:pPr>
              <w:jc w:val="both"/>
              <w:rPr>
                <w:rFonts w:ascii="Arial" w:hAnsi="Arial" w:cs="Arial"/>
                <w:sz w:val="20"/>
                <w:szCs w:val="20"/>
              </w:rPr>
            </w:pPr>
          </w:p>
          <w:p w14:paraId="01B04008" w14:textId="77777777" w:rsidR="000539C5" w:rsidRPr="00664E12" w:rsidRDefault="007538A7" w:rsidP="00B03BFF">
            <w:pPr>
              <w:shd w:val="clear" w:color="auto" w:fill="FFFFFF"/>
              <w:jc w:val="both"/>
              <w:rPr>
                <w:rFonts w:ascii="Arial" w:hAnsi="Arial" w:cs="Arial"/>
                <w:sz w:val="20"/>
                <w:szCs w:val="20"/>
              </w:rPr>
            </w:pPr>
            <w:r>
              <w:rPr>
                <w:rFonts w:ascii="Arial" w:hAnsi="Arial" w:cs="Arial"/>
                <w:sz w:val="20"/>
                <w:szCs w:val="20"/>
              </w:rPr>
              <w:t>15</w:t>
            </w:r>
            <w:r w:rsidR="000539C5">
              <w:rPr>
                <w:rFonts w:ascii="Arial" w:hAnsi="Arial" w:cs="Arial"/>
                <w:sz w:val="20"/>
                <w:szCs w:val="20"/>
              </w:rPr>
              <w:t xml:space="preserve"> – 20 kg</w:t>
            </w:r>
            <w:r w:rsidR="000539C5" w:rsidRPr="00664E12">
              <w:rPr>
                <w:rFonts w:ascii="Arial" w:hAnsi="Arial" w:cs="Arial"/>
                <w:sz w:val="20"/>
                <w:szCs w:val="20"/>
              </w:rPr>
              <w:t>/ha</w:t>
            </w:r>
          </w:p>
          <w:p w14:paraId="6195209C" w14:textId="77777777" w:rsidR="000539C5" w:rsidRPr="00664E12" w:rsidRDefault="000539C5" w:rsidP="00B03BFF">
            <w:pPr>
              <w:shd w:val="clear" w:color="auto" w:fill="FFFFFF"/>
              <w:jc w:val="both"/>
              <w:rPr>
                <w:rFonts w:ascii="Arial" w:hAnsi="Arial" w:cs="Arial"/>
                <w:sz w:val="20"/>
                <w:szCs w:val="20"/>
              </w:rPr>
            </w:pPr>
          </w:p>
          <w:p w14:paraId="3110F93C" w14:textId="77777777" w:rsidR="000539C5" w:rsidRPr="00664E12" w:rsidRDefault="000539C5" w:rsidP="00DA5C37">
            <w:pPr>
              <w:jc w:val="both"/>
              <w:rPr>
                <w:rFonts w:ascii="Arial" w:hAnsi="Arial" w:cs="Arial"/>
                <w:sz w:val="20"/>
                <w:szCs w:val="20"/>
              </w:rPr>
            </w:pPr>
            <w:r w:rsidRPr="00664E12">
              <w:rPr>
                <w:rFonts w:ascii="Arial" w:hAnsi="Arial" w:cs="Arial"/>
                <w:sz w:val="20"/>
                <w:szCs w:val="20"/>
              </w:rPr>
              <w:t>waters with moderate organic matter</w:t>
            </w:r>
          </w:p>
        </w:tc>
        <w:tc>
          <w:tcPr>
            <w:tcW w:w="2471" w:type="dxa"/>
            <w:vAlign w:val="center"/>
          </w:tcPr>
          <w:p w14:paraId="7336473D" w14:textId="57A7E34A" w:rsidR="000539C5" w:rsidRPr="00664E12" w:rsidRDefault="000539C5" w:rsidP="00DA5C37">
            <w:pPr>
              <w:jc w:val="both"/>
              <w:rPr>
                <w:rFonts w:ascii="Arial" w:hAnsi="Arial" w:cs="Arial"/>
                <w:sz w:val="20"/>
                <w:szCs w:val="20"/>
              </w:rPr>
            </w:pPr>
            <w:r w:rsidRPr="00664E12">
              <w:rPr>
                <w:rFonts w:ascii="Arial" w:hAnsi="Arial" w:cs="Arial"/>
                <w:sz w:val="20"/>
                <w:szCs w:val="20"/>
              </w:rPr>
              <w:t xml:space="preserve">AQUABAC </w:t>
            </w:r>
            <w:r>
              <w:rPr>
                <w:rFonts w:ascii="Arial" w:hAnsi="Arial" w:cs="Arial"/>
                <w:sz w:val="20"/>
                <w:szCs w:val="20"/>
              </w:rPr>
              <w:t>200G</w:t>
            </w:r>
            <w:r w:rsidRPr="00664E12">
              <w:rPr>
                <w:rFonts w:ascii="Arial" w:hAnsi="Arial" w:cs="Arial"/>
                <w:sz w:val="20"/>
                <w:szCs w:val="20"/>
              </w:rPr>
              <w:t xml:space="preserve"> </w:t>
            </w:r>
            <w:r>
              <w:rPr>
                <w:rFonts w:ascii="Arial" w:hAnsi="Arial" w:cs="Arial"/>
                <w:sz w:val="20"/>
                <w:szCs w:val="20"/>
              </w:rPr>
              <w:t>is</w:t>
            </w:r>
            <w:r w:rsidRPr="00664E12">
              <w:rPr>
                <w:rFonts w:ascii="Arial" w:hAnsi="Arial" w:cs="Arial"/>
                <w:sz w:val="20"/>
                <w:szCs w:val="20"/>
              </w:rPr>
              <w:t xml:space="preserve"> applied using </w:t>
            </w:r>
            <w:r w:rsidR="00280BAB">
              <w:rPr>
                <w:rFonts w:ascii="Arial" w:hAnsi="Arial" w:cs="Arial"/>
                <w:sz w:val="20"/>
                <w:szCs w:val="20"/>
              </w:rPr>
              <w:t xml:space="preserve">ground </w:t>
            </w:r>
            <w:r w:rsidRPr="00664E12">
              <w:rPr>
                <w:rFonts w:ascii="Arial" w:hAnsi="Arial" w:cs="Arial"/>
                <w:sz w:val="20"/>
                <w:szCs w:val="20"/>
              </w:rPr>
              <w:t xml:space="preserve">application </w:t>
            </w:r>
            <w:r w:rsidR="00D04573">
              <w:rPr>
                <w:rFonts w:ascii="Arial" w:hAnsi="Arial" w:cs="Arial"/>
                <w:sz w:val="20"/>
                <w:szCs w:val="20"/>
              </w:rPr>
              <w:t xml:space="preserve">hand-held </w:t>
            </w:r>
            <w:r w:rsidRPr="00664E12">
              <w:rPr>
                <w:rFonts w:ascii="Arial" w:hAnsi="Arial" w:cs="Arial"/>
                <w:sz w:val="20"/>
                <w:szCs w:val="20"/>
              </w:rPr>
              <w:t xml:space="preserve">equipment. </w:t>
            </w:r>
          </w:p>
          <w:p w14:paraId="0457E434" w14:textId="77777777" w:rsidR="000539C5" w:rsidRPr="00664E12" w:rsidRDefault="000539C5" w:rsidP="00DA5C37">
            <w:pPr>
              <w:jc w:val="both"/>
              <w:rPr>
                <w:rFonts w:ascii="Arial" w:hAnsi="Arial" w:cs="Arial"/>
                <w:sz w:val="20"/>
                <w:szCs w:val="20"/>
              </w:rPr>
            </w:pPr>
          </w:p>
          <w:p w14:paraId="3ADA47E1" w14:textId="77777777" w:rsidR="000539C5" w:rsidRPr="00664E12" w:rsidRDefault="000539C5" w:rsidP="00DA5C37">
            <w:pPr>
              <w:jc w:val="both"/>
              <w:rPr>
                <w:rFonts w:ascii="Arial" w:hAnsi="Arial" w:cs="Arial"/>
                <w:sz w:val="20"/>
                <w:szCs w:val="20"/>
              </w:rPr>
            </w:pPr>
            <w:r w:rsidRPr="00664E12">
              <w:rPr>
                <w:rFonts w:ascii="Arial" w:hAnsi="Arial" w:cs="Arial"/>
                <w:sz w:val="20"/>
                <w:szCs w:val="20"/>
              </w:rPr>
              <w:t>The product is used undiluted</w:t>
            </w:r>
            <w:r>
              <w:rPr>
                <w:rFonts w:ascii="Arial" w:hAnsi="Arial" w:cs="Arial"/>
                <w:sz w:val="20"/>
                <w:szCs w:val="20"/>
              </w:rPr>
              <w:t>.</w:t>
            </w:r>
          </w:p>
        </w:tc>
        <w:tc>
          <w:tcPr>
            <w:tcW w:w="1418" w:type="dxa"/>
            <w:vAlign w:val="center"/>
          </w:tcPr>
          <w:p w14:paraId="630443ED" w14:textId="540C40D0" w:rsidR="000539C5" w:rsidRPr="00664E12" w:rsidRDefault="00280BAB" w:rsidP="002B486A">
            <w:pPr>
              <w:jc w:val="both"/>
              <w:rPr>
                <w:rFonts w:ascii="Arial" w:hAnsi="Arial" w:cs="Arial"/>
                <w:sz w:val="20"/>
                <w:szCs w:val="20"/>
              </w:rPr>
            </w:pPr>
            <w:r>
              <w:rPr>
                <w:rFonts w:ascii="Arial" w:hAnsi="Arial" w:cs="Arial"/>
                <w:sz w:val="20"/>
                <w:szCs w:val="20"/>
              </w:rPr>
              <w:t>within</w:t>
            </w:r>
            <w:r w:rsidRPr="00664E12">
              <w:rPr>
                <w:rFonts w:ascii="Arial" w:hAnsi="Arial" w:cs="Arial"/>
                <w:sz w:val="20"/>
                <w:szCs w:val="20"/>
              </w:rPr>
              <w:t xml:space="preserve"> </w:t>
            </w:r>
            <w:r w:rsidR="000539C5" w:rsidRPr="00664E12">
              <w:rPr>
                <w:rFonts w:ascii="Arial" w:hAnsi="Arial" w:cs="Arial"/>
                <w:sz w:val="20"/>
                <w:szCs w:val="20"/>
              </w:rPr>
              <w:t>24</w:t>
            </w:r>
            <w:r w:rsidR="009D6479">
              <w:rPr>
                <w:rFonts w:ascii="Arial" w:hAnsi="Arial" w:cs="Arial"/>
                <w:sz w:val="20"/>
                <w:szCs w:val="20"/>
              </w:rPr>
              <w:t xml:space="preserve"> -48 </w:t>
            </w:r>
            <w:r w:rsidR="000539C5" w:rsidRPr="00664E12">
              <w:rPr>
                <w:rFonts w:ascii="Arial" w:hAnsi="Arial" w:cs="Arial"/>
                <w:sz w:val="20"/>
                <w:szCs w:val="20"/>
              </w:rPr>
              <w:t>hours</w:t>
            </w:r>
          </w:p>
        </w:tc>
      </w:tr>
    </w:tbl>
    <w:p w14:paraId="68A4AF6A" w14:textId="77777777" w:rsidR="00B10EF9" w:rsidRPr="00B10EF9" w:rsidRDefault="00B10EF9" w:rsidP="00B10EF9">
      <w:pPr>
        <w:jc w:val="both"/>
        <w:rPr>
          <w:rFonts w:ascii="Arial" w:hAnsi="Arial" w:cs="Arial"/>
          <w:sz w:val="20"/>
          <w:szCs w:val="20"/>
          <w:lang w:val="en-US"/>
        </w:rPr>
      </w:pPr>
    </w:p>
    <w:p w14:paraId="10EA5665" w14:textId="77777777" w:rsidR="00B10EF9" w:rsidRPr="00015D4F" w:rsidRDefault="00B10EF9" w:rsidP="00015D4F">
      <w:pPr>
        <w:numPr>
          <w:ilvl w:val="0"/>
          <w:numId w:val="29"/>
        </w:numPr>
        <w:shd w:val="clear" w:color="auto" w:fill="D9D9D9" w:themeFill="background1" w:themeFillShade="D9"/>
        <w:spacing w:line="240" w:lineRule="auto"/>
        <w:rPr>
          <w:rFonts w:ascii="Arial" w:hAnsi="Arial" w:cs="Arial"/>
          <w:b/>
          <w:sz w:val="20"/>
          <w:szCs w:val="20"/>
          <w:u w:val="single"/>
          <w:lang w:val="en-GB"/>
        </w:rPr>
      </w:pPr>
      <w:r w:rsidRPr="00015D4F">
        <w:rPr>
          <w:rFonts w:ascii="Arial" w:hAnsi="Arial" w:cs="Arial"/>
          <w:b/>
          <w:sz w:val="20"/>
          <w:szCs w:val="20"/>
          <w:u w:val="single"/>
          <w:lang w:val="en-GB"/>
        </w:rPr>
        <w:t>Major change application 2020</w:t>
      </w:r>
    </w:p>
    <w:p w14:paraId="09010EDA"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p>
    <w:p w14:paraId="08A3707B" w14:textId="77777777" w:rsidR="00B10EF9" w:rsidRPr="000714FA" w:rsidRDefault="00B10EF9" w:rsidP="00015D4F">
      <w:pPr>
        <w:shd w:val="clear" w:color="auto" w:fill="D9D9D9" w:themeFill="background1" w:themeFillShade="D9"/>
        <w:spacing w:line="240" w:lineRule="auto"/>
        <w:jc w:val="both"/>
        <w:rPr>
          <w:rFonts w:ascii="Arial" w:hAnsi="Arial" w:cs="Arial"/>
          <w:sz w:val="20"/>
          <w:szCs w:val="20"/>
          <w:lang w:val="en-GB"/>
        </w:rPr>
      </w:pPr>
      <w:r w:rsidRPr="000714FA">
        <w:rPr>
          <w:rFonts w:ascii="Arial" w:hAnsi="Arial" w:cs="Arial"/>
          <w:sz w:val="20"/>
          <w:szCs w:val="20"/>
          <w:lang w:val="en-GB"/>
        </w:rPr>
        <w:t>In order to support this major change, the applicant has submitted two new studies described below. These studies were carried out with the product AQUABAC 200G (2.86 % w/w Bti BMP 144).</w:t>
      </w:r>
    </w:p>
    <w:p w14:paraId="011EC367"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p>
    <w:p w14:paraId="143AFA0C" w14:textId="77777777" w:rsidR="00B10EF9" w:rsidRPr="000714FA" w:rsidRDefault="00B10EF9" w:rsidP="00015D4F">
      <w:pPr>
        <w:numPr>
          <w:ilvl w:val="0"/>
          <w:numId w:val="30"/>
        </w:numPr>
        <w:shd w:val="clear" w:color="auto" w:fill="D9D9D9" w:themeFill="background1" w:themeFillShade="D9"/>
        <w:autoSpaceDE w:val="0"/>
        <w:autoSpaceDN w:val="0"/>
        <w:adjustRightInd w:val="0"/>
        <w:spacing w:line="240" w:lineRule="auto"/>
        <w:jc w:val="both"/>
        <w:rPr>
          <w:rFonts w:ascii="Arial" w:hAnsi="Arial" w:cs="Arial"/>
          <w:sz w:val="20"/>
          <w:szCs w:val="20"/>
          <w:lang w:val="en-GB"/>
        </w:rPr>
      </w:pPr>
      <w:r w:rsidRPr="000714FA">
        <w:rPr>
          <w:rFonts w:ascii="Arial" w:hAnsi="Arial" w:cs="Arial"/>
          <w:sz w:val="20"/>
          <w:szCs w:val="20"/>
          <w:lang w:val="en-GB"/>
        </w:rPr>
        <w:t xml:space="preserve">Laboratory test according to WHO method with the product AQUABAC 200G (2.86 % w/w Bti BMP 144) on 3rd and early 4th larval stages of </w:t>
      </w:r>
      <w:r w:rsidRPr="005710F7">
        <w:rPr>
          <w:rFonts w:ascii="Arial" w:hAnsi="Arial" w:cs="Arial"/>
          <w:i/>
          <w:sz w:val="20"/>
          <w:szCs w:val="20"/>
          <w:lang w:val="en-GB"/>
        </w:rPr>
        <w:t>Culex pipiens</w:t>
      </w:r>
      <w:r w:rsidRPr="000714FA">
        <w:rPr>
          <w:rFonts w:ascii="Arial" w:hAnsi="Arial" w:cs="Arial"/>
          <w:sz w:val="20"/>
          <w:szCs w:val="20"/>
          <w:lang w:val="en-GB"/>
        </w:rPr>
        <w:t>.</w:t>
      </w:r>
    </w:p>
    <w:p w14:paraId="3597579B" w14:textId="77777777" w:rsidR="00B10EF9" w:rsidRPr="000714FA" w:rsidRDefault="00B10EF9" w:rsidP="00015D4F">
      <w:pPr>
        <w:shd w:val="clear" w:color="auto" w:fill="D9D9D9" w:themeFill="background1" w:themeFillShade="D9"/>
        <w:autoSpaceDE w:val="0"/>
        <w:autoSpaceDN w:val="0"/>
        <w:adjustRightInd w:val="0"/>
        <w:spacing w:line="240" w:lineRule="auto"/>
        <w:ind w:left="720"/>
        <w:jc w:val="both"/>
        <w:rPr>
          <w:rFonts w:ascii="Arial" w:hAnsi="Arial" w:cs="Arial"/>
          <w:sz w:val="20"/>
          <w:szCs w:val="20"/>
          <w:lang w:val="en-GB"/>
        </w:rPr>
      </w:pPr>
    </w:p>
    <w:p w14:paraId="0A08B1F6" w14:textId="77777777" w:rsidR="00B10EF9" w:rsidRPr="000714FA" w:rsidRDefault="00B10EF9" w:rsidP="00015D4F">
      <w:pPr>
        <w:shd w:val="clear" w:color="auto" w:fill="D9D9D9" w:themeFill="background1" w:themeFillShade="D9"/>
        <w:autoSpaceDE w:val="0"/>
        <w:autoSpaceDN w:val="0"/>
        <w:adjustRightInd w:val="0"/>
        <w:spacing w:line="240" w:lineRule="auto"/>
        <w:jc w:val="both"/>
        <w:rPr>
          <w:rFonts w:ascii="Arial" w:hAnsi="Arial" w:cs="Arial"/>
          <w:sz w:val="20"/>
          <w:szCs w:val="20"/>
          <w:lang w:val="en-GB"/>
        </w:rPr>
      </w:pPr>
      <w:r w:rsidRPr="000714FA">
        <w:rPr>
          <w:rFonts w:ascii="Arial" w:hAnsi="Arial" w:cs="Arial"/>
          <w:sz w:val="20"/>
          <w:szCs w:val="20"/>
          <w:lang w:val="en-GB"/>
        </w:rPr>
        <w:t>A laboratory study was conducted to assess the efficacy of AQUABAC 200G applied in water and intended to control mosquito larvae. The trial is conducted by counting adult emerging in artificially infested cups of water containing the product, in comparaison with an untreated control. The test method is adapted from WHO/CDC/WHOPES/GCDPP/2005.13. Only one dose is tested. The test was done on 125 third-early fourth larval stages (25 are set per water container and 5 replicates are conducted). Insects came from laboratory colony breedings. Mortality of the larvae and emerging adults were recorded after 24h, 48h and 7 days. The same procedure is applied to assess the residual activity of the product after 15 days. The efficacy is given by the pourcentage of reduction of emergence of adults between treated and untreated units.</w:t>
      </w:r>
    </w:p>
    <w:p w14:paraId="0A9FE1AB"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r w:rsidRPr="000714FA">
        <w:rPr>
          <w:rFonts w:ascii="Arial" w:hAnsi="Arial" w:cs="Arial"/>
          <w:sz w:val="20"/>
          <w:szCs w:val="20"/>
          <w:lang w:val="en-GB"/>
        </w:rPr>
        <w:t>AQUABAC 200G, at an application rate of 1.1 g for 1 m² (i.e. 11 kg AQUABAC 200G / ha), showed 100% reduction of emergence at 1, 2, 3, 4 and 7 days for fresh product and for product applied for 15 days.</w:t>
      </w:r>
    </w:p>
    <w:p w14:paraId="32A1128C"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p>
    <w:p w14:paraId="68514BE4" w14:textId="77777777" w:rsidR="00B10EF9" w:rsidRPr="000714FA" w:rsidRDefault="00B10EF9" w:rsidP="005710F7">
      <w:pPr>
        <w:numPr>
          <w:ilvl w:val="0"/>
          <w:numId w:val="30"/>
        </w:numPr>
        <w:shd w:val="clear" w:color="auto" w:fill="D9D9D9" w:themeFill="background1" w:themeFillShade="D9"/>
        <w:autoSpaceDE w:val="0"/>
        <w:autoSpaceDN w:val="0"/>
        <w:adjustRightInd w:val="0"/>
        <w:spacing w:line="240" w:lineRule="auto"/>
        <w:jc w:val="both"/>
        <w:rPr>
          <w:rFonts w:ascii="Arial" w:hAnsi="Arial" w:cs="Arial"/>
          <w:sz w:val="20"/>
          <w:szCs w:val="20"/>
          <w:lang w:val="en-GB"/>
        </w:rPr>
      </w:pPr>
      <w:r w:rsidRPr="000714FA">
        <w:rPr>
          <w:rFonts w:ascii="Arial" w:hAnsi="Arial" w:cs="Arial"/>
          <w:sz w:val="20"/>
          <w:szCs w:val="20"/>
          <w:lang w:val="en-GB"/>
        </w:rPr>
        <w:t xml:space="preserve">Field test conducted in France with the product AQUABAC 200G (2.86 % w/w Bti BMP 144) according to an internal method on </w:t>
      </w:r>
      <w:r w:rsidRPr="005710F7">
        <w:rPr>
          <w:rFonts w:ascii="Arial" w:hAnsi="Arial" w:cs="Arial"/>
          <w:i/>
          <w:sz w:val="20"/>
          <w:szCs w:val="20"/>
          <w:lang w:val="en-GB"/>
        </w:rPr>
        <w:t>Aedes detritus</w:t>
      </w:r>
      <w:r w:rsidRPr="000714FA">
        <w:rPr>
          <w:rFonts w:ascii="Arial" w:hAnsi="Arial" w:cs="Arial"/>
          <w:sz w:val="20"/>
          <w:szCs w:val="20"/>
          <w:lang w:val="en-GB"/>
        </w:rPr>
        <w:t>.</w:t>
      </w:r>
    </w:p>
    <w:p w14:paraId="11D94B2A"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r w:rsidRPr="000714FA">
        <w:rPr>
          <w:rFonts w:ascii="Arial" w:hAnsi="Arial" w:cs="Arial"/>
          <w:sz w:val="20"/>
          <w:szCs w:val="20"/>
          <w:lang w:val="en-GB"/>
        </w:rPr>
        <w:t xml:space="preserve">This trial aims at evaluating the biological efficacy of the product AQUABAC 200G applied by air against the species </w:t>
      </w:r>
      <w:r w:rsidRPr="005E7D19">
        <w:rPr>
          <w:rFonts w:ascii="Arial" w:hAnsi="Arial" w:cs="Arial"/>
          <w:i/>
          <w:sz w:val="20"/>
          <w:szCs w:val="20"/>
          <w:lang w:val="en-GB"/>
        </w:rPr>
        <w:t>Aedes detritus</w:t>
      </w:r>
      <w:r w:rsidRPr="000714FA">
        <w:rPr>
          <w:rFonts w:ascii="Arial" w:hAnsi="Arial" w:cs="Arial"/>
          <w:sz w:val="20"/>
          <w:szCs w:val="20"/>
          <w:lang w:val="en-GB"/>
        </w:rPr>
        <w:t xml:space="preserve">, </w:t>
      </w:r>
      <w:r w:rsidRPr="00B10EF9">
        <w:rPr>
          <w:rFonts w:ascii="Arial" w:hAnsi="Arial" w:cs="Arial"/>
          <w:sz w:val="20"/>
          <w:szCs w:val="20"/>
          <w:lang w:val="en-GB"/>
        </w:rPr>
        <w:t>a nuisance mosquito whose larvae thrive in temporarily submerged wetlands throughout the year</w:t>
      </w:r>
      <w:r w:rsidRPr="000714FA">
        <w:rPr>
          <w:rFonts w:ascii="Arial" w:hAnsi="Arial" w:cs="Arial"/>
          <w:sz w:val="20"/>
          <w:szCs w:val="20"/>
          <w:lang w:val="en-GB"/>
        </w:rPr>
        <w:t>. The test took place from November 14 to 16, 2018 in a wetland in southern France. Environmental conditions were stable during the experiment. The experimental apparatus included a plot of 6.4 ha with 40 sampling points. Just before the treatment, the observed abundances, on average over the whole plot, were 106 larvae per sample, composed of 56 % of L2 stage, 10 % of L3 stage and 34 % L4 stage. The treatment was performed by aerial application by helicopter. 24h after treatment, a total of 153 larvae is collected on 40 points with an average 3.8 larvae per sampling. The mean efficacy is of 86 ± 3.6%. 48h after treatment, a total of 30 larvae is collected on 40 points with an average 0.75 larvae per sampling. The mean efficacy is of 98 ± 0.8%.</w:t>
      </w:r>
    </w:p>
    <w:p w14:paraId="58253BDC" w14:textId="77777777" w:rsidR="00B10EF9" w:rsidRPr="00B10EF9" w:rsidRDefault="00B10EF9" w:rsidP="00015D4F">
      <w:pPr>
        <w:keepNext/>
        <w:shd w:val="clear" w:color="auto" w:fill="D9D9D9" w:themeFill="background1" w:themeFillShade="D9"/>
        <w:spacing w:after="60" w:line="240" w:lineRule="auto"/>
        <w:jc w:val="both"/>
        <w:rPr>
          <w:rFonts w:ascii="Arial" w:hAnsi="Arial" w:cs="Arial"/>
          <w:sz w:val="20"/>
          <w:szCs w:val="20"/>
          <w:lang w:val="en-GB"/>
        </w:rPr>
      </w:pPr>
      <w:r w:rsidRPr="00B10EF9">
        <w:rPr>
          <w:rFonts w:ascii="Arial" w:hAnsi="Arial" w:cs="Arial"/>
          <w:sz w:val="20"/>
          <w:szCs w:val="20"/>
          <w:lang w:val="en-GB"/>
        </w:rPr>
        <w:t>Regarding the requirements of the Efficacy guidance, &gt; 90% in larval mortality is normally awaited, t</w:t>
      </w:r>
      <w:r w:rsidRPr="000714FA">
        <w:rPr>
          <w:rFonts w:ascii="Arial" w:hAnsi="Arial" w:cs="Arial"/>
          <w:sz w:val="20"/>
          <w:szCs w:val="20"/>
          <w:lang w:val="en-GB"/>
        </w:rPr>
        <w:t>hus product AQUABAC 200G at a dose of 17.8 kg / ha has achieved 98%± 0.8% within 48h. Nevertheless, experimental conditions (variability of the speed of progress because of the heterogeneous nature of the ground) allow to explain why quantity spread is higher, and then a product application rate higher than claimed (+18%). Thus FR RMS considers that the minimum application rate of 15 kg/ha is acceptable.</w:t>
      </w:r>
    </w:p>
    <w:p w14:paraId="27764A34" w14:textId="77777777" w:rsidR="00B10EF9" w:rsidRPr="00B10EF9" w:rsidRDefault="00B10EF9" w:rsidP="00015D4F">
      <w:pPr>
        <w:shd w:val="clear" w:color="auto" w:fill="D9D9D9" w:themeFill="background1" w:themeFillShade="D9"/>
        <w:jc w:val="both"/>
        <w:rPr>
          <w:rFonts w:ascii="Arial" w:hAnsi="Arial" w:cs="Arial"/>
          <w:sz w:val="20"/>
          <w:szCs w:val="20"/>
          <w:lang w:val="en-GB"/>
        </w:rPr>
      </w:pPr>
    </w:p>
    <w:p w14:paraId="00097A39"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r w:rsidRPr="000714FA">
        <w:rPr>
          <w:rFonts w:ascii="Arial" w:hAnsi="Arial" w:cs="Arial"/>
          <w:sz w:val="20"/>
          <w:szCs w:val="20"/>
          <w:lang w:val="en-GB"/>
        </w:rPr>
        <w:t>All relevant efficacy studies are presented in annex 6.</w:t>
      </w:r>
    </w:p>
    <w:p w14:paraId="06A27B35"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p>
    <w:p w14:paraId="225D50F6" w14:textId="77777777" w:rsidR="00B10EF9" w:rsidRPr="000714FA" w:rsidRDefault="00B10EF9" w:rsidP="00015D4F">
      <w:pPr>
        <w:shd w:val="clear" w:color="auto" w:fill="D9D9D9" w:themeFill="background1" w:themeFillShade="D9"/>
        <w:jc w:val="both"/>
        <w:rPr>
          <w:rFonts w:ascii="Arial" w:hAnsi="Arial" w:cs="Arial"/>
          <w:sz w:val="20"/>
          <w:szCs w:val="20"/>
          <w:lang w:val="en-GB"/>
        </w:rPr>
      </w:pPr>
      <w:r w:rsidRPr="000714FA">
        <w:rPr>
          <w:rFonts w:ascii="Arial" w:hAnsi="Arial" w:cs="Arial"/>
          <w:sz w:val="20"/>
          <w:szCs w:val="20"/>
          <w:lang w:val="en-GB"/>
        </w:rPr>
        <w:t>Table 1: Summary of validated efficacy data</w:t>
      </w:r>
    </w:p>
    <w:p w14:paraId="70F7B10B" w14:textId="77777777" w:rsidR="00B10EF9" w:rsidRPr="000714FA" w:rsidRDefault="00B10EF9" w:rsidP="00B10EF9">
      <w:pPr>
        <w:jc w:val="both"/>
        <w:rPr>
          <w:rFonts w:ascii="Arial" w:hAnsi="Arial" w:cs="Arial"/>
          <w:sz w:val="20"/>
          <w:szCs w:val="20"/>
          <w:lang w:val="en-GB"/>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321"/>
        <w:gridCol w:w="2964"/>
        <w:gridCol w:w="1418"/>
      </w:tblGrid>
      <w:tr w:rsidR="00B10EF9" w:rsidRPr="000714FA" w14:paraId="21909BDB" w14:textId="77777777" w:rsidTr="00015D4F">
        <w:trPr>
          <w:trHeight w:val="545"/>
          <w:jc w:val="center"/>
        </w:trPr>
        <w:tc>
          <w:tcPr>
            <w:tcW w:w="1785" w:type="dxa"/>
            <w:shd w:val="clear" w:color="auto" w:fill="D9D9D9" w:themeFill="background1" w:themeFillShade="D9"/>
            <w:vAlign w:val="center"/>
          </w:tcPr>
          <w:p w14:paraId="694FEC27" w14:textId="77777777" w:rsidR="00B10EF9" w:rsidRPr="000714FA" w:rsidRDefault="00B10EF9" w:rsidP="00B10EF9">
            <w:pPr>
              <w:jc w:val="both"/>
              <w:rPr>
                <w:rFonts w:ascii="Arial" w:hAnsi="Arial" w:cs="Arial"/>
                <w:sz w:val="20"/>
                <w:szCs w:val="20"/>
                <w:lang w:val="en-GB"/>
              </w:rPr>
            </w:pPr>
            <w:r w:rsidRPr="000714FA">
              <w:rPr>
                <w:rFonts w:ascii="Arial" w:hAnsi="Arial" w:cs="Arial"/>
                <w:sz w:val="20"/>
                <w:szCs w:val="20"/>
                <w:lang w:val="en-GB"/>
              </w:rPr>
              <w:t>Target Organisms</w:t>
            </w:r>
          </w:p>
        </w:tc>
        <w:tc>
          <w:tcPr>
            <w:tcW w:w="2321" w:type="dxa"/>
            <w:shd w:val="clear" w:color="auto" w:fill="D9D9D9" w:themeFill="background1" w:themeFillShade="D9"/>
            <w:vAlign w:val="center"/>
          </w:tcPr>
          <w:p w14:paraId="3A23896E" w14:textId="77777777" w:rsidR="00B10EF9" w:rsidRPr="000714FA" w:rsidRDefault="00B10EF9" w:rsidP="00B10EF9">
            <w:pPr>
              <w:jc w:val="both"/>
              <w:rPr>
                <w:rFonts w:ascii="Arial" w:hAnsi="Arial" w:cs="Arial"/>
                <w:sz w:val="20"/>
                <w:szCs w:val="20"/>
                <w:lang w:val="en-GB"/>
              </w:rPr>
            </w:pPr>
            <w:r w:rsidRPr="000714FA">
              <w:rPr>
                <w:rFonts w:ascii="Arial" w:hAnsi="Arial" w:cs="Arial"/>
                <w:sz w:val="20"/>
                <w:szCs w:val="20"/>
                <w:lang w:val="en-GB"/>
              </w:rPr>
              <w:t>Rates and uses acceptable</w:t>
            </w:r>
          </w:p>
        </w:tc>
        <w:tc>
          <w:tcPr>
            <w:tcW w:w="2964" w:type="dxa"/>
            <w:shd w:val="clear" w:color="auto" w:fill="D9D9D9" w:themeFill="background1" w:themeFillShade="D9"/>
            <w:vAlign w:val="center"/>
          </w:tcPr>
          <w:p w14:paraId="005C2512" w14:textId="77777777" w:rsidR="00B10EF9" w:rsidRPr="000714FA" w:rsidRDefault="00B10EF9" w:rsidP="00B10EF9">
            <w:pPr>
              <w:jc w:val="both"/>
              <w:rPr>
                <w:rFonts w:ascii="Arial" w:hAnsi="Arial" w:cs="Arial"/>
                <w:sz w:val="20"/>
                <w:szCs w:val="20"/>
                <w:lang w:val="en-GB"/>
              </w:rPr>
            </w:pPr>
            <w:r w:rsidRPr="000714FA">
              <w:rPr>
                <w:rFonts w:ascii="Arial" w:hAnsi="Arial" w:cs="Arial"/>
                <w:sz w:val="20"/>
                <w:szCs w:val="20"/>
                <w:lang w:val="en-GB"/>
              </w:rPr>
              <w:t>Method of application</w:t>
            </w:r>
          </w:p>
        </w:tc>
        <w:tc>
          <w:tcPr>
            <w:tcW w:w="1418" w:type="dxa"/>
            <w:shd w:val="clear" w:color="auto" w:fill="D9D9D9" w:themeFill="background1" w:themeFillShade="D9"/>
            <w:vAlign w:val="center"/>
          </w:tcPr>
          <w:p w14:paraId="6A06CA6D" w14:textId="77777777" w:rsidR="00B10EF9" w:rsidRPr="000714FA" w:rsidRDefault="00B10EF9" w:rsidP="00B10EF9">
            <w:pPr>
              <w:jc w:val="both"/>
              <w:rPr>
                <w:rFonts w:ascii="Arial" w:hAnsi="Arial" w:cs="Arial"/>
                <w:sz w:val="20"/>
                <w:szCs w:val="20"/>
                <w:lang w:val="en-GB"/>
              </w:rPr>
            </w:pPr>
            <w:r w:rsidRPr="000714FA">
              <w:rPr>
                <w:rFonts w:ascii="Arial" w:hAnsi="Arial" w:cs="Arial"/>
                <w:sz w:val="20"/>
                <w:szCs w:val="20"/>
                <w:lang w:val="en-GB"/>
              </w:rPr>
              <w:t>Time delay for the biocidal action</w:t>
            </w:r>
          </w:p>
        </w:tc>
      </w:tr>
      <w:tr w:rsidR="00BC73D7" w:rsidRPr="000714FA" w14:paraId="277615B3" w14:textId="77777777" w:rsidTr="00BC73D7">
        <w:trPr>
          <w:trHeight w:val="1912"/>
          <w:jc w:val="center"/>
        </w:trPr>
        <w:tc>
          <w:tcPr>
            <w:tcW w:w="1785" w:type="dxa"/>
            <w:shd w:val="clear" w:color="auto" w:fill="D9D9D9" w:themeFill="background1" w:themeFillShade="D9"/>
            <w:vAlign w:val="center"/>
          </w:tcPr>
          <w:p w14:paraId="47686AC7" w14:textId="77777777"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Mosquito</w:t>
            </w:r>
          </w:p>
          <w:p w14:paraId="0BD523B8" w14:textId="77777777"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 xml:space="preserve">Aedes genus </w:t>
            </w:r>
          </w:p>
          <w:p w14:paraId="0AC81201" w14:textId="77777777" w:rsidR="00BC73D7" w:rsidRPr="000714FA" w:rsidRDefault="00BC73D7" w:rsidP="00B10EF9">
            <w:pPr>
              <w:jc w:val="both"/>
              <w:rPr>
                <w:rFonts w:ascii="Arial" w:hAnsi="Arial" w:cs="Arial"/>
                <w:sz w:val="20"/>
                <w:szCs w:val="20"/>
                <w:lang w:val="en-GB"/>
              </w:rPr>
            </w:pPr>
          </w:p>
          <w:p w14:paraId="2D48C00A" w14:textId="386760C5"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1st to early 4th larval stage</w:t>
            </w:r>
          </w:p>
        </w:tc>
        <w:tc>
          <w:tcPr>
            <w:tcW w:w="2321" w:type="dxa"/>
            <w:shd w:val="clear" w:color="auto" w:fill="D9D9D9" w:themeFill="background1" w:themeFillShade="D9"/>
            <w:vAlign w:val="center"/>
          </w:tcPr>
          <w:p w14:paraId="37E56EAA" w14:textId="77777777" w:rsidR="00BC73D7" w:rsidRPr="00015D4F" w:rsidRDefault="00BC73D7" w:rsidP="00B10EF9">
            <w:pPr>
              <w:shd w:val="clear" w:color="auto" w:fill="FFFFFF"/>
              <w:jc w:val="both"/>
              <w:rPr>
                <w:rFonts w:ascii="Arial" w:hAnsi="Arial" w:cs="Arial"/>
                <w:sz w:val="20"/>
                <w:szCs w:val="20"/>
                <w:highlight w:val="lightGray"/>
                <w:lang w:val="en-GB"/>
              </w:rPr>
            </w:pPr>
            <w:r w:rsidRPr="00015D4F">
              <w:rPr>
                <w:rFonts w:ascii="Arial" w:hAnsi="Arial" w:cs="Arial"/>
                <w:sz w:val="20"/>
                <w:szCs w:val="20"/>
                <w:highlight w:val="lightGray"/>
                <w:lang w:val="en-GB"/>
              </w:rPr>
              <w:t>15– 20 kg/ha</w:t>
            </w:r>
          </w:p>
          <w:p w14:paraId="77D35116" w14:textId="77777777" w:rsidR="00BC73D7" w:rsidRPr="00015D4F" w:rsidRDefault="00BC73D7" w:rsidP="00B10EF9">
            <w:pPr>
              <w:shd w:val="clear" w:color="auto" w:fill="FFFFFF"/>
              <w:jc w:val="both"/>
              <w:rPr>
                <w:rFonts w:ascii="Arial" w:hAnsi="Arial" w:cs="Arial"/>
                <w:sz w:val="20"/>
                <w:szCs w:val="20"/>
                <w:highlight w:val="lightGray"/>
                <w:lang w:val="en-GB"/>
              </w:rPr>
            </w:pPr>
          </w:p>
          <w:p w14:paraId="65114A28" w14:textId="00DAB753" w:rsidR="00BC73D7" w:rsidRPr="00015D4F" w:rsidRDefault="00BC73D7" w:rsidP="00B10EF9">
            <w:pPr>
              <w:jc w:val="both"/>
              <w:rPr>
                <w:rFonts w:ascii="Arial" w:hAnsi="Arial" w:cs="Arial"/>
                <w:sz w:val="20"/>
                <w:szCs w:val="20"/>
                <w:highlight w:val="lightGray"/>
                <w:lang w:val="en-GB"/>
              </w:rPr>
            </w:pPr>
            <w:r w:rsidRPr="00015D4F">
              <w:rPr>
                <w:rFonts w:ascii="Arial" w:hAnsi="Arial" w:cs="Arial"/>
                <w:sz w:val="20"/>
                <w:szCs w:val="20"/>
                <w:highlight w:val="lightGray"/>
                <w:lang w:val="en-GB"/>
              </w:rPr>
              <w:t>waters with low to moderate organic matter</w:t>
            </w:r>
          </w:p>
        </w:tc>
        <w:tc>
          <w:tcPr>
            <w:tcW w:w="2964" w:type="dxa"/>
            <w:shd w:val="clear" w:color="auto" w:fill="D9D9D9" w:themeFill="background1" w:themeFillShade="D9"/>
            <w:vAlign w:val="center"/>
          </w:tcPr>
          <w:p w14:paraId="0D331724" w14:textId="77777777"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Aerial application</w:t>
            </w:r>
          </w:p>
          <w:p w14:paraId="7C0B6E4E" w14:textId="77777777" w:rsidR="00BC73D7" w:rsidRPr="000714FA" w:rsidRDefault="00BC73D7" w:rsidP="00B10EF9">
            <w:pPr>
              <w:jc w:val="both"/>
              <w:rPr>
                <w:rFonts w:ascii="Arial" w:hAnsi="Arial" w:cs="Arial"/>
                <w:sz w:val="20"/>
                <w:szCs w:val="20"/>
                <w:lang w:val="en-GB"/>
              </w:rPr>
            </w:pPr>
            <w:r w:rsidRPr="00B10EF9">
              <w:rPr>
                <w:rFonts w:ascii="Arial" w:hAnsi="Arial" w:cs="Arial"/>
                <w:sz w:val="20"/>
                <w:szCs w:val="20"/>
                <w:lang w:val="en-GB"/>
              </w:rPr>
              <w:t>(fixed wing/helicopter or plane)</w:t>
            </w:r>
            <w:r w:rsidRPr="000714FA">
              <w:rPr>
                <w:rFonts w:ascii="Arial" w:hAnsi="Arial" w:cs="Arial"/>
                <w:sz w:val="20"/>
                <w:szCs w:val="20"/>
                <w:lang w:val="en-GB"/>
              </w:rPr>
              <w:t xml:space="preserve"> </w:t>
            </w:r>
          </w:p>
          <w:p w14:paraId="5D93A94F" w14:textId="77777777" w:rsidR="00BC73D7" w:rsidRPr="000714FA" w:rsidRDefault="00BC73D7" w:rsidP="00B10EF9">
            <w:pPr>
              <w:jc w:val="both"/>
              <w:rPr>
                <w:rFonts w:ascii="Arial" w:hAnsi="Arial" w:cs="Arial"/>
                <w:sz w:val="20"/>
                <w:szCs w:val="20"/>
                <w:lang w:val="en-GB"/>
              </w:rPr>
            </w:pPr>
          </w:p>
          <w:p w14:paraId="2C5C30A1" w14:textId="04D32906"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The product is used undiluted.</w:t>
            </w:r>
          </w:p>
        </w:tc>
        <w:tc>
          <w:tcPr>
            <w:tcW w:w="1418" w:type="dxa"/>
            <w:shd w:val="clear" w:color="auto" w:fill="D9D9D9" w:themeFill="background1" w:themeFillShade="D9"/>
            <w:vAlign w:val="center"/>
          </w:tcPr>
          <w:p w14:paraId="67C263A8" w14:textId="106DDFB3" w:rsidR="00BC73D7" w:rsidRPr="000714FA" w:rsidRDefault="00BC73D7" w:rsidP="00B10EF9">
            <w:pPr>
              <w:jc w:val="both"/>
              <w:rPr>
                <w:rFonts w:ascii="Arial" w:hAnsi="Arial" w:cs="Arial"/>
                <w:sz w:val="20"/>
                <w:szCs w:val="20"/>
                <w:lang w:val="en-GB"/>
              </w:rPr>
            </w:pPr>
            <w:r w:rsidRPr="000714FA">
              <w:rPr>
                <w:rFonts w:ascii="Arial" w:hAnsi="Arial" w:cs="Arial"/>
                <w:sz w:val="20"/>
                <w:szCs w:val="20"/>
                <w:lang w:val="en-GB"/>
              </w:rPr>
              <w:t>within 24 -</w:t>
            </w:r>
            <w:r w:rsidR="009B6CBB">
              <w:rPr>
                <w:rFonts w:ascii="Arial" w:hAnsi="Arial" w:cs="Arial"/>
                <w:sz w:val="20"/>
                <w:szCs w:val="20"/>
                <w:lang w:val="en-GB"/>
              </w:rPr>
              <w:t xml:space="preserve"> </w:t>
            </w:r>
            <w:r w:rsidRPr="000714FA">
              <w:rPr>
                <w:rFonts w:ascii="Arial" w:hAnsi="Arial" w:cs="Arial"/>
                <w:sz w:val="20"/>
                <w:szCs w:val="20"/>
                <w:lang w:val="en-GB"/>
              </w:rPr>
              <w:t>48 hours</w:t>
            </w:r>
          </w:p>
        </w:tc>
      </w:tr>
    </w:tbl>
    <w:p w14:paraId="2E7F97C8" w14:textId="26F10275" w:rsidR="000539C5" w:rsidRPr="00B10EF9" w:rsidRDefault="000539C5" w:rsidP="000539C5">
      <w:pPr>
        <w:jc w:val="both"/>
        <w:rPr>
          <w:rFonts w:ascii="Arial" w:hAnsi="Arial" w:cs="Arial"/>
          <w:sz w:val="20"/>
          <w:szCs w:val="20"/>
        </w:rPr>
      </w:pPr>
    </w:p>
    <w:p w14:paraId="06F7FC47" w14:textId="77777777" w:rsidR="00B10EF9" w:rsidRPr="0008565F" w:rsidRDefault="00B10EF9" w:rsidP="000539C5">
      <w:pPr>
        <w:jc w:val="both"/>
        <w:rPr>
          <w:rFonts w:ascii="Arial" w:hAnsi="Arial" w:cs="Arial"/>
          <w:sz w:val="20"/>
          <w:szCs w:val="20"/>
          <w:lang w:val="en-US"/>
        </w:rPr>
      </w:pPr>
    </w:p>
    <w:p w14:paraId="6FEEA720" w14:textId="77777777" w:rsidR="000539C5" w:rsidRPr="003E2D0F" w:rsidRDefault="000539C5" w:rsidP="005710F7">
      <w:pPr>
        <w:pStyle w:val="Titre4"/>
        <w:rPr>
          <w:noProof/>
          <w:lang w:val="en-GB"/>
        </w:rPr>
      </w:pPr>
      <w:r w:rsidRPr="003E2D0F">
        <w:rPr>
          <w:noProof/>
          <w:lang w:val="en-GB"/>
        </w:rPr>
        <w:t>Mode of action including time delay</w:t>
      </w:r>
    </w:p>
    <w:p w14:paraId="318E5DCD" w14:textId="77777777" w:rsidR="000539C5" w:rsidRPr="003E2D0F" w:rsidRDefault="000539C5" w:rsidP="000539C5">
      <w:pPr>
        <w:jc w:val="both"/>
        <w:rPr>
          <w:rFonts w:ascii="Arial" w:hAnsi="Arial" w:cs="Arial"/>
          <w:sz w:val="24"/>
          <w:szCs w:val="20"/>
          <w:lang w:val="en-GB"/>
        </w:rPr>
      </w:pPr>
    </w:p>
    <w:p w14:paraId="3DB15FF5" w14:textId="77777777" w:rsidR="000539C5" w:rsidRPr="009D0F43" w:rsidRDefault="000539C5" w:rsidP="000539C5">
      <w:pPr>
        <w:jc w:val="both"/>
        <w:rPr>
          <w:rFonts w:ascii="Arial" w:hAnsi="Arial" w:cs="Arial"/>
          <w:iCs/>
          <w:sz w:val="20"/>
          <w:szCs w:val="20"/>
          <w:lang w:val="en-GB"/>
        </w:rPr>
      </w:pPr>
      <w:r w:rsidRPr="009D0F43">
        <w:rPr>
          <w:rFonts w:ascii="Arial" w:hAnsi="Arial" w:cs="Arial"/>
          <w:i/>
          <w:sz w:val="20"/>
          <w:szCs w:val="20"/>
          <w:lang w:val="en-GB"/>
        </w:rPr>
        <w:t>Bti</w:t>
      </w:r>
      <w:r w:rsidRPr="009D0F43">
        <w:rPr>
          <w:rFonts w:ascii="Arial" w:hAnsi="Arial" w:cs="Arial"/>
          <w:iCs/>
          <w:sz w:val="20"/>
          <w:szCs w:val="20"/>
          <w:lang w:val="en-GB"/>
        </w:rPr>
        <w:t xml:space="preserve"> Strain BMP 144 is a Gram positive, spore forming rod-shaped bacterium that produces a crystalline protein inclusion which is toxic to larvae of some </w:t>
      </w:r>
      <w:r w:rsidRPr="009D0F43">
        <w:rPr>
          <w:rFonts w:ascii="Arial" w:hAnsi="Arial" w:cs="Arial"/>
          <w:i/>
          <w:iCs/>
          <w:sz w:val="20"/>
          <w:szCs w:val="20"/>
          <w:lang w:val="en-GB"/>
        </w:rPr>
        <w:t>Dipteran</w:t>
      </w:r>
      <w:r w:rsidRPr="009D0F43">
        <w:rPr>
          <w:rFonts w:ascii="Arial" w:hAnsi="Arial" w:cs="Arial"/>
          <w:iCs/>
          <w:sz w:val="20"/>
          <w:szCs w:val="20"/>
          <w:lang w:val="en-GB"/>
        </w:rPr>
        <w:t xml:space="preserve"> insects upon ingestion.</w:t>
      </w:r>
    </w:p>
    <w:p w14:paraId="58BB15B7" w14:textId="77777777" w:rsidR="000539C5" w:rsidRPr="00305F22" w:rsidRDefault="000539C5" w:rsidP="000539C5">
      <w:pPr>
        <w:jc w:val="both"/>
        <w:rPr>
          <w:rFonts w:ascii="Arial" w:hAnsi="Arial" w:cs="Arial"/>
          <w:iCs/>
          <w:sz w:val="20"/>
          <w:szCs w:val="20"/>
          <w:lang w:val="en-GB"/>
        </w:rPr>
      </w:pPr>
      <w:r w:rsidRPr="009D0F43">
        <w:rPr>
          <w:rFonts w:ascii="Arial" w:hAnsi="Arial" w:cs="Arial"/>
          <w:iCs/>
          <w:sz w:val="20"/>
          <w:szCs w:val="20"/>
          <w:lang w:val="en-GB"/>
        </w:rPr>
        <w:t xml:space="preserve">The mode of action of </w:t>
      </w:r>
      <w:r w:rsidRPr="009D0F43">
        <w:rPr>
          <w:rFonts w:ascii="Arial" w:hAnsi="Arial" w:cs="Arial"/>
          <w:i/>
          <w:sz w:val="20"/>
          <w:szCs w:val="20"/>
          <w:lang w:val="en-GB"/>
        </w:rPr>
        <w:t>Bti</w:t>
      </w:r>
      <w:r w:rsidRPr="009D0F43">
        <w:rPr>
          <w:rFonts w:ascii="Arial" w:hAnsi="Arial" w:cs="Arial"/>
          <w:iCs/>
          <w:sz w:val="20"/>
          <w:szCs w:val="20"/>
          <w:lang w:val="en-GB"/>
        </w:rPr>
        <w:t xml:space="preserve"> Strain BMP 144 results from toxic proteins contained in parasporal crystals.  The crystals are taken up via ingestion and under the alkali conditions and protease present in the larvae gut, the crystal dissolves releasing the active protein delta endotoxins (</w:t>
      </w:r>
      <w:r w:rsidRPr="009D0F43">
        <w:rPr>
          <w:rFonts w:ascii="Arial" w:hAnsi="Arial" w:cs="Arial"/>
          <w:sz w:val="20"/>
          <w:szCs w:val="20"/>
          <w:lang w:val="en-US" w:eastAsia="en-US"/>
        </w:rPr>
        <w:t>Cry4Aa, Cry4Ba, Cry11Aa, Cyt1A)</w:t>
      </w:r>
      <w:r w:rsidRPr="009D0F43">
        <w:rPr>
          <w:rFonts w:ascii="Arial" w:hAnsi="Arial" w:cs="Arial"/>
          <w:iCs/>
          <w:sz w:val="20"/>
          <w:szCs w:val="20"/>
          <w:lang w:val="en-GB"/>
        </w:rPr>
        <w:t xml:space="preserve"> that induce disintegration of the larvae gut epithelium and consequent death of the larvae.</w:t>
      </w:r>
    </w:p>
    <w:p w14:paraId="1C3CF3E9" w14:textId="77777777" w:rsidR="000539C5" w:rsidRPr="003E2D0F" w:rsidRDefault="000539C5" w:rsidP="000539C5">
      <w:pPr>
        <w:jc w:val="both"/>
        <w:rPr>
          <w:sz w:val="28"/>
          <w:lang w:val="en-GB"/>
        </w:rPr>
      </w:pPr>
    </w:p>
    <w:p w14:paraId="6965F0BB" w14:textId="77777777" w:rsidR="000539C5" w:rsidRPr="003E2D0F" w:rsidRDefault="000539C5" w:rsidP="005710F7">
      <w:pPr>
        <w:pStyle w:val="Titre4"/>
        <w:rPr>
          <w:noProof/>
          <w:lang w:val="en-GB"/>
        </w:rPr>
      </w:pPr>
      <w:bookmarkStart w:id="208" w:name="_Toc281929689"/>
      <w:r w:rsidRPr="003E2D0F">
        <w:rPr>
          <w:noProof/>
          <w:lang w:val="en-GB"/>
        </w:rPr>
        <w:t>Occurrence of resistance</w:t>
      </w:r>
      <w:bookmarkEnd w:id="208"/>
      <w:r>
        <w:rPr>
          <w:noProof/>
          <w:lang w:val="en-GB"/>
        </w:rPr>
        <w:t xml:space="preserve"> – resistance management / Unacceptable Effect</w:t>
      </w:r>
      <w:r w:rsidRPr="000A01DC">
        <w:rPr>
          <w:rFonts w:ascii="Times New Roman" w:hAnsi="Times New Roman"/>
          <w:iCs/>
          <w:vertAlign w:val="superscript"/>
          <w:lang w:val="fr-FR"/>
        </w:rPr>
        <w:footnoteReference w:id="5"/>
      </w:r>
    </w:p>
    <w:p w14:paraId="06D133E4" w14:textId="77777777" w:rsidR="000539C5" w:rsidRPr="003E2D0F" w:rsidRDefault="000539C5" w:rsidP="000539C5">
      <w:pPr>
        <w:jc w:val="both"/>
        <w:rPr>
          <w:sz w:val="28"/>
          <w:lang w:val="en-GB"/>
        </w:rPr>
      </w:pPr>
    </w:p>
    <w:p w14:paraId="22C07245" w14:textId="77777777" w:rsidR="000539C5" w:rsidRPr="00E36F33" w:rsidRDefault="000539C5" w:rsidP="000539C5">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 xml:space="preserve">Concerning </w:t>
      </w:r>
      <w:r w:rsidRPr="00E36F33">
        <w:rPr>
          <w:rFonts w:ascii="Arial" w:hAnsi="Arial" w:cs="Arial"/>
          <w:i/>
          <w:iCs/>
          <w:sz w:val="20"/>
          <w:szCs w:val="20"/>
          <w:lang w:val="en-GB"/>
        </w:rPr>
        <w:t>Bacillus thuringiensis var. israelensis</w:t>
      </w:r>
      <w:r w:rsidRPr="00E36F33">
        <w:rPr>
          <w:rFonts w:ascii="Arial" w:hAnsi="Arial" w:cs="Arial"/>
          <w:iCs/>
          <w:sz w:val="20"/>
          <w:szCs w:val="20"/>
          <w:lang w:val="en-GB"/>
        </w:rPr>
        <w:t xml:space="preserve">, it was stated a resistance detected in a natural population of </w:t>
      </w:r>
      <w:r w:rsidRPr="00E36F33">
        <w:rPr>
          <w:rFonts w:ascii="Arial" w:hAnsi="Arial" w:cs="Arial"/>
          <w:i/>
          <w:iCs/>
          <w:sz w:val="20"/>
          <w:szCs w:val="20"/>
          <w:lang w:val="en-GB"/>
        </w:rPr>
        <w:t>Culex pipiens</w:t>
      </w:r>
      <w:r w:rsidRPr="00E36F33">
        <w:rPr>
          <w:rFonts w:ascii="Arial" w:hAnsi="Arial" w:cs="Arial"/>
          <w:iCs/>
          <w:sz w:val="20"/>
          <w:szCs w:val="20"/>
          <w:lang w:val="en-GB"/>
        </w:rPr>
        <w:t xml:space="preserve"> of New York. However</w:t>
      </w:r>
      <w:r w:rsidR="00280BAB">
        <w:rPr>
          <w:rFonts w:ascii="Arial" w:hAnsi="Arial" w:cs="Arial"/>
          <w:iCs/>
          <w:sz w:val="20"/>
          <w:szCs w:val="20"/>
          <w:lang w:val="en-GB"/>
        </w:rPr>
        <w:t>,</w:t>
      </w:r>
      <w:r w:rsidRPr="00E36F33">
        <w:rPr>
          <w:rFonts w:ascii="Arial" w:hAnsi="Arial" w:cs="Arial"/>
          <w:iCs/>
          <w:sz w:val="20"/>
          <w:szCs w:val="20"/>
          <w:lang w:val="en-GB"/>
        </w:rPr>
        <w:t xml:space="preserve"> no other study confirmed this resistance and mechanisms were not characterized. To date, no other case of resistance was found in natural populations. (CNEV, 2014).</w:t>
      </w:r>
    </w:p>
    <w:p w14:paraId="4BEC7CA2" w14:textId="77777777" w:rsidR="000539C5" w:rsidRPr="005A4CB9" w:rsidRDefault="000539C5" w:rsidP="000539C5">
      <w:pPr>
        <w:autoSpaceDE w:val="0"/>
        <w:autoSpaceDN w:val="0"/>
        <w:adjustRightInd w:val="0"/>
        <w:spacing w:line="240" w:lineRule="auto"/>
        <w:jc w:val="both"/>
        <w:rPr>
          <w:rFonts w:ascii="Arial" w:hAnsi="Arial" w:cs="Arial"/>
          <w:sz w:val="20"/>
          <w:szCs w:val="20"/>
          <w:lang w:val="en-US"/>
        </w:rPr>
      </w:pPr>
    </w:p>
    <w:p w14:paraId="4A763C33" w14:textId="77777777" w:rsidR="000539C5" w:rsidRPr="00E36F33" w:rsidRDefault="000539C5" w:rsidP="000539C5">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 xml:space="preserve">In laboratory, three research teams selected mosquitoes strains </w:t>
      </w:r>
      <w:r w:rsidRPr="00E36F33">
        <w:rPr>
          <w:rFonts w:ascii="Arial" w:hAnsi="Arial" w:cs="Arial"/>
          <w:i/>
          <w:iCs/>
          <w:sz w:val="20"/>
          <w:szCs w:val="20"/>
          <w:lang w:val="en-GB"/>
        </w:rPr>
        <w:t>Aedes aegypti</w:t>
      </w:r>
      <w:r w:rsidRPr="00E36F33">
        <w:rPr>
          <w:rFonts w:ascii="Arial" w:hAnsi="Arial" w:cs="Arial"/>
          <w:iCs/>
          <w:sz w:val="20"/>
          <w:szCs w:val="20"/>
          <w:lang w:val="en-GB"/>
        </w:rPr>
        <w:t xml:space="preserve">, </w:t>
      </w:r>
      <w:r w:rsidRPr="00E36F33">
        <w:rPr>
          <w:rFonts w:ascii="Arial" w:hAnsi="Arial" w:cs="Arial"/>
          <w:i/>
          <w:iCs/>
          <w:sz w:val="20"/>
          <w:szCs w:val="20"/>
          <w:lang w:val="en-GB"/>
        </w:rPr>
        <w:t>Culex pipiens</w:t>
      </w:r>
      <w:r w:rsidRPr="00E36F33">
        <w:rPr>
          <w:rFonts w:ascii="Arial" w:hAnsi="Arial" w:cs="Arial"/>
          <w:iCs/>
          <w:sz w:val="20"/>
          <w:szCs w:val="20"/>
          <w:lang w:val="en-GB"/>
        </w:rPr>
        <w:t xml:space="preserve"> and </w:t>
      </w:r>
      <w:r w:rsidRPr="00E36F33">
        <w:rPr>
          <w:rFonts w:ascii="Arial" w:hAnsi="Arial" w:cs="Arial"/>
          <w:i/>
          <w:iCs/>
          <w:sz w:val="20"/>
          <w:szCs w:val="20"/>
          <w:lang w:val="en-GB"/>
        </w:rPr>
        <w:t>Culex quinquefasciatus</w:t>
      </w:r>
      <w:r w:rsidRPr="00E36F33">
        <w:rPr>
          <w:rFonts w:ascii="Arial" w:hAnsi="Arial" w:cs="Arial"/>
          <w:iCs/>
          <w:sz w:val="20"/>
          <w:szCs w:val="20"/>
          <w:lang w:val="en-GB"/>
        </w:rPr>
        <w:t xml:space="preserve"> in continuous contact with Bti during 20 to 30 generations and obtained only low levels of resistance to Bti (between 2 and 3 times). These researchers observed an increase of the DL50. However, this resistance disappears in some generations (3-4), when insects are replaced under normal conditions, i.e. without exposure to Bti and by allowing the reproduction with individuals coming from other lineages. This fast loss of resistance indicates the genetic instability of this one.</w:t>
      </w:r>
    </w:p>
    <w:p w14:paraId="34F05934" w14:textId="77777777" w:rsidR="000539C5" w:rsidRPr="002C5614" w:rsidRDefault="000539C5" w:rsidP="000539C5">
      <w:pPr>
        <w:autoSpaceDE w:val="0"/>
        <w:autoSpaceDN w:val="0"/>
        <w:adjustRightInd w:val="0"/>
        <w:spacing w:line="240" w:lineRule="auto"/>
        <w:jc w:val="both"/>
        <w:rPr>
          <w:rFonts w:ascii="Arial" w:hAnsi="Arial" w:cs="Arial"/>
          <w:sz w:val="20"/>
          <w:szCs w:val="20"/>
          <w:lang w:val="en-US" w:eastAsia="fr-FR"/>
        </w:rPr>
      </w:pPr>
    </w:p>
    <w:p w14:paraId="039AF038" w14:textId="77777777" w:rsidR="000539C5" w:rsidRPr="00E36F33" w:rsidRDefault="000539C5" w:rsidP="000539C5">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The absence of resistance of mosquitoes in spite of the massive use and for several decades of Bti is often explained by the fact that several toxins acts as a mixture, even in synergy; the selection of resistant populations to several toxins being less likely than to an only one. Indeed toxins Cry, even very close, can have different membrane receptors, making difficult a strong resistance to a combination of several toxins. Furthermore, the toxin Cyt is a key element of Bti, known to slow down the appearance of resistance to toxins Cry.</w:t>
      </w:r>
    </w:p>
    <w:p w14:paraId="69FE3D07" w14:textId="77777777" w:rsidR="000539C5" w:rsidRPr="00233986" w:rsidRDefault="000539C5" w:rsidP="000539C5">
      <w:pPr>
        <w:autoSpaceDE w:val="0"/>
        <w:autoSpaceDN w:val="0"/>
        <w:adjustRightInd w:val="0"/>
        <w:spacing w:line="240" w:lineRule="auto"/>
        <w:jc w:val="both"/>
        <w:rPr>
          <w:rFonts w:ascii="Arial" w:hAnsi="Arial" w:cs="Arial"/>
          <w:sz w:val="20"/>
          <w:szCs w:val="20"/>
          <w:lang w:val="en-GB" w:eastAsia="fr-FR"/>
        </w:rPr>
      </w:pPr>
    </w:p>
    <w:p w14:paraId="59782795" w14:textId="77777777" w:rsidR="000539C5" w:rsidRPr="00E36F33" w:rsidRDefault="000539C5" w:rsidP="000539C5">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 xml:space="preserve">Finally, Bti presents a residual low activity (few days), </w:t>
      </w:r>
      <w:r>
        <w:rPr>
          <w:rFonts w:ascii="Arial" w:hAnsi="Arial" w:cs="Arial"/>
          <w:iCs/>
          <w:sz w:val="20"/>
          <w:szCs w:val="20"/>
          <w:lang w:val="en-GB"/>
        </w:rPr>
        <w:t>thus can be</w:t>
      </w:r>
      <w:r w:rsidRPr="00E36F33">
        <w:rPr>
          <w:rFonts w:ascii="Arial" w:hAnsi="Arial" w:cs="Arial"/>
          <w:iCs/>
          <w:sz w:val="20"/>
          <w:szCs w:val="20"/>
          <w:lang w:val="en-GB"/>
        </w:rPr>
        <w:t xml:space="preserve"> qualified as</w:t>
      </w:r>
      <w:r w:rsidRPr="00233986">
        <w:rPr>
          <w:rFonts w:ascii="Arial" w:hAnsi="Arial" w:cs="Arial"/>
          <w:iCs/>
          <w:sz w:val="20"/>
          <w:szCs w:val="20"/>
          <w:lang w:val="en-GB"/>
        </w:rPr>
        <w:t xml:space="preserve"> having low environment</w:t>
      </w:r>
      <w:r>
        <w:rPr>
          <w:rFonts w:ascii="Arial" w:hAnsi="Arial" w:cs="Arial"/>
          <w:iCs/>
          <w:sz w:val="20"/>
          <w:szCs w:val="20"/>
          <w:lang w:val="en-GB"/>
        </w:rPr>
        <w:t>al persistence.</w:t>
      </w:r>
      <w:r w:rsidRPr="00E36F33" w:rsidDel="00233986">
        <w:rPr>
          <w:rFonts w:ascii="Arial" w:hAnsi="Arial" w:cs="Arial"/>
          <w:iCs/>
          <w:sz w:val="20"/>
          <w:szCs w:val="20"/>
          <w:lang w:val="en-GB"/>
        </w:rPr>
        <w:t xml:space="preserve"> </w:t>
      </w:r>
      <w:r w:rsidRPr="00E36F33">
        <w:rPr>
          <w:rFonts w:ascii="Arial" w:hAnsi="Arial" w:cs="Arial"/>
          <w:iCs/>
          <w:sz w:val="20"/>
          <w:szCs w:val="20"/>
          <w:lang w:val="en-GB"/>
        </w:rPr>
        <w:t xml:space="preserve">However, spores of Bti are found during several weeks to several months after a treatment. The bacteria being considered as </w:t>
      </w:r>
      <w:r>
        <w:rPr>
          <w:rFonts w:ascii="Arial" w:hAnsi="Arial" w:cs="Arial"/>
          <w:iCs/>
          <w:sz w:val="20"/>
          <w:szCs w:val="20"/>
          <w:lang w:val="en-GB"/>
        </w:rPr>
        <w:t>few</w:t>
      </w:r>
      <w:r w:rsidRPr="00E36F33">
        <w:rPr>
          <w:rFonts w:ascii="Arial" w:hAnsi="Arial" w:cs="Arial"/>
          <w:iCs/>
          <w:sz w:val="20"/>
          <w:szCs w:val="20"/>
          <w:lang w:val="en-GB"/>
        </w:rPr>
        <w:t xml:space="preserve"> competitive compared with the other </w:t>
      </w:r>
      <w:r>
        <w:rPr>
          <w:rFonts w:ascii="Arial" w:hAnsi="Arial" w:cs="Arial"/>
          <w:iCs/>
          <w:sz w:val="20"/>
          <w:szCs w:val="20"/>
          <w:lang w:val="en-GB"/>
        </w:rPr>
        <w:t xml:space="preserve">soil </w:t>
      </w:r>
      <w:r w:rsidRPr="00E36F33">
        <w:rPr>
          <w:rFonts w:ascii="Arial" w:hAnsi="Arial" w:cs="Arial"/>
          <w:iCs/>
          <w:sz w:val="20"/>
          <w:szCs w:val="20"/>
          <w:lang w:val="en-GB"/>
        </w:rPr>
        <w:t xml:space="preserve">bacteria, the recycling of Bti was considered as </w:t>
      </w:r>
      <w:r>
        <w:rPr>
          <w:rFonts w:ascii="Arial" w:hAnsi="Arial" w:cs="Arial"/>
          <w:iCs/>
          <w:sz w:val="20"/>
          <w:szCs w:val="20"/>
          <w:lang w:val="en-GB"/>
        </w:rPr>
        <w:t>unlikely</w:t>
      </w:r>
      <w:r w:rsidRPr="00E36F33">
        <w:rPr>
          <w:rFonts w:ascii="Arial" w:hAnsi="Arial" w:cs="Arial"/>
          <w:iCs/>
          <w:sz w:val="20"/>
          <w:szCs w:val="20"/>
          <w:lang w:val="en-GB"/>
        </w:rPr>
        <w:t>.</w:t>
      </w:r>
    </w:p>
    <w:p w14:paraId="71936A80" w14:textId="77777777" w:rsidR="000539C5" w:rsidRDefault="000539C5" w:rsidP="000539C5">
      <w:pPr>
        <w:autoSpaceDE w:val="0"/>
        <w:autoSpaceDN w:val="0"/>
        <w:adjustRightInd w:val="0"/>
        <w:spacing w:line="240" w:lineRule="auto"/>
        <w:rPr>
          <w:rFonts w:ascii="Arial" w:hAnsi="Arial" w:cs="Arial"/>
          <w:b/>
          <w:bCs/>
          <w:szCs w:val="22"/>
          <w:lang w:val="en-US" w:eastAsia="fr-FR"/>
        </w:rPr>
      </w:pPr>
    </w:p>
    <w:p w14:paraId="3F699581" w14:textId="77777777" w:rsidR="000539C5" w:rsidRPr="00E36F33" w:rsidRDefault="000539C5" w:rsidP="000539C5">
      <w:pPr>
        <w:autoSpaceDE w:val="0"/>
        <w:autoSpaceDN w:val="0"/>
        <w:adjustRightInd w:val="0"/>
        <w:spacing w:line="240" w:lineRule="auto"/>
        <w:jc w:val="both"/>
        <w:rPr>
          <w:rFonts w:ascii="Arial" w:hAnsi="Arial" w:cs="Arial"/>
          <w:iCs/>
          <w:sz w:val="20"/>
          <w:szCs w:val="20"/>
          <w:lang w:val="en-GB"/>
        </w:rPr>
      </w:pPr>
      <w:r w:rsidRPr="00B03BFF">
        <w:rPr>
          <w:rFonts w:ascii="Arial" w:hAnsi="Arial" w:cs="Arial"/>
          <w:sz w:val="20"/>
          <w:szCs w:val="20"/>
          <w:shd w:val="clear" w:color="auto" w:fill="FFFFFF"/>
        </w:rPr>
        <w:t>N</w:t>
      </w:r>
      <w:r w:rsidRPr="00E36F33">
        <w:rPr>
          <w:rFonts w:ascii="Arial" w:hAnsi="Arial" w:cs="Arial"/>
          <w:iCs/>
          <w:sz w:val="20"/>
          <w:szCs w:val="20"/>
          <w:lang w:val="en-GB"/>
        </w:rPr>
        <w:t xml:space="preserve">evertheless, a number growing works shows that a residual activity of Bti can be found in certain conditions and that this activity could even, in some cases, be the consequence of a recycling of the spores of Bti, i.e seeding and multiplication of the bacteria. It is then the case in region Rhône-Alpes (France), where vegetable litters in decomposition, taken several months after an insecticidal treatment, showed a strong insecticidal activity against the larvae of mosquitoes. This toxicity is mainly due in fact to the presence of Bti, displayed by bacterial spreading and by the presence of coding genes for toxin of Bti. A laboratory strain of mosquito </w:t>
      </w:r>
      <w:r w:rsidRPr="00E36F33">
        <w:rPr>
          <w:rFonts w:ascii="Arial" w:hAnsi="Arial" w:cs="Arial"/>
          <w:i/>
          <w:iCs/>
          <w:sz w:val="20"/>
          <w:szCs w:val="20"/>
          <w:lang w:val="en-GB"/>
        </w:rPr>
        <w:t>Aedes aegypti</w:t>
      </w:r>
      <w:r w:rsidRPr="00E36F33">
        <w:rPr>
          <w:rFonts w:ascii="Arial" w:hAnsi="Arial" w:cs="Arial"/>
          <w:iCs/>
          <w:sz w:val="20"/>
          <w:szCs w:val="20"/>
          <w:lang w:val="en-GB"/>
        </w:rPr>
        <w:t xml:space="preserve"> was selected during several generations with this "toxic litter" and allowed to obtain a resistance moderated to Bti but higher to toxin Cry considered separately. This resistant strain to Bti (strain " LITOX ") is the proof that Bti can, under an environmental persistent shape, lead to a resistance of mosquitoes.</w:t>
      </w:r>
    </w:p>
    <w:p w14:paraId="50994A02" w14:textId="77777777" w:rsidR="00647415" w:rsidRDefault="000539C5" w:rsidP="000539C5">
      <w:pPr>
        <w:autoSpaceDE w:val="0"/>
        <w:autoSpaceDN w:val="0"/>
        <w:adjustRightInd w:val="0"/>
        <w:spacing w:line="240" w:lineRule="auto"/>
        <w:jc w:val="both"/>
        <w:rPr>
          <w:rFonts w:ascii="Arial" w:hAnsi="Arial" w:cs="Arial"/>
          <w:iCs/>
          <w:sz w:val="20"/>
          <w:szCs w:val="20"/>
          <w:lang w:val="en-GB"/>
        </w:rPr>
      </w:pPr>
      <w:r w:rsidRPr="00E36F33">
        <w:rPr>
          <w:rFonts w:ascii="Arial" w:hAnsi="Arial" w:cs="Arial"/>
          <w:iCs/>
          <w:sz w:val="20"/>
          <w:szCs w:val="20"/>
          <w:lang w:val="en-GB"/>
        </w:rPr>
        <w:t>So, Bti can, in certain conditions, produce crystals of toxins and lead to an increase of the resistance to Bti by the mosquitoes. The understanding of the mechanisms of persist</w:t>
      </w:r>
      <w:r>
        <w:rPr>
          <w:rFonts w:ascii="Arial" w:hAnsi="Arial" w:cs="Arial"/>
          <w:iCs/>
          <w:sz w:val="20"/>
          <w:szCs w:val="20"/>
          <w:lang w:val="en-GB"/>
        </w:rPr>
        <w:t>e</w:t>
      </w:r>
      <w:r w:rsidRPr="00E36F33">
        <w:rPr>
          <w:rFonts w:ascii="Arial" w:hAnsi="Arial" w:cs="Arial"/>
          <w:iCs/>
          <w:sz w:val="20"/>
          <w:szCs w:val="20"/>
          <w:lang w:val="en-GB"/>
        </w:rPr>
        <w:t xml:space="preserve">nce / recycling of Bti as well as the way mosquitoes resist is essential to aim towards a </w:t>
      </w:r>
      <w:r>
        <w:rPr>
          <w:rFonts w:ascii="Arial" w:hAnsi="Arial" w:cs="Arial"/>
          <w:iCs/>
          <w:sz w:val="20"/>
          <w:szCs w:val="20"/>
          <w:lang w:val="en-GB"/>
        </w:rPr>
        <w:t>sustainable</w:t>
      </w:r>
      <w:r w:rsidRPr="00E36F33">
        <w:rPr>
          <w:rFonts w:ascii="Arial" w:hAnsi="Arial" w:cs="Arial"/>
          <w:iCs/>
          <w:sz w:val="20"/>
          <w:szCs w:val="20"/>
          <w:lang w:val="en-GB"/>
        </w:rPr>
        <w:t xml:space="preserve"> use of Bti and a better management of the resistance.</w:t>
      </w:r>
    </w:p>
    <w:p w14:paraId="56249AB4" w14:textId="77777777" w:rsidR="000539C5" w:rsidRPr="003E2D0F" w:rsidRDefault="000539C5" w:rsidP="000539C5">
      <w:pPr>
        <w:jc w:val="both"/>
        <w:rPr>
          <w:sz w:val="28"/>
          <w:lang w:val="en-GB"/>
        </w:rPr>
      </w:pPr>
    </w:p>
    <w:p w14:paraId="554FDC9B" w14:textId="77777777" w:rsidR="000539C5" w:rsidRPr="003E2D0F" w:rsidRDefault="000539C5" w:rsidP="005710F7">
      <w:pPr>
        <w:pStyle w:val="Titre4"/>
        <w:rPr>
          <w:noProof/>
          <w:lang w:val="en-GB"/>
        </w:rPr>
      </w:pPr>
      <w:r w:rsidRPr="003E2D0F">
        <w:rPr>
          <w:noProof/>
          <w:lang w:val="en-GB"/>
        </w:rPr>
        <w:t>Evaluation of the Label Claims</w:t>
      </w:r>
    </w:p>
    <w:p w14:paraId="73CF11C1" w14:textId="77777777" w:rsidR="000539C5" w:rsidRPr="0008565F" w:rsidRDefault="000539C5" w:rsidP="000539C5">
      <w:pPr>
        <w:jc w:val="both"/>
        <w:rPr>
          <w:rFonts w:ascii="Arial" w:hAnsi="Arial" w:cs="Arial"/>
          <w:sz w:val="20"/>
          <w:szCs w:val="20"/>
          <w:lang w:val="en-GB"/>
        </w:rPr>
      </w:pPr>
    </w:p>
    <w:p w14:paraId="69E90515" w14:textId="6F92248A" w:rsidR="000539C5" w:rsidRDefault="000539C5" w:rsidP="000539C5">
      <w:pPr>
        <w:jc w:val="both"/>
        <w:rPr>
          <w:rFonts w:ascii="Arial" w:hAnsi="Arial" w:cs="Arial"/>
          <w:sz w:val="20"/>
          <w:szCs w:val="20"/>
        </w:rPr>
      </w:pPr>
      <w:r w:rsidRPr="00305F22">
        <w:rPr>
          <w:rFonts w:ascii="Arial" w:hAnsi="Arial" w:cs="Arial"/>
          <w:sz w:val="20"/>
          <w:szCs w:val="20"/>
        </w:rPr>
        <w:t xml:space="preserve">French competent authorities (FR </w:t>
      </w:r>
      <w:r w:rsidR="00C9501A">
        <w:rPr>
          <w:rFonts w:ascii="Arial" w:hAnsi="Arial" w:cs="Arial"/>
          <w:sz w:val="20"/>
          <w:szCs w:val="20"/>
        </w:rPr>
        <w:t>e</w:t>
      </w:r>
      <w:r w:rsidRPr="00305F22">
        <w:rPr>
          <w:rFonts w:ascii="Arial" w:hAnsi="Arial" w:cs="Arial"/>
          <w:sz w:val="20"/>
          <w:szCs w:val="20"/>
        </w:rPr>
        <w:t>CA) assessed that :</w:t>
      </w:r>
    </w:p>
    <w:p w14:paraId="2B74ED18" w14:textId="77777777" w:rsidR="000539C5" w:rsidRDefault="000539C5" w:rsidP="000539C5">
      <w:pPr>
        <w:jc w:val="both"/>
        <w:rPr>
          <w:rFonts w:ascii="Arial" w:hAnsi="Arial" w:cs="Arial"/>
          <w:sz w:val="20"/>
          <w:szCs w:val="20"/>
          <w:lang w:val="en-US"/>
        </w:rPr>
      </w:pPr>
    </w:p>
    <w:p w14:paraId="3FB86BDD" w14:textId="77777777" w:rsidR="000539C5" w:rsidRDefault="000539C5" w:rsidP="000539C5">
      <w:pPr>
        <w:jc w:val="both"/>
        <w:rPr>
          <w:rFonts w:ascii="Arial" w:hAnsi="Arial" w:cs="Arial"/>
          <w:sz w:val="20"/>
          <w:szCs w:val="20"/>
          <w:lang w:val="en-GB"/>
        </w:rPr>
      </w:pPr>
      <w:r w:rsidRPr="00B4093C">
        <w:rPr>
          <w:rFonts w:ascii="Arial" w:hAnsi="Arial" w:cs="Arial"/>
          <w:sz w:val="20"/>
          <w:szCs w:val="20"/>
          <w:lang w:val="en-US"/>
        </w:rPr>
        <w:t xml:space="preserve">The efficacy studies submitted by the applicant showed that </w:t>
      </w:r>
      <w:r w:rsidRPr="00B4093C">
        <w:rPr>
          <w:rFonts w:ascii="Arial" w:hAnsi="Arial" w:cs="Arial"/>
          <w:sz w:val="20"/>
          <w:szCs w:val="20"/>
          <w:lang w:val="en-GB"/>
        </w:rPr>
        <w:t xml:space="preserve">the product AQUABAC </w:t>
      </w:r>
      <w:r>
        <w:rPr>
          <w:rFonts w:ascii="Arial" w:hAnsi="Arial" w:cs="Arial"/>
          <w:sz w:val="20"/>
          <w:szCs w:val="20"/>
          <w:lang w:val="en-GB"/>
        </w:rPr>
        <w:t xml:space="preserve">200G (2.86 </w:t>
      </w:r>
      <w:r w:rsidRPr="00B4093C">
        <w:rPr>
          <w:rFonts w:ascii="Arial" w:hAnsi="Arial" w:cs="Arial"/>
          <w:sz w:val="20"/>
          <w:szCs w:val="20"/>
          <w:lang w:val="en-GB"/>
        </w:rPr>
        <w:t>% w/w Bti) is effective against 2</w:t>
      </w:r>
      <w:r w:rsidRPr="00034CCB">
        <w:rPr>
          <w:rFonts w:ascii="Arial" w:hAnsi="Arial" w:cs="Arial"/>
          <w:sz w:val="20"/>
          <w:szCs w:val="20"/>
          <w:vertAlign w:val="superscript"/>
          <w:lang w:val="en-GB"/>
        </w:rPr>
        <w:t>nd</w:t>
      </w:r>
      <w:r w:rsidRPr="00B4093C">
        <w:rPr>
          <w:rFonts w:ascii="Arial" w:hAnsi="Arial" w:cs="Arial"/>
          <w:sz w:val="20"/>
          <w:szCs w:val="20"/>
          <w:lang w:val="en-GB"/>
        </w:rPr>
        <w:t xml:space="preserve"> larval stage</w:t>
      </w:r>
      <w:r>
        <w:rPr>
          <w:rFonts w:ascii="Arial" w:hAnsi="Arial" w:cs="Arial"/>
          <w:sz w:val="20"/>
          <w:szCs w:val="20"/>
          <w:lang w:val="en-GB"/>
        </w:rPr>
        <w:t>s</w:t>
      </w:r>
      <w:r w:rsidRPr="00B4093C">
        <w:rPr>
          <w:rFonts w:ascii="Arial" w:hAnsi="Arial" w:cs="Arial"/>
          <w:sz w:val="20"/>
          <w:szCs w:val="20"/>
          <w:lang w:val="en-GB"/>
        </w:rPr>
        <w:t xml:space="preserve"> of </w:t>
      </w:r>
      <w:r w:rsidRPr="00B4093C">
        <w:rPr>
          <w:rFonts w:ascii="Arial" w:hAnsi="Arial" w:cs="Arial"/>
          <w:i/>
          <w:sz w:val="20"/>
          <w:szCs w:val="20"/>
          <w:lang w:val="en-GB"/>
        </w:rPr>
        <w:t xml:space="preserve">Aedes </w:t>
      </w:r>
      <w:r w:rsidR="007538A7">
        <w:rPr>
          <w:rFonts w:ascii="Arial" w:hAnsi="Arial" w:cs="Arial"/>
          <w:i/>
          <w:sz w:val="20"/>
          <w:szCs w:val="20"/>
          <w:lang w:val="en-GB"/>
        </w:rPr>
        <w:t>spp.</w:t>
      </w:r>
      <w:r w:rsidR="007538A7" w:rsidRPr="00B4093C">
        <w:rPr>
          <w:rFonts w:ascii="Arial" w:hAnsi="Arial" w:cs="Arial"/>
          <w:sz w:val="20"/>
          <w:szCs w:val="20"/>
          <w:lang w:val="en-GB"/>
        </w:rPr>
        <w:t xml:space="preserve"> </w:t>
      </w:r>
      <w:r w:rsidR="007538A7">
        <w:rPr>
          <w:rFonts w:ascii="Arial" w:hAnsi="Arial" w:cs="Arial"/>
          <w:sz w:val="20"/>
          <w:szCs w:val="20"/>
          <w:lang w:val="en-GB"/>
        </w:rPr>
        <w:t xml:space="preserve">and </w:t>
      </w:r>
      <w:r w:rsidR="007538A7" w:rsidRPr="00DA4BF1">
        <w:rPr>
          <w:rFonts w:ascii="Arial" w:hAnsi="Arial" w:cs="Arial"/>
          <w:sz w:val="20"/>
          <w:lang w:val="en-GB" w:eastAsia="en-US"/>
        </w:rPr>
        <w:t xml:space="preserve">L2/L3 larvae </w:t>
      </w:r>
      <w:r w:rsidR="007538A7">
        <w:rPr>
          <w:rFonts w:ascii="Arial" w:hAnsi="Arial" w:cs="Arial"/>
          <w:sz w:val="20"/>
          <w:lang w:val="en-GB" w:eastAsia="en-US"/>
        </w:rPr>
        <w:t xml:space="preserve">of </w:t>
      </w:r>
      <w:r w:rsidR="007538A7" w:rsidRPr="00F829C4">
        <w:rPr>
          <w:rFonts w:ascii="Arial" w:hAnsi="Arial" w:cs="Arial"/>
          <w:i/>
          <w:sz w:val="20"/>
          <w:lang w:val="en-GB" w:eastAsia="en-US"/>
        </w:rPr>
        <w:t xml:space="preserve">Culex </w:t>
      </w:r>
      <w:r w:rsidR="007538A7">
        <w:rPr>
          <w:rFonts w:ascii="Arial" w:hAnsi="Arial" w:cs="Arial"/>
          <w:i/>
          <w:sz w:val="20"/>
          <w:lang w:val="en-GB" w:eastAsia="en-US"/>
        </w:rPr>
        <w:t>spp.</w:t>
      </w:r>
      <w:r w:rsidR="007538A7" w:rsidRPr="001305DF">
        <w:rPr>
          <w:rFonts w:ascii="Arial" w:hAnsi="Arial" w:cs="Arial"/>
          <w:sz w:val="20"/>
          <w:lang w:val="en-GB" w:eastAsia="en-US"/>
        </w:rPr>
        <w:t xml:space="preserve"> </w:t>
      </w:r>
      <w:r w:rsidRPr="00B4093C">
        <w:rPr>
          <w:rFonts w:ascii="Arial" w:hAnsi="Arial" w:cs="Arial"/>
          <w:sz w:val="20"/>
          <w:szCs w:val="20"/>
          <w:lang w:val="en-GB"/>
        </w:rPr>
        <w:t xml:space="preserve">at the application rate </w:t>
      </w:r>
      <w:r>
        <w:rPr>
          <w:rFonts w:ascii="Arial" w:hAnsi="Arial" w:cs="Arial"/>
          <w:sz w:val="20"/>
          <w:szCs w:val="20"/>
          <w:lang w:val="en-GB"/>
        </w:rPr>
        <w:t>ranging from</w:t>
      </w:r>
      <w:r w:rsidRPr="00B4093C">
        <w:rPr>
          <w:rFonts w:ascii="Arial" w:hAnsi="Arial" w:cs="Arial"/>
          <w:sz w:val="20"/>
          <w:szCs w:val="20"/>
          <w:lang w:val="en-GB"/>
        </w:rPr>
        <w:t xml:space="preserve"> </w:t>
      </w:r>
      <w:r w:rsidR="007538A7">
        <w:rPr>
          <w:rFonts w:ascii="Arial" w:hAnsi="Arial" w:cs="Arial"/>
          <w:sz w:val="20"/>
          <w:szCs w:val="20"/>
          <w:lang w:val="en-GB"/>
        </w:rPr>
        <w:t>15</w:t>
      </w:r>
      <w:r w:rsidRPr="00DA63A7">
        <w:rPr>
          <w:rFonts w:ascii="Arial" w:hAnsi="Arial" w:cs="Arial"/>
          <w:sz w:val="20"/>
          <w:szCs w:val="20"/>
          <w:lang w:val="en-GB"/>
        </w:rPr>
        <w:t xml:space="preserve"> to 20 kg</w:t>
      </w:r>
      <w:r w:rsidRPr="00B4093C">
        <w:rPr>
          <w:rFonts w:ascii="Arial" w:hAnsi="Arial" w:cs="Arial"/>
          <w:sz w:val="20"/>
          <w:szCs w:val="20"/>
          <w:lang w:val="en-GB"/>
        </w:rPr>
        <w:t xml:space="preserve"> of formulated product per hectare for ground application.</w:t>
      </w:r>
      <w:r>
        <w:rPr>
          <w:rFonts w:ascii="Arial" w:hAnsi="Arial" w:cs="Arial"/>
          <w:sz w:val="20"/>
          <w:szCs w:val="20"/>
          <w:lang w:val="en-GB"/>
        </w:rPr>
        <w:t xml:space="preserve"> In the absence of supporting data, the minimum application rate claimed of 2.5 kg/ha cannot be validated.</w:t>
      </w:r>
    </w:p>
    <w:p w14:paraId="210ED554" w14:textId="77777777" w:rsidR="000539C5" w:rsidRDefault="000539C5" w:rsidP="000539C5">
      <w:pPr>
        <w:jc w:val="both"/>
        <w:rPr>
          <w:rFonts w:ascii="Arial" w:hAnsi="Arial" w:cs="Arial"/>
          <w:sz w:val="20"/>
          <w:szCs w:val="20"/>
          <w:lang w:val="en-GB"/>
        </w:rPr>
      </w:pPr>
    </w:p>
    <w:p w14:paraId="511ABB66" w14:textId="77777777" w:rsidR="000539C5" w:rsidRPr="00DA63A7" w:rsidRDefault="000539C5" w:rsidP="000539C5">
      <w:pPr>
        <w:jc w:val="both"/>
        <w:rPr>
          <w:rFonts w:ascii="Arial" w:hAnsi="Arial" w:cs="Arial"/>
          <w:sz w:val="20"/>
          <w:szCs w:val="20"/>
        </w:rPr>
      </w:pPr>
      <w:r w:rsidRPr="00B4093C">
        <w:rPr>
          <w:rFonts w:ascii="Arial" w:hAnsi="Arial" w:cs="Arial"/>
          <w:sz w:val="20"/>
          <w:szCs w:val="20"/>
        </w:rPr>
        <w:t xml:space="preserve">None of the submitted </w:t>
      </w:r>
      <w:r>
        <w:rPr>
          <w:rFonts w:ascii="Arial" w:hAnsi="Arial" w:cs="Arial"/>
          <w:sz w:val="20"/>
          <w:szCs w:val="20"/>
        </w:rPr>
        <w:t xml:space="preserve">field </w:t>
      </w:r>
      <w:r w:rsidRPr="00B4093C">
        <w:rPr>
          <w:rFonts w:ascii="Arial" w:hAnsi="Arial" w:cs="Arial"/>
          <w:sz w:val="20"/>
          <w:szCs w:val="20"/>
        </w:rPr>
        <w:t xml:space="preserve">data permits to conclude on the effectiveness of AQUABAC </w:t>
      </w:r>
      <w:r>
        <w:rPr>
          <w:rFonts w:ascii="Arial" w:hAnsi="Arial" w:cs="Arial"/>
          <w:sz w:val="20"/>
          <w:szCs w:val="20"/>
        </w:rPr>
        <w:t>200G</w:t>
      </w:r>
      <w:r w:rsidRPr="00B4093C">
        <w:rPr>
          <w:rFonts w:ascii="Arial" w:hAnsi="Arial" w:cs="Arial"/>
          <w:sz w:val="20"/>
          <w:szCs w:val="20"/>
        </w:rPr>
        <w:t xml:space="preserve"> </w:t>
      </w:r>
      <w:r w:rsidRPr="005D0495">
        <w:rPr>
          <w:rFonts w:ascii="Arial" w:hAnsi="Arial" w:cs="Arial"/>
          <w:sz w:val="20"/>
          <w:szCs w:val="20"/>
        </w:rPr>
        <w:t>on 3rd and early 4th larval stages</w:t>
      </w:r>
      <w:r>
        <w:rPr>
          <w:rFonts w:ascii="Arial" w:hAnsi="Arial" w:cs="Arial"/>
          <w:sz w:val="20"/>
          <w:szCs w:val="20"/>
        </w:rPr>
        <w:t xml:space="preserve"> </w:t>
      </w:r>
      <w:r w:rsidRPr="005D0495">
        <w:rPr>
          <w:rFonts w:ascii="Arial" w:hAnsi="Arial" w:cs="Arial"/>
          <w:sz w:val="20"/>
          <w:szCs w:val="20"/>
          <w:lang w:val="en-GB"/>
        </w:rPr>
        <w:t xml:space="preserve">for </w:t>
      </w:r>
      <w:r>
        <w:rPr>
          <w:rFonts w:ascii="Arial" w:hAnsi="Arial" w:cs="Arial"/>
          <w:sz w:val="20"/>
          <w:szCs w:val="20"/>
          <w:lang w:val="en-GB"/>
        </w:rPr>
        <w:t>ground</w:t>
      </w:r>
      <w:r w:rsidRPr="005D0495">
        <w:rPr>
          <w:rFonts w:ascii="Arial" w:hAnsi="Arial" w:cs="Arial"/>
          <w:sz w:val="20"/>
          <w:szCs w:val="20"/>
          <w:lang w:val="en-GB"/>
        </w:rPr>
        <w:t xml:space="preserve"> application</w:t>
      </w:r>
      <w:r>
        <w:rPr>
          <w:rFonts w:ascii="Arial" w:hAnsi="Arial" w:cs="Arial"/>
          <w:sz w:val="20"/>
          <w:szCs w:val="20"/>
          <w:lang w:val="en-GB"/>
        </w:rPr>
        <w:t>.</w:t>
      </w:r>
      <w:r w:rsidR="00DC05F7">
        <w:rPr>
          <w:rFonts w:ascii="Arial" w:hAnsi="Arial" w:cs="Arial"/>
          <w:sz w:val="20"/>
          <w:szCs w:val="20"/>
          <w:lang w:val="en-GB"/>
        </w:rPr>
        <w:t xml:space="preserve"> </w:t>
      </w:r>
      <w:r>
        <w:rPr>
          <w:rFonts w:ascii="Arial" w:hAnsi="Arial" w:cs="Arial"/>
          <w:sz w:val="20"/>
          <w:szCs w:val="20"/>
        </w:rPr>
        <w:t>But a laboratory test shows effectiveness on third and early fourth larval stages.</w:t>
      </w:r>
      <w:r w:rsidR="00DD54E4" w:rsidRPr="00B03BFF">
        <w:rPr>
          <w:rFonts w:ascii="Arial" w:hAnsi="Arial" w:cs="Arial"/>
          <w:sz w:val="20"/>
          <w:szCs w:val="20"/>
          <w:lang w:val="en-GB"/>
        </w:rPr>
        <w:t xml:space="preserve"> </w:t>
      </w:r>
      <w:r w:rsidR="00DD54E4">
        <w:rPr>
          <w:rFonts w:ascii="Arial" w:hAnsi="Arial" w:cs="Arial"/>
          <w:sz w:val="20"/>
          <w:szCs w:val="20"/>
        </w:rPr>
        <w:t>So, efficacy against these developmental stages is validated.</w:t>
      </w:r>
    </w:p>
    <w:p w14:paraId="099427A0" w14:textId="77777777" w:rsidR="000539C5" w:rsidRPr="00B4093C" w:rsidRDefault="000539C5" w:rsidP="000539C5">
      <w:pPr>
        <w:jc w:val="both"/>
        <w:rPr>
          <w:rFonts w:ascii="Arial" w:hAnsi="Arial" w:cs="Arial"/>
          <w:sz w:val="20"/>
          <w:szCs w:val="20"/>
          <w:lang w:val="en-GB"/>
        </w:rPr>
      </w:pPr>
    </w:p>
    <w:p w14:paraId="13C0EA5D" w14:textId="521DB638" w:rsidR="000539C5" w:rsidRPr="00664E12" w:rsidRDefault="000539C5" w:rsidP="000539C5">
      <w:pPr>
        <w:jc w:val="both"/>
        <w:rPr>
          <w:rFonts w:ascii="Arial" w:hAnsi="Arial" w:cs="Arial"/>
          <w:sz w:val="20"/>
          <w:szCs w:val="20"/>
        </w:rPr>
      </w:pPr>
      <w:r w:rsidRPr="00B4093C">
        <w:rPr>
          <w:rFonts w:ascii="Arial" w:hAnsi="Arial" w:cs="Arial"/>
          <w:sz w:val="20"/>
          <w:szCs w:val="20"/>
        </w:rPr>
        <w:t xml:space="preserve">None of the submitted data permits to conclude on the effectiveness of AQUABAC </w:t>
      </w:r>
      <w:r w:rsidR="0073402A">
        <w:rPr>
          <w:rFonts w:ascii="Arial" w:hAnsi="Arial" w:cs="Arial"/>
          <w:sz w:val="20"/>
          <w:szCs w:val="20"/>
        </w:rPr>
        <w:t>200G</w:t>
      </w:r>
      <w:r w:rsidRPr="00B4093C">
        <w:rPr>
          <w:rFonts w:ascii="Arial" w:hAnsi="Arial" w:cs="Arial"/>
          <w:sz w:val="20"/>
          <w:szCs w:val="20"/>
        </w:rPr>
        <w:t xml:space="preserve"> against </w:t>
      </w:r>
      <w:r w:rsidRPr="00B4093C">
        <w:rPr>
          <w:rFonts w:ascii="Arial" w:hAnsi="Arial" w:cs="Arial"/>
          <w:i/>
          <w:sz w:val="20"/>
          <w:szCs w:val="20"/>
        </w:rPr>
        <w:t xml:space="preserve">Anopheles </w:t>
      </w:r>
      <w:r w:rsidRPr="00612324">
        <w:rPr>
          <w:rFonts w:ascii="Arial" w:hAnsi="Arial" w:cs="Arial"/>
          <w:i/>
          <w:sz w:val="20"/>
          <w:szCs w:val="20"/>
        </w:rPr>
        <w:t>spp</w:t>
      </w:r>
      <w:r>
        <w:rPr>
          <w:rFonts w:ascii="Arial" w:hAnsi="Arial" w:cs="Arial"/>
          <w:sz w:val="20"/>
          <w:szCs w:val="20"/>
        </w:rPr>
        <w:t>.</w:t>
      </w:r>
      <w:r w:rsidRPr="00B4093C">
        <w:rPr>
          <w:rFonts w:ascii="Arial" w:hAnsi="Arial" w:cs="Arial"/>
          <w:sz w:val="20"/>
          <w:szCs w:val="20"/>
        </w:rPr>
        <w:t xml:space="preserve"> </w:t>
      </w:r>
      <w:r w:rsidR="002B486A">
        <w:rPr>
          <w:rFonts w:ascii="Arial" w:hAnsi="Arial" w:cs="Arial"/>
          <w:sz w:val="20"/>
          <w:szCs w:val="20"/>
        </w:rPr>
        <w:t xml:space="preserve">So, this claim is not validated. </w:t>
      </w:r>
      <w:r w:rsidRPr="00664E12">
        <w:rPr>
          <w:rFonts w:ascii="Arial" w:hAnsi="Arial" w:cs="Arial"/>
          <w:sz w:val="20"/>
          <w:szCs w:val="20"/>
        </w:rPr>
        <w:t xml:space="preserve">. </w:t>
      </w:r>
    </w:p>
    <w:p w14:paraId="6AEB9EF7" w14:textId="77777777" w:rsidR="000539C5" w:rsidRDefault="000539C5" w:rsidP="000539C5">
      <w:pPr>
        <w:jc w:val="both"/>
        <w:rPr>
          <w:rFonts w:ascii="Arial" w:hAnsi="Arial" w:cs="Arial"/>
          <w:sz w:val="20"/>
          <w:szCs w:val="20"/>
        </w:rPr>
      </w:pPr>
    </w:p>
    <w:p w14:paraId="6C3E57DF" w14:textId="6BCBEC33" w:rsidR="000539C5" w:rsidRDefault="000539C5" w:rsidP="000539C5">
      <w:pPr>
        <w:jc w:val="both"/>
        <w:rPr>
          <w:rFonts w:ascii="Arial" w:hAnsi="Arial" w:cs="Arial"/>
          <w:sz w:val="20"/>
          <w:szCs w:val="20"/>
        </w:rPr>
      </w:pPr>
      <w:r w:rsidRPr="00664E12">
        <w:rPr>
          <w:rFonts w:ascii="Arial" w:hAnsi="Arial" w:cs="Arial"/>
          <w:sz w:val="20"/>
          <w:szCs w:val="20"/>
        </w:rPr>
        <w:t>Finally, residual activity of 5, 7 and 15 days and effectiveness in polluted environments have not been proven in the field tests, these claims cannot be validated.</w:t>
      </w:r>
    </w:p>
    <w:p w14:paraId="2EBE06D1" w14:textId="77777777" w:rsidR="000539C5" w:rsidRPr="00B4093C" w:rsidRDefault="000539C5" w:rsidP="000539C5">
      <w:pPr>
        <w:jc w:val="both"/>
        <w:rPr>
          <w:rFonts w:ascii="Arial" w:hAnsi="Arial" w:cs="Arial"/>
          <w:sz w:val="20"/>
          <w:szCs w:val="20"/>
        </w:rPr>
      </w:pPr>
      <w:r w:rsidRPr="00034CCB">
        <w:rPr>
          <w:rFonts w:ascii="Arial" w:hAnsi="Arial" w:cs="Arial"/>
          <w:sz w:val="20"/>
          <w:szCs w:val="20"/>
        </w:rPr>
        <w:t>The product is effective within 24</w:t>
      </w:r>
      <w:r w:rsidR="008033F3">
        <w:rPr>
          <w:rFonts w:ascii="Arial" w:hAnsi="Arial" w:cs="Arial"/>
          <w:sz w:val="20"/>
          <w:szCs w:val="20"/>
        </w:rPr>
        <w:t xml:space="preserve"> - 48</w:t>
      </w:r>
      <w:r w:rsidRPr="00034CCB">
        <w:rPr>
          <w:rFonts w:ascii="Arial" w:hAnsi="Arial" w:cs="Arial"/>
          <w:sz w:val="20"/>
          <w:szCs w:val="20"/>
        </w:rPr>
        <w:t xml:space="preserve"> hours.</w:t>
      </w:r>
    </w:p>
    <w:p w14:paraId="4B183CB1" w14:textId="0066D6D3" w:rsidR="000539C5" w:rsidRDefault="000539C5" w:rsidP="00C91CB4">
      <w:pPr>
        <w:spacing w:line="240" w:lineRule="auto"/>
        <w:jc w:val="both"/>
        <w:rPr>
          <w:rFonts w:ascii="Arial" w:eastAsia="Times New Roman" w:hAnsi="Arial" w:cs="Arial"/>
          <w:sz w:val="20"/>
          <w:szCs w:val="20"/>
        </w:rPr>
      </w:pPr>
    </w:p>
    <w:p w14:paraId="51E5154D" w14:textId="77777777" w:rsidR="00F12892" w:rsidRPr="00015D4F" w:rsidRDefault="00F12892" w:rsidP="00F12892">
      <w:pPr>
        <w:jc w:val="both"/>
        <w:rPr>
          <w:rFonts w:ascii="Arial" w:hAnsi="Arial" w:cs="Arial"/>
          <w:b/>
          <w:sz w:val="20"/>
          <w:szCs w:val="20"/>
          <w:lang w:val="en-US"/>
        </w:rPr>
      </w:pPr>
    </w:p>
    <w:p w14:paraId="5C6F1DB0" w14:textId="77777777" w:rsidR="00F12892" w:rsidRPr="00015D4F" w:rsidRDefault="00F12892" w:rsidP="00015D4F">
      <w:pPr>
        <w:numPr>
          <w:ilvl w:val="0"/>
          <w:numId w:val="29"/>
        </w:numPr>
        <w:shd w:val="clear" w:color="auto" w:fill="D9D9D9" w:themeFill="background1" w:themeFillShade="D9"/>
        <w:spacing w:line="240" w:lineRule="auto"/>
        <w:rPr>
          <w:rFonts w:ascii="Arial" w:hAnsi="Arial" w:cs="Arial"/>
          <w:b/>
          <w:sz w:val="20"/>
          <w:szCs w:val="20"/>
        </w:rPr>
      </w:pPr>
      <w:r w:rsidRPr="00015D4F">
        <w:rPr>
          <w:rFonts w:ascii="Arial" w:hAnsi="Arial" w:cs="Arial"/>
          <w:b/>
          <w:sz w:val="20"/>
          <w:szCs w:val="20"/>
        </w:rPr>
        <w:t>Major change application 2020</w:t>
      </w:r>
    </w:p>
    <w:p w14:paraId="2DD2C64D" w14:textId="77777777" w:rsidR="00F12892" w:rsidRPr="00015D4F" w:rsidRDefault="00F12892" w:rsidP="00015D4F">
      <w:pPr>
        <w:shd w:val="clear" w:color="auto" w:fill="D9D9D9" w:themeFill="background1" w:themeFillShade="D9"/>
        <w:jc w:val="both"/>
        <w:rPr>
          <w:rFonts w:ascii="Arial" w:hAnsi="Arial" w:cs="Arial"/>
          <w:sz w:val="20"/>
          <w:szCs w:val="20"/>
        </w:rPr>
      </w:pPr>
    </w:p>
    <w:p w14:paraId="0A0E37E4" w14:textId="77777777" w:rsidR="00F12892" w:rsidRPr="00F12892" w:rsidRDefault="00F12892" w:rsidP="00015D4F">
      <w:pPr>
        <w:shd w:val="clear" w:color="auto" w:fill="D9D9D9" w:themeFill="background1" w:themeFillShade="D9"/>
        <w:jc w:val="both"/>
        <w:rPr>
          <w:rFonts w:ascii="Arial" w:hAnsi="Arial" w:cs="Arial"/>
          <w:sz w:val="20"/>
          <w:szCs w:val="20"/>
        </w:rPr>
      </w:pPr>
      <w:r w:rsidRPr="00F12892">
        <w:rPr>
          <w:rFonts w:ascii="Arial" w:hAnsi="Arial" w:cs="Arial"/>
          <w:sz w:val="20"/>
          <w:szCs w:val="20"/>
        </w:rPr>
        <w:t>French competent authorities (FR eCA) assessed that :</w:t>
      </w:r>
    </w:p>
    <w:p w14:paraId="71AAEE81" w14:textId="6B349649" w:rsidR="00F12892" w:rsidRPr="00015D4F" w:rsidRDefault="00F12892" w:rsidP="00015D4F">
      <w:pPr>
        <w:shd w:val="clear" w:color="auto" w:fill="D9D9D9" w:themeFill="background1" w:themeFillShade="D9"/>
        <w:jc w:val="both"/>
        <w:rPr>
          <w:rFonts w:ascii="Arial" w:hAnsi="Arial" w:cs="Arial"/>
          <w:sz w:val="20"/>
          <w:szCs w:val="20"/>
        </w:rPr>
      </w:pPr>
      <w:r w:rsidRPr="00015D4F">
        <w:rPr>
          <w:rFonts w:ascii="Arial" w:hAnsi="Arial" w:cs="Arial"/>
          <w:sz w:val="20"/>
          <w:szCs w:val="20"/>
        </w:rPr>
        <w:t xml:space="preserve">For aerial application, efficacy of the product AQUABAC 200G (2.86 % w/w Bti) has been demonstrated against </w:t>
      </w:r>
      <w:r w:rsidRPr="006F30F2">
        <w:rPr>
          <w:rFonts w:ascii="Arial" w:hAnsi="Arial" w:cs="Arial"/>
          <w:i/>
          <w:sz w:val="20"/>
          <w:szCs w:val="20"/>
        </w:rPr>
        <w:t>Aedes spp</w:t>
      </w:r>
      <w:r w:rsidRPr="00015D4F">
        <w:rPr>
          <w:rFonts w:ascii="Arial" w:hAnsi="Arial" w:cs="Arial"/>
          <w:sz w:val="20"/>
          <w:szCs w:val="20"/>
        </w:rPr>
        <w:t>. at the application rate ranging from 15 to 20 kg of formulated product per hectare.</w:t>
      </w:r>
      <w:r w:rsidR="00E85AEF" w:rsidRPr="00015D4F" w:rsidDel="00E85AEF">
        <w:rPr>
          <w:rFonts w:ascii="Arial" w:hAnsi="Arial" w:cs="Arial"/>
          <w:sz w:val="20"/>
          <w:szCs w:val="20"/>
        </w:rPr>
        <w:t xml:space="preserve"> </w:t>
      </w:r>
    </w:p>
    <w:p w14:paraId="458CB3D6" w14:textId="77777777" w:rsidR="00F12892" w:rsidRPr="00F12892" w:rsidRDefault="00F12892" w:rsidP="00015D4F">
      <w:pPr>
        <w:shd w:val="clear" w:color="auto" w:fill="D9D9D9" w:themeFill="background1" w:themeFillShade="D9"/>
        <w:jc w:val="both"/>
        <w:rPr>
          <w:rFonts w:ascii="Arial" w:hAnsi="Arial" w:cs="Arial"/>
          <w:sz w:val="20"/>
          <w:szCs w:val="20"/>
        </w:rPr>
      </w:pPr>
    </w:p>
    <w:p w14:paraId="41DC0504" w14:textId="77777777" w:rsidR="00F12892" w:rsidRPr="00F12892" w:rsidRDefault="00F12892" w:rsidP="00015D4F">
      <w:pPr>
        <w:shd w:val="clear" w:color="auto" w:fill="D9D9D9" w:themeFill="background1" w:themeFillShade="D9"/>
        <w:jc w:val="both"/>
        <w:rPr>
          <w:rFonts w:ascii="Arial" w:hAnsi="Arial" w:cs="Arial"/>
          <w:sz w:val="20"/>
          <w:szCs w:val="20"/>
        </w:rPr>
      </w:pPr>
      <w:r w:rsidRPr="00F12892">
        <w:rPr>
          <w:rFonts w:ascii="Arial" w:hAnsi="Arial" w:cs="Arial"/>
          <w:sz w:val="20"/>
          <w:szCs w:val="20"/>
        </w:rPr>
        <w:t>The product is effective within 24 - 48 hours.</w:t>
      </w:r>
    </w:p>
    <w:p w14:paraId="044C0FC2" w14:textId="77777777" w:rsidR="00F12892" w:rsidRPr="000539C5" w:rsidRDefault="00F12892" w:rsidP="00C91CB4">
      <w:pPr>
        <w:spacing w:line="240" w:lineRule="auto"/>
        <w:jc w:val="both"/>
        <w:rPr>
          <w:rFonts w:ascii="Arial" w:eastAsia="Times New Roman" w:hAnsi="Arial" w:cs="Arial"/>
          <w:sz w:val="20"/>
          <w:szCs w:val="20"/>
        </w:rPr>
      </w:pPr>
    </w:p>
    <w:p w14:paraId="7BDD380D" w14:textId="77777777" w:rsidR="00F87BBD" w:rsidRPr="00F530F3" w:rsidRDefault="00F87BBD" w:rsidP="00C91CB4">
      <w:pPr>
        <w:pStyle w:val="Standard-italics"/>
        <w:keepNext w:val="0"/>
        <w:spacing w:before="0" w:after="0" w:line="240" w:lineRule="auto"/>
        <w:rPr>
          <w:rFonts w:cs="Arial"/>
          <w:i w:val="0"/>
          <w:lang w:val="en-GB"/>
        </w:rPr>
      </w:pPr>
    </w:p>
    <w:p w14:paraId="70BC3E2F" w14:textId="77777777" w:rsidR="00F87BBD" w:rsidRPr="00F530F3" w:rsidRDefault="00F87BBD" w:rsidP="006F30F2">
      <w:pPr>
        <w:pStyle w:val="Titre4"/>
        <w:rPr>
          <w:lang w:val="en-GB"/>
        </w:rPr>
      </w:pPr>
      <w:r w:rsidRPr="00F530F3">
        <w:rPr>
          <w:lang w:val="en-GB"/>
        </w:rPr>
        <w:t>Summary of efficacy assessment</w:t>
      </w:r>
    </w:p>
    <w:p w14:paraId="00AA8DD6" w14:textId="77777777" w:rsidR="00D14089" w:rsidRPr="00F530F3" w:rsidRDefault="00D14089" w:rsidP="00C91CB4">
      <w:pPr>
        <w:spacing w:line="240" w:lineRule="auto"/>
        <w:jc w:val="both"/>
        <w:rPr>
          <w:rFonts w:ascii="Arial" w:hAnsi="Arial" w:cs="Arial"/>
          <w:color w:val="000000"/>
          <w:sz w:val="20"/>
          <w:szCs w:val="20"/>
        </w:rPr>
      </w:pPr>
    </w:p>
    <w:p w14:paraId="2A0FE87E" w14:textId="77777777" w:rsidR="000539C5" w:rsidRPr="00034CCB" w:rsidRDefault="000539C5" w:rsidP="000539C5">
      <w:pPr>
        <w:jc w:val="both"/>
        <w:rPr>
          <w:rFonts w:ascii="Arial" w:hAnsi="Arial" w:cs="Arial"/>
          <w:color w:val="000000"/>
          <w:sz w:val="20"/>
          <w:szCs w:val="20"/>
        </w:rPr>
      </w:pPr>
      <w:r w:rsidRPr="00034CCB">
        <w:rPr>
          <w:rFonts w:ascii="Arial" w:hAnsi="Arial" w:cs="Arial"/>
          <w:color w:val="000000"/>
          <w:sz w:val="20"/>
          <w:szCs w:val="20"/>
        </w:rPr>
        <w:t xml:space="preserve">The efficacy level of the product Aquabac </w:t>
      </w:r>
      <w:r>
        <w:rPr>
          <w:rFonts w:ascii="Arial" w:hAnsi="Arial" w:cs="Arial"/>
          <w:color w:val="000000"/>
          <w:sz w:val="20"/>
          <w:szCs w:val="20"/>
        </w:rPr>
        <w:t>200G (2.86</w:t>
      </w:r>
      <w:r w:rsidRPr="00034CCB">
        <w:rPr>
          <w:rFonts w:ascii="Arial" w:hAnsi="Arial" w:cs="Arial"/>
          <w:color w:val="000000"/>
          <w:sz w:val="20"/>
          <w:szCs w:val="20"/>
        </w:rPr>
        <w:t xml:space="preserve"> % w/w </w:t>
      </w:r>
      <w:r w:rsidRPr="00034CCB">
        <w:rPr>
          <w:rFonts w:ascii="Arial" w:eastAsia="Times New Roman" w:hAnsi="Arial" w:cs="Arial"/>
          <w:i/>
          <w:color w:val="000000"/>
          <w:sz w:val="20"/>
          <w:szCs w:val="20"/>
          <w:lang w:val="en-GB" w:eastAsia="de-DE"/>
        </w:rPr>
        <w:t>Bti</w:t>
      </w:r>
      <w:r w:rsidRPr="00034CCB">
        <w:rPr>
          <w:rFonts w:ascii="Arial" w:eastAsia="Times New Roman" w:hAnsi="Arial" w:cs="Arial"/>
          <w:color w:val="000000"/>
          <w:sz w:val="20"/>
          <w:szCs w:val="20"/>
          <w:lang w:val="en-GB" w:eastAsia="de-DE"/>
        </w:rPr>
        <w:t xml:space="preserve"> BMP 144</w:t>
      </w:r>
      <w:r w:rsidRPr="00034CCB">
        <w:rPr>
          <w:rFonts w:ascii="Arial" w:hAnsi="Arial" w:cs="Arial"/>
          <w:color w:val="000000"/>
          <w:sz w:val="20"/>
          <w:szCs w:val="20"/>
        </w:rPr>
        <w:t>) is satisfactory for the uses proposed in the table 3.1.1 below.</w:t>
      </w:r>
    </w:p>
    <w:p w14:paraId="3F56E186" w14:textId="77777777" w:rsidR="00F87BBD" w:rsidRPr="00F530F3" w:rsidRDefault="00F87BBD" w:rsidP="00C91CB4">
      <w:pPr>
        <w:keepNext/>
        <w:spacing w:line="240" w:lineRule="auto"/>
        <w:jc w:val="both"/>
        <w:rPr>
          <w:rFonts w:ascii="Arial" w:hAnsi="Arial" w:cs="Arial"/>
          <w:b/>
          <w:i/>
          <w:sz w:val="20"/>
          <w:szCs w:val="20"/>
        </w:rPr>
      </w:pPr>
    </w:p>
    <w:p w14:paraId="0316960E" w14:textId="77777777" w:rsidR="00F87BBD" w:rsidRPr="00A65FA8" w:rsidRDefault="00F87BBD" w:rsidP="00A65FA8">
      <w:pPr>
        <w:pStyle w:val="Normal10"/>
        <w:rPr>
          <w:b/>
          <w:i/>
        </w:rPr>
      </w:pPr>
      <w:bookmarkStart w:id="209" w:name="_Toc412218503"/>
      <w:bookmarkStart w:id="210" w:name="_Toc414962627"/>
      <w:bookmarkStart w:id="211" w:name="_Toc422476389"/>
      <w:r w:rsidRPr="00A65FA8">
        <w:rPr>
          <w:b/>
          <w:i/>
        </w:rPr>
        <w:t>Conditions of use linked to efficacy assessment</w:t>
      </w:r>
      <w:bookmarkEnd w:id="209"/>
      <w:bookmarkEnd w:id="210"/>
      <w:bookmarkEnd w:id="211"/>
    </w:p>
    <w:p w14:paraId="14875415" w14:textId="77777777" w:rsidR="00F87BBD" w:rsidRPr="00F530F3" w:rsidRDefault="00F87BBD" w:rsidP="00C91CB4">
      <w:pPr>
        <w:pStyle w:val="ECL"/>
        <w:jc w:val="both"/>
        <w:rPr>
          <w:rFonts w:ascii="Arial" w:eastAsia="Calibri" w:hAnsi="Arial" w:cs="Arial"/>
          <w:szCs w:val="20"/>
          <w:lang w:eastAsia="sv-SE"/>
        </w:rPr>
      </w:pPr>
    </w:p>
    <w:p w14:paraId="7C79070D" w14:textId="77777777" w:rsidR="000539C5" w:rsidRPr="00034CCB" w:rsidRDefault="000539C5" w:rsidP="000539C5">
      <w:pPr>
        <w:spacing w:line="240" w:lineRule="auto"/>
        <w:jc w:val="both"/>
        <w:rPr>
          <w:rFonts w:ascii="Arial" w:hAnsi="Arial" w:cs="Arial"/>
          <w:sz w:val="20"/>
          <w:szCs w:val="20"/>
          <w:lang w:val="en-GB"/>
        </w:rPr>
      </w:pPr>
      <w:r w:rsidRPr="00034CCB">
        <w:rPr>
          <w:rFonts w:ascii="Arial" w:hAnsi="Arial" w:cs="Arial"/>
          <w:sz w:val="20"/>
          <w:szCs w:val="20"/>
          <w:lang w:val="en-GB"/>
        </w:rPr>
        <w:t xml:space="preserve">As the risk of developing resistance to </w:t>
      </w:r>
      <w:r w:rsidRPr="00034CCB">
        <w:rPr>
          <w:rFonts w:ascii="Arial" w:hAnsi="Arial" w:cs="Arial"/>
          <w:i/>
          <w:sz w:val="20"/>
          <w:szCs w:val="20"/>
          <w:lang w:val="en-GB"/>
        </w:rPr>
        <w:t>Bti</w:t>
      </w:r>
      <w:r w:rsidRPr="00034CCB">
        <w:rPr>
          <w:rFonts w:ascii="Arial" w:hAnsi="Arial" w:cs="Arial"/>
          <w:sz w:val="20"/>
          <w:szCs w:val="20"/>
          <w:lang w:val="en-GB"/>
        </w:rPr>
        <w:t xml:space="preserve"> cannot be excluded, the authorization holder should report any observed resistance incidents to the Competent Authorities (CA) or other appointed bodies involved in resistance management.</w:t>
      </w:r>
    </w:p>
    <w:p w14:paraId="4A107276" w14:textId="77777777" w:rsidR="000539C5" w:rsidRPr="00034CCB" w:rsidRDefault="000539C5" w:rsidP="000539C5">
      <w:pPr>
        <w:spacing w:line="240" w:lineRule="auto"/>
        <w:jc w:val="both"/>
        <w:rPr>
          <w:rFonts w:ascii="Arial" w:hAnsi="Arial" w:cs="Arial"/>
          <w:sz w:val="20"/>
          <w:szCs w:val="20"/>
          <w:lang w:val="en-GB"/>
        </w:rPr>
      </w:pPr>
    </w:p>
    <w:p w14:paraId="7403F2B4" w14:textId="77777777" w:rsidR="000539C5" w:rsidRPr="00034CCB" w:rsidRDefault="000539C5" w:rsidP="000539C5">
      <w:pPr>
        <w:pStyle w:val="ECL"/>
        <w:jc w:val="both"/>
        <w:rPr>
          <w:rFonts w:ascii="Arial" w:eastAsia="Calibri" w:hAnsi="Arial" w:cs="Arial"/>
          <w:szCs w:val="20"/>
          <w:lang w:eastAsia="sv-SE"/>
        </w:rPr>
      </w:pPr>
      <w:r w:rsidRPr="00034CCB">
        <w:rPr>
          <w:rFonts w:ascii="Arial" w:eastAsia="Calibri" w:hAnsi="Arial" w:cs="Arial"/>
          <w:szCs w:val="20"/>
          <w:lang w:eastAsia="sv-SE"/>
        </w:rPr>
        <w:t xml:space="preserve">As with any insecticide a sound resistance monitoring and management plan is necessary to ensure </w:t>
      </w:r>
      <w:r w:rsidRPr="00034CCB">
        <w:rPr>
          <w:rFonts w:ascii="Arial" w:eastAsia="Calibri" w:hAnsi="Arial" w:cs="Arial"/>
          <w:i/>
          <w:szCs w:val="20"/>
          <w:lang w:eastAsia="sv-SE"/>
        </w:rPr>
        <w:t xml:space="preserve">Bti </w:t>
      </w:r>
      <w:r w:rsidRPr="00034CCB">
        <w:rPr>
          <w:rFonts w:ascii="Arial" w:eastAsia="Calibri" w:hAnsi="Arial" w:cs="Arial"/>
          <w:szCs w:val="20"/>
          <w:lang w:eastAsia="sv-SE"/>
        </w:rPr>
        <w:t>remains effective.</w:t>
      </w:r>
    </w:p>
    <w:p w14:paraId="7528BE22" w14:textId="77777777" w:rsidR="002C23C0" w:rsidRDefault="002C23C0" w:rsidP="000539C5">
      <w:pPr>
        <w:pStyle w:val="ECL"/>
        <w:jc w:val="both"/>
        <w:rPr>
          <w:rFonts w:ascii="Arial" w:eastAsia="Calibri" w:hAnsi="Arial" w:cs="Arial"/>
          <w:szCs w:val="20"/>
          <w:lang w:val="sv-SE" w:eastAsia="sv-SE"/>
        </w:rPr>
      </w:pPr>
    </w:p>
    <w:p w14:paraId="371320E1" w14:textId="77777777" w:rsidR="000539C5" w:rsidRPr="00034CCB" w:rsidRDefault="00DE1B8F" w:rsidP="000539C5">
      <w:pPr>
        <w:pStyle w:val="ECL"/>
        <w:jc w:val="both"/>
        <w:rPr>
          <w:rFonts w:ascii="Arial" w:eastAsia="Calibri" w:hAnsi="Arial" w:cs="Arial"/>
          <w:szCs w:val="20"/>
          <w:lang w:eastAsia="sv-SE"/>
        </w:rPr>
      </w:pPr>
      <w:r w:rsidRPr="00DE1B8F">
        <w:rPr>
          <w:rFonts w:ascii="Arial" w:eastAsia="Calibri" w:hAnsi="Arial" w:cs="Arial"/>
          <w:szCs w:val="20"/>
          <w:lang w:val="sv-SE" w:eastAsia="sv-SE"/>
        </w:rPr>
        <w:t>To ensure a satisfactory level of efficacy and</w:t>
      </w:r>
      <w:r w:rsidR="000539C5" w:rsidRPr="00034CCB">
        <w:rPr>
          <w:rFonts w:ascii="Arial" w:eastAsia="Calibri" w:hAnsi="Arial" w:cs="Arial"/>
          <w:szCs w:val="20"/>
          <w:lang w:eastAsia="sv-SE"/>
        </w:rPr>
        <w:t xml:space="preserve"> avoid the development of resistance in susceptible insect populations, the following recommendations have to be implemented:</w:t>
      </w:r>
    </w:p>
    <w:p w14:paraId="73E11B65" w14:textId="77777777" w:rsidR="000539C5" w:rsidRPr="00034CCB" w:rsidRDefault="000539C5" w:rsidP="000539C5">
      <w:pPr>
        <w:pStyle w:val="ECL"/>
        <w:jc w:val="both"/>
        <w:rPr>
          <w:rFonts w:ascii="Arial" w:eastAsia="Calibri" w:hAnsi="Arial" w:cs="Arial"/>
          <w:szCs w:val="20"/>
          <w:lang w:val="en-US" w:eastAsia="sv-SE"/>
        </w:rPr>
      </w:pPr>
    </w:p>
    <w:p w14:paraId="1DE4F2B8" w14:textId="77777777" w:rsidR="000539C5" w:rsidRPr="00BA73E5" w:rsidRDefault="000539C5" w:rsidP="00936484">
      <w:pPr>
        <w:numPr>
          <w:ilvl w:val="0"/>
          <w:numId w:val="8"/>
        </w:numPr>
        <w:tabs>
          <w:tab w:val="num" w:pos="284"/>
        </w:tabs>
        <w:ind w:left="284" w:hanging="284"/>
        <w:jc w:val="both"/>
        <w:rPr>
          <w:rFonts w:ascii="Arial" w:hAnsi="Arial" w:cs="Arial"/>
          <w:sz w:val="20"/>
          <w:szCs w:val="20"/>
        </w:rPr>
      </w:pPr>
      <w:r w:rsidRPr="00BA73E5">
        <w:rPr>
          <w:rFonts w:ascii="Arial" w:hAnsi="Arial" w:cs="Arial"/>
          <w:sz w:val="20"/>
          <w:szCs w:val="20"/>
        </w:rPr>
        <w:t>Always read the label or leaflet before use and respect follow all the instructions provided.</w:t>
      </w:r>
    </w:p>
    <w:p w14:paraId="73404E96" w14:textId="77777777" w:rsidR="00DE1B8F" w:rsidRDefault="000539C5" w:rsidP="00936484">
      <w:pPr>
        <w:numPr>
          <w:ilvl w:val="0"/>
          <w:numId w:val="8"/>
        </w:numPr>
        <w:tabs>
          <w:tab w:val="num" w:pos="284"/>
        </w:tabs>
        <w:ind w:left="284" w:hanging="284"/>
        <w:jc w:val="both"/>
        <w:rPr>
          <w:rFonts w:ascii="Arial" w:hAnsi="Arial" w:cs="Arial"/>
          <w:sz w:val="20"/>
          <w:szCs w:val="20"/>
        </w:rPr>
      </w:pPr>
      <w:r w:rsidRPr="00BA73E5">
        <w:rPr>
          <w:rFonts w:ascii="Arial" w:hAnsi="Arial" w:cs="Arial"/>
          <w:sz w:val="20"/>
          <w:szCs w:val="20"/>
        </w:rPr>
        <w:t>Adopt integrated pest management methods such as the combination of chemical, physical control methods and other public health measures, taking into account local specificities (climatic conditions, target species, conditions of use, etc).</w:t>
      </w:r>
    </w:p>
    <w:p w14:paraId="0513D738" w14:textId="382E3D81" w:rsidR="00647415" w:rsidRDefault="00647415" w:rsidP="00936484">
      <w:pPr>
        <w:numPr>
          <w:ilvl w:val="0"/>
          <w:numId w:val="8"/>
        </w:numPr>
        <w:tabs>
          <w:tab w:val="num" w:pos="284"/>
        </w:tabs>
        <w:ind w:left="284" w:hanging="284"/>
        <w:jc w:val="both"/>
        <w:rPr>
          <w:rFonts w:ascii="Arial" w:hAnsi="Arial" w:cs="Arial"/>
          <w:sz w:val="20"/>
          <w:szCs w:val="20"/>
        </w:rPr>
      </w:pPr>
      <w:r w:rsidRPr="00647415">
        <w:rPr>
          <w:rFonts w:ascii="Arial" w:hAnsi="Arial" w:cs="Arial"/>
          <w:sz w:val="20"/>
          <w:szCs w:val="20"/>
        </w:rPr>
        <w:t>Alternate products containing active substances with a different mode of action.</w:t>
      </w:r>
    </w:p>
    <w:p w14:paraId="6534233C" w14:textId="77777777" w:rsidR="00647415" w:rsidRPr="00647415" w:rsidRDefault="00647415" w:rsidP="00936484">
      <w:pPr>
        <w:numPr>
          <w:ilvl w:val="0"/>
          <w:numId w:val="8"/>
        </w:numPr>
        <w:tabs>
          <w:tab w:val="num" w:pos="284"/>
        </w:tabs>
        <w:ind w:left="284" w:hanging="284"/>
        <w:jc w:val="both"/>
        <w:rPr>
          <w:rFonts w:ascii="Arial" w:hAnsi="Arial" w:cs="Arial"/>
          <w:sz w:val="20"/>
          <w:szCs w:val="20"/>
        </w:rPr>
      </w:pPr>
      <w:r w:rsidRPr="00647415">
        <w:rPr>
          <w:rFonts w:ascii="Arial" w:hAnsi="Arial" w:cs="Arial"/>
          <w:sz w:val="20"/>
          <w:szCs w:val="20"/>
        </w:rPr>
        <w:t>Do not [use/apply] the product in areas where resistance to the active substance (s) contained in this product is supected or established</w:t>
      </w:r>
      <w:r>
        <w:rPr>
          <w:rFonts w:ascii="Arial" w:hAnsi="Arial" w:cs="Arial"/>
          <w:sz w:val="20"/>
          <w:szCs w:val="20"/>
        </w:rPr>
        <w:t>.</w:t>
      </w:r>
    </w:p>
    <w:p w14:paraId="1C388EDD" w14:textId="77777777" w:rsidR="00647415" w:rsidRPr="00BA73E5" w:rsidRDefault="00647415" w:rsidP="00936484">
      <w:pPr>
        <w:numPr>
          <w:ilvl w:val="0"/>
          <w:numId w:val="8"/>
        </w:numPr>
        <w:tabs>
          <w:tab w:val="num" w:pos="284"/>
        </w:tabs>
        <w:ind w:left="284" w:hanging="284"/>
        <w:jc w:val="both"/>
        <w:rPr>
          <w:rFonts w:ascii="Arial" w:hAnsi="Arial" w:cs="Arial"/>
          <w:sz w:val="20"/>
          <w:szCs w:val="20"/>
        </w:rPr>
      </w:pPr>
      <w:r w:rsidRPr="00647415">
        <w:rPr>
          <w:rFonts w:ascii="Arial" w:hAnsi="Arial" w:cs="Arial"/>
          <w:sz w:val="20"/>
          <w:szCs w:val="20"/>
        </w:rPr>
        <w:t>Check the efficacy of the product on site : if needed, causes of reduced efficacy must be investigated to ensure that there is no resistance or to identify potential resistance</w:t>
      </w:r>
      <w:r>
        <w:rPr>
          <w:rFonts w:ascii="Arial" w:hAnsi="Arial" w:cs="Arial"/>
          <w:sz w:val="20"/>
          <w:szCs w:val="20"/>
        </w:rPr>
        <w:t>.</w:t>
      </w:r>
    </w:p>
    <w:p w14:paraId="40CD7480" w14:textId="77777777" w:rsidR="000539C5" w:rsidRPr="00BA73E5" w:rsidRDefault="000539C5" w:rsidP="00936484">
      <w:pPr>
        <w:numPr>
          <w:ilvl w:val="0"/>
          <w:numId w:val="8"/>
        </w:numPr>
        <w:tabs>
          <w:tab w:val="num" w:pos="284"/>
        </w:tabs>
        <w:ind w:left="284" w:hanging="284"/>
        <w:jc w:val="both"/>
        <w:rPr>
          <w:rFonts w:ascii="Arial" w:hAnsi="Arial" w:cs="Arial"/>
          <w:sz w:val="20"/>
          <w:szCs w:val="20"/>
        </w:rPr>
      </w:pPr>
      <w:r w:rsidRPr="00BA73E5">
        <w:rPr>
          <w:rFonts w:ascii="Arial" w:hAnsi="Arial" w:cs="Arial"/>
          <w:sz w:val="20"/>
          <w:szCs w:val="20"/>
        </w:rPr>
        <w:t>Equipment used for treatments must be appropriate, properly maintained and calibrated.</w:t>
      </w:r>
    </w:p>
    <w:p w14:paraId="24FB1F87" w14:textId="77777777" w:rsidR="000539C5" w:rsidRPr="00BA73E5" w:rsidRDefault="000539C5" w:rsidP="00936484">
      <w:pPr>
        <w:numPr>
          <w:ilvl w:val="0"/>
          <w:numId w:val="8"/>
        </w:numPr>
        <w:tabs>
          <w:tab w:val="num" w:pos="284"/>
        </w:tabs>
        <w:ind w:left="284" w:hanging="284"/>
        <w:jc w:val="both"/>
        <w:rPr>
          <w:rFonts w:ascii="Arial" w:hAnsi="Arial" w:cs="Arial"/>
          <w:sz w:val="20"/>
          <w:szCs w:val="20"/>
        </w:rPr>
      </w:pPr>
      <w:r w:rsidRPr="00BA73E5">
        <w:rPr>
          <w:rFonts w:ascii="Arial" w:hAnsi="Arial" w:cs="Arial"/>
          <w:sz w:val="20"/>
          <w:szCs w:val="20"/>
        </w:rPr>
        <w:t>Take into account the life cycle and characteristics of target insects to adapt treatments. In particular, target the most susceptible stage of the pest, timing of applications and areas to be treated.</w:t>
      </w:r>
    </w:p>
    <w:p w14:paraId="50F54D64" w14:textId="39DDC7CA" w:rsidR="00DE1B8F" w:rsidRDefault="00DE1B8F" w:rsidP="00936484">
      <w:pPr>
        <w:numPr>
          <w:ilvl w:val="0"/>
          <w:numId w:val="8"/>
        </w:numPr>
        <w:tabs>
          <w:tab w:val="num" w:pos="284"/>
        </w:tabs>
        <w:ind w:left="284" w:hanging="284"/>
        <w:jc w:val="both"/>
        <w:rPr>
          <w:rFonts w:ascii="Arial" w:hAnsi="Arial" w:cs="Arial"/>
          <w:sz w:val="20"/>
          <w:szCs w:val="20"/>
        </w:rPr>
      </w:pPr>
      <w:r w:rsidRPr="00A93141">
        <w:rPr>
          <w:rFonts w:ascii="Arial" w:hAnsi="Arial" w:cs="Arial"/>
          <w:sz w:val="20"/>
          <w:szCs w:val="20"/>
        </w:rPr>
        <w:t>Before treatment, determine precisely [the areas to be treated/routes to be followed (on a map or a plan) .</w:t>
      </w:r>
    </w:p>
    <w:p w14:paraId="6DA6DCE0" w14:textId="77777777" w:rsidR="00DE1B8F" w:rsidRDefault="00F829C4" w:rsidP="00936484">
      <w:pPr>
        <w:numPr>
          <w:ilvl w:val="0"/>
          <w:numId w:val="8"/>
        </w:numPr>
        <w:tabs>
          <w:tab w:val="num" w:pos="284"/>
        </w:tabs>
        <w:ind w:left="284" w:hanging="284"/>
        <w:jc w:val="both"/>
        <w:rPr>
          <w:rFonts w:ascii="Arial" w:hAnsi="Arial" w:cs="Arial"/>
          <w:sz w:val="20"/>
          <w:szCs w:val="20"/>
        </w:rPr>
      </w:pPr>
      <w:r w:rsidRPr="00A93141">
        <w:rPr>
          <w:rFonts w:ascii="Arial" w:hAnsi="Arial" w:cs="Arial"/>
          <w:sz w:val="20"/>
          <w:szCs w:val="20"/>
        </w:rPr>
        <w:t>Spr</w:t>
      </w:r>
      <w:r>
        <w:rPr>
          <w:rFonts w:ascii="Arial" w:hAnsi="Arial" w:cs="Arial"/>
          <w:sz w:val="20"/>
          <w:szCs w:val="20"/>
        </w:rPr>
        <w:t>ead</w:t>
      </w:r>
      <w:r w:rsidRPr="00A93141">
        <w:rPr>
          <w:rFonts w:ascii="Arial" w:hAnsi="Arial" w:cs="Arial"/>
          <w:sz w:val="20"/>
          <w:szCs w:val="20"/>
        </w:rPr>
        <w:t xml:space="preserve">ing </w:t>
      </w:r>
      <w:r w:rsidR="00DE1B8F" w:rsidRPr="00A93141">
        <w:rPr>
          <w:rFonts w:ascii="Arial" w:hAnsi="Arial" w:cs="Arial"/>
          <w:sz w:val="20"/>
          <w:szCs w:val="20"/>
        </w:rPr>
        <w:t>must not be carried out where there is upward air movement or where a temperature inversion prevents the spray cloud settling within the treated area.</w:t>
      </w:r>
    </w:p>
    <w:p w14:paraId="35747EA1" w14:textId="2DADCA5E" w:rsidR="00DE1B8F" w:rsidRDefault="00DE1B8F" w:rsidP="00936484">
      <w:pPr>
        <w:numPr>
          <w:ilvl w:val="0"/>
          <w:numId w:val="8"/>
        </w:numPr>
        <w:tabs>
          <w:tab w:val="num" w:pos="284"/>
        </w:tabs>
        <w:ind w:left="284" w:hanging="284"/>
        <w:jc w:val="both"/>
        <w:rPr>
          <w:rFonts w:ascii="Arial" w:hAnsi="Arial" w:cs="Arial"/>
          <w:sz w:val="20"/>
          <w:szCs w:val="20"/>
        </w:rPr>
      </w:pPr>
      <w:r w:rsidRPr="00A93141">
        <w:rPr>
          <w:rFonts w:ascii="Arial" w:hAnsi="Arial" w:cs="Arial"/>
          <w:sz w:val="20"/>
          <w:szCs w:val="20"/>
        </w:rPr>
        <w:t xml:space="preserve">To </w:t>
      </w:r>
      <w:r w:rsidRPr="007A5516">
        <w:rPr>
          <w:rFonts w:ascii="Arial" w:hAnsi="Arial" w:cs="Arial"/>
          <w:sz w:val="20"/>
          <w:szCs w:val="20"/>
        </w:rPr>
        <w:t xml:space="preserve">optimise the treatment efficacy, do not apply in case of </w:t>
      </w:r>
      <w:r w:rsidRPr="006A44C3">
        <w:rPr>
          <w:rFonts w:ascii="Arial" w:hAnsi="Arial" w:cs="Arial"/>
          <w:sz w:val="20"/>
          <w:szCs w:val="20"/>
        </w:rPr>
        <w:t>wind (above 15 km/h).</w:t>
      </w:r>
    </w:p>
    <w:p w14:paraId="0A0F18EB" w14:textId="501DA59F" w:rsidR="009A77F7" w:rsidRPr="008A31F7" w:rsidRDefault="00DE1B8F" w:rsidP="00936484">
      <w:pPr>
        <w:numPr>
          <w:ilvl w:val="0"/>
          <w:numId w:val="8"/>
        </w:numPr>
        <w:ind w:left="284" w:hanging="284"/>
        <w:jc w:val="both"/>
        <w:rPr>
          <w:rFonts w:ascii="Arial" w:hAnsi="Arial" w:cs="Arial"/>
          <w:sz w:val="20"/>
          <w:szCs w:val="20"/>
        </w:rPr>
      </w:pPr>
      <w:r w:rsidRPr="008A31F7">
        <w:rPr>
          <w:rFonts w:ascii="Arial" w:hAnsi="Arial" w:cs="Arial"/>
          <w:sz w:val="20"/>
          <w:szCs w:val="20"/>
          <w:lang w:val="en-US"/>
        </w:rPr>
        <w:t xml:space="preserve">The product is not intended to be used </w:t>
      </w:r>
      <w:r w:rsidR="00F62DEA">
        <w:rPr>
          <w:rFonts w:ascii="Arial" w:hAnsi="Arial" w:cs="Arial"/>
          <w:sz w:val="20"/>
          <w:szCs w:val="20"/>
          <w:lang w:val="en-US"/>
        </w:rPr>
        <w:t xml:space="preserve">in </w:t>
      </w:r>
      <w:r w:rsidR="00DD54E4" w:rsidRPr="008A31F7">
        <w:rPr>
          <w:rFonts w:ascii="Arial" w:hAnsi="Arial" w:cs="Arial"/>
          <w:sz w:val="20"/>
          <w:szCs w:val="20"/>
          <w:lang w:val="en-US"/>
        </w:rPr>
        <w:t>water with high organic matter.</w:t>
      </w:r>
    </w:p>
    <w:p w14:paraId="34C215B8" w14:textId="5BDDFD09" w:rsidR="00F87BBD" w:rsidRDefault="00F87BBD" w:rsidP="00C91CB4">
      <w:pPr>
        <w:spacing w:line="240" w:lineRule="auto"/>
        <w:jc w:val="both"/>
        <w:rPr>
          <w:rFonts w:ascii="Arial" w:hAnsi="Arial" w:cs="Arial"/>
          <w:sz w:val="20"/>
          <w:szCs w:val="20"/>
          <w:lang w:val="en-US"/>
        </w:rPr>
      </w:pPr>
    </w:p>
    <w:p w14:paraId="6E412B77" w14:textId="77777777" w:rsidR="008A31F7" w:rsidRPr="00F530F3" w:rsidRDefault="008A31F7" w:rsidP="00C91CB4">
      <w:pPr>
        <w:spacing w:line="240" w:lineRule="auto"/>
        <w:jc w:val="both"/>
        <w:rPr>
          <w:rFonts w:ascii="Arial" w:hAnsi="Arial" w:cs="Arial"/>
          <w:sz w:val="20"/>
          <w:szCs w:val="20"/>
          <w:lang w:val="en-US"/>
        </w:rPr>
      </w:pPr>
    </w:p>
    <w:p w14:paraId="14C8042B" w14:textId="77777777" w:rsidR="00F87BBD" w:rsidRPr="00F530F3" w:rsidRDefault="00F87BBD" w:rsidP="006F30F2">
      <w:pPr>
        <w:pStyle w:val="Titre30"/>
        <w:rPr>
          <w:noProof/>
          <w:lang w:val="en-GB"/>
        </w:rPr>
      </w:pPr>
      <w:r w:rsidRPr="00F530F3">
        <w:tab/>
      </w:r>
      <w:bookmarkStart w:id="212" w:name="_Toc253495072"/>
      <w:bookmarkStart w:id="213" w:name="_Toc63168681"/>
      <w:r w:rsidRPr="00F530F3">
        <w:rPr>
          <w:noProof/>
          <w:lang w:val="en-GB"/>
        </w:rPr>
        <w:t>Description of the intended use(s)</w:t>
      </w:r>
      <w:bookmarkEnd w:id="212"/>
      <w:bookmarkEnd w:id="213"/>
    </w:p>
    <w:p w14:paraId="5854B4AB" w14:textId="77777777" w:rsidR="00F87BBD" w:rsidRPr="00F530F3" w:rsidRDefault="00F87BBD" w:rsidP="00C91CB4">
      <w:pPr>
        <w:spacing w:line="240" w:lineRule="auto"/>
        <w:jc w:val="both"/>
        <w:rPr>
          <w:rFonts w:ascii="Arial" w:hAnsi="Arial" w:cs="Arial"/>
          <w:sz w:val="20"/>
          <w:szCs w:val="20"/>
          <w:lang w:val="en-GB"/>
        </w:rPr>
      </w:pPr>
    </w:p>
    <w:p w14:paraId="44A3F629" w14:textId="58D327CC" w:rsidR="000539C5" w:rsidRPr="006968E4" w:rsidRDefault="00A54BD8" w:rsidP="000539C5">
      <w:pPr>
        <w:jc w:val="both"/>
        <w:rPr>
          <w:rFonts w:ascii="Arial" w:eastAsia="Times New Roman" w:hAnsi="Arial" w:cs="Arial"/>
          <w:i/>
          <w:sz w:val="20"/>
          <w:szCs w:val="20"/>
          <w:lang w:val="en-GB"/>
        </w:rPr>
      </w:pPr>
      <w:r>
        <w:rPr>
          <w:rFonts w:ascii="Arial" w:hAnsi="Arial" w:cs="Arial"/>
          <w:sz w:val="20"/>
          <w:szCs w:val="20"/>
          <w:lang w:val="en-GB"/>
        </w:rPr>
        <w:t>According to the applicant, t</w:t>
      </w:r>
      <w:r w:rsidR="000539C5" w:rsidRPr="006968E4">
        <w:rPr>
          <w:rFonts w:ascii="Arial" w:hAnsi="Arial" w:cs="Arial"/>
          <w:sz w:val="20"/>
          <w:szCs w:val="20"/>
          <w:lang w:val="en-GB"/>
        </w:rPr>
        <w:t>he biocidal product</w:t>
      </w:r>
      <w:r w:rsidR="000539C5" w:rsidRPr="006968E4">
        <w:rPr>
          <w:rFonts w:ascii="Arial" w:hAnsi="Arial" w:cs="Arial"/>
          <w:sz w:val="20"/>
          <w:szCs w:val="20"/>
        </w:rPr>
        <w:t xml:space="preserve"> AQUABAC </w:t>
      </w:r>
      <w:r w:rsidR="000539C5">
        <w:rPr>
          <w:rFonts w:ascii="Arial" w:hAnsi="Arial" w:cs="Arial"/>
          <w:sz w:val="20"/>
          <w:szCs w:val="20"/>
        </w:rPr>
        <w:t>200G</w:t>
      </w:r>
      <w:r w:rsidR="000539C5" w:rsidRPr="006968E4">
        <w:rPr>
          <w:rFonts w:ascii="Arial" w:hAnsi="Arial" w:cs="Arial"/>
          <w:sz w:val="20"/>
          <w:szCs w:val="20"/>
        </w:rPr>
        <w:t xml:space="preserve"> is a larvicide </w:t>
      </w:r>
      <w:r w:rsidR="000539C5" w:rsidRPr="006968E4">
        <w:rPr>
          <w:rFonts w:ascii="Arial" w:hAnsi="Arial" w:cs="Arial"/>
          <w:sz w:val="20"/>
          <w:szCs w:val="20"/>
          <w:lang w:val="en-GB"/>
        </w:rPr>
        <w:t xml:space="preserve">(product TP18) </w:t>
      </w:r>
      <w:r w:rsidR="000539C5" w:rsidRPr="006968E4">
        <w:rPr>
          <w:rFonts w:ascii="Arial" w:hAnsi="Arial" w:cs="Arial"/>
          <w:color w:val="000000"/>
          <w:sz w:val="20"/>
          <w:szCs w:val="20"/>
          <w:lang w:val="en-US"/>
        </w:rPr>
        <w:t>used by professional operators, for the control of mosquito larvae in water habitats (irrigation ditches, reservoirs, lakes, rivers, rice field, canals, marshland, etc.).</w:t>
      </w:r>
      <w:r w:rsidR="000539C5" w:rsidRPr="006968E4">
        <w:rPr>
          <w:rFonts w:ascii="Arial" w:hAnsi="Arial" w:cs="Arial"/>
          <w:sz w:val="20"/>
          <w:szCs w:val="20"/>
          <w:lang w:val="en-GB"/>
        </w:rPr>
        <w:t xml:space="preserve"> </w:t>
      </w:r>
    </w:p>
    <w:p w14:paraId="61276E44" w14:textId="77777777" w:rsidR="000539C5" w:rsidRPr="006968E4" w:rsidRDefault="000539C5" w:rsidP="000539C5">
      <w:pPr>
        <w:jc w:val="both"/>
        <w:rPr>
          <w:rFonts w:ascii="Arial" w:eastAsia="Times New Roman" w:hAnsi="Arial" w:cs="Arial"/>
          <w:i/>
          <w:sz w:val="20"/>
          <w:szCs w:val="20"/>
          <w:lang w:val="en-GB"/>
        </w:rPr>
      </w:pPr>
    </w:p>
    <w:p w14:paraId="40BE0BB5" w14:textId="77777777" w:rsidR="000539C5" w:rsidRPr="006968E4" w:rsidRDefault="000539C5" w:rsidP="000539C5">
      <w:pPr>
        <w:pStyle w:val="Lgende"/>
        <w:rPr>
          <w:rFonts w:cs="Arial"/>
          <w:sz w:val="22"/>
          <w:szCs w:val="22"/>
        </w:rPr>
      </w:pPr>
      <w:r w:rsidRPr="006968E4">
        <w:rPr>
          <w:rFonts w:cs="Arial"/>
          <w:sz w:val="22"/>
          <w:szCs w:val="22"/>
        </w:rPr>
        <w:t>Table 3.1-1: Summary of intended uses</w:t>
      </w:r>
    </w:p>
    <w:tbl>
      <w:tblPr>
        <w:tblW w:w="489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0"/>
        <w:gridCol w:w="3747"/>
        <w:gridCol w:w="3867"/>
      </w:tblGrid>
      <w:tr w:rsidR="000539C5" w:rsidRPr="006968E4" w14:paraId="28280729" w14:textId="77777777" w:rsidTr="00DA5C37">
        <w:tc>
          <w:tcPr>
            <w:tcW w:w="1015" w:type="pct"/>
            <w:shd w:val="clear" w:color="auto" w:fill="auto"/>
            <w:vAlign w:val="center"/>
          </w:tcPr>
          <w:p w14:paraId="55D3F2E6" w14:textId="77777777" w:rsidR="000539C5" w:rsidRPr="006968E4" w:rsidRDefault="000539C5" w:rsidP="00DA5C37">
            <w:pPr>
              <w:pStyle w:val="Tablehead0"/>
              <w:rPr>
                <w:rFonts w:cs="Arial"/>
                <w:color w:val="auto"/>
                <w:sz w:val="22"/>
              </w:rPr>
            </w:pPr>
            <w:r w:rsidRPr="006968E4">
              <w:rPr>
                <w:rFonts w:cs="Arial"/>
                <w:color w:val="auto"/>
                <w:sz w:val="22"/>
                <w:szCs w:val="22"/>
              </w:rPr>
              <w:t>MG/PT</w:t>
            </w:r>
          </w:p>
        </w:tc>
        <w:tc>
          <w:tcPr>
            <w:tcW w:w="1961" w:type="pct"/>
            <w:shd w:val="clear" w:color="auto" w:fill="auto"/>
            <w:vAlign w:val="center"/>
          </w:tcPr>
          <w:p w14:paraId="3F1A3AB8" w14:textId="77777777" w:rsidR="000539C5" w:rsidRPr="006968E4" w:rsidRDefault="000539C5" w:rsidP="00DA5C37">
            <w:pPr>
              <w:pStyle w:val="Tablehead0"/>
              <w:rPr>
                <w:rFonts w:cs="Arial"/>
                <w:color w:val="auto"/>
                <w:sz w:val="22"/>
              </w:rPr>
            </w:pPr>
            <w:r w:rsidRPr="006968E4">
              <w:rPr>
                <w:rFonts w:cs="Arial"/>
                <w:color w:val="auto"/>
                <w:sz w:val="22"/>
                <w:szCs w:val="22"/>
              </w:rPr>
              <w:t>Field of uses envisaged</w:t>
            </w:r>
          </w:p>
        </w:tc>
        <w:tc>
          <w:tcPr>
            <w:tcW w:w="2024" w:type="pct"/>
            <w:shd w:val="clear" w:color="auto" w:fill="auto"/>
            <w:vAlign w:val="center"/>
          </w:tcPr>
          <w:p w14:paraId="6C4B8486" w14:textId="77777777" w:rsidR="000539C5" w:rsidRPr="006968E4" w:rsidRDefault="000539C5" w:rsidP="00DA5C37">
            <w:pPr>
              <w:pStyle w:val="Tablehead0"/>
              <w:rPr>
                <w:rFonts w:cs="Arial"/>
                <w:color w:val="auto"/>
                <w:sz w:val="22"/>
              </w:rPr>
            </w:pPr>
            <w:r w:rsidRPr="006968E4">
              <w:rPr>
                <w:rFonts w:cs="Arial"/>
                <w:color w:val="auto"/>
                <w:sz w:val="22"/>
                <w:szCs w:val="22"/>
              </w:rPr>
              <w:t>Likely concentrations at which product will be used</w:t>
            </w:r>
          </w:p>
        </w:tc>
      </w:tr>
      <w:tr w:rsidR="000539C5" w:rsidRPr="006968E4" w14:paraId="458042C3" w14:textId="77777777" w:rsidTr="00DA5C37">
        <w:trPr>
          <w:cantSplit/>
          <w:trHeight w:val="160"/>
        </w:trPr>
        <w:tc>
          <w:tcPr>
            <w:tcW w:w="1015" w:type="pct"/>
            <w:vMerge w:val="restart"/>
            <w:vAlign w:val="center"/>
          </w:tcPr>
          <w:p w14:paraId="22A77AC0" w14:textId="77777777" w:rsidR="000539C5" w:rsidRPr="006968E4" w:rsidRDefault="000539C5" w:rsidP="00DA5C37">
            <w:pPr>
              <w:pStyle w:val="Table"/>
              <w:spacing w:before="0" w:after="0"/>
              <w:jc w:val="left"/>
              <w:rPr>
                <w:rFonts w:cs="Arial"/>
                <w:szCs w:val="20"/>
              </w:rPr>
            </w:pPr>
            <w:r w:rsidRPr="006968E4">
              <w:rPr>
                <w:rFonts w:cs="Arial"/>
                <w:szCs w:val="20"/>
              </w:rPr>
              <w:t>Main Group 03; Pest Control</w:t>
            </w:r>
          </w:p>
          <w:p w14:paraId="0E1CDCD6" w14:textId="77777777" w:rsidR="000539C5" w:rsidRPr="006968E4" w:rsidRDefault="000539C5" w:rsidP="00DA5C37">
            <w:pPr>
              <w:pStyle w:val="Table"/>
              <w:spacing w:before="0" w:after="0"/>
              <w:jc w:val="left"/>
              <w:rPr>
                <w:rFonts w:cs="Arial"/>
                <w:szCs w:val="20"/>
              </w:rPr>
            </w:pPr>
          </w:p>
          <w:p w14:paraId="0450C35B" w14:textId="77777777" w:rsidR="000539C5" w:rsidRPr="006968E4" w:rsidRDefault="000539C5" w:rsidP="00DA5C37">
            <w:pPr>
              <w:pStyle w:val="Table"/>
              <w:spacing w:before="0" w:after="0"/>
              <w:jc w:val="left"/>
              <w:rPr>
                <w:rFonts w:cs="Arial"/>
                <w:szCs w:val="20"/>
              </w:rPr>
            </w:pPr>
            <w:r w:rsidRPr="006968E4">
              <w:rPr>
                <w:rFonts w:cs="Arial"/>
                <w:szCs w:val="20"/>
              </w:rPr>
              <w:t xml:space="preserve">PT18: </w:t>
            </w:r>
          </w:p>
          <w:p w14:paraId="296323B8" w14:textId="77777777" w:rsidR="000539C5" w:rsidRPr="006968E4" w:rsidRDefault="000539C5" w:rsidP="00DA5C37">
            <w:pPr>
              <w:pStyle w:val="Table"/>
              <w:spacing w:before="0" w:after="0"/>
              <w:jc w:val="left"/>
              <w:rPr>
                <w:rFonts w:cs="Arial"/>
                <w:szCs w:val="20"/>
              </w:rPr>
            </w:pPr>
            <w:r w:rsidRPr="006968E4">
              <w:rPr>
                <w:rFonts w:cs="Arial"/>
                <w:szCs w:val="20"/>
                <w:lang w:eastAsia="de-DE"/>
              </w:rPr>
              <w:t>insecticides, acaricides and products to control other arthropods</w:t>
            </w:r>
          </w:p>
        </w:tc>
        <w:tc>
          <w:tcPr>
            <w:tcW w:w="3985" w:type="pct"/>
            <w:gridSpan w:val="2"/>
            <w:vAlign w:val="center"/>
          </w:tcPr>
          <w:p w14:paraId="5B5E2362" w14:textId="77777777" w:rsidR="000539C5" w:rsidRPr="006968E4" w:rsidRDefault="000539C5" w:rsidP="00DA5C37">
            <w:pPr>
              <w:pStyle w:val="Table"/>
              <w:rPr>
                <w:rFonts w:cs="Arial"/>
                <w:szCs w:val="20"/>
              </w:rPr>
            </w:pPr>
            <w:r w:rsidRPr="006968E4">
              <w:rPr>
                <w:rFonts w:cs="Arial"/>
                <w:szCs w:val="20"/>
              </w:rPr>
              <w:t>Professional uses</w:t>
            </w:r>
          </w:p>
        </w:tc>
      </w:tr>
      <w:tr w:rsidR="000539C5" w:rsidRPr="00B92014" w14:paraId="639B7739" w14:textId="77777777" w:rsidTr="00DA5C37">
        <w:trPr>
          <w:cantSplit/>
          <w:trHeight w:val="380"/>
        </w:trPr>
        <w:tc>
          <w:tcPr>
            <w:tcW w:w="1015" w:type="pct"/>
            <w:vMerge/>
            <w:vAlign w:val="center"/>
          </w:tcPr>
          <w:p w14:paraId="648E1CB6" w14:textId="77777777" w:rsidR="000539C5" w:rsidRPr="006968E4" w:rsidRDefault="000539C5" w:rsidP="00DA5C37">
            <w:pPr>
              <w:pStyle w:val="Table"/>
              <w:jc w:val="left"/>
              <w:rPr>
                <w:rFonts w:cs="Arial"/>
                <w:szCs w:val="20"/>
              </w:rPr>
            </w:pPr>
          </w:p>
        </w:tc>
        <w:tc>
          <w:tcPr>
            <w:tcW w:w="1961" w:type="pct"/>
            <w:vAlign w:val="center"/>
          </w:tcPr>
          <w:p w14:paraId="33677C18" w14:textId="6151EB48" w:rsidR="000539C5" w:rsidRDefault="000539C5" w:rsidP="00DA5C37">
            <w:pPr>
              <w:jc w:val="center"/>
              <w:rPr>
                <w:rFonts w:ascii="Arial" w:hAnsi="Arial" w:cs="Arial"/>
                <w:sz w:val="20"/>
                <w:szCs w:val="20"/>
              </w:rPr>
            </w:pPr>
            <w:r w:rsidRPr="006968E4">
              <w:rPr>
                <w:rFonts w:ascii="Arial" w:hAnsi="Arial" w:cs="Arial"/>
                <w:sz w:val="20"/>
                <w:szCs w:val="20"/>
              </w:rPr>
              <w:t xml:space="preserve">Insecticide for use against larvae of mosquitoes </w:t>
            </w:r>
          </w:p>
          <w:p w14:paraId="269AB3B8" w14:textId="77777777" w:rsidR="000539C5" w:rsidRPr="006968E4" w:rsidRDefault="000539C5" w:rsidP="00197C7B">
            <w:pPr>
              <w:jc w:val="center"/>
              <w:rPr>
                <w:rFonts w:ascii="Arial" w:hAnsi="Arial" w:cs="Arial"/>
                <w:sz w:val="20"/>
                <w:szCs w:val="20"/>
                <w:lang w:val="en-US"/>
              </w:rPr>
            </w:pPr>
          </w:p>
        </w:tc>
        <w:tc>
          <w:tcPr>
            <w:tcW w:w="2024" w:type="pct"/>
            <w:vAlign w:val="center"/>
          </w:tcPr>
          <w:p w14:paraId="17ED6812" w14:textId="77777777" w:rsidR="000539C5" w:rsidRPr="006968E4" w:rsidRDefault="000539C5" w:rsidP="00DA5C37">
            <w:pPr>
              <w:pStyle w:val="Table"/>
              <w:rPr>
                <w:rFonts w:cs="Arial"/>
                <w:szCs w:val="20"/>
                <w:lang w:val="en-US"/>
              </w:rPr>
            </w:pPr>
            <w:r w:rsidRPr="006968E4">
              <w:rPr>
                <w:rFonts w:cs="Arial"/>
                <w:szCs w:val="20"/>
                <w:lang w:val="en-US"/>
              </w:rPr>
              <w:t xml:space="preserve">AQUABAC </w:t>
            </w:r>
            <w:r>
              <w:rPr>
                <w:rFonts w:cs="Arial"/>
                <w:szCs w:val="20"/>
                <w:lang w:val="en-US"/>
              </w:rPr>
              <w:t>200G (2.86</w:t>
            </w:r>
            <w:r w:rsidRPr="006968E4">
              <w:rPr>
                <w:rFonts w:cs="Arial"/>
                <w:szCs w:val="20"/>
                <w:lang w:val="en-US"/>
              </w:rPr>
              <w:t xml:space="preserve"> % w/w </w:t>
            </w:r>
            <w:r w:rsidRPr="006968E4">
              <w:rPr>
                <w:rFonts w:cs="Arial"/>
                <w:i/>
                <w:szCs w:val="20"/>
                <w:lang w:val="en-US"/>
              </w:rPr>
              <w:t>Bti</w:t>
            </w:r>
            <w:r w:rsidRPr="006968E4">
              <w:rPr>
                <w:rFonts w:cs="Arial"/>
                <w:szCs w:val="20"/>
                <w:lang w:val="en-US"/>
              </w:rPr>
              <w:t xml:space="preserve"> BMP 144)</w:t>
            </w:r>
          </w:p>
          <w:p w14:paraId="09BE464C" w14:textId="4AD6A483" w:rsidR="000539C5" w:rsidRPr="006968E4" w:rsidRDefault="000539C5" w:rsidP="002B486A">
            <w:pPr>
              <w:pStyle w:val="Table"/>
              <w:rPr>
                <w:rFonts w:cs="Arial"/>
                <w:color w:val="000000"/>
                <w:szCs w:val="20"/>
                <w:lang w:eastAsia="de-DE"/>
              </w:rPr>
            </w:pPr>
            <w:r w:rsidRPr="006968E4">
              <w:rPr>
                <w:rFonts w:cs="Arial"/>
                <w:color w:val="000000"/>
                <w:szCs w:val="20"/>
                <w:lang w:val="en-US" w:eastAsia="de-DE"/>
              </w:rPr>
              <w:t xml:space="preserve">Mosquitoes larvae: </w:t>
            </w:r>
            <w:r w:rsidR="009D6479" w:rsidRPr="00B03BFF">
              <w:rPr>
                <w:rFonts w:cs="Arial"/>
                <w:color w:val="000000"/>
                <w:szCs w:val="20"/>
                <w:shd w:val="clear" w:color="auto" w:fill="FFFFFF"/>
                <w:lang w:eastAsia="de-DE"/>
              </w:rPr>
              <w:t xml:space="preserve">2.5 </w:t>
            </w:r>
            <w:r w:rsidRPr="00B03BFF">
              <w:rPr>
                <w:rFonts w:cs="Arial"/>
                <w:color w:val="000000"/>
                <w:szCs w:val="20"/>
                <w:shd w:val="clear" w:color="auto" w:fill="FFFFFF"/>
                <w:lang w:eastAsia="de-DE"/>
              </w:rPr>
              <w:t>to 20 kg/ha</w:t>
            </w:r>
          </w:p>
        </w:tc>
      </w:tr>
    </w:tbl>
    <w:p w14:paraId="5E39A696" w14:textId="14C193FF" w:rsidR="000539C5" w:rsidRDefault="000539C5" w:rsidP="000539C5">
      <w:pPr>
        <w:jc w:val="both"/>
        <w:rPr>
          <w:rFonts w:ascii="Arial" w:eastAsia="Times New Roman" w:hAnsi="Arial" w:cs="Arial"/>
          <w:i/>
          <w:sz w:val="20"/>
          <w:szCs w:val="20"/>
        </w:rPr>
      </w:pPr>
    </w:p>
    <w:p w14:paraId="2D650D2C" w14:textId="59F82EB7" w:rsidR="00C77E8C" w:rsidRDefault="00C77E8C" w:rsidP="00F12892">
      <w:pPr>
        <w:jc w:val="both"/>
        <w:rPr>
          <w:rFonts w:ascii="Arial" w:hAnsi="Arial" w:cs="Arial"/>
          <w:sz w:val="20"/>
          <w:szCs w:val="20"/>
          <w:lang w:val="en-US"/>
        </w:rPr>
      </w:pPr>
    </w:p>
    <w:p w14:paraId="6C56B001" w14:textId="77777777" w:rsidR="00F12892" w:rsidRPr="00F72D1C" w:rsidRDefault="00F12892" w:rsidP="00936484">
      <w:pPr>
        <w:numPr>
          <w:ilvl w:val="0"/>
          <w:numId w:val="29"/>
        </w:numPr>
        <w:spacing w:line="240" w:lineRule="auto"/>
        <w:rPr>
          <w:rFonts w:ascii="Calibri" w:hAnsi="Calibri" w:cs="Calibri"/>
          <w:b/>
          <w:bCs/>
          <w:szCs w:val="22"/>
          <w:highlight w:val="lightGray"/>
          <w:u w:val="single"/>
          <w:lang w:val="fr-FR" w:eastAsia="en-US"/>
        </w:rPr>
      </w:pPr>
      <w:r w:rsidRPr="00F72D1C">
        <w:rPr>
          <w:rFonts w:ascii="Calibri" w:hAnsi="Calibri" w:cs="Calibri"/>
          <w:b/>
          <w:bCs/>
          <w:szCs w:val="22"/>
          <w:highlight w:val="lightGray"/>
          <w:u w:val="single"/>
          <w:lang w:val="fr-FR" w:eastAsia="en-US"/>
        </w:rPr>
        <w:t>Major change application 2020</w:t>
      </w:r>
    </w:p>
    <w:p w14:paraId="54AB0003" w14:textId="77777777" w:rsidR="00F12892" w:rsidRDefault="00F12892" w:rsidP="00F12892">
      <w:pPr>
        <w:jc w:val="both"/>
        <w:rPr>
          <w:rFonts w:ascii="Arial" w:hAnsi="Arial" w:cs="Arial"/>
          <w:sz w:val="20"/>
          <w:szCs w:val="20"/>
          <w:lang w:val="en-US"/>
        </w:rPr>
      </w:pPr>
    </w:p>
    <w:p w14:paraId="3F2C516D" w14:textId="77777777" w:rsidR="00F12892" w:rsidRPr="006968E4" w:rsidRDefault="00F12892" w:rsidP="00F12892">
      <w:pPr>
        <w:pStyle w:val="Lgende"/>
        <w:rPr>
          <w:rFonts w:cs="Arial"/>
          <w:sz w:val="22"/>
          <w:szCs w:val="22"/>
        </w:rPr>
      </w:pPr>
      <w:r w:rsidRPr="00BE1712">
        <w:rPr>
          <w:rFonts w:cs="Arial"/>
          <w:sz w:val="22"/>
          <w:szCs w:val="22"/>
          <w:highlight w:val="lightGray"/>
        </w:rPr>
        <w:t>Table 3.1-1: Summary of intended uses</w:t>
      </w:r>
    </w:p>
    <w:tbl>
      <w:tblPr>
        <w:tblW w:w="489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0"/>
        <w:gridCol w:w="3747"/>
        <w:gridCol w:w="3867"/>
      </w:tblGrid>
      <w:tr w:rsidR="00F12892" w:rsidRPr="006968E4" w14:paraId="78E55924" w14:textId="77777777" w:rsidTr="00BE1712">
        <w:tc>
          <w:tcPr>
            <w:tcW w:w="1015" w:type="pct"/>
            <w:shd w:val="clear" w:color="auto" w:fill="D9D9D9" w:themeFill="background1" w:themeFillShade="D9"/>
            <w:vAlign w:val="center"/>
          </w:tcPr>
          <w:p w14:paraId="223C9060" w14:textId="77777777" w:rsidR="00F12892" w:rsidRPr="006968E4" w:rsidRDefault="00F12892" w:rsidP="006B3638">
            <w:pPr>
              <w:pStyle w:val="Tablehead0"/>
              <w:rPr>
                <w:rFonts w:cs="Arial"/>
                <w:color w:val="auto"/>
                <w:sz w:val="22"/>
              </w:rPr>
            </w:pPr>
            <w:r w:rsidRPr="006968E4">
              <w:rPr>
                <w:rFonts w:cs="Arial"/>
                <w:color w:val="auto"/>
                <w:sz w:val="22"/>
                <w:szCs w:val="22"/>
              </w:rPr>
              <w:t>MG/PT</w:t>
            </w:r>
          </w:p>
        </w:tc>
        <w:tc>
          <w:tcPr>
            <w:tcW w:w="1961" w:type="pct"/>
            <w:shd w:val="clear" w:color="auto" w:fill="D9D9D9" w:themeFill="background1" w:themeFillShade="D9"/>
            <w:vAlign w:val="center"/>
          </w:tcPr>
          <w:p w14:paraId="087B7B2F" w14:textId="77777777" w:rsidR="00F12892" w:rsidRPr="006968E4" w:rsidRDefault="00F12892" w:rsidP="006B3638">
            <w:pPr>
              <w:pStyle w:val="Tablehead0"/>
              <w:rPr>
                <w:rFonts w:cs="Arial"/>
                <w:color w:val="auto"/>
                <w:sz w:val="22"/>
              </w:rPr>
            </w:pPr>
            <w:r w:rsidRPr="006968E4">
              <w:rPr>
                <w:rFonts w:cs="Arial"/>
                <w:color w:val="auto"/>
                <w:sz w:val="22"/>
                <w:szCs w:val="22"/>
              </w:rPr>
              <w:t>Field of uses envisaged</w:t>
            </w:r>
          </w:p>
        </w:tc>
        <w:tc>
          <w:tcPr>
            <w:tcW w:w="2024" w:type="pct"/>
            <w:shd w:val="clear" w:color="auto" w:fill="D9D9D9" w:themeFill="background1" w:themeFillShade="D9"/>
            <w:vAlign w:val="center"/>
          </w:tcPr>
          <w:p w14:paraId="0431786B" w14:textId="77777777" w:rsidR="00F12892" w:rsidRPr="006968E4" w:rsidRDefault="00F12892" w:rsidP="006B3638">
            <w:pPr>
              <w:pStyle w:val="Tablehead0"/>
              <w:rPr>
                <w:rFonts w:cs="Arial"/>
                <w:color w:val="auto"/>
                <w:sz w:val="22"/>
              </w:rPr>
            </w:pPr>
            <w:r w:rsidRPr="006968E4">
              <w:rPr>
                <w:rFonts w:cs="Arial"/>
                <w:color w:val="auto"/>
                <w:sz w:val="22"/>
                <w:szCs w:val="22"/>
              </w:rPr>
              <w:t>Likely concentrations at which product will be used</w:t>
            </w:r>
          </w:p>
        </w:tc>
      </w:tr>
      <w:tr w:rsidR="00F12892" w:rsidRPr="006968E4" w14:paraId="5F6F4D8F" w14:textId="77777777" w:rsidTr="00BE1712">
        <w:trPr>
          <w:cantSplit/>
          <w:trHeight w:val="160"/>
        </w:trPr>
        <w:tc>
          <w:tcPr>
            <w:tcW w:w="1015" w:type="pct"/>
            <w:vMerge w:val="restart"/>
            <w:shd w:val="clear" w:color="auto" w:fill="D9D9D9" w:themeFill="background1" w:themeFillShade="D9"/>
            <w:vAlign w:val="center"/>
          </w:tcPr>
          <w:p w14:paraId="1199A3BB" w14:textId="77777777" w:rsidR="00F12892" w:rsidRPr="006968E4" w:rsidRDefault="00F12892" w:rsidP="006B3638">
            <w:pPr>
              <w:pStyle w:val="Table"/>
              <w:spacing w:before="0" w:after="0"/>
              <w:jc w:val="left"/>
              <w:rPr>
                <w:rFonts w:cs="Arial"/>
                <w:szCs w:val="20"/>
              </w:rPr>
            </w:pPr>
            <w:r w:rsidRPr="006968E4">
              <w:rPr>
                <w:rFonts w:cs="Arial"/>
                <w:szCs w:val="20"/>
              </w:rPr>
              <w:t>Main Group 03; Pest Control</w:t>
            </w:r>
          </w:p>
          <w:p w14:paraId="4E2AF4E8" w14:textId="77777777" w:rsidR="00F12892" w:rsidRPr="006968E4" w:rsidRDefault="00F12892" w:rsidP="006B3638">
            <w:pPr>
              <w:pStyle w:val="Table"/>
              <w:spacing w:before="0" w:after="0"/>
              <w:jc w:val="left"/>
              <w:rPr>
                <w:rFonts w:cs="Arial"/>
                <w:szCs w:val="20"/>
              </w:rPr>
            </w:pPr>
          </w:p>
          <w:p w14:paraId="6102360E" w14:textId="77777777" w:rsidR="00F12892" w:rsidRPr="006968E4" w:rsidRDefault="00F12892" w:rsidP="006B3638">
            <w:pPr>
              <w:pStyle w:val="Table"/>
              <w:spacing w:before="0" w:after="0"/>
              <w:jc w:val="left"/>
              <w:rPr>
                <w:rFonts w:cs="Arial"/>
                <w:szCs w:val="20"/>
              </w:rPr>
            </w:pPr>
            <w:r w:rsidRPr="006968E4">
              <w:rPr>
                <w:rFonts w:cs="Arial"/>
                <w:szCs w:val="20"/>
              </w:rPr>
              <w:t xml:space="preserve">PT18: </w:t>
            </w:r>
          </w:p>
          <w:p w14:paraId="2CE0A5C2" w14:textId="77777777" w:rsidR="00F12892" w:rsidRPr="006968E4" w:rsidRDefault="00F12892" w:rsidP="006B3638">
            <w:pPr>
              <w:pStyle w:val="Table"/>
              <w:spacing w:before="0" w:after="0"/>
              <w:jc w:val="left"/>
              <w:rPr>
                <w:rFonts w:cs="Arial"/>
                <w:szCs w:val="20"/>
              </w:rPr>
            </w:pPr>
            <w:r w:rsidRPr="006968E4">
              <w:rPr>
                <w:rFonts w:cs="Arial"/>
                <w:szCs w:val="20"/>
                <w:lang w:eastAsia="de-DE"/>
              </w:rPr>
              <w:t>insecticides, acaricides and products to control other arthropods</w:t>
            </w:r>
          </w:p>
        </w:tc>
        <w:tc>
          <w:tcPr>
            <w:tcW w:w="3985" w:type="pct"/>
            <w:gridSpan w:val="2"/>
            <w:shd w:val="clear" w:color="auto" w:fill="D9D9D9" w:themeFill="background1" w:themeFillShade="D9"/>
            <w:vAlign w:val="center"/>
          </w:tcPr>
          <w:p w14:paraId="4143C1D1" w14:textId="77777777" w:rsidR="00F12892" w:rsidRPr="006968E4" w:rsidRDefault="00F12892" w:rsidP="006B3638">
            <w:pPr>
              <w:pStyle w:val="Table"/>
              <w:rPr>
                <w:rFonts w:cs="Arial"/>
                <w:szCs w:val="20"/>
              </w:rPr>
            </w:pPr>
            <w:r w:rsidRPr="006968E4">
              <w:rPr>
                <w:rFonts w:cs="Arial"/>
                <w:szCs w:val="20"/>
              </w:rPr>
              <w:t>Professional uses</w:t>
            </w:r>
          </w:p>
        </w:tc>
      </w:tr>
      <w:tr w:rsidR="00E85AEF" w:rsidRPr="00B92014" w14:paraId="29085ACF" w14:textId="77777777" w:rsidTr="00045D99">
        <w:trPr>
          <w:cantSplit/>
          <w:trHeight w:val="1450"/>
        </w:trPr>
        <w:tc>
          <w:tcPr>
            <w:tcW w:w="1015" w:type="pct"/>
            <w:vMerge/>
            <w:shd w:val="clear" w:color="auto" w:fill="D9D9D9" w:themeFill="background1" w:themeFillShade="D9"/>
            <w:vAlign w:val="center"/>
          </w:tcPr>
          <w:p w14:paraId="4BFF5099" w14:textId="77777777" w:rsidR="00E85AEF" w:rsidRPr="006968E4" w:rsidRDefault="00E85AEF" w:rsidP="006B3638">
            <w:pPr>
              <w:pStyle w:val="Table"/>
              <w:jc w:val="left"/>
              <w:rPr>
                <w:rFonts w:cs="Arial"/>
                <w:szCs w:val="20"/>
              </w:rPr>
            </w:pPr>
          </w:p>
        </w:tc>
        <w:tc>
          <w:tcPr>
            <w:tcW w:w="1961" w:type="pct"/>
            <w:shd w:val="clear" w:color="auto" w:fill="D9D9D9" w:themeFill="background1" w:themeFillShade="D9"/>
            <w:vAlign w:val="center"/>
          </w:tcPr>
          <w:p w14:paraId="12EAB577" w14:textId="77777777" w:rsidR="00E85AEF" w:rsidRDefault="00E85AEF" w:rsidP="006B3638">
            <w:pPr>
              <w:jc w:val="center"/>
              <w:rPr>
                <w:rFonts w:ascii="Arial" w:hAnsi="Arial" w:cs="Arial"/>
                <w:sz w:val="20"/>
                <w:szCs w:val="20"/>
              </w:rPr>
            </w:pPr>
            <w:r w:rsidRPr="006968E4">
              <w:rPr>
                <w:rFonts w:ascii="Arial" w:hAnsi="Arial" w:cs="Arial"/>
                <w:sz w:val="20"/>
                <w:szCs w:val="20"/>
              </w:rPr>
              <w:t xml:space="preserve">Insecticide for use against larvae of mosquitoes </w:t>
            </w:r>
            <w:r>
              <w:rPr>
                <w:rFonts w:ascii="Arial" w:hAnsi="Arial" w:cs="Arial"/>
                <w:sz w:val="20"/>
                <w:szCs w:val="20"/>
              </w:rPr>
              <w:t>(</w:t>
            </w:r>
            <w:r w:rsidRPr="00BE2020">
              <w:rPr>
                <w:rFonts w:ascii="Arial" w:hAnsi="Arial" w:cs="Arial"/>
                <w:i/>
                <w:sz w:val="20"/>
                <w:szCs w:val="20"/>
              </w:rPr>
              <w:t>Aedes spp</w:t>
            </w:r>
            <w:r>
              <w:rPr>
                <w:rFonts w:ascii="Arial" w:hAnsi="Arial" w:cs="Arial"/>
                <w:sz w:val="20"/>
                <w:szCs w:val="20"/>
              </w:rPr>
              <w:t>.)</w:t>
            </w:r>
          </w:p>
          <w:p w14:paraId="5140407D" w14:textId="77777777" w:rsidR="00E85AEF" w:rsidRDefault="00E85AEF" w:rsidP="006B3638">
            <w:pPr>
              <w:jc w:val="center"/>
              <w:rPr>
                <w:rFonts w:ascii="Arial" w:hAnsi="Arial" w:cs="Arial"/>
                <w:sz w:val="20"/>
                <w:szCs w:val="20"/>
                <w:lang w:val="en-US"/>
              </w:rPr>
            </w:pPr>
          </w:p>
          <w:p w14:paraId="532B6A54" w14:textId="28F6E656" w:rsidR="00E85AEF" w:rsidRPr="006968E4" w:rsidRDefault="00E85AEF" w:rsidP="006B3638">
            <w:pPr>
              <w:jc w:val="center"/>
              <w:rPr>
                <w:rFonts w:ascii="Arial" w:hAnsi="Arial" w:cs="Arial"/>
                <w:sz w:val="20"/>
                <w:szCs w:val="20"/>
                <w:lang w:val="en-US"/>
              </w:rPr>
            </w:pPr>
            <w:r>
              <w:rPr>
                <w:rFonts w:ascii="Arial" w:hAnsi="Arial" w:cs="Arial"/>
                <w:sz w:val="20"/>
                <w:szCs w:val="20"/>
                <w:lang w:val="en-US"/>
              </w:rPr>
              <w:t>Aerial application</w:t>
            </w:r>
          </w:p>
        </w:tc>
        <w:tc>
          <w:tcPr>
            <w:tcW w:w="2024" w:type="pct"/>
            <w:shd w:val="clear" w:color="auto" w:fill="D9D9D9" w:themeFill="background1" w:themeFillShade="D9"/>
            <w:vAlign w:val="center"/>
          </w:tcPr>
          <w:p w14:paraId="439AFC78" w14:textId="77777777" w:rsidR="00E85AEF" w:rsidRPr="006968E4" w:rsidRDefault="00E85AEF" w:rsidP="006B3638">
            <w:pPr>
              <w:pStyle w:val="Table"/>
              <w:rPr>
                <w:rFonts w:cs="Arial"/>
                <w:szCs w:val="20"/>
                <w:lang w:val="en-US"/>
              </w:rPr>
            </w:pPr>
            <w:r w:rsidRPr="006968E4">
              <w:rPr>
                <w:rFonts w:cs="Arial"/>
                <w:szCs w:val="20"/>
                <w:lang w:val="en-US"/>
              </w:rPr>
              <w:t xml:space="preserve">AQUABAC </w:t>
            </w:r>
            <w:r>
              <w:rPr>
                <w:rFonts w:cs="Arial"/>
                <w:szCs w:val="20"/>
                <w:lang w:val="en-US"/>
              </w:rPr>
              <w:t>200G (2.86</w:t>
            </w:r>
            <w:r w:rsidRPr="006968E4">
              <w:rPr>
                <w:rFonts w:cs="Arial"/>
                <w:szCs w:val="20"/>
                <w:lang w:val="en-US"/>
              </w:rPr>
              <w:t xml:space="preserve"> % w/w </w:t>
            </w:r>
            <w:r w:rsidRPr="006968E4">
              <w:rPr>
                <w:rFonts w:cs="Arial"/>
                <w:i/>
                <w:szCs w:val="20"/>
                <w:lang w:val="en-US"/>
              </w:rPr>
              <w:t>Bti</w:t>
            </w:r>
            <w:r w:rsidRPr="006968E4">
              <w:rPr>
                <w:rFonts w:cs="Arial"/>
                <w:szCs w:val="20"/>
                <w:lang w:val="en-US"/>
              </w:rPr>
              <w:t xml:space="preserve"> BMP 144)</w:t>
            </w:r>
          </w:p>
          <w:p w14:paraId="2BD46D46" w14:textId="77777777" w:rsidR="00E85AEF" w:rsidRDefault="00E85AEF" w:rsidP="006B3638">
            <w:pPr>
              <w:pStyle w:val="Table"/>
              <w:rPr>
                <w:rFonts w:cs="Arial"/>
                <w:color w:val="000000"/>
                <w:szCs w:val="20"/>
                <w:shd w:val="clear" w:color="auto" w:fill="FFFFFF"/>
                <w:lang w:eastAsia="de-DE"/>
              </w:rPr>
            </w:pPr>
            <w:r w:rsidRPr="00BE1712">
              <w:rPr>
                <w:rFonts w:cs="Arial"/>
                <w:color w:val="000000"/>
                <w:szCs w:val="20"/>
                <w:highlight w:val="lightGray"/>
                <w:shd w:val="clear" w:color="auto" w:fill="FFFFFF"/>
                <w:lang w:eastAsia="de-DE"/>
              </w:rPr>
              <w:t>15 to 20 kg/ha</w:t>
            </w:r>
          </w:p>
          <w:p w14:paraId="0F70DC91" w14:textId="77777777" w:rsidR="00E85AEF" w:rsidRDefault="00E85AEF" w:rsidP="006B3638">
            <w:pPr>
              <w:pStyle w:val="Table"/>
              <w:rPr>
                <w:rFonts w:cs="Arial"/>
                <w:color w:val="000000"/>
                <w:szCs w:val="20"/>
                <w:shd w:val="clear" w:color="auto" w:fill="FFFFFF"/>
                <w:lang w:eastAsia="de-DE"/>
              </w:rPr>
            </w:pPr>
          </w:p>
          <w:p w14:paraId="77CA5ABF" w14:textId="77777777" w:rsidR="00E85AEF" w:rsidRPr="006968E4" w:rsidRDefault="00E85AEF" w:rsidP="006B3638">
            <w:pPr>
              <w:pStyle w:val="Table"/>
              <w:rPr>
                <w:rFonts w:cs="Arial"/>
                <w:color w:val="000000"/>
                <w:szCs w:val="20"/>
                <w:lang w:eastAsia="de-DE"/>
              </w:rPr>
            </w:pPr>
            <w:r w:rsidRPr="007266A2">
              <w:rPr>
                <w:rFonts w:cs="Arial"/>
                <w:color w:val="000000"/>
                <w:szCs w:val="20"/>
                <w:highlight w:val="lightGray"/>
                <w:shd w:val="clear" w:color="auto" w:fill="FFFFFF"/>
                <w:lang w:eastAsia="de-DE"/>
              </w:rPr>
              <w:t>Ready to use</w:t>
            </w:r>
          </w:p>
        </w:tc>
      </w:tr>
    </w:tbl>
    <w:p w14:paraId="2C27B092" w14:textId="3247439D" w:rsidR="00C37927" w:rsidRDefault="00C37927" w:rsidP="00C37927">
      <w:pPr>
        <w:spacing w:line="240" w:lineRule="auto"/>
        <w:rPr>
          <w:rFonts w:ascii="Arial" w:hAnsi="Arial" w:cs="Arial"/>
          <w:sz w:val="20"/>
          <w:szCs w:val="20"/>
          <w:lang w:val="en-GB"/>
        </w:rPr>
      </w:pPr>
    </w:p>
    <w:p w14:paraId="72F99F4B" w14:textId="66ACF948" w:rsidR="00A04C9D" w:rsidRPr="00C37927" w:rsidRDefault="00A04C9D" w:rsidP="00C37927">
      <w:pPr>
        <w:spacing w:line="240" w:lineRule="auto"/>
        <w:rPr>
          <w:rFonts w:ascii="Arial" w:hAnsi="Arial" w:cs="Arial"/>
          <w:sz w:val="20"/>
          <w:szCs w:val="20"/>
          <w:lang w:val="en-GB"/>
        </w:rPr>
      </w:pPr>
      <w:r w:rsidRPr="00AD3C3B">
        <w:rPr>
          <w:rFonts w:ascii="Arial" w:hAnsi="Arial" w:cs="Arial"/>
          <w:sz w:val="20"/>
          <w:szCs w:val="20"/>
          <w:highlight w:val="lightGray"/>
          <w:lang w:val="en-GB"/>
        </w:rPr>
        <w:t xml:space="preserve">Note that a study regarding </w:t>
      </w:r>
      <w:r w:rsidR="00CD1EF6" w:rsidRPr="002929EB">
        <w:rPr>
          <w:rFonts w:ascii="Arial" w:hAnsi="Arial" w:cs="Arial"/>
          <w:i/>
          <w:sz w:val="20"/>
          <w:szCs w:val="20"/>
          <w:highlight w:val="lightGray"/>
          <w:lang w:val="en-GB"/>
        </w:rPr>
        <w:t>Culex pipiens</w:t>
      </w:r>
      <w:r w:rsidR="00CD1EF6" w:rsidRPr="00AD3C3B">
        <w:rPr>
          <w:rFonts w:ascii="Arial" w:hAnsi="Arial" w:cs="Arial"/>
          <w:sz w:val="20"/>
          <w:szCs w:val="20"/>
          <w:highlight w:val="lightGray"/>
          <w:lang w:val="en-GB"/>
        </w:rPr>
        <w:t xml:space="preserve"> </w:t>
      </w:r>
      <w:r w:rsidRPr="00AD3C3B">
        <w:rPr>
          <w:rFonts w:ascii="Arial" w:hAnsi="Arial" w:cs="Arial"/>
          <w:sz w:val="20"/>
          <w:szCs w:val="20"/>
          <w:highlight w:val="lightGray"/>
          <w:lang w:val="en-GB"/>
        </w:rPr>
        <w:t>was submitted before the complementary data request</w:t>
      </w:r>
      <w:r w:rsidR="00CD1EF6" w:rsidRPr="00AD3C3B">
        <w:rPr>
          <w:rFonts w:ascii="Arial" w:hAnsi="Arial" w:cs="Arial"/>
          <w:sz w:val="20"/>
          <w:szCs w:val="20"/>
          <w:highlight w:val="lightGray"/>
          <w:lang w:val="en-GB"/>
        </w:rPr>
        <w:t xml:space="preserve"> and is reported in the document (efficacy data / list of studies)</w:t>
      </w:r>
      <w:r w:rsidRPr="00AD3C3B">
        <w:rPr>
          <w:rFonts w:ascii="Arial" w:hAnsi="Arial" w:cs="Arial"/>
          <w:sz w:val="20"/>
          <w:szCs w:val="20"/>
          <w:highlight w:val="lightGray"/>
          <w:lang w:val="en-GB"/>
        </w:rPr>
        <w:t>.</w:t>
      </w:r>
      <w:r w:rsidR="00CD1EF6" w:rsidRPr="00AD3C3B">
        <w:rPr>
          <w:rFonts w:ascii="Arial" w:hAnsi="Arial" w:cs="Arial"/>
          <w:sz w:val="20"/>
          <w:szCs w:val="20"/>
          <w:highlight w:val="lightGray"/>
          <w:lang w:val="en-GB"/>
        </w:rPr>
        <w:t xml:space="preserve"> However, a</w:t>
      </w:r>
      <w:r w:rsidRPr="00AD3C3B">
        <w:rPr>
          <w:rFonts w:ascii="Arial" w:hAnsi="Arial" w:cs="Arial"/>
          <w:sz w:val="20"/>
          <w:szCs w:val="20"/>
          <w:highlight w:val="lightGray"/>
          <w:lang w:val="en-GB"/>
        </w:rPr>
        <w:t>fter discussion</w:t>
      </w:r>
      <w:r w:rsidR="00CD1EF6" w:rsidRPr="00AD3C3B">
        <w:rPr>
          <w:rFonts w:ascii="Arial" w:hAnsi="Arial" w:cs="Arial"/>
          <w:sz w:val="20"/>
          <w:szCs w:val="20"/>
          <w:highlight w:val="lightGray"/>
          <w:lang w:val="en-GB"/>
        </w:rPr>
        <w:t xml:space="preserve"> with the appliquant</w:t>
      </w:r>
      <w:r w:rsidRPr="00AD3C3B">
        <w:rPr>
          <w:rFonts w:ascii="Arial" w:hAnsi="Arial" w:cs="Arial"/>
          <w:sz w:val="20"/>
          <w:szCs w:val="20"/>
          <w:highlight w:val="lightGray"/>
          <w:lang w:val="en-GB"/>
        </w:rPr>
        <w:t>, this target was not claimed anymore in the frame of the major change.</w:t>
      </w:r>
    </w:p>
    <w:p w14:paraId="1F2C0F85" w14:textId="77777777" w:rsidR="001026A6" w:rsidRPr="00FC71F3" w:rsidRDefault="001026A6" w:rsidP="006F30F2">
      <w:pPr>
        <w:pStyle w:val="Titre30"/>
        <w:rPr>
          <w:lang w:val="en-GB"/>
        </w:rPr>
      </w:pPr>
      <w:bookmarkStart w:id="214" w:name="_Ref246312412"/>
      <w:bookmarkStart w:id="215" w:name="_Toc303783667"/>
      <w:bookmarkStart w:id="216" w:name="_Toc63168682"/>
      <w:r w:rsidRPr="00FC71F3">
        <w:rPr>
          <w:lang w:val="en-GB"/>
        </w:rPr>
        <w:t>Risk assessment for human health</w:t>
      </w:r>
      <w:bookmarkEnd w:id="214"/>
      <w:bookmarkEnd w:id="215"/>
      <w:bookmarkEnd w:id="216"/>
    </w:p>
    <w:p w14:paraId="785C2C64" w14:textId="77777777" w:rsidR="00F87BBD" w:rsidRPr="00F530F3" w:rsidRDefault="00F87BBD" w:rsidP="00C91CB4">
      <w:pPr>
        <w:spacing w:line="240" w:lineRule="auto"/>
        <w:jc w:val="both"/>
        <w:rPr>
          <w:rFonts w:ascii="Arial" w:hAnsi="Arial" w:cs="Arial"/>
          <w:sz w:val="20"/>
          <w:szCs w:val="20"/>
          <w:lang w:val="en-US"/>
        </w:rPr>
      </w:pPr>
    </w:p>
    <w:p w14:paraId="031FF8AF" w14:textId="77777777" w:rsidR="00F87BBD" w:rsidRPr="00F530F3" w:rsidRDefault="00F87BBD" w:rsidP="006F30F2">
      <w:pPr>
        <w:pStyle w:val="Titre4"/>
        <w:rPr>
          <w:lang w:val="en-GB"/>
        </w:rPr>
      </w:pPr>
      <w:bookmarkStart w:id="217" w:name="_Toc298153812"/>
      <w:r w:rsidRPr="00F530F3">
        <w:rPr>
          <w:lang w:val="en-GB"/>
        </w:rPr>
        <w:t>Hazard potential</w:t>
      </w:r>
      <w:bookmarkEnd w:id="217"/>
    </w:p>
    <w:p w14:paraId="5672CB4F" w14:textId="77777777" w:rsidR="00FC71F3" w:rsidRPr="00720E56" w:rsidRDefault="00FC71F3" w:rsidP="006F30F2">
      <w:pPr>
        <w:pStyle w:val="Titre5"/>
      </w:pPr>
      <w:bookmarkStart w:id="218" w:name="_Toc281929704"/>
      <w:bookmarkStart w:id="219" w:name="_Toc253495075"/>
      <w:r w:rsidRPr="00720E56">
        <w:t>Toxicology of the active substance</w:t>
      </w:r>
    </w:p>
    <w:p w14:paraId="3FC54EEE" w14:textId="6B316371" w:rsidR="003D1E30" w:rsidRDefault="003D1E30" w:rsidP="003D1E30">
      <w:pPr>
        <w:jc w:val="both"/>
        <w:rPr>
          <w:rFonts w:ascii="Arial" w:eastAsia="Times New Roman" w:hAnsi="Arial" w:cs="Arial"/>
          <w:sz w:val="20"/>
          <w:szCs w:val="20"/>
          <w:lang w:val="en-GB"/>
        </w:rPr>
      </w:pPr>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sidR="007B01C3">
        <w:rPr>
          <w:rFonts w:ascii="Arial" w:hAnsi="Arial" w:cs="Arial"/>
          <w:sz w:val="20"/>
          <w:szCs w:val="20"/>
          <w:lang w:val="en-US"/>
        </w:rPr>
        <w:t xml:space="preserve"> s</w:t>
      </w:r>
      <w:r w:rsidRPr="005132F9">
        <w:rPr>
          <w:rFonts w:ascii="Arial" w:hAnsi="Arial" w:cs="Arial"/>
          <w:sz w:val="20"/>
          <w:szCs w:val="20"/>
          <w:lang w:val="en-US"/>
        </w:rPr>
        <w:t xml:space="preserve">train BMP144 is technically equivalent to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sidRPr="005132F9">
        <w:rPr>
          <w:rFonts w:ascii="Arial" w:hAnsi="Arial" w:cs="Arial"/>
          <w:sz w:val="20"/>
          <w:szCs w:val="20"/>
          <w:lang w:val="en-US"/>
        </w:rPr>
        <w:t xml:space="preserve"> </w:t>
      </w:r>
      <w:r w:rsidR="007B01C3">
        <w:rPr>
          <w:rFonts w:ascii="Arial" w:hAnsi="Arial" w:cs="Arial"/>
          <w:sz w:val="20"/>
          <w:szCs w:val="20"/>
          <w:lang w:val="en-US"/>
        </w:rPr>
        <w:t>serotype H-14 s</w:t>
      </w:r>
      <w:r w:rsidRPr="005132F9">
        <w:rPr>
          <w:rFonts w:ascii="Arial" w:hAnsi="Arial" w:cs="Arial"/>
          <w:sz w:val="20"/>
          <w:szCs w:val="20"/>
          <w:lang w:val="en-US"/>
        </w:rPr>
        <w:t>train AM65-52</w:t>
      </w:r>
      <w:r>
        <w:rPr>
          <w:rFonts w:ascii="Arial" w:hAnsi="Arial" w:cs="Arial"/>
          <w:sz w:val="20"/>
          <w:szCs w:val="20"/>
          <w:lang w:val="en-US"/>
        </w:rPr>
        <w:t xml:space="preserve"> as included into Annex I of Directive 98/8/EC</w:t>
      </w:r>
      <w:r w:rsidRPr="005132F9">
        <w:rPr>
          <w:rFonts w:ascii="Arial" w:hAnsi="Arial" w:cs="Arial"/>
          <w:sz w:val="20"/>
          <w:szCs w:val="20"/>
          <w:lang w:val="en-US"/>
        </w:rPr>
        <w:t xml:space="preserve">, the summary of information about the active substance is carried out with the data from the </w:t>
      </w:r>
      <w:r>
        <w:rPr>
          <w:rFonts w:ascii="Arial" w:hAnsi="Arial" w:cs="Arial"/>
          <w:sz w:val="20"/>
          <w:szCs w:val="20"/>
          <w:lang w:val="en-US"/>
        </w:rPr>
        <w:t>Assessment report</w:t>
      </w:r>
      <w:r w:rsidRPr="005132F9">
        <w:rPr>
          <w:rFonts w:ascii="Arial" w:hAnsi="Arial" w:cs="Arial"/>
          <w:sz w:val="20"/>
          <w:szCs w:val="20"/>
          <w:lang w:val="en-US"/>
        </w:rPr>
        <w:t xml:space="preserve">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007B01C3">
        <w:rPr>
          <w:rFonts w:ascii="Arial" w:hAnsi="Arial" w:cs="Arial"/>
          <w:sz w:val="20"/>
          <w:szCs w:val="20"/>
          <w:lang w:val="en-US"/>
        </w:rPr>
        <w:t xml:space="preserve"> serotype H-14 s</w:t>
      </w:r>
      <w:r w:rsidRPr="005132F9">
        <w:rPr>
          <w:rFonts w:ascii="Arial" w:hAnsi="Arial" w:cs="Arial"/>
          <w:sz w:val="20"/>
          <w:szCs w:val="20"/>
          <w:lang w:val="en-US"/>
        </w:rPr>
        <w:t xml:space="preserve">train AM65-52 </w:t>
      </w:r>
      <w:r w:rsidR="007B01C3">
        <w:rPr>
          <w:rFonts w:ascii="Arial" w:hAnsi="Arial" w:cs="Arial"/>
          <w:sz w:val="20"/>
          <w:szCs w:val="20"/>
          <w:lang w:val="en-US"/>
        </w:rPr>
        <w:t>(</w:t>
      </w:r>
      <w:r w:rsidRPr="005132F9">
        <w:rPr>
          <w:rFonts w:ascii="Arial" w:hAnsi="Arial" w:cs="Arial"/>
          <w:sz w:val="20"/>
          <w:szCs w:val="20"/>
          <w:lang w:val="en-US"/>
        </w:rPr>
        <w:t>CAS N° 68038-71-1</w:t>
      </w:r>
      <w:r w:rsidR="007B01C3">
        <w:rPr>
          <w:rFonts w:ascii="Arial" w:hAnsi="Arial" w:cs="Arial"/>
          <w:sz w:val="20"/>
          <w:szCs w:val="20"/>
          <w:lang w:val="en-US"/>
        </w:rPr>
        <w:t>)</w:t>
      </w:r>
      <w:r>
        <w:rPr>
          <w:rStyle w:val="Appelnotedebasdep"/>
          <w:rFonts w:ascii="Arial" w:hAnsi="Arial"/>
          <w:sz w:val="20"/>
          <w:szCs w:val="20"/>
          <w:lang w:val="en-US"/>
        </w:rPr>
        <w:footnoteReference w:id="6"/>
      </w:r>
      <w:r>
        <w:rPr>
          <w:rFonts w:ascii="Arial" w:hAnsi="Arial" w:cs="Arial"/>
          <w:sz w:val="20"/>
          <w:szCs w:val="20"/>
          <w:lang w:val="en-US"/>
        </w:rPr>
        <w:t>.</w:t>
      </w:r>
      <w:r>
        <w:rPr>
          <w:rFonts w:ascii="Arial" w:eastAsia="Times New Roman" w:hAnsi="Arial" w:cs="Arial"/>
          <w:sz w:val="20"/>
          <w:szCs w:val="20"/>
          <w:lang w:val="en-GB"/>
        </w:rPr>
        <w:t xml:space="preserve"> </w:t>
      </w:r>
    </w:p>
    <w:p w14:paraId="5382060B" w14:textId="77777777" w:rsidR="003D1E30" w:rsidRPr="00AC3328" w:rsidRDefault="003D1E30" w:rsidP="00C9501A">
      <w:pPr>
        <w:jc w:val="both"/>
        <w:rPr>
          <w:rFonts w:ascii="Arial" w:hAnsi="Arial" w:cs="Arial"/>
          <w:sz w:val="20"/>
          <w:szCs w:val="20"/>
          <w:lang w:val="en-GB"/>
        </w:rPr>
      </w:pPr>
    </w:p>
    <w:p w14:paraId="750DAE6A"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Discussion in published literature indicates the highly species specific nature of the </w:t>
      </w:r>
      <w:r w:rsidRPr="00BC5429">
        <w:rPr>
          <w:rFonts w:ascii="Arial" w:hAnsi="Arial" w:cs="Arial"/>
          <w:i/>
          <w:sz w:val="20"/>
          <w:szCs w:val="20"/>
        </w:rPr>
        <w:t>Bti</w:t>
      </w:r>
      <w:r w:rsidRPr="00BC5429">
        <w:rPr>
          <w:rFonts w:ascii="Arial" w:hAnsi="Arial" w:cs="Arial"/>
          <w:sz w:val="20"/>
          <w:szCs w:val="20"/>
        </w:rPr>
        <w:t xml:space="preserve"> δ-endotoxin, the lack of toxic effects in warm-blooded organisms and the lack of activation in the non-alkaline gut environment of mammals.</w:t>
      </w:r>
    </w:p>
    <w:p w14:paraId="28E90F32" w14:textId="77777777" w:rsidR="00FC71F3" w:rsidRPr="00BC5429" w:rsidRDefault="00FC71F3" w:rsidP="00CA45F1">
      <w:pPr>
        <w:jc w:val="both"/>
        <w:rPr>
          <w:rFonts w:ascii="Arial" w:hAnsi="Arial" w:cs="Arial"/>
          <w:sz w:val="20"/>
          <w:szCs w:val="20"/>
        </w:rPr>
      </w:pPr>
    </w:p>
    <w:p w14:paraId="0FF8C037"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In a range of toxicological studies, completed using </w:t>
      </w:r>
      <w:r w:rsidRPr="00BC5429">
        <w:rPr>
          <w:rFonts w:ascii="Arial" w:hAnsi="Arial" w:cs="Arial"/>
          <w:i/>
          <w:sz w:val="20"/>
          <w:szCs w:val="20"/>
        </w:rPr>
        <w:t>Bti</w:t>
      </w:r>
      <w:r w:rsidRPr="00BC5429">
        <w:rPr>
          <w:rFonts w:ascii="Arial" w:hAnsi="Arial" w:cs="Arial"/>
          <w:sz w:val="20"/>
          <w:szCs w:val="20"/>
        </w:rPr>
        <w:t>, experimental infection of mice, rats, guinea pigs and rabbits was attempted by various routes. Single and repeat administration tests revealed an absence of acute or prolonged toxicity at doses of approximately 10</w:t>
      </w:r>
      <w:r w:rsidRPr="00BC5429">
        <w:rPr>
          <w:rFonts w:ascii="Arial" w:hAnsi="Arial" w:cs="Arial"/>
          <w:sz w:val="20"/>
          <w:szCs w:val="20"/>
          <w:vertAlign w:val="superscript"/>
        </w:rPr>
        <w:t>7</w:t>
      </w:r>
      <w:r w:rsidRPr="00BC5429">
        <w:rPr>
          <w:rFonts w:ascii="Arial" w:hAnsi="Arial" w:cs="Arial"/>
          <w:sz w:val="20"/>
          <w:szCs w:val="20"/>
        </w:rPr>
        <w:t xml:space="preserve"> to 10</w:t>
      </w:r>
      <w:r w:rsidRPr="00BC5429">
        <w:rPr>
          <w:rFonts w:ascii="Arial" w:hAnsi="Arial" w:cs="Arial"/>
          <w:sz w:val="20"/>
          <w:szCs w:val="20"/>
          <w:vertAlign w:val="superscript"/>
        </w:rPr>
        <w:t>8</w:t>
      </w:r>
      <w:r w:rsidRPr="00BC5429">
        <w:rPr>
          <w:rFonts w:ascii="Arial" w:hAnsi="Arial" w:cs="Arial"/>
          <w:sz w:val="20"/>
          <w:szCs w:val="20"/>
        </w:rPr>
        <w:t xml:space="preserve"> bacteria per animal. There were no indications of anaphylaxis in guinea pigs and repeated passage through mice induced no virulent response. Repeat administration of a dose in the order of 10</w:t>
      </w:r>
      <w:r w:rsidRPr="00BC5429">
        <w:rPr>
          <w:rFonts w:ascii="Arial" w:hAnsi="Arial" w:cs="Arial"/>
          <w:sz w:val="20"/>
          <w:szCs w:val="20"/>
          <w:vertAlign w:val="superscript"/>
        </w:rPr>
        <w:t>11</w:t>
      </w:r>
      <w:r w:rsidRPr="00BC5429">
        <w:rPr>
          <w:rFonts w:ascii="Arial" w:hAnsi="Arial" w:cs="Arial"/>
          <w:sz w:val="20"/>
          <w:szCs w:val="20"/>
        </w:rPr>
        <w:t xml:space="preserve"> or 10</w:t>
      </w:r>
      <w:r w:rsidRPr="00BC5429">
        <w:rPr>
          <w:rFonts w:ascii="Arial" w:hAnsi="Arial" w:cs="Arial"/>
          <w:sz w:val="20"/>
          <w:szCs w:val="20"/>
          <w:vertAlign w:val="superscript"/>
        </w:rPr>
        <w:t>12</w:t>
      </w:r>
      <w:r w:rsidRPr="00BC5429">
        <w:rPr>
          <w:rFonts w:ascii="Arial" w:hAnsi="Arial" w:cs="Arial"/>
          <w:sz w:val="20"/>
          <w:szCs w:val="20"/>
        </w:rPr>
        <w:t xml:space="preserve"> bacteria per rat/mouse for three weeks resulted in no pathogenicity. In none of these tests was there evidence of pathological symptoms, disease or mortality. Behavior and weight gain were unaffected by treatment and necropsy revealed no macroscopic effects. The re-isolation tests for various organs were negative. It was concluded that </w:t>
      </w:r>
      <w:r w:rsidRPr="00BC5429">
        <w:rPr>
          <w:rFonts w:ascii="Arial" w:hAnsi="Arial" w:cs="Arial"/>
          <w:i/>
          <w:sz w:val="20"/>
          <w:szCs w:val="20"/>
        </w:rPr>
        <w:t xml:space="preserve">Bti </w:t>
      </w:r>
      <w:r w:rsidRPr="00BC5429">
        <w:rPr>
          <w:rFonts w:ascii="Arial" w:hAnsi="Arial" w:cs="Arial"/>
          <w:sz w:val="20"/>
          <w:szCs w:val="20"/>
        </w:rPr>
        <w:t xml:space="preserve">was well tolerated by the test species used, showed no propensity to multiply within the host and was rapidly eliminated without causing adverse effects. </w:t>
      </w:r>
      <w:r w:rsidRPr="00BC5429">
        <w:rPr>
          <w:rFonts w:ascii="Arial" w:hAnsi="Arial" w:cs="Arial"/>
          <w:i/>
          <w:sz w:val="20"/>
          <w:szCs w:val="20"/>
        </w:rPr>
        <w:t>Bti</w:t>
      </w:r>
      <w:r w:rsidRPr="00BC5429">
        <w:rPr>
          <w:rFonts w:ascii="Arial" w:hAnsi="Arial" w:cs="Arial"/>
          <w:sz w:val="20"/>
          <w:szCs w:val="20"/>
        </w:rPr>
        <w:t xml:space="preserve"> was confirmed to be innocuous.</w:t>
      </w:r>
    </w:p>
    <w:p w14:paraId="54F2C9A8" w14:textId="77777777" w:rsidR="00FC71F3" w:rsidRPr="00BC5429" w:rsidRDefault="00FC71F3" w:rsidP="00CA45F1">
      <w:pPr>
        <w:jc w:val="both"/>
        <w:rPr>
          <w:rFonts w:ascii="Arial" w:hAnsi="Arial" w:cs="Arial"/>
          <w:sz w:val="20"/>
          <w:szCs w:val="20"/>
        </w:rPr>
      </w:pPr>
    </w:p>
    <w:p w14:paraId="012F1D68"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Medical Director responsible for the plant confirmed no abnormalities and no human health related or other adverse reactions to </w:t>
      </w:r>
      <w:r w:rsidRPr="00BC5429">
        <w:rPr>
          <w:rFonts w:ascii="Arial" w:hAnsi="Arial" w:cs="Arial"/>
          <w:i/>
          <w:sz w:val="20"/>
          <w:szCs w:val="20"/>
        </w:rPr>
        <w:t>Bti</w:t>
      </w:r>
      <w:r w:rsidRPr="00BC5429">
        <w:rPr>
          <w:rFonts w:ascii="Arial" w:hAnsi="Arial" w:cs="Arial"/>
          <w:sz w:val="20"/>
          <w:szCs w:val="20"/>
        </w:rPr>
        <w:t>.</w:t>
      </w:r>
    </w:p>
    <w:p w14:paraId="0787DD6D" w14:textId="77777777" w:rsidR="00FC71F3" w:rsidRPr="00BC5429" w:rsidRDefault="00FC71F3" w:rsidP="00CA45F1">
      <w:pPr>
        <w:jc w:val="both"/>
        <w:rPr>
          <w:rFonts w:ascii="Arial" w:hAnsi="Arial" w:cs="Arial"/>
          <w:sz w:val="20"/>
          <w:szCs w:val="20"/>
        </w:rPr>
      </w:pPr>
    </w:p>
    <w:p w14:paraId="02464C62" w14:textId="77777777" w:rsidR="00FC71F3" w:rsidRPr="00BC5429" w:rsidRDefault="00FC71F3" w:rsidP="00CA45F1">
      <w:pPr>
        <w:jc w:val="both"/>
        <w:rPr>
          <w:rFonts w:ascii="Arial" w:hAnsi="Arial" w:cs="Arial"/>
          <w:sz w:val="20"/>
          <w:szCs w:val="20"/>
        </w:rPr>
      </w:pPr>
      <w:r w:rsidRPr="00BC5429">
        <w:rPr>
          <w:rFonts w:ascii="Arial" w:hAnsi="Arial" w:cs="Arial"/>
          <w:i/>
          <w:sz w:val="20"/>
          <w:szCs w:val="20"/>
        </w:rPr>
        <w:t>B. thuringiensis</w:t>
      </w:r>
      <w:r w:rsidRPr="00BC5429">
        <w:rPr>
          <w:rFonts w:ascii="Arial" w:hAnsi="Arial" w:cs="Arial"/>
          <w:sz w:val="20"/>
          <w:szCs w:val="20"/>
        </w:rPr>
        <w:t xml:space="preserve"> may be responsible for opportunistic infections and the possibility of a human infection with </w:t>
      </w:r>
      <w:r w:rsidRPr="00BC5429">
        <w:rPr>
          <w:rFonts w:ascii="Arial" w:hAnsi="Arial" w:cs="Arial"/>
          <w:i/>
          <w:sz w:val="20"/>
          <w:szCs w:val="20"/>
        </w:rPr>
        <w:t>B. thuringiensis</w:t>
      </w:r>
      <w:r w:rsidRPr="00BC5429">
        <w:rPr>
          <w:rFonts w:ascii="Arial" w:hAnsi="Arial" w:cs="Arial"/>
          <w:sz w:val="20"/>
          <w:szCs w:val="20"/>
        </w:rPr>
        <w:t xml:space="preserve"> is limited only to severe immunocompromised patients. There are no indications that Bti AM65-52 is involved in human pathogenicity, infectivity or toxicity.</w:t>
      </w:r>
    </w:p>
    <w:p w14:paraId="5DED09E7" w14:textId="77777777" w:rsidR="00FC71F3" w:rsidRPr="00BC5429" w:rsidRDefault="00FC71F3" w:rsidP="00CA45F1">
      <w:pPr>
        <w:jc w:val="both"/>
        <w:rPr>
          <w:rFonts w:ascii="Arial" w:hAnsi="Arial" w:cs="Arial"/>
          <w:sz w:val="20"/>
          <w:szCs w:val="20"/>
        </w:rPr>
      </w:pPr>
    </w:p>
    <w:p w14:paraId="69A1D140"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overall assessment of the acute toxicity/infectivity pathogenicity studies on </w:t>
      </w:r>
      <w:r w:rsidRPr="00BC5429">
        <w:rPr>
          <w:rFonts w:ascii="Arial" w:hAnsi="Arial" w:cs="Arial"/>
          <w:i/>
          <w:sz w:val="20"/>
          <w:szCs w:val="20"/>
        </w:rPr>
        <w:t>Bti</w:t>
      </w:r>
      <w:r w:rsidRPr="00BC5429">
        <w:rPr>
          <w:rFonts w:ascii="Arial" w:hAnsi="Arial" w:cs="Arial"/>
          <w:sz w:val="20"/>
          <w:szCs w:val="20"/>
        </w:rPr>
        <w:t xml:space="preserve"> (AM65-52) indicates no evidence of toxicity/infectivity or pathogenicity for the human health.</w:t>
      </w:r>
    </w:p>
    <w:p w14:paraId="7FE573BD" w14:textId="77777777" w:rsidR="00FC71F3" w:rsidRPr="00BC5429" w:rsidRDefault="00FC71F3" w:rsidP="00CA45F1">
      <w:pPr>
        <w:jc w:val="both"/>
        <w:rPr>
          <w:rFonts w:ascii="Arial" w:hAnsi="Arial" w:cs="Arial"/>
          <w:sz w:val="20"/>
          <w:szCs w:val="20"/>
        </w:rPr>
      </w:pPr>
    </w:p>
    <w:p w14:paraId="209624A8" w14:textId="77777777" w:rsidR="00FC71F3" w:rsidRPr="00BC5429" w:rsidRDefault="00FC71F3" w:rsidP="00CA45F1">
      <w:pPr>
        <w:jc w:val="both"/>
        <w:rPr>
          <w:rFonts w:ascii="Arial" w:hAnsi="Arial" w:cs="Arial"/>
          <w:sz w:val="20"/>
          <w:szCs w:val="20"/>
        </w:rPr>
      </w:pPr>
      <w:r w:rsidRPr="00BC5429">
        <w:rPr>
          <w:rFonts w:ascii="Arial" w:hAnsi="Arial" w:cs="Arial"/>
          <w:i/>
          <w:sz w:val="20"/>
          <w:szCs w:val="20"/>
        </w:rPr>
        <w:t>Bti</w:t>
      </w:r>
      <w:r w:rsidRPr="00BC5429">
        <w:rPr>
          <w:rFonts w:ascii="Arial" w:hAnsi="Arial" w:cs="Arial"/>
          <w:sz w:val="20"/>
          <w:szCs w:val="20"/>
        </w:rPr>
        <w:t xml:space="preserve"> AM65-52 should be considered as a potential human sensitizer, at concentration above 5,0% w/v, as clearly demonstrate in a experimental test study on guinea pigs, according to the Buehler protocol.</w:t>
      </w:r>
    </w:p>
    <w:p w14:paraId="3B08F269" w14:textId="77777777" w:rsidR="00FC71F3" w:rsidRPr="00BC5429" w:rsidRDefault="00FC71F3" w:rsidP="00CA45F1">
      <w:pPr>
        <w:jc w:val="both"/>
        <w:rPr>
          <w:rFonts w:ascii="Arial" w:hAnsi="Arial" w:cs="Arial"/>
          <w:sz w:val="20"/>
          <w:szCs w:val="20"/>
        </w:rPr>
      </w:pPr>
    </w:p>
    <w:p w14:paraId="61487485"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potential for </w:t>
      </w:r>
      <w:r w:rsidRPr="00BC5429">
        <w:rPr>
          <w:rFonts w:ascii="Arial" w:hAnsi="Arial" w:cs="Arial"/>
          <w:i/>
          <w:sz w:val="20"/>
          <w:szCs w:val="20"/>
        </w:rPr>
        <w:t>Bti</w:t>
      </w:r>
      <w:r w:rsidRPr="00BC5429">
        <w:rPr>
          <w:rFonts w:ascii="Arial" w:hAnsi="Arial" w:cs="Arial"/>
          <w:sz w:val="20"/>
          <w:szCs w:val="20"/>
        </w:rPr>
        <w:t xml:space="preserve"> AM65-52 to cause adverse effects in humans is considered below.</w:t>
      </w:r>
    </w:p>
    <w:p w14:paraId="33AAEC02" w14:textId="77777777" w:rsidR="00FC71F3" w:rsidRPr="00BC5429" w:rsidRDefault="00FC71F3" w:rsidP="00CA45F1">
      <w:pPr>
        <w:jc w:val="both"/>
        <w:rPr>
          <w:rFonts w:ascii="Arial" w:hAnsi="Arial" w:cs="Arial"/>
          <w:sz w:val="20"/>
          <w:szCs w:val="20"/>
        </w:rPr>
      </w:pPr>
    </w:p>
    <w:p w14:paraId="3F2CCC76"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Concerns in relation to bacteria and human health arise from two sources:</w:t>
      </w:r>
    </w:p>
    <w:p w14:paraId="34ACAC80"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(1) A potential to cause infection in humans.</w:t>
      </w:r>
    </w:p>
    <w:p w14:paraId="5F6277F9"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(2) A potential to cause a direct toxic effect.</w:t>
      </w:r>
    </w:p>
    <w:p w14:paraId="5FA1849D" w14:textId="77777777" w:rsidR="00FC71F3" w:rsidRPr="00BC5429" w:rsidRDefault="00FC71F3" w:rsidP="00CA45F1">
      <w:pPr>
        <w:jc w:val="both"/>
        <w:rPr>
          <w:rFonts w:ascii="Arial" w:hAnsi="Arial" w:cs="Arial"/>
          <w:sz w:val="20"/>
          <w:szCs w:val="20"/>
        </w:rPr>
      </w:pPr>
    </w:p>
    <w:p w14:paraId="52697039"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safety of </w:t>
      </w:r>
      <w:r w:rsidRPr="00BC5429">
        <w:rPr>
          <w:rFonts w:ascii="Arial" w:hAnsi="Arial" w:cs="Arial"/>
          <w:i/>
          <w:sz w:val="20"/>
          <w:szCs w:val="20"/>
        </w:rPr>
        <w:t>B. thuringiensis (Bt</w:t>
      </w:r>
      <w:r w:rsidRPr="00BC5429">
        <w:rPr>
          <w:rFonts w:ascii="Arial" w:hAnsi="Arial" w:cs="Arial"/>
          <w:sz w:val="20"/>
          <w:szCs w:val="20"/>
        </w:rPr>
        <w:t>) to mammals has been extensively evaluated with high levels of the entomopathogen administered by various parenteral or oral routes of exposure. There is no evidence to lead to a conclusion that the limited exposures following use of the biocidal product could result in a direct toxic effect in humans.</w:t>
      </w:r>
    </w:p>
    <w:p w14:paraId="320317D8" w14:textId="77777777" w:rsidR="00FC71F3" w:rsidRPr="00BC5429" w:rsidRDefault="00FC71F3" w:rsidP="00CA45F1">
      <w:pPr>
        <w:jc w:val="both"/>
        <w:rPr>
          <w:rFonts w:ascii="Arial" w:hAnsi="Arial" w:cs="Arial"/>
          <w:sz w:val="20"/>
          <w:szCs w:val="20"/>
        </w:rPr>
      </w:pPr>
    </w:p>
    <w:p w14:paraId="3BB68AD7"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However, the </w:t>
      </w:r>
      <w:r w:rsidRPr="00BC5429">
        <w:rPr>
          <w:rFonts w:ascii="Arial" w:hAnsi="Arial" w:cs="Arial"/>
          <w:i/>
          <w:sz w:val="20"/>
          <w:szCs w:val="20"/>
        </w:rPr>
        <w:t>Bacillus</w:t>
      </w:r>
      <w:r w:rsidRPr="00BC5429">
        <w:rPr>
          <w:rFonts w:ascii="Arial" w:hAnsi="Arial" w:cs="Arial"/>
          <w:sz w:val="20"/>
          <w:szCs w:val="20"/>
        </w:rPr>
        <w:t xml:space="preserve"> genus contains the virulent mammalian pathogen </w:t>
      </w:r>
      <w:r w:rsidRPr="00BC5429">
        <w:rPr>
          <w:rFonts w:ascii="Arial" w:hAnsi="Arial" w:cs="Arial"/>
          <w:i/>
          <w:sz w:val="20"/>
          <w:szCs w:val="20"/>
        </w:rPr>
        <w:t>B. anthracis</w:t>
      </w:r>
      <w:r w:rsidRPr="00BC5429">
        <w:rPr>
          <w:rFonts w:ascii="Arial" w:hAnsi="Arial" w:cs="Arial"/>
          <w:sz w:val="20"/>
          <w:szCs w:val="20"/>
        </w:rPr>
        <w:t xml:space="preserve">, and any assessment of </w:t>
      </w:r>
      <w:r w:rsidRPr="00BC5429">
        <w:rPr>
          <w:rFonts w:ascii="Arial" w:hAnsi="Arial" w:cs="Arial"/>
          <w:i/>
          <w:sz w:val="20"/>
          <w:szCs w:val="20"/>
        </w:rPr>
        <w:t xml:space="preserve">Bti </w:t>
      </w:r>
      <w:r w:rsidRPr="00BC5429">
        <w:rPr>
          <w:rFonts w:ascii="Arial" w:hAnsi="Arial" w:cs="Arial"/>
          <w:sz w:val="20"/>
          <w:szCs w:val="20"/>
        </w:rPr>
        <w:t xml:space="preserve">AM65-52 should include an assessment of the potential for the bacterium to cause infection in humans exposed to the biocidal product. Equally, the endotoxin produced by </w:t>
      </w:r>
      <w:r w:rsidRPr="00BC5429">
        <w:rPr>
          <w:rFonts w:ascii="Arial" w:hAnsi="Arial" w:cs="Arial"/>
          <w:i/>
          <w:sz w:val="20"/>
          <w:szCs w:val="20"/>
        </w:rPr>
        <w:t xml:space="preserve">Bti AM65-52 </w:t>
      </w:r>
      <w:r w:rsidRPr="00BC5429">
        <w:rPr>
          <w:rFonts w:ascii="Arial" w:hAnsi="Arial" w:cs="Arial"/>
          <w:sz w:val="20"/>
          <w:szCs w:val="20"/>
        </w:rPr>
        <w:t xml:space="preserve">is immunologically similar to the enterotoxin produced by </w:t>
      </w:r>
      <w:r w:rsidRPr="00BC5429">
        <w:rPr>
          <w:rFonts w:ascii="Arial" w:hAnsi="Arial" w:cs="Arial"/>
          <w:i/>
          <w:sz w:val="20"/>
          <w:szCs w:val="20"/>
        </w:rPr>
        <w:t xml:space="preserve">B. cereus </w:t>
      </w:r>
      <w:r w:rsidRPr="00BC5429">
        <w:rPr>
          <w:rFonts w:ascii="Arial" w:hAnsi="Arial" w:cs="Arial"/>
          <w:sz w:val="20"/>
          <w:szCs w:val="20"/>
        </w:rPr>
        <w:t>which is known to cause diarrhoeal food poisoning. Nevertheless, the producer has shown that no enterotoxins are present in the manufactured product.</w:t>
      </w:r>
    </w:p>
    <w:p w14:paraId="64F93DFC"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ability of </w:t>
      </w:r>
      <w:r w:rsidRPr="00BC5429">
        <w:rPr>
          <w:rFonts w:ascii="Arial" w:hAnsi="Arial" w:cs="Arial"/>
          <w:i/>
          <w:sz w:val="20"/>
          <w:szCs w:val="20"/>
        </w:rPr>
        <w:t>Bti</w:t>
      </w:r>
      <w:r w:rsidRPr="00BC5429">
        <w:rPr>
          <w:rFonts w:ascii="Arial" w:hAnsi="Arial" w:cs="Arial"/>
          <w:sz w:val="20"/>
          <w:szCs w:val="20"/>
        </w:rPr>
        <w:t xml:space="preserve"> AM65-52 to remain viable in mammalian tissue may lead to detection in humans, particularly in environments where the microbial agent is used for insect vector control.</w:t>
      </w:r>
    </w:p>
    <w:p w14:paraId="48CBCB42"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In addition, the ubiquitous nature of </w:t>
      </w:r>
      <w:r w:rsidRPr="00BC5429">
        <w:rPr>
          <w:rFonts w:ascii="Arial" w:hAnsi="Arial" w:cs="Arial"/>
          <w:i/>
          <w:sz w:val="20"/>
          <w:szCs w:val="20"/>
        </w:rPr>
        <w:t xml:space="preserve">B. thuringiensis subsp. israelensis </w:t>
      </w:r>
      <w:r w:rsidRPr="00BC5429">
        <w:rPr>
          <w:rFonts w:ascii="Arial" w:hAnsi="Arial" w:cs="Arial"/>
          <w:sz w:val="20"/>
          <w:szCs w:val="20"/>
        </w:rPr>
        <w:t>(</w:t>
      </w:r>
      <w:r w:rsidRPr="00BC5429">
        <w:rPr>
          <w:rFonts w:ascii="Arial" w:hAnsi="Arial" w:cs="Arial"/>
          <w:i/>
          <w:sz w:val="20"/>
          <w:szCs w:val="20"/>
        </w:rPr>
        <w:t>Bti</w:t>
      </w:r>
      <w:r w:rsidRPr="00BC5429">
        <w:rPr>
          <w:rFonts w:ascii="Arial" w:hAnsi="Arial" w:cs="Arial"/>
          <w:sz w:val="20"/>
          <w:szCs w:val="20"/>
        </w:rPr>
        <w:t xml:space="preserve">) and its persistence has meant it has been identified as present in infections following traumatic wounding, although no confirmation that </w:t>
      </w:r>
      <w:r w:rsidRPr="00BC5429">
        <w:rPr>
          <w:rFonts w:ascii="Arial" w:hAnsi="Arial" w:cs="Arial"/>
          <w:i/>
          <w:sz w:val="20"/>
          <w:szCs w:val="20"/>
        </w:rPr>
        <w:t>Bti</w:t>
      </w:r>
      <w:r w:rsidRPr="00BC5429">
        <w:rPr>
          <w:rFonts w:ascii="Arial" w:hAnsi="Arial" w:cs="Arial"/>
          <w:sz w:val="20"/>
          <w:szCs w:val="20"/>
        </w:rPr>
        <w:t xml:space="preserve"> has been causative in the infection process has been established.</w:t>
      </w:r>
    </w:p>
    <w:p w14:paraId="4D416D3B"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There have been no reports of infective activity in cases where humans have been exposed directly (i.e. spraying preparations) to Bti. In terms of mammalian infection, the specific toxicity of the parasporal body is important because it is not activated in mammals. Clearance rates may be affected by the presence of vegetative forms in the inoculum. The toxicity of the alkali solubilised crystal δ-endotoxin of </w:t>
      </w:r>
      <w:r w:rsidRPr="00BC5429">
        <w:rPr>
          <w:rFonts w:ascii="Arial" w:hAnsi="Arial" w:cs="Arial"/>
          <w:i/>
          <w:sz w:val="20"/>
          <w:szCs w:val="20"/>
        </w:rPr>
        <w:t>Bti</w:t>
      </w:r>
      <w:r w:rsidRPr="00BC5429">
        <w:rPr>
          <w:rFonts w:ascii="Arial" w:hAnsi="Arial" w:cs="Arial"/>
          <w:sz w:val="20"/>
          <w:szCs w:val="20"/>
        </w:rPr>
        <w:t xml:space="preserve"> is only relevant to the insect GI tract because it is not activated in the acidic conditions of the mammalian intestine. Therefore, the risk of </w:t>
      </w:r>
      <w:r w:rsidRPr="00BC5429">
        <w:rPr>
          <w:rFonts w:ascii="Arial" w:hAnsi="Arial" w:cs="Arial"/>
          <w:i/>
          <w:sz w:val="20"/>
          <w:szCs w:val="20"/>
        </w:rPr>
        <w:t xml:space="preserve">Bti </w:t>
      </w:r>
      <w:r w:rsidRPr="00BC5429">
        <w:rPr>
          <w:rFonts w:ascii="Arial" w:hAnsi="Arial" w:cs="Arial"/>
          <w:sz w:val="20"/>
          <w:szCs w:val="20"/>
        </w:rPr>
        <w:t>AM65-52 causing true infectious disease in mammals, including humans, is considered to be negligible.</w:t>
      </w:r>
    </w:p>
    <w:p w14:paraId="62084A7F" w14:textId="77777777" w:rsidR="00FC71F3" w:rsidRPr="00BC5429" w:rsidRDefault="00FC71F3" w:rsidP="00CA45F1">
      <w:pPr>
        <w:jc w:val="both"/>
        <w:rPr>
          <w:rFonts w:ascii="Arial" w:hAnsi="Arial" w:cs="Arial"/>
          <w:sz w:val="20"/>
          <w:szCs w:val="20"/>
        </w:rPr>
      </w:pPr>
    </w:p>
    <w:p w14:paraId="731ED0B6"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Animal testing using a variety of conventional toxicity tests and a range of maximum challenge protocols has been completed to confirm that Bti has no adverse effects. Rats fed 2 x 10</w:t>
      </w:r>
      <w:r w:rsidRPr="00BC5429">
        <w:rPr>
          <w:rFonts w:ascii="Arial" w:hAnsi="Arial" w:cs="Arial"/>
          <w:sz w:val="20"/>
          <w:szCs w:val="20"/>
          <w:vertAlign w:val="superscript"/>
        </w:rPr>
        <w:t>12</w:t>
      </w:r>
      <w:r w:rsidRPr="00BC5429">
        <w:rPr>
          <w:rFonts w:ascii="Arial" w:hAnsi="Arial" w:cs="Arial"/>
          <w:sz w:val="20"/>
          <w:szCs w:val="20"/>
        </w:rPr>
        <w:t xml:space="preserve"> viable spores per kg bodyweight showed no adverse effects, and human volunteers were fed 3 x 10</w:t>
      </w:r>
      <w:r w:rsidRPr="00BC5429">
        <w:rPr>
          <w:rFonts w:ascii="Arial" w:hAnsi="Arial" w:cs="Arial"/>
          <w:sz w:val="20"/>
          <w:szCs w:val="20"/>
          <w:vertAlign w:val="superscript"/>
        </w:rPr>
        <w:t>9</w:t>
      </w:r>
      <w:r w:rsidRPr="00BC5429">
        <w:rPr>
          <w:rFonts w:ascii="Arial" w:hAnsi="Arial" w:cs="Arial"/>
          <w:sz w:val="20"/>
          <w:szCs w:val="20"/>
        </w:rPr>
        <w:t xml:space="preserve"> spores per day for five consecutive days also without adverse effect (studies reported in 1959).</w:t>
      </w:r>
    </w:p>
    <w:p w14:paraId="0039C983"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Bti entered the general circulation following s.c., i.p. or i.c. injection, and was detected in several tissues. The entomopathogen was rapidly cleared from the lungs of rats with no evidence of multiplication to indicate true infectivity. It was shown athymic mice were still capable of clearing the entomopathogen from the body and therefore an intact immune system was not required for successful clearance. However, athymic mice had higher levels in the spleen than euthymic mice.</w:t>
      </w:r>
    </w:p>
    <w:p w14:paraId="43F44F93"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Acute intratracheal instillation of </w:t>
      </w:r>
      <w:r w:rsidRPr="00BC5429">
        <w:rPr>
          <w:rFonts w:ascii="Arial" w:hAnsi="Arial" w:cs="Arial"/>
          <w:i/>
          <w:sz w:val="20"/>
          <w:szCs w:val="20"/>
        </w:rPr>
        <w:t>Bti</w:t>
      </w:r>
      <w:r w:rsidRPr="00BC5429">
        <w:rPr>
          <w:rFonts w:ascii="Arial" w:hAnsi="Arial" w:cs="Arial"/>
          <w:sz w:val="20"/>
          <w:szCs w:val="20"/>
        </w:rPr>
        <w:t xml:space="preserve"> to rats at ca 10</w:t>
      </w:r>
      <w:r w:rsidRPr="00BC5429">
        <w:rPr>
          <w:rFonts w:ascii="Arial" w:hAnsi="Arial" w:cs="Arial"/>
          <w:sz w:val="20"/>
          <w:szCs w:val="20"/>
          <w:vertAlign w:val="superscript"/>
        </w:rPr>
        <w:t>8</w:t>
      </w:r>
      <w:r w:rsidRPr="00BC5429">
        <w:rPr>
          <w:rFonts w:ascii="Arial" w:hAnsi="Arial" w:cs="Arial"/>
          <w:sz w:val="20"/>
          <w:szCs w:val="20"/>
        </w:rPr>
        <w:t xml:space="preserve"> CFU of ‘Vectobac’ technical material resulted in signs of toxicity during the first two days following dosing, but no evidence of pathogenicity or mortality. Acute intravenous administration to rats of ca 10</w:t>
      </w:r>
      <w:r w:rsidRPr="00BC5429">
        <w:rPr>
          <w:rFonts w:ascii="Arial" w:hAnsi="Arial" w:cs="Arial"/>
          <w:sz w:val="20"/>
          <w:szCs w:val="20"/>
          <w:vertAlign w:val="superscript"/>
        </w:rPr>
        <w:t>7</w:t>
      </w:r>
      <w:r w:rsidRPr="00BC5429">
        <w:rPr>
          <w:rFonts w:ascii="Arial" w:hAnsi="Arial" w:cs="Arial"/>
          <w:sz w:val="20"/>
          <w:szCs w:val="20"/>
        </w:rPr>
        <w:t xml:space="preserve"> CFU resulted in no treatment related toxicity and no evidence of pathogenicity. This was also the case with mice dosed by intraperitoneal injection of 10</w:t>
      </w:r>
      <w:r w:rsidRPr="00BC5429">
        <w:rPr>
          <w:rFonts w:ascii="Arial" w:hAnsi="Arial" w:cs="Arial"/>
          <w:sz w:val="20"/>
          <w:szCs w:val="20"/>
          <w:vertAlign w:val="superscript"/>
        </w:rPr>
        <w:t>6</w:t>
      </w:r>
      <w:r w:rsidRPr="00BC5429">
        <w:rPr>
          <w:rFonts w:ascii="Arial" w:hAnsi="Arial" w:cs="Arial"/>
          <w:sz w:val="20"/>
          <w:szCs w:val="20"/>
        </w:rPr>
        <w:t>, 10</w:t>
      </w:r>
      <w:r w:rsidRPr="00BC5429">
        <w:rPr>
          <w:rFonts w:ascii="Arial" w:hAnsi="Arial" w:cs="Arial"/>
          <w:sz w:val="20"/>
          <w:szCs w:val="20"/>
          <w:vertAlign w:val="superscript"/>
        </w:rPr>
        <w:t>7</w:t>
      </w:r>
      <w:r w:rsidRPr="00BC5429">
        <w:rPr>
          <w:rFonts w:ascii="Arial" w:hAnsi="Arial" w:cs="Arial"/>
          <w:sz w:val="20"/>
          <w:szCs w:val="20"/>
        </w:rPr>
        <w:t xml:space="preserve"> or 10</w:t>
      </w:r>
      <w:r w:rsidRPr="00BC5429">
        <w:rPr>
          <w:rFonts w:ascii="Arial" w:hAnsi="Arial" w:cs="Arial"/>
          <w:sz w:val="20"/>
          <w:szCs w:val="20"/>
          <w:vertAlign w:val="superscript"/>
        </w:rPr>
        <w:t>8</w:t>
      </w:r>
      <w:r w:rsidRPr="00BC5429">
        <w:rPr>
          <w:rFonts w:ascii="Arial" w:hAnsi="Arial" w:cs="Arial"/>
          <w:sz w:val="20"/>
          <w:szCs w:val="20"/>
        </w:rPr>
        <w:t xml:space="preserve"> CFU/g. No evidence for sub-acute toxicity of </w:t>
      </w:r>
      <w:r w:rsidRPr="00BC5429">
        <w:rPr>
          <w:rFonts w:ascii="Arial" w:hAnsi="Arial" w:cs="Arial"/>
          <w:i/>
          <w:sz w:val="20"/>
          <w:szCs w:val="20"/>
        </w:rPr>
        <w:t>Bti</w:t>
      </w:r>
      <w:r w:rsidRPr="00BC5429">
        <w:rPr>
          <w:rFonts w:ascii="Arial" w:hAnsi="Arial" w:cs="Arial"/>
          <w:sz w:val="20"/>
          <w:szCs w:val="20"/>
        </w:rPr>
        <w:t xml:space="preserve"> AM65-52 was found in the dog dosed at ca 10</w:t>
      </w:r>
      <w:r w:rsidRPr="00BC5429">
        <w:rPr>
          <w:rFonts w:ascii="Arial" w:hAnsi="Arial" w:cs="Arial"/>
          <w:sz w:val="20"/>
          <w:szCs w:val="20"/>
          <w:vertAlign w:val="superscript"/>
        </w:rPr>
        <w:t>6</w:t>
      </w:r>
      <w:r w:rsidRPr="00BC5429">
        <w:rPr>
          <w:rFonts w:ascii="Arial" w:hAnsi="Arial" w:cs="Arial"/>
          <w:sz w:val="20"/>
          <w:szCs w:val="20"/>
        </w:rPr>
        <w:t xml:space="preserve"> Bti spores/mL for 90 days and there were no indications of treatment-related toxicity among rats dosed for 14 days by inhalation exposure at up to 1.84 x 10</w:t>
      </w:r>
      <w:r w:rsidRPr="00BC5429">
        <w:rPr>
          <w:rFonts w:ascii="Arial" w:hAnsi="Arial" w:cs="Arial"/>
          <w:sz w:val="20"/>
          <w:szCs w:val="20"/>
          <w:vertAlign w:val="superscript"/>
        </w:rPr>
        <w:t>6</w:t>
      </w:r>
      <w:r w:rsidRPr="00BC5429">
        <w:rPr>
          <w:rFonts w:ascii="Arial" w:hAnsi="Arial" w:cs="Arial"/>
          <w:sz w:val="20"/>
          <w:szCs w:val="20"/>
        </w:rPr>
        <w:t xml:space="preserve"> spores/L air/day.</w:t>
      </w:r>
    </w:p>
    <w:p w14:paraId="0E9DA1F5" w14:textId="77777777" w:rsidR="00FC71F3" w:rsidRPr="00BC5429" w:rsidRDefault="00FC71F3" w:rsidP="00CA45F1">
      <w:pPr>
        <w:jc w:val="both"/>
        <w:rPr>
          <w:rFonts w:ascii="Arial" w:hAnsi="Arial" w:cs="Arial"/>
          <w:sz w:val="20"/>
          <w:szCs w:val="20"/>
        </w:rPr>
      </w:pPr>
    </w:p>
    <w:p w14:paraId="505AF6EA"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Cell culture studies are required for viruses and viroids or specific bacteria and protozoa with intracellular replication. This is not applicable to </w:t>
      </w:r>
      <w:r w:rsidRPr="00BC5429">
        <w:rPr>
          <w:rFonts w:ascii="Arial" w:hAnsi="Arial" w:cs="Arial"/>
          <w:i/>
          <w:sz w:val="20"/>
          <w:szCs w:val="20"/>
        </w:rPr>
        <w:t>Bti</w:t>
      </w:r>
      <w:r w:rsidRPr="00BC5429">
        <w:rPr>
          <w:rFonts w:ascii="Arial" w:hAnsi="Arial" w:cs="Arial"/>
          <w:sz w:val="20"/>
          <w:szCs w:val="20"/>
        </w:rPr>
        <w:t xml:space="preserve"> AM65-52 which does not replicate in warm-blooded organisms.</w:t>
      </w:r>
    </w:p>
    <w:p w14:paraId="4CBF50B7" w14:textId="77777777" w:rsidR="00FC71F3" w:rsidRPr="00BC5429" w:rsidRDefault="00FC71F3" w:rsidP="00CA45F1">
      <w:pPr>
        <w:jc w:val="both"/>
        <w:rPr>
          <w:rFonts w:ascii="Arial" w:hAnsi="Arial" w:cs="Arial"/>
          <w:sz w:val="20"/>
          <w:szCs w:val="20"/>
        </w:rPr>
      </w:pPr>
    </w:p>
    <w:p w14:paraId="628850EC"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The Bti δ-endotoxin consists of a four protein complex and is specifically toxic to insects, as it requires a very high pH 10 for activation. The lack of toxic effects in warm-blooded organisms and the lack of activation in the non-alkaline gut environments of mammals results in no adverse effect of the material in the context of human health. An assessment of the health effects of Bti on operators involved in the fermentation process and other staff likely to be exposed to the material confirmed no abnormalities and no human health related or other adverse reactions to </w:t>
      </w:r>
      <w:r w:rsidRPr="00BC5429">
        <w:rPr>
          <w:rFonts w:ascii="Arial" w:hAnsi="Arial" w:cs="Arial"/>
          <w:i/>
          <w:sz w:val="20"/>
          <w:szCs w:val="20"/>
        </w:rPr>
        <w:t>Bti</w:t>
      </w:r>
      <w:r w:rsidRPr="00BC5429">
        <w:rPr>
          <w:rFonts w:ascii="Arial" w:hAnsi="Arial" w:cs="Arial"/>
          <w:sz w:val="20"/>
          <w:szCs w:val="20"/>
        </w:rPr>
        <w:t>. However the specific exposure conditions are not representative for the Vectobac proposed uses.</w:t>
      </w:r>
    </w:p>
    <w:p w14:paraId="229562C6"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An investigation into human infection by the Bacillus genus within the confines of a hospital looked at </w:t>
      </w:r>
      <w:r w:rsidRPr="00BC5429">
        <w:rPr>
          <w:rFonts w:ascii="Arial" w:hAnsi="Arial" w:cs="Arial"/>
          <w:i/>
          <w:sz w:val="20"/>
          <w:szCs w:val="20"/>
        </w:rPr>
        <w:t>Bt</w:t>
      </w:r>
      <w:r w:rsidRPr="00BC5429">
        <w:rPr>
          <w:rFonts w:ascii="Arial" w:hAnsi="Arial" w:cs="Arial"/>
          <w:sz w:val="20"/>
          <w:szCs w:val="20"/>
        </w:rPr>
        <w:t xml:space="preserve"> presence in post-trauma infection. While the study concluded the presence of </w:t>
      </w:r>
      <w:r w:rsidRPr="00BC5429">
        <w:rPr>
          <w:rFonts w:ascii="Arial" w:hAnsi="Arial" w:cs="Arial"/>
          <w:i/>
          <w:sz w:val="20"/>
          <w:szCs w:val="20"/>
        </w:rPr>
        <w:t>Bt</w:t>
      </w:r>
      <w:r w:rsidRPr="00BC5429">
        <w:rPr>
          <w:rFonts w:ascii="Arial" w:hAnsi="Arial" w:cs="Arial"/>
          <w:sz w:val="20"/>
          <w:szCs w:val="20"/>
        </w:rPr>
        <w:t xml:space="preserve"> did not constitute transient bacteraemia, it recognised that strain definition and strain pathogenicity are vital factors in the disease evaluation process. The study concluded that </w:t>
      </w:r>
      <w:r w:rsidRPr="00BC5429">
        <w:rPr>
          <w:rFonts w:ascii="Arial" w:hAnsi="Arial" w:cs="Arial"/>
          <w:i/>
          <w:sz w:val="20"/>
          <w:szCs w:val="20"/>
        </w:rPr>
        <w:t xml:space="preserve">Bti </w:t>
      </w:r>
      <w:r w:rsidRPr="00BC5429">
        <w:rPr>
          <w:rFonts w:ascii="Arial" w:hAnsi="Arial" w:cs="Arial"/>
          <w:sz w:val="20"/>
          <w:szCs w:val="20"/>
        </w:rPr>
        <w:t>AM65-52 is not implicated as a causative agent in human infection.</w:t>
      </w:r>
    </w:p>
    <w:p w14:paraId="57FB1521" w14:textId="77777777" w:rsidR="00FC71F3" w:rsidRPr="00BC5429" w:rsidRDefault="00FC71F3" w:rsidP="00CA45F1">
      <w:pPr>
        <w:jc w:val="both"/>
        <w:rPr>
          <w:rFonts w:ascii="Arial" w:hAnsi="Arial" w:cs="Arial"/>
          <w:sz w:val="20"/>
          <w:szCs w:val="20"/>
        </w:rPr>
      </w:pPr>
    </w:p>
    <w:p w14:paraId="56666C9A"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A study was presented to investigate the hypersensitivity potential of the technical powder product, ‘Vectobac’, based on </w:t>
      </w:r>
      <w:r w:rsidRPr="00BC5429">
        <w:rPr>
          <w:rFonts w:ascii="Arial" w:hAnsi="Arial" w:cs="Arial"/>
          <w:i/>
          <w:sz w:val="20"/>
          <w:szCs w:val="20"/>
        </w:rPr>
        <w:t xml:space="preserve">Bti </w:t>
      </w:r>
      <w:r w:rsidRPr="00BC5429">
        <w:rPr>
          <w:rFonts w:ascii="Arial" w:hAnsi="Arial" w:cs="Arial"/>
          <w:sz w:val="20"/>
          <w:szCs w:val="20"/>
        </w:rPr>
        <w:t>AM65-52, using the Buehler method. The results of this study indicate that Technical Powder VectoBac (Code 43494) administered as a 50% w/v formulation in distilled water during induction and as a 5% w/v formulation in distilled water during primary challenge, does produce dermal sensitization in the guinea pig. The formulated product VectoBac WG, under a Maximization test, was not considered a sensitizer.</w:t>
      </w:r>
    </w:p>
    <w:p w14:paraId="32613314" w14:textId="77777777" w:rsidR="00FC71F3" w:rsidRPr="00BC5429" w:rsidRDefault="00FC71F3" w:rsidP="00CA45F1">
      <w:pPr>
        <w:jc w:val="both"/>
        <w:rPr>
          <w:rFonts w:ascii="Arial" w:hAnsi="Arial" w:cs="Arial"/>
          <w:sz w:val="20"/>
          <w:szCs w:val="20"/>
        </w:rPr>
      </w:pPr>
    </w:p>
    <w:p w14:paraId="55F145A7"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Several Bt products including Vectobac WG have been in use for several decades, according to the manufacturer, with no severe findings reported. However data show that some adverse effects occur following direct human exposure especially during and after spraying in general population, but the amount and the relevance of the symptoms observed were not coherent among studies. Many of the effects observed were related to respiratory distress as well as skin reactions supporting the hypothesis that the exposure to commercial products based on Bt could possibly lead to sensitization/allergenicity reactions.</w:t>
      </w:r>
    </w:p>
    <w:p w14:paraId="240A0B22"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A study on humans showed that after exposure it is possible to observe vegetative </w:t>
      </w:r>
      <w:r w:rsidRPr="00BC5429">
        <w:rPr>
          <w:rFonts w:ascii="Arial" w:hAnsi="Arial" w:cs="Arial"/>
          <w:i/>
          <w:sz w:val="20"/>
          <w:szCs w:val="20"/>
        </w:rPr>
        <w:t>Bti</w:t>
      </w:r>
      <w:r w:rsidRPr="00BC5429">
        <w:rPr>
          <w:rFonts w:ascii="Arial" w:hAnsi="Arial" w:cs="Arial"/>
          <w:sz w:val="20"/>
          <w:szCs w:val="20"/>
        </w:rPr>
        <w:t xml:space="preserve"> AM65-52 presence in samples, followed by clearance (which occurs after several days or weeks), without acute adverse effects.</w:t>
      </w:r>
    </w:p>
    <w:p w14:paraId="3059EDAC" w14:textId="77777777" w:rsidR="00FC71F3" w:rsidRPr="00BC5429" w:rsidRDefault="00FC71F3" w:rsidP="00CA45F1">
      <w:pPr>
        <w:jc w:val="both"/>
        <w:rPr>
          <w:rFonts w:ascii="Arial" w:hAnsi="Arial" w:cs="Arial"/>
          <w:sz w:val="20"/>
          <w:szCs w:val="20"/>
        </w:rPr>
      </w:pPr>
    </w:p>
    <w:p w14:paraId="04FF9C8E"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In conclusion according to the data submitted, regarding the risk poses to human by </w:t>
      </w:r>
      <w:r w:rsidRPr="00BC5429">
        <w:rPr>
          <w:rFonts w:ascii="Arial" w:hAnsi="Arial" w:cs="Arial"/>
          <w:i/>
          <w:sz w:val="20"/>
          <w:szCs w:val="20"/>
        </w:rPr>
        <w:t xml:space="preserve">Bti </w:t>
      </w:r>
      <w:r w:rsidRPr="00BC5429">
        <w:rPr>
          <w:rFonts w:ascii="Arial" w:hAnsi="Arial" w:cs="Arial"/>
          <w:sz w:val="20"/>
          <w:szCs w:val="20"/>
        </w:rPr>
        <w:t>AM65- 52:</w:t>
      </w:r>
    </w:p>
    <w:p w14:paraId="5D25A87C"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1. Pathogenicity and infectivity potential: there is no evidence that </w:t>
      </w:r>
      <w:r w:rsidRPr="00BC5429">
        <w:rPr>
          <w:rFonts w:ascii="Arial" w:hAnsi="Arial" w:cs="Arial"/>
          <w:i/>
          <w:sz w:val="20"/>
          <w:szCs w:val="20"/>
        </w:rPr>
        <w:t>Bti</w:t>
      </w:r>
      <w:r w:rsidRPr="00BC5429">
        <w:rPr>
          <w:rFonts w:ascii="Arial" w:hAnsi="Arial" w:cs="Arial"/>
          <w:sz w:val="20"/>
          <w:szCs w:val="20"/>
        </w:rPr>
        <w:t xml:space="preserve"> AM65-52could lead to infections in humans, so it has to be considered safe with the precautionary exception to prevent the exposure of immunosuppressed subjects which must be considered at risk;</w:t>
      </w:r>
    </w:p>
    <w:p w14:paraId="08BD8008" w14:textId="77777777" w:rsidR="00FC71F3" w:rsidRPr="00BC5429" w:rsidRDefault="00FC71F3" w:rsidP="00CA45F1">
      <w:pPr>
        <w:jc w:val="both"/>
        <w:rPr>
          <w:rFonts w:ascii="Arial" w:hAnsi="Arial" w:cs="Arial"/>
          <w:sz w:val="20"/>
          <w:szCs w:val="20"/>
        </w:rPr>
      </w:pPr>
    </w:p>
    <w:p w14:paraId="68E5645B" w14:textId="77777777" w:rsidR="00FC71F3" w:rsidRPr="00BC5429" w:rsidRDefault="00FC71F3" w:rsidP="00CA45F1">
      <w:pPr>
        <w:jc w:val="both"/>
        <w:rPr>
          <w:rFonts w:ascii="Arial" w:hAnsi="Arial" w:cs="Arial"/>
          <w:sz w:val="20"/>
          <w:szCs w:val="20"/>
        </w:rPr>
      </w:pPr>
      <w:r w:rsidRPr="00BC5429">
        <w:rPr>
          <w:rFonts w:ascii="Arial" w:hAnsi="Arial" w:cs="Arial"/>
          <w:sz w:val="20"/>
          <w:szCs w:val="20"/>
        </w:rPr>
        <w:t xml:space="preserve">2. Direct toxic effects: There is evidence that </w:t>
      </w:r>
      <w:r w:rsidRPr="00BC5429">
        <w:rPr>
          <w:rFonts w:ascii="Arial" w:hAnsi="Arial" w:cs="Arial"/>
          <w:i/>
          <w:sz w:val="20"/>
          <w:szCs w:val="20"/>
        </w:rPr>
        <w:t>Bti</w:t>
      </w:r>
      <w:r w:rsidRPr="00BC5429">
        <w:rPr>
          <w:rFonts w:ascii="Arial" w:hAnsi="Arial" w:cs="Arial"/>
          <w:sz w:val="20"/>
          <w:szCs w:val="20"/>
        </w:rPr>
        <w:t xml:space="preserve"> AM65-52 technical powder could induce sensitization in animal model. Human data are not conclusive as well as epidemiological records from spray campaigns. On this basis the risk of sensitization and / or allergenicity in human cannot be excluded and therefore ‘</w:t>
      </w:r>
      <w:r w:rsidRPr="00BC5429">
        <w:rPr>
          <w:rFonts w:ascii="Arial" w:hAnsi="Arial" w:cs="Arial"/>
          <w:i/>
          <w:sz w:val="20"/>
          <w:szCs w:val="20"/>
        </w:rPr>
        <w:t>Bti</w:t>
      </w:r>
      <w:r w:rsidRPr="00BC5429">
        <w:rPr>
          <w:rFonts w:ascii="Arial" w:hAnsi="Arial" w:cs="Arial"/>
          <w:sz w:val="20"/>
          <w:szCs w:val="20"/>
        </w:rPr>
        <w:t xml:space="preserve"> AM65-52 should be considered as a potential human sensitizer. Thus the product should be labelled with safety phrases such as avoid contact with skin, wear gloves when handling the product, do not breath dust. It should not be labelled with the risk phrase Xi on the basis that the guideline studies do not show this product to be a sensitizer.</w:t>
      </w:r>
    </w:p>
    <w:bookmarkEnd w:id="218"/>
    <w:p w14:paraId="4347F2C4" w14:textId="77777777" w:rsidR="00FC71F3" w:rsidRPr="00BC5429" w:rsidRDefault="00FC71F3" w:rsidP="00FC71F3">
      <w:pPr>
        <w:autoSpaceDE w:val="0"/>
        <w:autoSpaceDN w:val="0"/>
        <w:adjustRightInd w:val="0"/>
        <w:spacing w:line="240" w:lineRule="auto"/>
        <w:jc w:val="both"/>
        <w:rPr>
          <w:rFonts w:ascii="Arial" w:eastAsia="Times New Roman" w:hAnsi="Arial" w:cs="Arial"/>
          <w:sz w:val="20"/>
          <w:szCs w:val="20"/>
          <w:lang w:val="en-GB"/>
        </w:rPr>
      </w:pPr>
    </w:p>
    <w:p w14:paraId="3A391EC6" w14:textId="77777777" w:rsidR="00FC71F3" w:rsidRPr="00BC5429" w:rsidRDefault="00FC71F3" w:rsidP="00FC71F3">
      <w:pPr>
        <w:jc w:val="both"/>
        <w:rPr>
          <w:rFonts w:ascii="Arial" w:eastAsia="Times New Roman" w:hAnsi="Arial" w:cs="Arial"/>
          <w:sz w:val="20"/>
          <w:szCs w:val="20"/>
          <w:lang w:val="en-GB"/>
        </w:rPr>
      </w:pPr>
    </w:p>
    <w:p w14:paraId="3C5E560A" w14:textId="77777777" w:rsidR="00FC71F3" w:rsidRPr="00BC5429" w:rsidRDefault="00FC71F3" w:rsidP="006F30F2">
      <w:pPr>
        <w:pStyle w:val="Titre5"/>
        <w:rPr>
          <w:rFonts w:cs="Arial"/>
          <w:szCs w:val="20"/>
        </w:rPr>
      </w:pPr>
      <w:bookmarkStart w:id="220" w:name="_Toc281929705"/>
      <w:r w:rsidRPr="00BC5429">
        <w:rPr>
          <w:rFonts w:cs="Arial"/>
          <w:szCs w:val="20"/>
        </w:rPr>
        <w:t xml:space="preserve">Toxicology of the substance(s) of concern </w:t>
      </w:r>
    </w:p>
    <w:bookmarkEnd w:id="220"/>
    <w:p w14:paraId="46BEA742" w14:textId="77777777" w:rsidR="004C4925" w:rsidRDefault="004C4925" w:rsidP="00FC71F3">
      <w:pPr>
        <w:jc w:val="both"/>
        <w:rPr>
          <w:rFonts w:ascii="Arial" w:eastAsia="Times New Roman" w:hAnsi="Arial" w:cs="Arial"/>
          <w:sz w:val="20"/>
          <w:szCs w:val="20"/>
          <w:lang w:val="en-GB"/>
        </w:rPr>
      </w:pPr>
    </w:p>
    <w:p w14:paraId="37B29486" w14:textId="77777777" w:rsidR="004C4925" w:rsidRPr="00B03BFF" w:rsidRDefault="004C4925" w:rsidP="00364BD5">
      <w:pPr>
        <w:shd w:val="clear" w:color="auto" w:fill="FFFFFF"/>
        <w:spacing w:after="120"/>
        <w:jc w:val="both"/>
        <w:rPr>
          <w:rFonts w:ascii="Arial" w:eastAsia="Times New Roman" w:hAnsi="Arial" w:cs="Arial"/>
          <w:sz w:val="20"/>
          <w:szCs w:val="20"/>
          <w:lang w:val="en-GB" w:eastAsia="zh-CN"/>
        </w:rPr>
      </w:pPr>
      <w:r w:rsidRPr="00B03BFF">
        <w:rPr>
          <w:rFonts w:ascii="Arial" w:hAnsi="Arial" w:cs="Arial"/>
          <w:sz w:val="20"/>
          <w:szCs w:val="20"/>
          <w:lang w:val="en-GB"/>
        </w:rPr>
        <w:t>Considering the definition of a substance of concern set in the Guidance on the BPR Volume III Humana Health – Part B Risk Assessment (updated Version 4.0, December 2017), the product AQUABAC 200 G does not contain any substance of concern.</w:t>
      </w:r>
    </w:p>
    <w:p w14:paraId="58F89B84" w14:textId="77777777" w:rsidR="004C4925" w:rsidRPr="00BC5429" w:rsidRDefault="004C4925" w:rsidP="00FC71F3">
      <w:pPr>
        <w:jc w:val="both"/>
        <w:rPr>
          <w:rFonts w:ascii="Arial" w:eastAsia="Times New Roman" w:hAnsi="Arial" w:cs="Arial"/>
          <w:sz w:val="20"/>
          <w:szCs w:val="20"/>
          <w:lang w:val="en-GB"/>
        </w:rPr>
      </w:pPr>
    </w:p>
    <w:p w14:paraId="5472F1B1" w14:textId="77777777" w:rsidR="00FC71F3" w:rsidRPr="00BC5429" w:rsidRDefault="00FC71F3" w:rsidP="006F30F2">
      <w:pPr>
        <w:pStyle w:val="Titre5"/>
        <w:rPr>
          <w:rFonts w:cs="Arial"/>
          <w:szCs w:val="20"/>
        </w:rPr>
      </w:pPr>
      <w:bookmarkStart w:id="221" w:name="_Toc281929706"/>
      <w:r w:rsidRPr="00BC5429">
        <w:rPr>
          <w:rFonts w:cs="Arial"/>
          <w:szCs w:val="20"/>
        </w:rPr>
        <w:t>Toxicology of the biocidal product</w:t>
      </w:r>
    </w:p>
    <w:bookmarkEnd w:id="221"/>
    <w:p w14:paraId="58AEEBDD" w14:textId="533A9560" w:rsidR="00FC71F3" w:rsidRPr="00BC5429" w:rsidRDefault="00FC71F3" w:rsidP="006B63E6">
      <w:pPr>
        <w:pStyle w:val="BfRBBStandard"/>
        <w:rPr>
          <w:rFonts w:eastAsia="Times New Roman"/>
          <w:noProof w:val="0"/>
          <w:sz w:val="20"/>
          <w:szCs w:val="20"/>
          <w:lang w:val="en-GB" w:eastAsia="sv-SE"/>
        </w:rPr>
      </w:pPr>
      <w:r w:rsidRPr="00BC5429">
        <w:rPr>
          <w:rFonts w:eastAsia="Times New Roman"/>
          <w:noProof w:val="0"/>
          <w:sz w:val="20"/>
          <w:szCs w:val="20"/>
          <w:lang w:val="en-GB" w:eastAsia="sv-SE"/>
        </w:rPr>
        <w:t>The toxicology of the biocidal product was examined appropriately according to standard requirements. The product was not the representative product in the EU- review program for inclusion of the active substance in Annex I of Directive 98/8/EC.</w:t>
      </w:r>
    </w:p>
    <w:p w14:paraId="499B71F3" w14:textId="77777777" w:rsidR="00FC71F3" w:rsidRPr="00BC5429" w:rsidRDefault="00FC71F3" w:rsidP="00A85290">
      <w:pPr>
        <w:pStyle w:val="BfRBBStandard"/>
        <w:rPr>
          <w:rFonts w:eastAsia="Times New Roman"/>
          <w:noProof w:val="0"/>
          <w:sz w:val="20"/>
          <w:szCs w:val="20"/>
          <w:lang w:val="en-GB" w:eastAsia="sv-SE"/>
        </w:rPr>
      </w:pPr>
    </w:p>
    <w:p w14:paraId="6B6F49FF" w14:textId="523CEAB6" w:rsidR="00FC71F3" w:rsidRPr="00BC5429" w:rsidRDefault="00FC71F3">
      <w:pPr>
        <w:pStyle w:val="BfRBBStandard"/>
        <w:rPr>
          <w:rFonts w:eastAsia="Times New Roman"/>
          <w:i/>
          <w:noProof w:val="0"/>
          <w:sz w:val="20"/>
          <w:szCs w:val="20"/>
          <w:lang w:val="en-GB" w:eastAsia="sv-SE"/>
        </w:rPr>
      </w:pPr>
      <w:r w:rsidRPr="00BC5429">
        <w:rPr>
          <w:rFonts w:eastAsia="Times New Roman"/>
          <w:i/>
          <w:noProof w:val="0"/>
          <w:sz w:val="20"/>
          <w:szCs w:val="20"/>
          <w:lang w:val="en-GB" w:eastAsia="sv-SE"/>
        </w:rPr>
        <w:t xml:space="preserve">The basis for the health assessment of the biocidal product is laid out in Annex </w:t>
      </w:r>
      <w:r w:rsidR="00DD371A">
        <w:rPr>
          <w:rFonts w:eastAsia="Times New Roman"/>
          <w:i/>
          <w:noProof w:val="0"/>
          <w:sz w:val="20"/>
          <w:szCs w:val="20"/>
          <w:lang w:val="en-GB" w:eastAsia="sv-SE"/>
        </w:rPr>
        <w:t>4</w:t>
      </w:r>
      <w:r w:rsidRPr="00BC5429">
        <w:rPr>
          <w:rFonts w:eastAsia="Times New Roman"/>
          <w:i/>
          <w:noProof w:val="0"/>
          <w:sz w:val="20"/>
          <w:szCs w:val="20"/>
          <w:lang w:val="en-GB" w:eastAsia="sv-SE"/>
        </w:rPr>
        <w:t xml:space="preserve"> ”Toxicology – biocidal product”</w:t>
      </w:r>
    </w:p>
    <w:p w14:paraId="2776A9DC" w14:textId="77777777" w:rsidR="00FC71F3" w:rsidRPr="00BC5429" w:rsidRDefault="00FC71F3">
      <w:pPr>
        <w:pStyle w:val="BfRBBStandard"/>
        <w:rPr>
          <w:rFonts w:eastAsia="Times New Roman"/>
          <w:noProof w:val="0"/>
          <w:sz w:val="20"/>
          <w:szCs w:val="20"/>
          <w:lang w:val="en-GB" w:eastAsia="sv-SE"/>
        </w:rPr>
      </w:pPr>
    </w:p>
    <w:p w14:paraId="0E5F17E5" w14:textId="77777777" w:rsidR="00FC71F3" w:rsidRPr="00BC5429" w:rsidRDefault="00FC71F3">
      <w:pPr>
        <w:rPr>
          <w:rFonts w:ascii="Arial" w:hAnsi="Arial" w:cs="Arial"/>
          <w:sz w:val="20"/>
          <w:szCs w:val="20"/>
        </w:rPr>
      </w:pPr>
      <w:r w:rsidRPr="00BC5429">
        <w:rPr>
          <w:rFonts w:ascii="Arial" w:hAnsi="Arial" w:cs="Arial"/>
          <w:sz w:val="20"/>
          <w:szCs w:val="20"/>
        </w:rPr>
        <w:t>No study has been provided.</w:t>
      </w:r>
    </w:p>
    <w:p w14:paraId="71245DCB" w14:textId="77777777" w:rsidR="00FC71F3" w:rsidRPr="00DA5C37" w:rsidRDefault="00FC71F3">
      <w:pPr>
        <w:pStyle w:val="BfRBBStandard"/>
        <w:rPr>
          <w:rFonts w:eastAsia="Times New Roman"/>
          <w:noProof w:val="0"/>
          <w:sz w:val="20"/>
          <w:szCs w:val="20"/>
          <w:lang w:val="sv-SE" w:eastAsia="sv-SE"/>
        </w:rPr>
      </w:pPr>
    </w:p>
    <w:p w14:paraId="1B2F1807" w14:textId="77777777" w:rsidR="00FC71F3" w:rsidRPr="00DA5C37" w:rsidRDefault="00FC71F3" w:rsidP="006F30F2">
      <w:pPr>
        <w:pStyle w:val="Titre6"/>
        <w:rPr>
          <w:rFonts w:cs="Arial"/>
          <w:lang w:val="en-GB"/>
        </w:rPr>
      </w:pPr>
      <w:r w:rsidRPr="00DA5C37">
        <w:rPr>
          <w:rFonts w:cs="Arial"/>
          <w:lang w:val="en-GB"/>
        </w:rPr>
        <w:t>Percutaneous absorption</w:t>
      </w:r>
    </w:p>
    <w:p w14:paraId="78B991F1" w14:textId="77777777" w:rsidR="00FC71F3" w:rsidRPr="00DA5C37" w:rsidRDefault="00FC71F3">
      <w:pPr>
        <w:rPr>
          <w:rFonts w:ascii="Arial" w:eastAsia="Times New Roman" w:hAnsi="Arial" w:cs="Arial"/>
          <w:sz w:val="20"/>
          <w:szCs w:val="20"/>
          <w:lang w:val="en-GB"/>
        </w:rPr>
      </w:pPr>
    </w:p>
    <w:p w14:paraId="0220BCBF" w14:textId="77777777" w:rsidR="00FC71F3" w:rsidRPr="00DA5C37" w:rsidRDefault="00FC71F3">
      <w:pPr>
        <w:rPr>
          <w:rFonts w:ascii="Arial" w:eastAsia="Times New Roman" w:hAnsi="Arial" w:cs="Arial"/>
          <w:sz w:val="20"/>
          <w:szCs w:val="20"/>
          <w:lang w:val="en-GB"/>
        </w:rPr>
      </w:pPr>
      <w:r w:rsidRPr="00DA5C37">
        <w:rPr>
          <w:rFonts w:ascii="Arial" w:eastAsia="Times New Roman" w:hAnsi="Arial" w:cs="Arial"/>
          <w:sz w:val="20"/>
          <w:szCs w:val="20"/>
          <w:lang w:val="en-GB"/>
        </w:rPr>
        <w:t>Not relevant for micro-organisms.</w:t>
      </w:r>
    </w:p>
    <w:p w14:paraId="3CF597F8" w14:textId="77777777" w:rsidR="00FC71F3" w:rsidRPr="00DA5C37" w:rsidRDefault="00FC71F3">
      <w:pPr>
        <w:rPr>
          <w:rFonts w:ascii="Arial" w:hAnsi="Arial" w:cs="Arial"/>
          <w:lang w:val="en-GB"/>
        </w:rPr>
      </w:pPr>
    </w:p>
    <w:p w14:paraId="34D3E1DC" w14:textId="77777777" w:rsidR="00FC71F3" w:rsidRPr="00DA5C37" w:rsidRDefault="00FC71F3" w:rsidP="006F30F2">
      <w:pPr>
        <w:pStyle w:val="Titre6"/>
        <w:rPr>
          <w:rFonts w:cs="Arial"/>
          <w:lang w:val="en-GB"/>
        </w:rPr>
      </w:pPr>
      <w:r w:rsidRPr="00DA5C37">
        <w:rPr>
          <w:rFonts w:cs="Arial"/>
          <w:lang w:val="en-GB"/>
        </w:rPr>
        <w:t>Acute toxicity</w:t>
      </w:r>
    </w:p>
    <w:p w14:paraId="3F8C7A75" w14:textId="77777777" w:rsidR="00FC71F3" w:rsidRPr="00DA5C37" w:rsidRDefault="00FC71F3">
      <w:pPr>
        <w:overflowPunct w:val="0"/>
        <w:autoSpaceDE w:val="0"/>
        <w:autoSpaceDN w:val="0"/>
        <w:adjustRightInd w:val="0"/>
        <w:spacing w:before="120" w:after="120" w:line="240" w:lineRule="auto"/>
        <w:jc w:val="both"/>
        <w:rPr>
          <w:rFonts w:ascii="Arial" w:eastAsia="Times New Roman" w:hAnsi="Arial" w:cs="Arial"/>
          <w:sz w:val="20"/>
          <w:szCs w:val="20"/>
          <w:lang w:val="en-GB"/>
        </w:rPr>
      </w:pPr>
      <w:r w:rsidRPr="00DA5C37">
        <w:rPr>
          <w:rFonts w:ascii="Arial" w:eastAsia="Times New Roman" w:hAnsi="Arial" w:cs="Arial"/>
          <w:sz w:val="20"/>
          <w:szCs w:val="20"/>
          <w:lang w:val="en-GB"/>
        </w:rPr>
        <w:t xml:space="preserve">There is no additional information on the acute toxicity of the product containing </w:t>
      </w:r>
      <w:r w:rsidRPr="00DA5C37">
        <w:rPr>
          <w:rFonts w:ascii="Arial" w:eastAsia="Times New Roman" w:hAnsi="Arial" w:cs="Arial"/>
          <w:i/>
          <w:sz w:val="20"/>
          <w:szCs w:val="20"/>
          <w:lang w:val="en-GB"/>
        </w:rPr>
        <w:t>Bacillus thuringiensis subsp. israelensis</w:t>
      </w:r>
      <w:r w:rsidRPr="00DA5C37">
        <w:rPr>
          <w:rFonts w:ascii="Arial" w:eastAsia="Times New Roman" w:hAnsi="Arial" w:cs="Arial"/>
          <w:sz w:val="20"/>
          <w:szCs w:val="20"/>
          <w:lang w:val="en-GB"/>
        </w:rPr>
        <w:t xml:space="preserve">. Please refer to studies performed on technical microorganism </w:t>
      </w:r>
      <w:r w:rsidRPr="00DA5C37">
        <w:rPr>
          <w:rFonts w:ascii="Arial" w:eastAsia="Times New Roman" w:hAnsi="Arial" w:cs="Arial"/>
          <w:i/>
          <w:sz w:val="20"/>
          <w:szCs w:val="20"/>
          <w:lang w:val="en-GB"/>
        </w:rPr>
        <w:t>Bti</w:t>
      </w:r>
      <w:r w:rsidRPr="00DA5C37">
        <w:rPr>
          <w:rFonts w:ascii="Arial" w:eastAsia="Times New Roman" w:hAnsi="Arial" w:cs="Arial"/>
          <w:sz w:val="20"/>
          <w:szCs w:val="20"/>
          <w:lang w:val="en-GB"/>
        </w:rPr>
        <w:t xml:space="preserve"> AM65-52.</w:t>
      </w:r>
    </w:p>
    <w:p w14:paraId="1689829D" w14:textId="77777777" w:rsidR="00FC71F3" w:rsidRPr="00DA5C37" w:rsidRDefault="00FC71F3" w:rsidP="006F30F2">
      <w:pPr>
        <w:pStyle w:val="Titre6"/>
        <w:rPr>
          <w:rFonts w:cs="Arial"/>
          <w:lang w:val="en-GB"/>
        </w:rPr>
      </w:pPr>
      <w:r w:rsidRPr="00DA5C37">
        <w:rPr>
          <w:rFonts w:cs="Arial"/>
          <w:lang w:val="en-GB"/>
        </w:rPr>
        <w:t>Irritation and corrosivity</w:t>
      </w:r>
    </w:p>
    <w:p w14:paraId="34647676" w14:textId="77777777" w:rsidR="00FC71F3" w:rsidRPr="00DA5C37" w:rsidRDefault="00FC71F3">
      <w:pPr>
        <w:overflowPunct w:val="0"/>
        <w:autoSpaceDE w:val="0"/>
        <w:autoSpaceDN w:val="0"/>
        <w:adjustRightInd w:val="0"/>
        <w:spacing w:before="120" w:after="120" w:line="240" w:lineRule="auto"/>
        <w:jc w:val="both"/>
        <w:rPr>
          <w:rFonts w:ascii="Arial" w:eastAsia="Times New Roman" w:hAnsi="Arial" w:cs="Arial"/>
          <w:szCs w:val="20"/>
          <w:lang w:val="en-GB"/>
        </w:rPr>
      </w:pPr>
      <w:r w:rsidRPr="00DA5C37">
        <w:rPr>
          <w:rFonts w:ascii="Arial" w:eastAsia="Times New Roman" w:hAnsi="Arial" w:cs="Arial"/>
          <w:sz w:val="20"/>
          <w:szCs w:val="20"/>
          <w:lang w:val="en-GB"/>
        </w:rPr>
        <w:t xml:space="preserve">There is no additional information on the irritation toxicity of the product containing </w:t>
      </w:r>
      <w:r w:rsidRPr="00DA5C37">
        <w:rPr>
          <w:rFonts w:ascii="Arial" w:eastAsia="Times New Roman" w:hAnsi="Arial" w:cs="Arial"/>
          <w:i/>
          <w:sz w:val="20"/>
          <w:szCs w:val="20"/>
          <w:lang w:val="en-GB"/>
        </w:rPr>
        <w:t>Bacillus thuringiensis subsp. israelensis</w:t>
      </w:r>
      <w:r w:rsidRPr="00DA5C37">
        <w:rPr>
          <w:rFonts w:ascii="Arial" w:eastAsia="Times New Roman" w:hAnsi="Arial" w:cs="Arial"/>
          <w:sz w:val="20"/>
          <w:szCs w:val="20"/>
          <w:lang w:val="en-GB"/>
        </w:rPr>
        <w:t>. Please refer to studies performed on technical microorganism</w:t>
      </w:r>
      <w:r w:rsidRPr="00DA5C37">
        <w:rPr>
          <w:rFonts w:ascii="Arial" w:eastAsia="Times New Roman" w:hAnsi="Arial" w:cs="Arial"/>
          <w:i/>
          <w:sz w:val="20"/>
          <w:szCs w:val="20"/>
          <w:lang w:val="en-GB"/>
        </w:rPr>
        <w:t xml:space="preserve"> Bti</w:t>
      </w:r>
      <w:r w:rsidRPr="00DA5C37">
        <w:rPr>
          <w:rFonts w:ascii="Arial" w:eastAsia="Times New Roman" w:hAnsi="Arial" w:cs="Arial"/>
          <w:sz w:val="20"/>
          <w:szCs w:val="20"/>
          <w:lang w:val="en-GB"/>
        </w:rPr>
        <w:t xml:space="preserve"> AM65-52.</w:t>
      </w:r>
    </w:p>
    <w:p w14:paraId="0D2153E7" w14:textId="77777777" w:rsidR="00FC71F3" w:rsidRPr="00DA5C37" w:rsidRDefault="00FC71F3" w:rsidP="006F30F2">
      <w:pPr>
        <w:pStyle w:val="Titre6"/>
        <w:rPr>
          <w:rFonts w:cs="Arial"/>
          <w:lang w:val="en-GB"/>
        </w:rPr>
      </w:pPr>
      <w:r w:rsidRPr="00DA5C37">
        <w:rPr>
          <w:rFonts w:cs="Arial"/>
          <w:lang w:val="en-GB"/>
        </w:rPr>
        <w:t>Sensitisation</w:t>
      </w:r>
    </w:p>
    <w:p w14:paraId="529C7FE3" w14:textId="77777777" w:rsidR="00FC71F3" w:rsidRPr="00DA5C37" w:rsidRDefault="00FC71F3">
      <w:pPr>
        <w:overflowPunct w:val="0"/>
        <w:autoSpaceDE w:val="0"/>
        <w:autoSpaceDN w:val="0"/>
        <w:adjustRightInd w:val="0"/>
        <w:spacing w:before="120" w:after="120" w:line="240" w:lineRule="auto"/>
        <w:jc w:val="both"/>
        <w:rPr>
          <w:rFonts w:ascii="Arial" w:eastAsia="Times New Roman" w:hAnsi="Arial" w:cs="Arial"/>
          <w:sz w:val="20"/>
          <w:szCs w:val="20"/>
          <w:lang w:val="en-GB"/>
        </w:rPr>
      </w:pPr>
      <w:r w:rsidRPr="00DA5C37">
        <w:rPr>
          <w:rFonts w:ascii="Arial" w:eastAsia="Times New Roman" w:hAnsi="Arial" w:cs="Arial"/>
          <w:sz w:val="20"/>
          <w:szCs w:val="20"/>
          <w:lang w:val="en-GB"/>
        </w:rPr>
        <w:t xml:space="preserve">There is no additional information on the irritation toxicity of the product containing </w:t>
      </w:r>
      <w:r w:rsidRPr="00AC3328">
        <w:rPr>
          <w:rFonts w:ascii="Arial" w:eastAsia="Times New Roman" w:hAnsi="Arial" w:cs="Arial"/>
          <w:i/>
          <w:sz w:val="20"/>
          <w:szCs w:val="20"/>
          <w:lang w:val="en-GB"/>
        </w:rPr>
        <w:t>Bacillus thuringiensis subsp. israelensis</w:t>
      </w:r>
      <w:r w:rsidRPr="00DA5C37">
        <w:rPr>
          <w:rFonts w:ascii="Arial" w:eastAsia="Times New Roman" w:hAnsi="Arial" w:cs="Arial"/>
          <w:sz w:val="20"/>
          <w:szCs w:val="20"/>
          <w:lang w:val="en-GB"/>
        </w:rPr>
        <w:t xml:space="preserve">. Please refer to studies performed on technical microorganism </w:t>
      </w:r>
      <w:r w:rsidRPr="00DA5C37">
        <w:rPr>
          <w:rFonts w:ascii="Arial" w:eastAsia="Times New Roman" w:hAnsi="Arial" w:cs="Arial"/>
          <w:i/>
          <w:sz w:val="20"/>
          <w:szCs w:val="20"/>
          <w:lang w:val="en-GB"/>
        </w:rPr>
        <w:t>Bti</w:t>
      </w:r>
      <w:r w:rsidRPr="00DA5C37">
        <w:rPr>
          <w:rFonts w:ascii="Arial" w:eastAsia="Times New Roman" w:hAnsi="Arial" w:cs="Arial"/>
          <w:sz w:val="20"/>
          <w:szCs w:val="20"/>
          <w:lang w:val="en-GB"/>
        </w:rPr>
        <w:t xml:space="preserve"> AM65-52.</w:t>
      </w:r>
    </w:p>
    <w:p w14:paraId="58E2FF6E" w14:textId="77777777" w:rsidR="00FC71F3" w:rsidRPr="00DA5C37" w:rsidRDefault="00FC71F3">
      <w:pPr>
        <w:overflowPunct w:val="0"/>
        <w:autoSpaceDE w:val="0"/>
        <w:autoSpaceDN w:val="0"/>
        <w:adjustRightInd w:val="0"/>
        <w:spacing w:before="120" w:after="120" w:line="240" w:lineRule="auto"/>
        <w:jc w:val="both"/>
        <w:rPr>
          <w:rFonts w:ascii="Arial" w:eastAsia="Times New Roman" w:hAnsi="Arial" w:cs="Arial"/>
          <w:sz w:val="20"/>
          <w:szCs w:val="20"/>
          <w:lang w:val="en-GB"/>
        </w:rPr>
      </w:pPr>
      <w:r w:rsidRPr="00DA5C37">
        <w:rPr>
          <w:rFonts w:ascii="Arial" w:eastAsia="Times New Roman" w:hAnsi="Arial" w:cs="Arial"/>
          <w:sz w:val="20"/>
          <w:szCs w:val="20"/>
          <w:lang w:val="en-GB"/>
        </w:rPr>
        <w:t xml:space="preserve">While micro-organisms should be considered as potential sensitisers, the current labelling legislation is only directly attributable to chemicals. Furthermore, current available studies for skin sensitisation assessment are not appropriate for micro-organisms. Consequently products containing microbials are required to carry a precautionary phrase but are not labelled H317unless the sensitisation response can unequivocally be attributed to a specific chemical co-formulant. Product does not contain sensitising co-formulant. Therefore, , the product is not classified as H317. However, since the product contains a micro-organism, AQUABAC 200 G should carry the default precautionary statement:  “Contains </w:t>
      </w:r>
      <w:r w:rsidRPr="00DA5C37">
        <w:rPr>
          <w:rFonts w:ascii="Arial" w:eastAsia="Times New Roman" w:hAnsi="Arial" w:cs="Arial"/>
          <w:i/>
          <w:sz w:val="20"/>
          <w:szCs w:val="20"/>
          <w:lang w:val="en-GB"/>
        </w:rPr>
        <w:t>Bacillus thuringiensis israelensis</w:t>
      </w:r>
      <w:r w:rsidRPr="00DA5C37">
        <w:rPr>
          <w:rFonts w:ascii="Arial" w:eastAsia="Times New Roman" w:hAnsi="Arial" w:cs="Arial"/>
          <w:sz w:val="20"/>
          <w:szCs w:val="20"/>
          <w:lang w:val="en-GB"/>
        </w:rPr>
        <w:t>, micro-organisms may have a potential to provoke sensitising reactions”.</w:t>
      </w:r>
    </w:p>
    <w:p w14:paraId="176E023E" w14:textId="77777777" w:rsidR="00FC71F3" w:rsidRPr="00DA5C37" w:rsidRDefault="00FC71F3">
      <w:pPr>
        <w:rPr>
          <w:rFonts w:ascii="Arial" w:hAnsi="Arial" w:cs="Arial"/>
        </w:rPr>
      </w:pPr>
    </w:p>
    <w:p w14:paraId="7258D1D9" w14:textId="77777777" w:rsidR="00FC71F3" w:rsidRPr="00DA5C37" w:rsidRDefault="00FC71F3" w:rsidP="006F30F2">
      <w:pPr>
        <w:pStyle w:val="Titre6"/>
        <w:rPr>
          <w:rFonts w:cs="Arial"/>
          <w:lang w:val="en-GB"/>
        </w:rPr>
      </w:pPr>
      <w:r w:rsidRPr="00DA5C37">
        <w:rPr>
          <w:rFonts w:cs="Arial"/>
          <w:lang w:val="en-GB"/>
        </w:rPr>
        <w:t>Other studies</w:t>
      </w:r>
    </w:p>
    <w:p w14:paraId="54775D0E" w14:textId="77777777" w:rsidR="00FC71F3" w:rsidRPr="00DA5C37" w:rsidRDefault="00FC71F3" w:rsidP="00FC71F3">
      <w:pPr>
        <w:rPr>
          <w:rFonts w:ascii="Arial" w:hAnsi="Arial" w:cs="Arial"/>
          <w:sz w:val="20"/>
          <w:szCs w:val="20"/>
        </w:rPr>
      </w:pPr>
    </w:p>
    <w:p w14:paraId="0239B93B" w14:textId="77777777" w:rsidR="00FC71F3" w:rsidRPr="00BC5429" w:rsidRDefault="00FC71F3" w:rsidP="00FC71F3">
      <w:pPr>
        <w:rPr>
          <w:rFonts w:ascii="Arial" w:hAnsi="Arial" w:cs="Arial"/>
          <w:sz w:val="20"/>
          <w:szCs w:val="20"/>
        </w:rPr>
      </w:pPr>
      <w:r w:rsidRPr="00BC5429">
        <w:rPr>
          <w:rFonts w:ascii="Arial" w:hAnsi="Arial" w:cs="Arial"/>
          <w:sz w:val="20"/>
          <w:szCs w:val="20"/>
        </w:rPr>
        <w:t>None</w:t>
      </w:r>
    </w:p>
    <w:p w14:paraId="7B83C96C" w14:textId="77777777" w:rsidR="00FC71F3" w:rsidRDefault="00FC71F3" w:rsidP="00FC71F3">
      <w:pPr>
        <w:rPr>
          <w:lang w:val="en-GB"/>
        </w:rPr>
      </w:pPr>
    </w:p>
    <w:p w14:paraId="09D32EE6" w14:textId="77777777" w:rsidR="00FC71F3" w:rsidRPr="00FC71F3" w:rsidRDefault="00FC71F3" w:rsidP="00FC71F3">
      <w:pPr>
        <w:rPr>
          <w:lang w:val="en-GB"/>
        </w:rPr>
      </w:pPr>
    </w:p>
    <w:p w14:paraId="05BADEF0" w14:textId="77777777" w:rsidR="00F87BBD" w:rsidRPr="00F530F3" w:rsidRDefault="00F87BBD" w:rsidP="006F30F2">
      <w:pPr>
        <w:pStyle w:val="Titre4"/>
        <w:rPr>
          <w:rFonts w:cs="Arial"/>
          <w:szCs w:val="20"/>
          <w:lang w:val="en-GB"/>
        </w:rPr>
      </w:pPr>
      <w:bookmarkStart w:id="222" w:name="_Toc253495071"/>
      <w:bookmarkEnd w:id="219"/>
      <w:r w:rsidRPr="00F530F3">
        <w:rPr>
          <w:rFonts w:cs="Arial"/>
          <w:szCs w:val="20"/>
          <w:lang w:val="en-GB"/>
        </w:rPr>
        <w:t>Human exposure assessment</w:t>
      </w:r>
      <w:bookmarkEnd w:id="222"/>
    </w:p>
    <w:p w14:paraId="6D074532" w14:textId="77777777" w:rsidR="00F87BBD" w:rsidRPr="00F530F3" w:rsidRDefault="00F87BBD" w:rsidP="006B63E6">
      <w:pPr>
        <w:spacing w:line="240" w:lineRule="auto"/>
        <w:jc w:val="both"/>
        <w:rPr>
          <w:rFonts w:ascii="Arial" w:eastAsia="Times New Roman" w:hAnsi="Arial" w:cs="Arial"/>
          <w:i/>
          <w:sz w:val="20"/>
          <w:szCs w:val="20"/>
          <w:lang w:val="en-GB"/>
        </w:rPr>
      </w:pPr>
    </w:p>
    <w:p w14:paraId="4AF68F37" w14:textId="77777777" w:rsidR="00DA5C37" w:rsidRPr="00246FC4" w:rsidRDefault="00DA5C37" w:rsidP="00A85290">
      <w:pPr>
        <w:autoSpaceDE w:val="0"/>
        <w:autoSpaceDN w:val="0"/>
        <w:spacing w:line="240" w:lineRule="auto"/>
        <w:jc w:val="both"/>
        <w:rPr>
          <w:rFonts w:ascii="Arial" w:eastAsia="Times New Roman" w:hAnsi="Arial" w:cs="Arial"/>
          <w:sz w:val="20"/>
          <w:szCs w:val="20"/>
          <w:lang w:val="en-GB"/>
        </w:rPr>
      </w:pPr>
      <w:bookmarkStart w:id="223" w:name="_Toc253495074"/>
      <w:r>
        <w:rPr>
          <w:rFonts w:ascii="Arial" w:eastAsia="Times New Roman" w:hAnsi="Arial" w:cs="Arial"/>
          <w:sz w:val="20"/>
          <w:szCs w:val="20"/>
          <w:lang w:val="en-GB"/>
        </w:rPr>
        <w:t>AQUABAC 200G</w:t>
      </w:r>
      <w:r w:rsidRPr="00246FC4">
        <w:rPr>
          <w:rFonts w:ascii="Arial" w:eastAsia="Times New Roman" w:hAnsi="Arial" w:cs="Arial"/>
          <w:sz w:val="20"/>
          <w:szCs w:val="20"/>
          <w:lang w:val="en-GB"/>
        </w:rPr>
        <w:t xml:space="preserve"> </w:t>
      </w:r>
      <w:r w:rsidRPr="00720E56">
        <w:rPr>
          <w:rFonts w:ascii="Arial" w:eastAsia="Times New Roman" w:hAnsi="Arial" w:cs="Arial"/>
          <w:sz w:val="20"/>
          <w:szCs w:val="20"/>
          <w:lang w:val="en-GB"/>
        </w:rPr>
        <w:t>contains 2.86</w:t>
      </w:r>
      <w:r w:rsidRPr="00246FC4">
        <w:rPr>
          <w:rFonts w:ascii="Arial" w:eastAsia="Times New Roman" w:hAnsi="Arial" w:cs="Arial"/>
          <w:sz w:val="20"/>
          <w:szCs w:val="20"/>
          <w:lang w:val="en-GB"/>
        </w:rPr>
        <w:t xml:space="preserve"> % w/w of </w:t>
      </w:r>
      <w:r w:rsidRPr="00246FC4">
        <w:rPr>
          <w:rFonts w:ascii="Arial" w:eastAsia="Times New Roman" w:hAnsi="Arial" w:cs="Arial"/>
          <w:i/>
          <w:sz w:val="20"/>
          <w:szCs w:val="20"/>
          <w:lang w:val="en-GB"/>
        </w:rPr>
        <w:t>Bti</w:t>
      </w:r>
      <w:r w:rsidRPr="00246FC4">
        <w:rPr>
          <w:rFonts w:ascii="Arial" w:eastAsia="Times New Roman" w:hAnsi="Arial" w:cs="Arial"/>
          <w:sz w:val="20"/>
          <w:szCs w:val="20"/>
          <w:lang w:val="en-GB"/>
        </w:rPr>
        <w:t xml:space="preserve"> strain </w:t>
      </w:r>
      <w:r>
        <w:rPr>
          <w:rFonts w:ascii="Arial" w:eastAsia="Times New Roman" w:hAnsi="Arial" w:cs="Arial"/>
          <w:sz w:val="20"/>
          <w:szCs w:val="20"/>
          <w:lang w:val="en-GB"/>
        </w:rPr>
        <w:t>BMP 144</w:t>
      </w:r>
      <w:r w:rsidRPr="00246FC4">
        <w:rPr>
          <w:rFonts w:ascii="Arial" w:eastAsia="Times New Roman" w:hAnsi="Arial" w:cs="Arial"/>
          <w:sz w:val="20"/>
          <w:szCs w:val="20"/>
          <w:lang w:val="en-GB"/>
        </w:rPr>
        <w:t>.</w:t>
      </w:r>
    </w:p>
    <w:p w14:paraId="6FE11B27" w14:textId="77777777" w:rsidR="00DA5C37" w:rsidRPr="00246FC4" w:rsidRDefault="00DA5C37">
      <w:pPr>
        <w:rPr>
          <w:rFonts w:ascii="Arial" w:hAnsi="Arial" w:cs="Arial"/>
          <w:i/>
        </w:rPr>
      </w:pPr>
    </w:p>
    <w:p w14:paraId="29DB8FC5" w14:textId="77777777" w:rsidR="00DA5C37" w:rsidRDefault="00DA5C37" w:rsidP="006F30F2">
      <w:pPr>
        <w:pStyle w:val="Titre5"/>
        <w:rPr>
          <w:rFonts w:cs="Arial"/>
          <w:lang w:val="en-GB"/>
        </w:rPr>
      </w:pPr>
      <w:r w:rsidRPr="002131ED">
        <w:rPr>
          <w:rFonts w:cs="Arial"/>
          <w:lang w:val="en-GB"/>
        </w:rPr>
        <w:t>Identification of main paths of human exposure towards active substance from its use in biocidal product</w:t>
      </w:r>
    </w:p>
    <w:p w14:paraId="672741EB" w14:textId="77777777" w:rsidR="00DA5C37" w:rsidRPr="00720E56" w:rsidRDefault="00DA5C37">
      <w:pPr>
        <w:rPr>
          <w:lang w:val="en-GB"/>
        </w:rPr>
      </w:pPr>
    </w:p>
    <w:p w14:paraId="6818CDE7" w14:textId="5E33674F" w:rsidR="00DA5C37" w:rsidRDefault="00DA5C37">
      <w:pPr>
        <w:pStyle w:val="NormalDossier"/>
        <w:jc w:val="both"/>
        <w:rPr>
          <w:rFonts w:ascii="Arial" w:eastAsia="Calibri" w:hAnsi="Arial" w:cs="Arial"/>
          <w:sz w:val="20"/>
          <w:lang w:val="sv-SE" w:eastAsia="sv-SE"/>
        </w:rPr>
      </w:pPr>
      <w:r w:rsidRPr="000B2714">
        <w:rPr>
          <w:rFonts w:ascii="Arial" w:eastAsia="Calibri" w:hAnsi="Arial" w:cs="Arial"/>
          <w:sz w:val="20"/>
          <w:lang w:val="sv-SE" w:eastAsia="sv-SE"/>
        </w:rPr>
        <w:t>Aquabac 200G is applied onto mosquito natural habitat by professional workers. The product will be applied by ground spray at a concentration of 2.50 –20 kg/ha.</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DA5C37" w:rsidRPr="00720E56" w14:paraId="4D1F6CEE" w14:textId="77777777" w:rsidTr="00DA5C37">
        <w:tc>
          <w:tcPr>
            <w:tcW w:w="1701" w:type="dxa"/>
          </w:tcPr>
          <w:p w14:paraId="1AA00896" w14:textId="77777777" w:rsidR="00DA5C37" w:rsidRPr="00720E56" w:rsidRDefault="00DA5C37">
            <w:pPr>
              <w:jc w:val="center"/>
              <w:rPr>
                <w:rFonts w:ascii="Arial" w:hAnsi="Arial" w:cs="Arial"/>
                <w:b/>
                <w:sz w:val="20"/>
              </w:rPr>
            </w:pPr>
            <w:r w:rsidRPr="00720E56">
              <w:rPr>
                <w:rFonts w:ascii="Arial" w:hAnsi="Arial" w:cs="Arial"/>
                <w:b/>
                <w:sz w:val="20"/>
              </w:rPr>
              <w:t>Exposure path</w:t>
            </w:r>
          </w:p>
        </w:tc>
        <w:tc>
          <w:tcPr>
            <w:tcW w:w="1701" w:type="dxa"/>
          </w:tcPr>
          <w:p w14:paraId="08762B07" w14:textId="77777777" w:rsidR="00DA5C37" w:rsidRPr="00720E56" w:rsidRDefault="00DA5C37">
            <w:pPr>
              <w:jc w:val="center"/>
              <w:rPr>
                <w:rFonts w:ascii="Arial" w:hAnsi="Arial" w:cs="Arial"/>
                <w:b/>
                <w:sz w:val="20"/>
              </w:rPr>
            </w:pPr>
            <w:r w:rsidRPr="00720E56">
              <w:rPr>
                <w:rFonts w:ascii="Arial" w:hAnsi="Arial" w:cs="Arial"/>
                <w:b/>
                <w:sz w:val="20"/>
              </w:rPr>
              <w:t>Industrial use</w:t>
            </w:r>
          </w:p>
        </w:tc>
        <w:tc>
          <w:tcPr>
            <w:tcW w:w="1843" w:type="dxa"/>
          </w:tcPr>
          <w:p w14:paraId="385D586D" w14:textId="77777777" w:rsidR="00DA5C37" w:rsidRPr="00720E56" w:rsidRDefault="00DA5C37">
            <w:pPr>
              <w:jc w:val="center"/>
              <w:rPr>
                <w:rFonts w:ascii="Arial" w:hAnsi="Arial" w:cs="Arial"/>
                <w:b/>
                <w:sz w:val="20"/>
              </w:rPr>
            </w:pPr>
            <w:r w:rsidRPr="00720E56">
              <w:rPr>
                <w:rFonts w:ascii="Arial" w:hAnsi="Arial" w:cs="Arial"/>
                <w:b/>
                <w:sz w:val="20"/>
              </w:rPr>
              <w:t>Professional use</w:t>
            </w:r>
          </w:p>
        </w:tc>
        <w:tc>
          <w:tcPr>
            <w:tcW w:w="1843" w:type="dxa"/>
          </w:tcPr>
          <w:p w14:paraId="70161FDE" w14:textId="77777777" w:rsidR="00DA5C37" w:rsidRPr="00720E56" w:rsidRDefault="00DA5C37">
            <w:pPr>
              <w:jc w:val="center"/>
              <w:rPr>
                <w:rFonts w:ascii="Arial" w:hAnsi="Arial" w:cs="Arial"/>
                <w:b/>
                <w:sz w:val="20"/>
              </w:rPr>
            </w:pPr>
            <w:r w:rsidRPr="00720E56">
              <w:rPr>
                <w:rFonts w:ascii="Arial" w:hAnsi="Arial" w:cs="Arial"/>
                <w:b/>
                <w:sz w:val="20"/>
              </w:rPr>
              <w:t>General public</w:t>
            </w:r>
          </w:p>
        </w:tc>
        <w:tc>
          <w:tcPr>
            <w:tcW w:w="2126" w:type="dxa"/>
          </w:tcPr>
          <w:p w14:paraId="1BD1726C" w14:textId="77777777" w:rsidR="00DA5C37" w:rsidRPr="00720E56" w:rsidRDefault="00DA5C37">
            <w:pPr>
              <w:jc w:val="center"/>
              <w:rPr>
                <w:rFonts w:ascii="Arial" w:hAnsi="Arial" w:cs="Arial"/>
                <w:b/>
                <w:sz w:val="20"/>
              </w:rPr>
            </w:pPr>
            <w:r w:rsidRPr="00720E56">
              <w:rPr>
                <w:rFonts w:ascii="Arial" w:hAnsi="Arial" w:cs="Arial"/>
                <w:b/>
                <w:i/>
                <w:sz w:val="20"/>
              </w:rPr>
              <w:t>via</w:t>
            </w:r>
            <w:r w:rsidRPr="00720E56">
              <w:rPr>
                <w:rFonts w:ascii="Arial" w:hAnsi="Arial" w:cs="Arial"/>
                <w:b/>
                <w:sz w:val="20"/>
              </w:rPr>
              <w:t xml:space="preserve"> the environment</w:t>
            </w:r>
          </w:p>
        </w:tc>
      </w:tr>
      <w:tr w:rsidR="00DA5C37" w:rsidRPr="00720E56" w14:paraId="4510A0BC" w14:textId="77777777" w:rsidTr="00DA5C37">
        <w:tc>
          <w:tcPr>
            <w:tcW w:w="1701" w:type="dxa"/>
          </w:tcPr>
          <w:p w14:paraId="49A2BC2E" w14:textId="77777777" w:rsidR="00DA5C37" w:rsidRPr="00720E56" w:rsidRDefault="00DA5C37" w:rsidP="006B63E6">
            <w:pPr>
              <w:rPr>
                <w:rFonts w:ascii="Arial" w:hAnsi="Arial" w:cs="Arial"/>
                <w:sz w:val="20"/>
              </w:rPr>
            </w:pPr>
            <w:r w:rsidRPr="00720E56">
              <w:rPr>
                <w:rFonts w:ascii="Arial" w:hAnsi="Arial" w:cs="Arial"/>
                <w:sz w:val="20"/>
              </w:rPr>
              <w:t>Inhalation</w:t>
            </w:r>
          </w:p>
        </w:tc>
        <w:tc>
          <w:tcPr>
            <w:tcW w:w="1701" w:type="dxa"/>
          </w:tcPr>
          <w:p w14:paraId="031A02C3" w14:textId="77777777" w:rsidR="00DA5C37" w:rsidRPr="00720E56" w:rsidRDefault="00DA5C37" w:rsidP="00A85290">
            <w:pPr>
              <w:rPr>
                <w:rFonts w:ascii="Arial" w:hAnsi="Arial" w:cs="Arial"/>
                <w:sz w:val="20"/>
              </w:rPr>
            </w:pPr>
            <w:r>
              <w:rPr>
                <w:rFonts w:ascii="Arial" w:hAnsi="Arial" w:cs="Arial"/>
                <w:sz w:val="20"/>
              </w:rPr>
              <w:t>Not applicable</w:t>
            </w:r>
          </w:p>
        </w:tc>
        <w:tc>
          <w:tcPr>
            <w:tcW w:w="1843" w:type="dxa"/>
          </w:tcPr>
          <w:p w14:paraId="17E8A259" w14:textId="77777777" w:rsidR="00DA5C37" w:rsidRPr="00720E56" w:rsidRDefault="00DA5C37">
            <w:pPr>
              <w:jc w:val="center"/>
              <w:rPr>
                <w:rFonts w:ascii="Arial" w:hAnsi="Arial" w:cs="Arial"/>
                <w:sz w:val="20"/>
              </w:rPr>
            </w:pPr>
            <w:r>
              <w:rPr>
                <w:rFonts w:ascii="Arial" w:hAnsi="Arial" w:cs="Arial"/>
                <w:sz w:val="20"/>
              </w:rPr>
              <w:t>Yes</w:t>
            </w:r>
          </w:p>
        </w:tc>
        <w:tc>
          <w:tcPr>
            <w:tcW w:w="1843" w:type="dxa"/>
          </w:tcPr>
          <w:p w14:paraId="52A8E9F4" w14:textId="77777777" w:rsidR="00DA5C37" w:rsidRPr="00720E56" w:rsidRDefault="00DA5C37">
            <w:pPr>
              <w:jc w:val="center"/>
              <w:rPr>
                <w:rFonts w:ascii="Arial" w:hAnsi="Arial" w:cs="Arial"/>
                <w:sz w:val="20"/>
              </w:rPr>
            </w:pPr>
            <w:r>
              <w:rPr>
                <w:rFonts w:ascii="Arial" w:hAnsi="Arial" w:cs="Arial"/>
                <w:sz w:val="20"/>
              </w:rPr>
              <w:t>Yes (indirect)</w:t>
            </w:r>
          </w:p>
        </w:tc>
        <w:tc>
          <w:tcPr>
            <w:tcW w:w="2126" w:type="dxa"/>
          </w:tcPr>
          <w:p w14:paraId="35241A45" w14:textId="77777777" w:rsidR="00DA5C37" w:rsidRPr="00720E56" w:rsidRDefault="00DA5C37">
            <w:pPr>
              <w:jc w:val="center"/>
              <w:rPr>
                <w:rFonts w:ascii="Arial" w:hAnsi="Arial" w:cs="Arial"/>
                <w:sz w:val="20"/>
              </w:rPr>
            </w:pPr>
            <w:r>
              <w:rPr>
                <w:rFonts w:ascii="Arial" w:hAnsi="Arial" w:cs="Arial"/>
                <w:sz w:val="20"/>
              </w:rPr>
              <w:t>Negligible</w:t>
            </w:r>
          </w:p>
        </w:tc>
      </w:tr>
      <w:tr w:rsidR="00DA5C37" w:rsidRPr="00720E56" w14:paraId="6E46F62E" w14:textId="77777777" w:rsidTr="00DA5C37">
        <w:tc>
          <w:tcPr>
            <w:tcW w:w="1701" w:type="dxa"/>
          </w:tcPr>
          <w:p w14:paraId="29F313B5" w14:textId="77777777" w:rsidR="00DA5C37" w:rsidRPr="00720E56" w:rsidRDefault="00DA5C37" w:rsidP="006B63E6">
            <w:pPr>
              <w:rPr>
                <w:rFonts w:ascii="Arial" w:hAnsi="Arial" w:cs="Arial"/>
                <w:sz w:val="20"/>
              </w:rPr>
            </w:pPr>
            <w:r w:rsidRPr="00720E56">
              <w:rPr>
                <w:rFonts w:ascii="Arial" w:hAnsi="Arial" w:cs="Arial"/>
                <w:sz w:val="20"/>
              </w:rPr>
              <w:t>Dermal</w:t>
            </w:r>
          </w:p>
        </w:tc>
        <w:tc>
          <w:tcPr>
            <w:tcW w:w="1701" w:type="dxa"/>
          </w:tcPr>
          <w:p w14:paraId="6D47BE33" w14:textId="77777777" w:rsidR="00DA5C37" w:rsidRPr="00720E56" w:rsidRDefault="00DA5C37" w:rsidP="00A85290">
            <w:pPr>
              <w:rPr>
                <w:rFonts w:ascii="Arial" w:hAnsi="Arial" w:cs="Arial"/>
                <w:sz w:val="20"/>
              </w:rPr>
            </w:pPr>
            <w:r>
              <w:rPr>
                <w:rFonts w:ascii="Arial" w:hAnsi="Arial" w:cs="Arial"/>
                <w:sz w:val="20"/>
              </w:rPr>
              <w:t>Not applicable</w:t>
            </w:r>
          </w:p>
        </w:tc>
        <w:tc>
          <w:tcPr>
            <w:tcW w:w="1843" w:type="dxa"/>
          </w:tcPr>
          <w:p w14:paraId="74589440" w14:textId="77777777" w:rsidR="00DA5C37" w:rsidRPr="00720E56" w:rsidRDefault="00DA5C37">
            <w:pPr>
              <w:jc w:val="center"/>
              <w:rPr>
                <w:rFonts w:ascii="Arial" w:hAnsi="Arial" w:cs="Arial"/>
                <w:sz w:val="20"/>
              </w:rPr>
            </w:pPr>
            <w:r>
              <w:rPr>
                <w:rFonts w:ascii="Arial" w:hAnsi="Arial" w:cs="Arial"/>
                <w:sz w:val="20"/>
              </w:rPr>
              <w:t>Yes</w:t>
            </w:r>
          </w:p>
        </w:tc>
        <w:tc>
          <w:tcPr>
            <w:tcW w:w="1843" w:type="dxa"/>
          </w:tcPr>
          <w:p w14:paraId="053C407B" w14:textId="77777777" w:rsidR="00DA5C37" w:rsidRPr="00720E56" w:rsidRDefault="00DA5C37">
            <w:pPr>
              <w:jc w:val="center"/>
              <w:rPr>
                <w:rFonts w:ascii="Arial" w:hAnsi="Arial" w:cs="Arial"/>
                <w:sz w:val="20"/>
              </w:rPr>
            </w:pPr>
            <w:r>
              <w:rPr>
                <w:rFonts w:ascii="Arial" w:hAnsi="Arial" w:cs="Arial"/>
                <w:sz w:val="20"/>
              </w:rPr>
              <w:t>Yes (indirect)</w:t>
            </w:r>
          </w:p>
        </w:tc>
        <w:tc>
          <w:tcPr>
            <w:tcW w:w="2126" w:type="dxa"/>
          </w:tcPr>
          <w:p w14:paraId="73827171" w14:textId="77777777" w:rsidR="00DA5C37" w:rsidRPr="00720E56" w:rsidRDefault="00DA5C37">
            <w:pPr>
              <w:jc w:val="center"/>
              <w:rPr>
                <w:rFonts w:ascii="Arial" w:hAnsi="Arial" w:cs="Arial"/>
                <w:sz w:val="20"/>
              </w:rPr>
            </w:pPr>
            <w:r>
              <w:rPr>
                <w:rFonts w:ascii="Arial" w:hAnsi="Arial" w:cs="Arial"/>
                <w:sz w:val="20"/>
              </w:rPr>
              <w:t>Negligible</w:t>
            </w:r>
          </w:p>
        </w:tc>
      </w:tr>
      <w:tr w:rsidR="00DA5C37" w:rsidRPr="002131ED" w14:paraId="1D580B44" w14:textId="77777777" w:rsidTr="00DA5C37">
        <w:tc>
          <w:tcPr>
            <w:tcW w:w="1701" w:type="dxa"/>
          </w:tcPr>
          <w:p w14:paraId="335F45E9" w14:textId="77777777" w:rsidR="00DA5C37" w:rsidRPr="00720E56" w:rsidRDefault="00DA5C37" w:rsidP="006B63E6">
            <w:pPr>
              <w:rPr>
                <w:rFonts w:ascii="Arial" w:hAnsi="Arial" w:cs="Arial"/>
                <w:sz w:val="20"/>
              </w:rPr>
            </w:pPr>
            <w:r w:rsidRPr="00720E56">
              <w:rPr>
                <w:rFonts w:ascii="Arial" w:hAnsi="Arial" w:cs="Arial"/>
                <w:sz w:val="20"/>
              </w:rPr>
              <w:t>Oral</w:t>
            </w:r>
          </w:p>
        </w:tc>
        <w:tc>
          <w:tcPr>
            <w:tcW w:w="1701" w:type="dxa"/>
          </w:tcPr>
          <w:p w14:paraId="6909D794" w14:textId="77777777" w:rsidR="00DA5C37" w:rsidRPr="00720E56" w:rsidRDefault="00DA5C37" w:rsidP="00A85290">
            <w:pPr>
              <w:rPr>
                <w:rFonts w:ascii="Arial" w:hAnsi="Arial" w:cs="Arial"/>
                <w:sz w:val="20"/>
              </w:rPr>
            </w:pPr>
            <w:r>
              <w:rPr>
                <w:rFonts w:ascii="Arial" w:hAnsi="Arial" w:cs="Arial"/>
                <w:sz w:val="20"/>
              </w:rPr>
              <w:t>Not applicable</w:t>
            </w:r>
          </w:p>
        </w:tc>
        <w:tc>
          <w:tcPr>
            <w:tcW w:w="1843" w:type="dxa"/>
          </w:tcPr>
          <w:p w14:paraId="39A04419" w14:textId="77777777" w:rsidR="00DA5C37" w:rsidRPr="00720E56" w:rsidRDefault="00DA5C37">
            <w:pPr>
              <w:jc w:val="center"/>
              <w:rPr>
                <w:rFonts w:ascii="Arial" w:hAnsi="Arial" w:cs="Arial"/>
                <w:sz w:val="20"/>
              </w:rPr>
            </w:pPr>
            <w:r>
              <w:rPr>
                <w:rFonts w:ascii="Arial" w:hAnsi="Arial" w:cs="Arial"/>
                <w:sz w:val="20"/>
              </w:rPr>
              <w:t>Negligible</w:t>
            </w:r>
          </w:p>
        </w:tc>
        <w:tc>
          <w:tcPr>
            <w:tcW w:w="1843" w:type="dxa"/>
          </w:tcPr>
          <w:p w14:paraId="54614C2C" w14:textId="77777777" w:rsidR="00DA5C37" w:rsidRPr="00720E56" w:rsidRDefault="00DA5C37">
            <w:pPr>
              <w:jc w:val="center"/>
              <w:rPr>
                <w:rFonts w:ascii="Arial" w:hAnsi="Arial" w:cs="Arial"/>
                <w:sz w:val="20"/>
              </w:rPr>
            </w:pPr>
            <w:r>
              <w:rPr>
                <w:rFonts w:ascii="Arial" w:hAnsi="Arial" w:cs="Arial"/>
                <w:sz w:val="20"/>
              </w:rPr>
              <w:t>Negligible (indirect)</w:t>
            </w:r>
          </w:p>
        </w:tc>
        <w:tc>
          <w:tcPr>
            <w:tcW w:w="2126" w:type="dxa"/>
          </w:tcPr>
          <w:p w14:paraId="33B40CB3" w14:textId="77777777" w:rsidR="00DA5C37" w:rsidRPr="002131ED" w:rsidRDefault="00DA5C37">
            <w:pPr>
              <w:jc w:val="center"/>
              <w:rPr>
                <w:rFonts w:ascii="Arial" w:hAnsi="Arial" w:cs="Arial"/>
                <w:sz w:val="20"/>
              </w:rPr>
            </w:pPr>
            <w:r>
              <w:rPr>
                <w:rFonts w:ascii="Arial" w:hAnsi="Arial" w:cs="Arial"/>
                <w:sz w:val="20"/>
              </w:rPr>
              <w:t>Negligible</w:t>
            </w:r>
          </w:p>
        </w:tc>
      </w:tr>
    </w:tbl>
    <w:p w14:paraId="20833BE9" w14:textId="77777777" w:rsidR="006B3638" w:rsidRPr="00B4630E" w:rsidRDefault="006B3638" w:rsidP="006B63E6">
      <w:pPr>
        <w:spacing w:line="240" w:lineRule="auto"/>
        <w:rPr>
          <w:b/>
          <w:bCs/>
          <w:highlight w:val="lightGray"/>
          <w:u w:val="single"/>
        </w:rPr>
      </w:pPr>
    </w:p>
    <w:p w14:paraId="4ADDA94E" w14:textId="39C0477C" w:rsidR="006B3638" w:rsidRPr="00B4630E" w:rsidRDefault="006B3638" w:rsidP="00A85290">
      <w:pPr>
        <w:pStyle w:val="Paragraphedeliste"/>
        <w:numPr>
          <w:ilvl w:val="0"/>
          <w:numId w:val="31"/>
        </w:numPr>
        <w:spacing w:line="240" w:lineRule="auto"/>
        <w:rPr>
          <w:rFonts w:ascii="Arial" w:hAnsi="Arial" w:cs="Arial"/>
          <w:b/>
          <w:bCs/>
          <w:sz w:val="20"/>
          <w:szCs w:val="22"/>
          <w:highlight w:val="lightGray"/>
          <w:u w:val="single"/>
          <w:lang w:val="fr-FR" w:eastAsia="en-US"/>
        </w:rPr>
      </w:pPr>
      <w:r w:rsidRPr="00B4630E">
        <w:rPr>
          <w:rFonts w:ascii="Arial" w:hAnsi="Arial" w:cs="Arial"/>
          <w:b/>
          <w:bCs/>
          <w:sz w:val="20"/>
          <w:highlight w:val="lightGray"/>
          <w:u w:val="single"/>
        </w:rPr>
        <w:t>Major change application 2020</w:t>
      </w:r>
    </w:p>
    <w:p w14:paraId="03183E1F" w14:textId="20FC2496" w:rsidR="006B3638" w:rsidRPr="00B4630E" w:rsidRDefault="006B3638">
      <w:pPr>
        <w:pStyle w:val="NormalDossier"/>
        <w:shd w:val="clear" w:color="auto" w:fill="D9D9D9" w:themeFill="background1" w:themeFillShade="D9"/>
        <w:jc w:val="both"/>
        <w:rPr>
          <w:rFonts w:ascii="Arial" w:eastAsia="Calibri" w:hAnsi="Arial" w:cs="Arial"/>
          <w:sz w:val="20"/>
          <w:lang w:val="sv-SE" w:eastAsia="sv-SE"/>
        </w:rPr>
      </w:pPr>
      <w:r>
        <w:rPr>
          <w:rFonts w:ascii="Arial" w:hAnsi="Arial" w:cs="Arial"/>
          <w:sz w:val="20"/>
        </w:rPr>
        <w:t>The produ</w:t>
      </w:r>
      <w:r w:rsidR="00280F24">
        <w:rPr>
          <w:rFonts w:ascii="Arial" w:hAnsi="Arial" w:cs="Arial"/>
          <w:sz w:val="20"/>
        </w:rPr>
        <w:t>c</w:t>
      </w:r>
      <w:r>
        <w:rPr>
          <w:rFonts w:ascii="Arial" w:hAnsi="Arial" w:cs="Arial"/>
          <w:sz w:val="20"/>
        </w:rPr>
        <w:t>t</w:t>
      </w:r>
      <w:r w:rsidRPr="006B3638">
        <w:rPr>
          <w:rFonts w:ascii="Arial" w:eastAsia="Calibri" w:hAnsi="Arial" w:cs="Arial"/>
          <w:sz w:val="20"/>
          <w:lang w:val="sv-SE" w:eastAsia="sv-SE"/>
        </w:rPr>
        <w:t xml:space="preserve"> </w:t>
      </w:r>
      <w:r w:rsidR="00F33813">
        <w:rPr>
          <w:rFonts w:ascii="Arial" w:eastAsia="Calibri" w:hAnsi="Arial" w:cs="Arial"/>
          <w:sz w:val="20"/>
          <w:lang w:val="sv-SE" w:eastAsia="sv-SE"/>
        </w:rPr>
        <w:t>AQUABAC</w:t>
      </w:r>
      <w:r>
        <w:rPr>
          <w:rFonts w:ascii="Arial" w:eastAsia="Calibri" w:hAnsi="Arial" w:cs="Arial"/>
          <w:sz w:val="20"/>
          <w:lang w:val="sv-SE" w:eastAsia="sv-SE"/>
        </w:rPr>
        <w:t xml:space="preserve"> 200G</w:t>
      </w:r>
      <w:r>
        <w:rPr>
          <w:rFonts w:ascii="Arial" w:hAnsi="Arial" w:cs="Arial"/>
          <w:sz w:val="20"/>
        </w:rPr>
        <w:t xml:space="preserve"> is applied by a</w:t>
      </w:r>
      <w:r w:rsidRPr="00B4630E">
        <w:rPr>
          <w:rFonts w:ascii="Arial" w:hAnsi="Arial" w:cs="Arial"/>
          <w:sz w:val="20"/>
          <w:lang w:eastAsia="sv-SE"/>
        </w:rPr>
        <w:t xml:space="preserve">erial application </w:t>
      </w:r>
      <w:r w:rsidRPr="000B2714">
        <w:rPr>
          <w:rFonts w:ascii="Arial" w:eastAsia="Calibri" w:hAnsi="Arial" w:cs="Arial"/>
          <w:sz w:val="20"/>
          <w:lang w:val="sv-SE" w:eastAsia="sv-SE"/>
        </w:rPr>
        <w:t xml:space="preserve">at a concentration of </w:t>
      </w:r>
      <w:r w:rsidR="00B4630E">
        <w:rPr>
          <w:rFonts w:ascii="Arial" w:eastAsia="Calibri" w:hAnsi="Arial" w:cs="Arial"/>
          <w:sz w:val="20"/>
          <w:lang w:val="sv-SE" w:eastAsia="sv-SE"/>
        </w:rPr>
        <w:t>15–</w:t>
      </w:r>
      <w:r w:rsidRPr="000B2714">
        <w:rPr>
          <w:rFonts w:ascii="Arial" w:eastAsia="Calibri" w:hAnsi="Arial" w:cs="Arial"/>
          <w:sz w:val="20"/>
          <w:lang w:val="sv-SE" w:eastAsia="sv-SE"/>
        </w:rPr>
        <w:t>20 kg/ha</w:t>
      </w:r>
      <w:r>
        <w:rPr>
          <w:rFonts w:ascii="Arial" w:eastAsia="Calibri" w:hAnsi="Arial" w:cs="Arial"/>
          <w:sz w:val="20"/>
          <w:lang w:val="sv-SE" w:eastAsia="sv-SE"/>
        </w:rPr>
        <w:t xml:space="preserve"> </w:t>
      </w:r>
      <w:r w:rsidRPr="006B3638">
        <w:rPr>
          <w:rFonts w:ascii="Arial" w:eastAsia="Calibri" w:hAnsi="Arial" w:cs="Arial"/>
          <w:sz w:val="20"/>
          <w:lang w:val="sv-SE" w:eastAsia="sv-SE"/>
        </w:rPr>
        <w:t>lentic water systems</w:t>
      </w:r>
      <w:r w:rsidR="003476B0">
        <w:rPr>
          <w:rFonts w:ascii="Arial" w:eastAsia="Calibri" w:hAnsi="Arial" w:cs="Arial"/>
          <w:sz w:val="20"/>
          <w:lang w:val="sv-SE" w:eastAsia="sv-SE"/>
        </w:rPr>
        <w:t xml:space="preserve"> (without dilution)</w:t>
      </w:r>
      <w:r w:rsidRPr="000B2714">
        <w:rPr>
          <w:rFonts w:ascii="Arial" w:eastAsia="Calibri" w:hAnsi="Arial" w:cs="Arial"/>
          <w:sz w:val="20"/>
          <w:lang w:val="sv-SE" w:eastAsia="sv-SE"/>
        </w:rPr>
        <w:t>.</w:t>
      </w:r>
      <w:r w:rsidR="00B4630E">
        <w:rPr>
          <w:rFonts w:ascii="Arial" w:eastAsia="Calibri" w:hAnsi="Arial" w:cs="Arial"/>
          <w:sz w:val="20"/>
          <w:lang w:val="sv-SE" w:eastAsia="sv-SE"/>
        </w:rPr>
        <w:t xml:space="preserve"> </w:t>
      </w:r>
    </w:p>
    <w:p w14:paraId="579FE3C1" w14:textId="77777777" w:rsidR="00F33813" w:rsidRDefault="00F33813" w:rsidP="00461A33">
      <w:pPr>
        <w:rPr>
          <w:lang w:val="en-GB"/>
        </w:rPr>
      </w:pPr>
    </w:p>
    <w:p w14:paraId="55B4FA2E" w14:textId="2E1E3339" w:rsidR="00DA5C37" w:rsidRDefault="00DA5C37" w:rsidP="006F30F2">
      <w:pPr>
        <w:pStyle w:val="Titre5"/>
        <w:rPr>
          <w:lang w:val="en-GB"/>
        </w:rPr>
      </w:pPr>
      <w:r>
        <w:rPr>
          <w:lang w:val="en-GB"/>
        </w:rPr>
        <w:t xml:space="preserve">Direct exposure </w:t>
      </w:r>
      <w:r w:rsidRPr="002131ED">
        <w:rPr>
          <w:rFonts w:cs="Arial"/>
          <w:lang w:val="en-GB"/>
        </w:rPr>
        <w:t>as a result of use of the active substance in biocidal product</w:t>
      </w:r>
    </w:p>
    <w:p w14:paraId="1AEEA5AF" w14:textId="77777777" w:rsidR="00DA5C37" w:rsidRDefault="00DA5C37" w:rsidP="006F30F2">
      <w:pPr>
        <w:pStyle w:val="Titre6"/>
        <w:rPr>
          <w:lang w:val="en-GB"/>
        </w:rPr>
      </w:pPr>
      <w:r w:rsidRPr="002131ED">
        <w:rPr>
          <w:lang w:val="en-GB"/>
        </w:rPr>
        <w:t>Exposure of professional users</w:t>
      </w:r>
    </w:p>
    <w:p w14:paraId="5056DE6D" w14:textId="77777777" w:rsidR="00DA5C37" w:rsidRPr="007F499D" w:rsidRDefault="00DA5C37">
      <w:pPr>
        <w:pStyle w:val="NormalDossier"/>
        <w:jc w:val="both"/>
        <w:rPr>
          <w:rFonts w:ascii="Arial" w:eastAsia="Calibri" w:hAnsi="Arial" w:cs="Arial"/>
          <w:sz w:val="20"/>
          <w:lang w:val="sv-SE" w:eastAsia="sv-SE"/>
        </w:rPr>
      </w:pPr>
      <w:r w:rsidRPr="007F499D">
        <w:rPr>
          <w:rFonts w:ascii="Arial" w:eastAsia="Calibri" w:hAnsi="Arial" w:cs="Arial"/>
          <w:sz w:val="20"/>
          <w:lang w:val="sv-SE" w:eastAsia="sv-SE"/>
        </w:rPr>
        <w:t xml:space="preserve">No models are currently available to estimate </w:t>
      </w:r>
      <w:r>
        <w:rPr>
          <w:rFonts w:ascii="Arial" w:eastAsia="Calibri" w:hAnsi="Arial" w:cs="Arial"/>
          <w:sz w:val="20"/>
          <w:lang w:val="sv-SE" w:eastAsia="sv-SE"/>
        </w:rPr>
        <w:t>professional</w:t>
      </w:r>
      <w:r w:rsidRPr="007F499D">
        <w:rPr>
          <w:rFonts w:ascii="Arial" w:eastAsia="Calibri" w:hAnsi="Arial" w:cs="Arial"/>
          <w:sz w:val="20"/>
          <w:lang w:val="sv-SE" w:eastAsia="sv-SE"/>
        </w:rPr>
        <w:t xml:space="preserve"> exposure from the application of micro-organisms. Furthermore, the derivation of reference values was not considered needed since the microorganism was not shown to be </w:t>
      </w:r>
      <w:r>
        <w:rPr>
          <w:rFonts w:ascii="Arial" w:eastAsia="Calibri" w:hAnsi="Arial" w:cs="Arial"/>
          <w:sz w:val="20"/>
          <w:lang w:val="sv-SE" w:eastAsia="sv-SE"/>
        </w:rPr>
        <w:t xml:space="preserve">toxic, </w:t>
      </w:r>
      <w:r w:rsidRPr="007F499D">
        <w:rPr>
          <w:rFonts w:ascii="Arial" w:eastAsia="Calibri" w:hAnsi="Arial" w:cs="Arial"/>
          <w:sz w:val="20"/>
          <w:lang w:val="sv-SE" w:eastAsia="sv-SE"/>
        </w:rPr>
        <w:t>pathogenic or infective based on the available data and studies.</w:t>
      </w:r>
    </w:p>
    <w:p w14:paraId="2F9FC9C0" w14:textId="77777777" w:rsidR="00DA5C37" w:rsidRDefault="00DA5C37">
      <w:pPr>
        <w:pStyle w:val="NormalDossier"/>
        <w:spacing w:before="0" w:after="0" w:line="280" w:lineRule="exact"/>
        <w:jc w:val="both"/>
        <w:rPr>
          <w:rFonts w:ascii="Arial" w:eastAsia="Calibri" w:hAnsi="Arial" w:cs="Arial"/>
          <w:sz w:val="20"/>
          <w:lang w:val="sv-SE" w:eastAsia="sv-SE"/>
        </w:rPr>
      </w:pPr>
      <w:r>
        <w:rPr>
          <w:rFonts w:ascii="Arial" w:eastAsia="Calibri" w:hAnsi="Arial" w:cs="Arial"/>
          <w:sz w:val="20"/>
          <w:lang w:val="sv-SE" w:eastAsia="sv-SE"/>
        </w:rPr>
        <w:t>Therefore, a quantitative</w:t>
      </w:r>
      <w:r w:rsidRPr="007F499D">
        <w:rPr>
          <w:rFonts w:ascii="Arial" w:eastAsia="Calibri" w:hAnsi="Arial" w:cs="Arial"/>
          <w:sz w:val="20"/>
          <w:lang w:val="sv-SE" w:eastAsia="sv-SE"/>
        </w:rPr>
        <w:t xml:space="preserve"> estimation of </w:t>
      </w:r>
      <w:r>
        <w:rPr>
          <w:rFonts w:ascii="Arial" w:eastAsia="Calibri" w:hAnsi="Arial" w:cs="Arial"/>
          <w:sz w:val="20"/>
          <w:lang w:val="sv-SE" w:eastAsia="sv-SE"/>
        </w:rPr>
        <w:t>professional</w:t>
      </w:r>
      <w:r w:rsidRPr="007F499D">
        <w:rPr>
          <w:rFonts w:ascii="Arial" w:eastAsia="Calibri" w:hAnsi="Arial" w:cs="Arial"/>
          <w:sz w:val="20"/>
          <w:lang w:val="sv-SE" w:eastAsia="sv-SE"/>
        </w:rPr>
        <w:t xml:space="preserve"> exposure is not necessary and the exposure has </w:t>
      </w:r>
      <w:r>
        <w:rPr>
          <w:rFonts w:ascii="Arial" w:eastAsia="Calibri" w:hAnsi="Arial" w:cs="Arial"/>
          <w:sz w:val="20"/>
          <w:lang w:val="sv-SE" w:eastAsia="sv-SE"/>
        </w:rPr>
        <w:t xml:space="preserve">only </w:t>
      </w:r>
      <w:r w:rsidRPr="007F499D">
        <w:rPr>
          <w:rFonts w:ascii="Arial" w:eastAsia="Calibri" w:hAnsi="Arial" w:cs="Arial"/>
          <w:sz w:val="20"/>
          <w:lang w:val="sv-SE" w:eastAsia="sv-SE"/>
        </w:rPr>
        <w:t>been qualitatively estimated.</w:t>
      </w:r>
    </w:p>
    <w:p w14:paraId="200B8F89" w14:textId="77777777" w:rsidR="00DA5C37" w:rsidRDefault="00DA5C37">
      <w:pPr>
        <w:pStyle w:val="NormalDossier"/>
        <w:spacing w:before="0" w:after="0" w:line="280" w:lineRule="exact"/>
        <w:jc w:val="both"/>
        <w:rPr>
          <w:rFonts w:ascii="Arial" w:eastAsia="Calibri" w:hAnsi="Arial" w:cs="Arial"/>
          <w:sz w:val="20"/>
          <w:lang w:val="sv-SE" w:eastAsia="sv-SE"/>
        </w:rPr>
      </w:pPr>
    </w:p>
    <w:p w14:paraId="768E4ADD" w14:textId="07199CF6" w:rsidR="00DA5C37" w:rsidRDefault="00DA5C37">
      <w:pPr>
        <w:pStyle w:val="NormalDossier"/>
        <w:spacing w:before="0" w:after="0" w:line="280" w:lineRule="exact"/>
        <w:jc w:val="both"/>
        <w:rPr>
          <w:rFonts w:ascii="Arial" w:eastAsia="Calibri" w:hAnsi="Arial" w:cs="Arial"/>
          <w:sz w:val="20"/>
          <w:lang w:val="sv-SE" w:eastAsia="sv-SE"/>
        </w:rPr>
      </w:pPr>
      <w:r>
        <w:rPr>
          <w:rFonts w:ascii="Arial" w:eastAsia="Calibri" w:hAnsi="Arial" w:cs="Arial"/>
          <w:sz w:val="20"/>
          <w:lang w:val="sv-SE" w:eastAsia="sv-SE"/>
        </w:rPr>
        <w:t xml:space="preserve">The product is intended to be applied </w:t>
      </w:r>
      <w:r w:rsidR="007678B8">
        <w:rPr>
          <w:rFonts w:ascii="Arial" w:hAnsi="Arial" w:cs="Arial"/>
          <w:color w:val="000000"/>
          <w:sz w:val="20"/>
          <w:lang w:val="en-US"/>
        </w:rPr>
        <w:t>by conventional ground equipment or by hand using a seed spreader</w:t>
      </w:r>
      <w:r w:rsidR="003476B0">
        <w:rPr>
          <w:rFonts w:ascii="Arial" w:hAnsi="Arial" w:cs="Arial"/>
          <w:color w:val="000000"/>
          <w:sz w:val="20"/>
          <w:lang w:val="en-US"/>
        </w:rPr>
        <w:t>.</w:t>
      </w:r>
    </w:p>
    <w:p w14:paraId="4BDB0728" w14:textId="77777777" w:rsidR="00DA5C37" w:rsidRPr="00720E56" w:rsidRDefault="00DA5C37">
      <w:pPr>
        <w:pStyle w:val="NormalDossier"/>
        <w:jc w:val="both"/>
        <w:rPr>
          <w:rFonts w:ascii="Arial" w:hAnsi="Arial" w:cs="Arial"/>
          <w:sz w:val="20"/>
          <w:lang w:val="sv-SE"/>
        </w:rPr>
      </w:pPr>
    </w:p>
    <w:p w14:paraId="2CAE6193" w14:textId="77777777" w:rsidR="00DA5C37" w:rsidRDefault="00DA5C37">
      <w:pPr>
        <w:pStyle w:val="NormalDossier"/>
        <w:jc w:val="both"/>
        <w:rPr>
          <w:rFonts w:ascii="Arial" w:hAnsi="Arial" w:cs="Arial"/>
          <w:sz w:val="20"/>
          <w:lang w:val="sv-SE"/>
        </w:rPr>
      </w:pPr>
      <w:r w:rsidRPr="00720E56">
        <w:rPr>
          <w:rFonts w:ascii="Arial" w:hAnsi="Arial" w:cs="Arial"/>
          <w:sz w:val="20"/>
          <w:lang w:val="sv-SE"/>
        </w:rPr>
        <w:t>The typical routes of exposure are from dermal absorption, inhalation and ingestion. The potential for systemic exposure from dermal absorption does not need to be considered because Bti is not supposed to penetrate intact skin. The potential routes of exposure are therefore from inhalation or ingestion. Ingestion can only occur as secondary to inhalation and is thus considered negligible. Inhalation exposure can occur during mixing and loading and during spraying. In case of enclosed vehicle or aircraft cabs, the exposure during application is considered negligible.</w:t>
      </w:r>
    </w:p>
    <w:p w14:paraId="38E2084A" w14:textId="77777777" w:rsidR="00DA5C37" w:rsidRDefault="00DA5C37">
      <w:pPr>
        <w:pStyle w:val="NormalDossier"/>
        <w:jc w:val="both"/>
        <w:rPr>
          <w:rFonts w:ascii="Arial" w:hAnsi="Arial" w:cs="Arial"/>
          <w:sz w:val="20"/>
          <w:lang w:val="sv-SE"/>
        </w:rPr>
      </w:pPr>
    </w:p>
    <w:p w14:paraId="5264C816" w14:textId="77777777" w:rsidR="00DA5C37" w:rsidRDefault="00DA5C37">
      <w:pPr>
        <w:pStyle w:val="NormalDossier"/>
        <w:jc w:val="both"/>
        <w:rPr>
          <w:rFonts w:ascii="Arial" w:eastAsia="Calibri" w:hAnsi="Arial" w:cs="Arial"/>
          <w:sz w:val="20"/>
          <w:lang w:val="sv-SE" w:eastAsia="sv-SE"/>
        </w:rPr>
      </w:pPr>
      <w:r>
        <w:rPr>
          <w:rFonts w:ascii="Arial" w:hAnsi="Arial" w:cs="Arial"/>
          <w:sz w:val="20"/>
          <w:lang w:val="sv-SE"/>
        </w:rPr>
        <w:t>D</w:t>
      </w:r>
      <w:r w:rsidRPr="005B79C2">
        <w:rPr>
          <w:rFonts w:ascii="Arial" w:eastAsia="Calibri" w:hAnsi="Arial" w:cs="Arial"/>
          <w:sz w:val="20"/>
          <w:lang w:val="sv-SE" w:eastAsia="sv-SE"/>
        </w:rPr>
        <w:t>ue to the potential of all micro-organisms being potential sensitizers, suitable protective clothing and equipment must be considered</w:t>
      </w:r>
      <w:r>
        <w:rPr>
          <w:rFonts w:ascii="Arial" w:eastAsia="Calibri" w:hAnsi="Arial" w:cs="Arial"/>
          <w:sz w:val="20"/>
          <w:lang w:val="sv-SE" w:eastAsia="sv-SE"/>
        </w:rPr>
        <w:t>: protective gloves, working coverall, goggles and respiratoy mask (with P3 filter) during all phases with potential exposures.</w:t>
      </w:r>
    </w:p>
    <w:p w14:paraId="7F5CDF96" w14:textId="77777777" w:rsidR="00DA5C37" w:rsidRDefault="00DA5C37">
      <w:pPr>
        <w:pStyle w:val="NormalDossier"/>
        <w:jc w:val="both"/>
        <w:rPr>
          <w:rFonts w:ascii="Arial" w:eastAsia="Calibri" w:hAnsi="Arial" w:cs="Arial"/>
          <w:sz w:val="20"/>
          <w:lang w:val="sv-SE" w:eastAsia="sv-SE"/>
        </w:rPr>
      </w:pPr>
    </w:p>
    <w:p w14:paraId="28FA7767" w14:textId="73F027F0" w:rsidR="00DA5C37" w:rsidRDefault="00DA5C37">
      <w:pPr>
        <w:pStyle w:val="NormalDossier"/>
        <w:jc w:val="both"/>
        <w:rPr>
          <w:rFonts w:ascii="Arial" w:eastAsia="Calibri" w:hAnsi="Arial" w:cs="Arial"/>
          <w:sz w:val="20"/>
          <w:lang w:val="sv-SE" w:eastAsia="sv-SE"/>
        </w:rPr>
      </w:pPr>
      <w:r w:rsidRPr="00316F29">
        <w:rPr>
          <w:rFonts w:ascii="Arial" w:eastAsia="Calibri" w:hAnsi="Arial" w:cs="Arial"/>
          <w:sz w:val="20"/>
          <w:lang w:val="sv-SE" w:eastAsia="sv-SE"/>
        </w:rPr>
        <w:t xml:space="preserve">Overall, it is concluded that under normal conditions of use and when the label recommendations quoted above are well followed, the risk for </w:t>
      </w:r>
      <w:r>
        <w:rPr>
          <w:rFonts w:ascii="Arial" w:eastAsia="Calibri" w:hAnsi="Arial" w:cs="Arial"/>
          <w:sz w:val="20"/>
          <w:lang w:val="sv-SE" w:eastAsia="sv-SE"/>
        </w:rPr>
        <w:t>professionals is low. However, AQUABAC 200G</w:t>
      </w:r>
      <w:r w:rsidRPr="0036194E">
        <w:rPr>
          <w:rFonts w:ascii="Arial" w:eastAsia="Calibri" w:hAnsi="Arial" w:cs="Arial"/>
          <w:sz w:val="20"/>
          <w:lang w:val="sv-SE" w:eastAsia="sv-SE"/>
        </w:rPr>
        <w:t xml:space="preserve"> should not be used by professional worker</w:t>
      </w:r>
      <w:r>
        <w:rPr>
          <w:rFonts w:ascii="Arial" w:eastAsia="Calibri" w:hAnsi="Arial" w:cs="Arial"/>
          <w:sz w:val="20"/>
          <w:lang w:val="sv-SE" w:eastAsia="sv-SE"/>
        </w:rPr>
        <w:t xml:space="preserve">s affected by immunodeficiency, </w:t>
      </w:r>
      <w:r w:rsidRPr="0036194E">
        <w:rPr>
          <w:rFonts w:ascii="Arial" w:eastAsia="Calibri" w:hAnsi="Arial" w:cs="Arial"/>
          <w:sz w:val="20"/>
          <w:lang w:val="sv-SE" w:eastAsia="sv-SE"/>
        </w:rPr>
        <w:t>primary or secondary, or in treatment with immunosuppressive agents, which can significantly reduce the effectiveness of the immune system response.</w:t>
      </w:r>
    </w:p>
    <w:p w14:paraId="5F392769" w14:textId="77777777" w:rsidR="003476B0" w:rsidRDefault="003476B0">
      <w:pPr>
        <w:pStyle w:val="NormalDossier"/>
        <w:jc w:val="both"/>
        <w:rPr>
          <w:rFonts w:ascii="Arial" w:eastAsia="Calibri" w:hAnsi="Arial" w:cs="Arial"/>
          <w:sz w:val="20"/>
          <w:lang w:val="sv-SE" w:eastAsia="sv-SE"/>
        </w:rPr>
      </w:pPr>
    </w:p>
    <w:p w14:paraId="5BEEFEFD" w14:textId="77777777" w:rsidR="006B3638" w:rsidRPr="007E10C1" w:rsidRDefault="006B3638">
      <w:pPr>
        <w:pStyle w:val="Paragraphedeliste"/>
        <w:numPr>
          <w:ilvl w:val="0"/>
          <w:numId w:val="31"/>
        </w:numPr>
        <w:spacing w:line="240" w:lineRule="auto"/>
        <w:rPr>
          <w:rFonts w:ascii="Arial" w:hAnsi="Arial" w:cs="Arial"/>
          <w:b/>
          <w:bCs/>
          <w:sz w:val="20"/>
          <w:szCs w:val="22"/>
          <w:highlight w:val="lightGray"/>
          <w:u w:val="single"/>
          <w:lang w:val="fr-FR" w:eastAsia="en-US"/>
        </w:rPr>
      </w:pPr>
      <w:r w:rsidRPr="007E10C1">
        <w:rPr>
          <w:rFonts w:ascii="Arial" w:hAnsi="Arial" w:cs="Arial"/>
          <w:b/>
          <w:bCs/>
          <w:sz w:val="20"/>
          <w:highlight w:val="lightGray"/>
          <w:u w:val="single"/>
        </w:rPr>
        <w:t>Major change application 2020</w:t>
      </w:r>
    </w:p>
    <w:p w14:paraId="7B990719" w14:textId="51BE02F3" w:rsidR="00B4630E" w:rsidRDefault="006B3638">
      <w:pPr>
        <w:pStyle w:val="NormalDossier"/>
        <w:shd w:val="clear" w:color="auto" w:fill="D9D9D9" w:themeFill="background1" w:themeFillShade="D9"/>
        <w:jc w:val="both"/>
        <w:rPr>
          <w:rFonts w:ascii="Arial" w:eastAsia="Calibri" w:hAnsi="Arial" w:cs="Arial"/>
          <w:sz w:val="20"/>
          <w:lang w:val="sv-SE" w:eastAsia="sv-SE"/>
        </w:rPr>
      </w:pPr>
      <w:r>
        <w:rPr>
          <w:rFonts w:ascii="Arial" w:hAnsi="Arial" w:cs="Arial"/>
          <w:sz w:val="20"/>
        </w:rPr>
        <w:t>The produ</w:t>
      </w:r>
      <w:r w:rsidR="00280F24">
        <w:rPr>
          <w:rFonts w:ascii="Arial" w:hAnsi="Arial" w:cs="Arial"/>
          <w:sz w:val="20"/>
        </w:rPr>
        <w:t>c</w:t>
      </w:r>
      <w:r>
        <w:rPr>
          <w:rFonts w:ascii="Arial" w:hAnsi="Arial" w:cs="Arial"/>
          <w:sz w:val="20"/>
        </w:rPr>
        <w:t>t</w:t>
      </w:r>
      <w:r w:rsidRPr="006B3638">
        <w:rPr>
          <w:rFonts w:ascii="Arial" w:eastAsia="Calibri" w:hAnsi="Arial" w:cs="Arial"/>
          <w:sz w:val="20"/>
          <w:lang w:val="sv-SE" w:eastAsia="sv-SE"/>
        </w:rPr>
        <w:t xml:space="preserve"> </w:t>
      </w:r>
      <w:r w:rsidR="00F33813">
        <w:rPr>
          <w:rFonts w:ascii="Arial" w:eastAsia="Calibri" w:hAnsi="Arial" w:cs="Arial"/>
          <w:sz w:val="20"/>
          <w:lang w:val="sv-SE" w:eastAsia="sv-SE"/>
        </w:rPr>
        <w:t>AQUABAC</w:t>
      </w:r>
      <w:r>
        <w:rPr>
          <w:rFonts w:ascii="Arial" w:eastAsia="Calibri" w:hAnsi="Arial" w:cs="Arial"/>
          <w:sz w:val="20"/>
          <w:lang w:val="sv-SE" w:eastAsia="sv-SE"/>
        </w:rPr>
        <w:t xml:space="preserve"> 200G</w:t>
      </w:r>
      <w:r>
        <w:rPr>
          <w:rFonts w:ascii="Arial" w:hAnsi="Arial" w:cs="Arial"/>
          <w:sz w:val="20"/>
        </w:rPr>
        <w:t xml:space="preserve"> is applied by a</w:t>
      </w:r>
      <w:r w:rsidRPr="007E10C1">
        <w:rPr>
          <w:rFonts w:ascii="Arial" w:hAnsi="Arial" w:cs="Arial"/>
          <w:sz w:val="20"/>
          <w:lang w:eastAsia="sv-SE"/>
        </w:rPr>
        <w:t xml:space="preserve">erial application </w:t>
      </w:r>
      <w:r w:rsidRPr="000B2714">
        <w:rPr>
          <w:rFonts w:ascii="Arial" w:eastAsia="Calibri" w:hAnsi="Arial" w:cs="Arial"/>
          <w:sz w:val="20"/>
          <w:lang w:val="sv-SE" w:eastAsia="sv-SE"/>
        </w:rPr>
        <w:t xml:space="preserve">at a concentration of </w:t>
      </w:r>
      <w:r w:rsidR="00B4630E">
        <w:rPr>
          <w:rFonts w:ascii="Arial" w:eastAsia="Calibri" w:hAnsi="Arial" w:cs="Arial"/>
          <w:sz w:val="20"/>
          <w:lang w:val="sv-SE" w:eastAsia="sv-SE"/>
        </w:rPr>
        <w:t>15</w:t>
      </w:r>
      <w:r w:rsidRPr="000B2714">
        <w:rPr>
          <w:rFonts w:ascii="Arial" w:eastAsia="Calibri" w:hAnsi="Arial" w:cs="Arial"/>
          <w:sz w:val="20"/>
          <w:lang w:val="sv-SE" w:eastAsia="sv-SE"/>
        </w:rPr>
        <w:t>–20 kg/ha</w:t>
      </w:r>
      <w:r>
        <w:rPr>
          <w:rFonts w:ascii="Arial" w:eastAsia="Calibri" w:hAnsi="Arial" w:cs="Arial"/>
          <w:sz w:val="20"/>
          <w:lang w:val="sv-SE" w:eastAsia="sv-SE"/>
        </w:rPr>
        <w:t xml:space="preserve"> </w:t>
      </w:r>
      <w:r w:rsidRPr="006B3638">
        <w:rPr>
          <w:rFonts w:ascii="Arial" w:eastAsia="Calibri" w:hAnsi="Arial" w:cs="Arial"/>
          <w:sz w:val="20"/>
          <w:lang w:val="sv-SE" w:eastAsia="sv-SE"/>
        </w:rPr>
        <w:t>lentic water systems</w:t>
      </w:r>
      <w:r w:rsidRPr="000B2714">
        <w:rPr>
          <w:rFonts w:ascii="Arial" w:eastAsia="Calibri" w:hAnsi="Arial" w:cs="Arial"/>
          <w:sz w:val="20"/>
          <w:lang w:val="sv-SE" w:eastAsia="sv-SE"/>
        </w:rPr>
        <w:t>.</w:t>
      </w:r>
      <w:r>
        <w:rPr>
          <w:rFonts w:ascii="Arial" w:eastAsia="Calibri" w:hAnsi="Arial" w:cs="Arial"/>
          <w:sz w:val="20"/>
          <w:lang w:val="sv-SE" w:eastAsia="sv-SE"/>
        </w:rPr>
        <w:t xml:space="preserve"> According to the applicant, t</w:t>
      </w:r>
      <w:r w:rsidRPr="006B3638">
        <w:rPr>
          <w:rFonts w:ascii="Arial" w:eastAsia="Calibri" w:hAnsi="Arial" w:cs="Arial"/>
          <w:sz w:val="20"/>
          <w:lang w:val="sv-SE" w:eastAsia="sv-SE"/>
        </w:rPr>
        <w:t xml:space="preserve">reatment </w:t>
      </w:r>
      <w:r w:rsidR="00EA621B">
        <w:rPr>
          <w:rFonts w:ascii="Arial" w:eastAsia="Calibri" w:hAnsi="Arial" w:cs="Arial"/>
          <w:sz w:val="20"/>
          <w:lang w:val="sv-SE" w:eastAsia="sv-SE"/>
        </w:rPr>
        <w:t xml:space="preserve">is apply </w:t>
      </w:r>
      <w:r w:rsidRPr="006B3638">
        <w:rPr>
          <w:rFonts w:ascii="Arial" w:eastAsia="Calibri" w:hAnsi="Arial" w:cs="Arial"/>
          <w:sz w:val="20"/>
          <w:lang w:val="sv-SE" w:eastAsia="sv-SE"/>
        </w:rPr>
        <w:t>by</w:t>
      </w:r>
      <w:r w:rsidR="00EA621B">
        <w:rPr>
          <w:rFonts w:ascii="Arial" w:eastAsia="Calibri" w:hAnsi="Arial" w:cs="Arial"/>
          <w:sz w:val="20"/>
          <w:lang w:val="sv-SE" w:eastAsia="sv-SE"/>
        </w:rPr>
        <w:t xml:space="preserve"> a</w:t>
      </w:r>
      <w:r w:rsidRPr="006B3638">
        <w:rPr>
          <w:rFonts w:ascii="Arial" w:eastAsia="Calibri" w:hAnsi="Arial" w:cs="Arial"/>
          <w:sz w:val="20"/>
          <w:lang w:val="sv-SE" w:eastAsia="sv-SE"/>
        </w:rPr>
        <w:t xml:space="preserve"> wing/helicopter equipped with a calibrated fertilizer d</w:t>
      </w:r>
      <w:r>
        <w:rPr>
          <w:rFonts w:ascii="Arial" w:eastAsia="Calibri" w:hAnsi="Arial" w:cs="Arial"/>
          <w:sz w:val="20"/>
          <w:lang w:val="sv-SE" w:eastAsia="sv-SE"/>
        </w:rPr>
        <w:t xml:space="preserve">istributor to deliver 15 kg/ha. </w:t>
      </w:r>
      <w:r w:rsidRPr="006B3638">
        <w:rPr>
          <w:rFonts w:ascii="Arial" w:eastAsia="Calibri" w:hAnsi="Arial" w:cs="Arial"/>
          <w:sz w:val="20"/>
          <w:lang w:val="sv-SE" w:eastAsia="sv-SE"/>
        </w:rPr>
        <w:t>The settings (flow and speed) are obtained after preliminary tests to determine the swath width and the optimal flight height.</w:t>
      </w:r>
      <w:r>
        <w:rPr>
          <w:rFonts w:ascii="Arial" w:eastAsia="Calibri" w:hAnsi="Arial" w:cs="Arial"/>
          <w:sz w:val="20"/>
          <w:lang w:val="sv-SE" w:eastAsia="sv-SE"/>
        </w:rPr>
        <w:t xml:space="preserve"> </w:t>
      </w:r>
      <w:r w:rsidRPr="006B3638">
        <w:rPr>
          <w:rFonts w:ascii="Arial" w:eastAsia="Calibri" w:hAnsi="Arial" w:cs="Arial"/>
          <w:sz w:val="20"/>
          <w:lang w:val="sv-SE" w:eastAsia="sv-SE"/>
        </w:rPr>
        <w:t>Application is also possible by plane, equipped with a hopper.</w:t>
      </w:r>
      <w:r>
        <w:rPr>
          <w:rFonts w:ascii="Arial" w:eastAsia="Calibri" w:hAnsi="Arial" w:cs="Arial"/>
          <w:sz w:val="20"/>
          <w:lang w:val="sv-SE" w:eastAsia="sv-SE"/>
        </w:rPr>
        <w:t xml:space="preserve"> </w:t>
      </w:r>
      <w:r w:rsidRPr="006B3638">
        <w:rPr>
          <w:rFonts w:ascii="Arial" w:eastAsia="Calibri" w:hAnsi="Arial" w:cs="Arial"/>
          <w:sz w:val="20"/>
          <w:lang w:val="sv-SE" w:eastAsia="sv-SE"/>
        </w:rPr>
        <w:t>The devices are equipped with airborne DGPS system to adjust the passages and record the characteristics of treatments (full traceability).</w:t>
      </w:r>
    </w:p>
    <w:p w14:paraId="22147207" w14:textId="6A655034" w:rsidR="00B4630E" w:rsidRPr="00B4630E" w:rsidRDefault="00B4630E">
      <w:pPr>
        <w:pStyle w:val="NormalDossier"/>
        <w:shd w:val="clear" w:color="auto" w:fill="D9D9D9" w:themeFill="background1" w:themeFillShade="D9"/>
        <w:jc w:val="both"/>
        <w:rPr>
          <w:rFonts w:ascii="Arial" w:eastAsia="Calibri" w:hAnsi="Arial" w:cs="Arial"/>
          <w:sz w:val="20"/>
          <w:lang w:val="sv-SE" w:eastAsia="sv-SE"/>
        </w:rPr>
      </w:pPr>
      <w:r>
        <w:rPr>
          <w:rFonts w:ascii="Arial" w:eastAsia="Calibri" w:hAnsi="Arial" w:cs="Arial"/>
          <w:sz w:val="20"/>
          <w:lang w:val="sv-SE" w:eastAsia="sv-SE"/>
        </w:rPr>
        <w:t>Conclusions remains unchanged for professional users</w:t>
      </w:r>
      <w:r w:rsidR="00EF7494">
        <w:rPr>
          <w:rFonts w:ascii="Arial" w:eastAsia="Calibri" w:hAnsi="Arial" w:cs="Arial"/>
          <w:sz w:val="20"/>
          <w:lang w:val="sv-SE" w:eastAsia="sv-SE"/>
        </w:rPr>
        <w:t xml:space="preserve"> compared to the authorisation delivered.</w:t>
      </w:r>
      <w:r>
        <w:rPr>
          <w:rFonts w:ascii="Arial" w:eastAsia="Calibri" w:hAnsi="Arial" w:cs="Arial"/>
          <w:sz w:val="20"/>
          <w:lang w:val="sv-SE" w:eastAsia="sv-SE"/>
        </w:rPr>
        <w:t>.</w:t>
      </w:r>
    </w:p>
    <w:p w14:paraId="2BC37247" w14:textId="77777777" w:rsidR="00DA5C37" w:rsidRPr="002131ED" w:rsidRDefault="00DA5C37">
      <w:pPr>
        <w:rPr>
          <w:rFonts w:ascii="Arial" w:hAnsi="Arial" w:cs="Arial"/>
          <w:b/>
        </w:rPr>
      </w:pPr>
    </w:p>
    <w:p w14:paraId="0403C8B1" w14:textId="77777777" w:rsidR="00DA5C37" w:rsidRDefault="00DA5C37" w:rsidP="006F30F2">
      <w:pPr>
        <w:pStyle w:val="Titre6"/>
        <w:rPr>
          <w:lang w:val="en-GB"/>
        </w:rPr>
      </w:pPr>
      <w:r w:rsidRPr="002131ED">
        <w:rPr>
          <w:lang w:val="en-GB"/>
        </w:rPr>
        <w:t xml:space="preserve">Exposure of non-professional users </w:t>
      </w:r>
    </w:p>
    <w:p w14:paraId="2036D8F0" w14:textId="77777777" w:rsidR="00DA5C37" w:rsidRPr="00246FC4" w:rsidRDefault="00DA5C37" w:rsidP="006B63E6">
      <w:pPr>
        <w:rPr>
          <w:rFonts w:ascii="Arial" w:hAnsi="Arial" w:cs="Arial"/>
          <w:sz w:val="20"/>
          <w:szCs w:val="20"/>
        </w:rPr>
      </w:pPr>
      <w:r w:rsidRPr="00246FC4">
        <w:rPr>
          <w:rFonts w:ascii="Arial" w:hAnsi="Arial" w:cs="Arial"/>
          <w:sz w:val="20"/>
          <w:szCs w:val="20"/>
        </w:rPr>
        <w:t>Not relevant, the product is for professionnal users only.</w:t>
      </w:r>
    </w:p>
    <w:p w14:paraId="732D3039" w14:textId="77777777" w:rsidR="00DA5C37" w:rsidRPr="000B2714" w:rsidRDefault="00DA5C37" w:rsidP="00A85290">
      <w:pPr>
        <w:pStyle w:val="BfRBBStandard"/>
        <w:rPr>
          <w:rFonts w:eastAsia="Times New Roman"/>
          <w:i/>
          <w:noProof w:val="0"/>
          <w:sz w:val="20"/>
          <w:szCs w:val="20"/>
          <w:lang w:val="sv-SE" w:eastAsia="sv-SE"/>
        </w:rPr>
      </w:pPr>
    </w:p>
    <w:p w14:paraId="279FEE06" w14:textId="77777777" w:rsidR="00DA5C37" w:rsidRDefault="00DA5C37" w:rsidP="006F30F2">
      <w:pPr>
        <w:pStyle w:val="Titre5"/>
        <w:rPr>
          <w:rFonts w:cs="Arial"/>
          <w:lang w:val="en-GB"/>
        </w:rPr>
      </w:pPr>
      <w:bookmarkStart w:id="224" w:name="_Toc281929696"/>
      <w:r w:rsidRPr="002131ED">
        <w:rPr>
          <w:rFonts w:cs="Arial"/>
          <w:lang w:val="en-GB"/>
        </w:rPr>
        <w:t>Indirect exposure as a result of use of the active substance in biocidal product</w:t>
      </w:r>
      <w:bookmarkEnd w:id="224"/>
    </w:p>
    <w:p w14:paraId="38394D7E" w14:textId="130582FC" w:rsidR="00DA5C37" w:rsidRDefault="001A3278">
      <w:pPr>
        <w:pStyle w:val="Nessunaspaziatura1"/>
        <w:spacing w:after="240"/>
        <w:ind w:right="-2"/>
        <w:jc w:val="both"/>
        <w:rPr>
          <w:rFonts w:ascii="Arial" w:eastAsia="Calibri" w:hAnsi="Arial" w:cs="Arial"/>
          <w:spacing w:val="0"/>
          <w:sz w:val="20"/>
          <w:szCs w:val="20"/>
          <w:lang w:val="sv-SE" w:eastAsia="sv-SE"/>
        </w:rPr>
      </w:pPr>
      <w:r w:rsidRPr="001A3278">
        <w:rPr>
          <w:rFonts w:ascii="Arial" w:eastAsia="Calibri" w:hAnsi="Arial" w:cs="Arial"/>
          <w:spacing w:val="0"/>
          <w:sz w:val="20"/>
          <w:szCs w:val="20"/>
          <w:lang w:val="sv-SE" w:eastAsia="sv-SE"/>
        </w:rPr>
        <w:t xml:space="preserve">Following the above given reasons for abstaining from an estimation of </w:t>
      </w:r>
      <w:r>
        <w:rPr>
          <w:rFonts w:ascii="Arial" w:eastAsia="Calibri" w:hAnsi="Arial" w:cs="Arial"/>
          <w:spacing w:val="0"/>
          <w:sz w:val="20"/>
          <w:szCs w:val="20"/>
          <w:lang w:val="sv-SE" w:eastAsia="sv-SE"/>
        </w:rPr>
        <w:t>professionals</w:t>
      </w:r>
      <w:r w:rsidRPr="001A3278">
        <w:rPr>
          <w:rFonts w:ascii="Arial" w:eastAsia="Calibri" w:hAnsi="Arial" w:cs="Arial"/>
          <w:spacing w:val="0"/>
          <w:sz w:val="20"/>
          <w:szCs w:val="20"/>
          <w:lang w:val="sv-SE" w:eastAsia="sv-SE"/>
        </w:rPr>
        <w:t xml:space="preserve"> risk assessment, this also applies with regard to bystanders. </w:t>
      </w:r>
      <w:r>
        <w:rPr>
          <w:rFonts w:ascii="Arial" w:eastAsia="Calibri" w:hAnsi="Arial" w:cs="Arial"/>
          <w:spacing w:val="0"/>
          <w:sz w:val="20"/>
          <w:szCs w:val="20"/>
          <w:lang w:val="sv-SE" w:eastAsia="sv-SE"/>
        </w:rPr>
        <w:t>W</w:t>
      </w:r>
      <w:r w:rsidRPr="001A3278">
        <w:rPr>
          <w:rFonts w:ascii="Arial" w:eastAsia="Calibri" w:hAnsi="Arial" w:cs="Arial"/>
          <w:spacing w:val="0"/>
          <w:sz w:val="20"/>
          <w:szCs w:val="20"/>
          <w:lang w:val="sv-SE" w:eastAsia="sv-SE"/>
        </w:rPr>
        <w:t xml:space="preserve">ith regard to the application method, bystander is supposed to be negligible for </w:t>
      </w:r>
      <w:r>
        <w:rPr>
          <w:rFonts w:ascii="Arial" w:eastAsia="Calibri" w:hAnsi="Arial" w:cs="Arial"/>
          <w:spacing w:val="0"/>
          <w:sz w:val="20"/>
          <w:szCs w:val="20"/>
          <w:lang w:val="sv-SE" w:eastAsia="sv-SE"/>
        </w:rPr>
        <w:t>g</w:t>
      </w:r>
      <w:r w:rsidR="00DA5C37">
        <w:rPr>
          <w:rFonts w:ascii="Arial" w:eastAsia="Calibri" w:hAnsi="Arial" w:cs="Arial"/>
          <w:spacing w:val="0"/>
          <w:sz w:val="20"/>
          <w:szCs w:val="20"/>
          <w:lang w:val="sv-SE" w:eastAsia="sv-SE"/>
        </w:rPr>
        <w:t>round spray</w:t>
      </w:r>
      <w:r w:rsidR="00DA5C37" w:rsidRPr="000F5A16">
        <w:rPr>
          <w:rFonts w:ascii="Arial" w:eastAsia="Calibri" w:hAnsi="Arial" w:cs="Arial"/>
          <w:spacing w:val="0"/>
          <w:sz w:val="20"/>
          <w:szCs w:val="20"/>
          <w:lang w:val="sv-SE" w:eastAsia="sv-SE"/>
        </w:rPr>
        <w:t xml:space="preserve"> application </w:t>
      </w:r>
      <w:r>
        <w:rPr>
          <w:rFonts w:ascii="Arial" w:hAnsi="Arial" w:cs="Arial"/>
          <w:color w:val="000000"/>
          <w:sz w:val="20"/>
          <w:szCs w:val="20"/>
          <w:lang w:val="en-US"/>
        </w:rPr>
        <w:t>by conventional ground equipment</w:t>
      </w:r>
      <w:r w:rsidR="00DA5C37" w:rsidRPr="000F5A16">
        <w:rPr>
          <w:rFonts w:ascii="Arial" w:eastAsia="Calibri" w:hAnsi="Arial" w:cs="Arial"/>
          <w:spacing w:val="0"/>
          <w:sz w:val="20"/>
          <w:szCs w:val="20"/>
          <w:lang w:val="sv-SE" w:eastAsia="sv-SE"/>
        </w:rPr>
        <w:t xml:space="preserve">. </w:t>
      </w:r>
      <w:r w:rsidR="00DA5C37" w:rsidRPr="00087A7D">
        <w:rPr>
          <w:rFonts w:ascii="Arial" w:eastAsia="Calibri" w:hAnsi="Arial" w:cs="Arial"/>
          <w:spacing w:val="0"/>
          <w:sz w:val="20"/>
          <w:szCs w:val="20"/>
          <w:lang w:val="sv-SE" w:eastAsia="sv-SE"/>
        </w:rPr>
        <w:t>Bystanders are excluded from treated areas to ensure only protected professionals can possibly be exposed to</w:t>
      </w:r>
      <w:r w:rsidR="00DA5C37">
        <w:rPr>
          <w:rFonts w:ascii="Arial" w:eastAsia="Calibri" w:hAnsi="Arial" w:cs="Arial"/>
          <w:spacing w:val="0"/>
          <w:sz w:val="20"/>
          <w:szCs w:val="20"/>
          <w:lang w:val="sv-SE" w:eastAsia="sv-SE"/>
        </w:rPr>
        <w:t xml:space="preserve"> AQUABAC 200G. The risk is thus considered minimal</w:t>
      </w:r>
      <w:r w:rsidR="00DA5C37" w:rsidRPr="00087A7D">
        <w:rPr>
          <w:rFonts w:ascii="Arial" w:eastAsia="Calibri" w:hAnsi="Arial" w:cs="Arial"/>
          <w:spacing w:val="0"/>
          <w:sz w:val="20"/>
          <w:szCs w:val="20"/>
          <w:lang w:val="sv-SE" w:eastAsia="sv-SE"/>
        </w:rPr>
        <w:t>.</w:t>
      </w:r>
    </w:p>
    <w:p w14:paraId="095EB12B" w14:textId="77777777" w:rsidR="00DA5C37" w:rsidRDefault="00DA5C37">
      <w:pPr>
        <w:pStyle w:val="Nessunaspaziatura1"/>
        <w:spacing w:after="240"/>
        <w:ind w:right="-2"/>
        <w:jc w:val="both"/>
        <w:rPr>
          <w:rFonts w:ascii="Arial" w:eastAsia="Calibri" w:hAnsi="Arial" w:cs="Arial"/>
          <w:spacing w:val="0"/>
          <w:sz w:val="20"/>
          <w:szCs w:val="20"/>
          <w:lang w:val="sv-SE" w:eastAsia="sv-SE"/>
        </w:rPr>
      </w:pPr>
      <w:r w:rsidRPr="00053DF3">
        <w:rPr>
          <w:rFonts w:ascii="Arial" w:eastAsia="Calibri" w:hAnsi="Arial" w:cs="Arial"/>
          <w:spacing w:val="0"/>
          <w:sz w:val="20"/>
          <w:szCs w:val="20"/>
          <w:lang w:val="sv-SE" w:eastAsia="sv-SE"/>
        </w:rPr>
        <w:t>Finally, in case of early re-entry after treatment, it is recommended to workers to wear a coverall and gloves.</w:t>
      </w:r>
    </w:p>
    <w:p w14:paraId="55D488B7" w14:textId="77777777" w:rsidR="00B4630E" w:rsidRPr="007E10C1" w:rsidRDefault="00B4630E">
      <w:pPr>
        <w:pStyle w:val="Paragraphedeliste"/>
        <w:numPr>
          <w:ilvl w:val="0"/>
          <w:numId w:val="31"/>
        </w:numPr>
        <w:spacing w:line="240" w:lineRule="auto"/>
        <w:rPr>
          <w:rFonts w:ascii="Arial" w:hAnsi="Arial" w:cs="Arial"/>
          <w:b/>
          <w:bCs/>
          <w:sz w:val="20"/>
          <w:szCs w:val="22"/>
          <w:highlight w:val="lightGray"/>
          <w:u w:val="single"/>
          <w:lang w:val="fr-FR" w:eastAsia="en-US"/>
        </w:rPr>
      </w:pPr>
      <w:r w:rsidRPr="007E10C1">
        <w:rPr>
          <w:rFonts w:ascii="Arial" w:hAnsi="Arial" w:cs="Arial"/>
          <w:b/>
          <w:bCs/>
          <w:sz w:val="20"/>
          <w:highlight w:val="lightGray"/>
          <w:u w:val="single"/>
        </w:rPr>
        <w:t>Major change application 2020</w:t>
      </w:r>
    </w:p>
    <w:p w14:paraId="3B8A01BE" w14:textId="1C571FA0" w:rsidR="00B4630E" w:rsidRPr="00B4630E" w:rsidRDefault="00B4630E">
      <w:pPr>
        <w:pStyle w:val="NormalDossier"/>
        <w:shd w:val="clear" w:color="auto" w:fill="D9D9D9" w:themeFill="background1" w:themeFillShade="D9"/>
        <w:jc w:val="both"/>
        <w:rPr>
          <w:rFonts w:ascii="Arial" w:eastAsia="Calibri" w:hAnsi="Arial" w:cs="Arial"/>
          <w:sz w:val="20"/>
          <w:lang w:val="en-US" w:eastAsia="sv-SE"/>
        </w:rPr>
      </w:pPr>
      <w:r>
        <w:rPr>
          <w:rFonts w:ascii="Arial" w:hAnsi="Arial" w:cs="Arial"/>
          <w:sz w:val="20"/>
        </w:rPr>
        <w:t>The produ</w:t>
      </w:r>
      <w:r w:rsidR="00280F24">
        <w:rPr>
          <w:rFonts w:ascii="Arial" w:hAnsi="Arial" w:cs="Arial"/>
          <w:sz w:val="20"/>
        </w:rPr>
        <w:t>c</w:t>
      </w:r>
      <w:r>
        <w:rPr>
          <w:rFonts w:ascii="Arial" w:hAnsi="Arial" w:cs="Arial"/>
          <w:sz w:val="20"/>
        </w:rPr>
        <w:t>t</w:t>
      </w:r>
      <w:r w:rsidRPr="006B3638">
        <w:rPr>
          <w:rFonts w:ascii="Arial" w:eastAsia="Calibri" w:hAnsi="Arial" w:cs="Arial"/>
          <w:sz w:val="20"/>
          <w:lang w:val="sv-SE" w:eastAsia="sv-SE"/>
        </w:rPr>
        <w:t xml:space="preserve"> </w:t>
      </w:r>
      <w:r w:rsidR="00F33813">
        <w:rPr>
          <w:rFonts w:ascii="Arial" w:eastAsia="Calibri" w:hAnsi="Arial" w:cs="Arial"/>
          <w:sz w:val="20"/>
          <w:lang w:val="sv-SE" w:eastAsia="sv-SE"/>
        </w:rPr>
        <w:t>AQUABAC</w:t>
      </w:r>
      <w:r>
        <w:rPr>
          <w:rFonts w:ascii="Arial" w:eastAsia="Calibri" w:hAnsi="Arial" w:cs="Arial"/>
          <w:sz w:val="20"/>
          <w:lang w:val="sv-SE" w:eastAsia="sv-SE"/>
        </w:rPr>
        <w:t xml:space="preserve"> 200G</w:t>
      </w:r>
      <w:r>
        <w:rPr>
          <w:rFonts w:ascii="Arial" w:hAnsi="Arial" w:cs="Arial"/>
          <w:sz w:val="20"/>
        </w:rPr>
        <w:t xml:space="preserve"> is applied by a</w:t>
      </w:r>
      <w:r w:rsidRPr="007E10C1">
        <w:rPr>
          <w:rFonts w:ascii="Arial" w:hAnsi="Arial" w:cs="Arial"/>
          <w:sz w:val="20"/>
          <w:lang w:eastAsia="sv-SE"/>
        </w:rPr>
        <w:t xml:space="preserve">erial application </w:t>
      </w:r>
      <w:r w:rsidRPr="000B2714">
        <w:rPr>
          <w:rFonts w:ascii="Arial" w:eastAsia="Calibri" w:hAnsi="Arial" w:cs="Arial"/>
          <w:sz w:val="20"/>
          <w:lang w:val="sv-SE" w:eastAsia="sv-SE"/>
        </w:rPr>
        <w:t xml:space="preserve">at a concentration of </w:t>
      </w:r>
      <w:r>
        <w:rPr>
          <w:rFonts w:ascii="Arial" w:eastAsia="Calibri" w:hAnsi="Arial" w:cs="Arial"/>
          <w:sz w:val="20"/>
          <w:lang w:val="sv-SE" w:eastAsia="sv-SE"/>
        </w:rPr>
        <w:t>15</w:t>
      </w:r>
      <w:r w:rsidRPr="000B2714">
        <w:rPr>
          <w:rFonts w:ascii="Arial" w:eastAsia="Calibri" w:hAnsi="Arial" w:cs="Arial"/>
          <w:sz w:val="20"/>
          <w:lang w:val="sv-SE" w:eastAsia="sv-SE"/>
        </w:rPr>
        <w:t>–20 kg/ha</w:t>
      </w:r>
      <w:r>
        <w:rPr>
          <w:rFonts w:ascii="Arial" w:eastAsia="Calibri" w:hAnsi="Arial" w:cs="Arial"/>
          <w:sz w:val="20"/>
          <w:lang w:val="sv-SE" w:eastAsia="sv-SE"/>
        </w:rPr>
        <w:t xml:space="preserve"> </w:t>
      </w:r>
      <w:r w:rsidRPr="006B3638">
        <w:rPr>
          <w:rFonts w:ascii="Arial" w:eastAsia="Calibri" w:hAnsi="Arial" w:cs="Arial"/>
          <w:sz w:val="20"/>
          <w:lang w:val="sv-SE" w:eastAsia="sv-SE"/>
        </w:rPr>
        <w:t>lentic water systems</w:t>
      </w:r>
      <w:r w:rsidRPr="000B2714">
        <w:rPr>
          <w:rFonts w:ascii="Arial" w:eastAsia="Calibri" w:hAnsi="Arial" w:cs="Arial"/>
          <w:sz w:val="20"/>
          <w:lang w:val="sv-SE" w:eastAsia="sv-SE"/>
        </w:rPr>
        <w:t>.</w:t>
      </w:r>
      <w:r>
        <w:rPr>
          <w:rFonts w:ascii="Arial" w:eastAsia="Calibri" w:hAnsi="Arial" w:cs="Arial"/>
          <w:sz w:val="20"/>
          <w:lang w:val="sv-SE" w:eastAsia="sv-SE"/>
        </w:rPr>
        <w:t xml:space="preserve"> For residents, the exposure</w:t>
      </w:r>
      <w:r w:rsidRPr="00A356A6">
        <w:rPr>
          <w:rFonts w:ascii="Arial" w:hAnsi="Arial" w:cs="Arial"/>
          <w:color w:val="FF0000"/>
          <w:sz w:val="20"/>
          <w:lang w:val="en-US"/>
        </w:rPr>
        <w:t xml:space="preserve"> </w:t>
      </w:r>
      <w:r w:rsidRPr="00EA621B">
        <w:rPr>
          <w:rFonts w:ascii="Arial" w:hAnsi="Arial" w:cs="Arial"/>
          <w:b/>
          <w:sz w:val="20"/>
          <w:lang w:val="en-US"/>
        </w:rPr>
        <w:t>is considered low if drift buffer zone of 50 m</w:t>
      </w:r>
      <w:r w:rsidR="00EF7494">
        <w:rPr>
          <w:rFonts w:ascii="Arial" w:hAnsi="Arial" w:cs="Arial"/>
          <w:b/>
          <w:sz w:val="20"/>
          <w:lang w:val="en-US"/>
        </w:rPr>
        <w:t>eters</w:t>
      </w:r>
      <w:r w:rsidRPr="00EA621B">
        <w:rPr>
          <w:rFonts w:ascii="Arial" w:hAnsi="Arial" w:cs="Arial"/>
          <w:b/>
          <w:sz w:val="20"/>
          <w:lang w:val="en-US"/>
        </w:rPr>
        <w:t xml:space="preserve"> is respected.</w:t>
      </w:r>
    </w:p>
    <w:p w14:paraId="10BF82A9" w14:textId="77777777" w:rsidR="00AA0421" w:rsidRPr="00B4630E" w:rsidRDefault="00AA0421">
      <w:pPr>
        <w:pStyle w:val="Nessunaspaziatura1"/>
        <w:spacing w:after="240"/>
        <w:ind w:right="-2"/>
        <w:jc w:val="both"/>
        <w:rPr>
          <w:rFonts w:ascii="Arial" w:eastAsia="Calibri" w:hAnsi="Arial" w:cs="Arial"/>
          <w:spacing w:val="0"/>
          <w:sz w:val="20"/>
          <w:szCs w:val="20"/>
          <w:lang w:val="en-US" w:eastAsia="sv-SE"/>
        </w:rPr>
      </w:pPr>
    </w:p>
    <w:p w14:paraId="1E043E2D" w14:textId="77777777" w:rsidR="00DA5C37" w:rsidRDefault="00DA5C37" w:rsidP="006F30F2">
      <w:pPr>
        <w:pStyle w:val="Titre5"/>
        <w:rPr>
          <w:lang w:val="en-GB"/>
        </w:rPr>
      </w:pPr>
      <w:r w:rsidRPr="00734E99">
        <w:rPr>
          <w:lang w:val="en-GB"/>
        </w:rPr>
        <w:t>Combined exposure</w:t>
      </w:r>
    </w:p>
    <w:p w14:paraId="23D20157" w14:textId="77777777" w:rsidR="00DA5C37" w:rsidRDefault="00DA5C37" w:rsidP="00DA5C37">
      <w:pPr>
        <w:pStyle w:val="Paragraphedeliste"/>
        <w:rPr>
          <w:lang w:val="en-GB"/>
        </w:rPr>
      </w:pPr>
    </w:p>
    <w:p w14:paraId="340270A8" w14:textId="77777777" w:rsidR="00DA5C37" w:rsidRPr="00246FC4" w:rsidRDefault="00DA5C37" w:rsidP="00DA5C37">
      <w:pPr>
        <w:rPr>
          <w:rFonts w:ascii="Arial" w:hAnsi="Arial" w:cs="Arial"/>
          <w:sz w:val="20"/>
          <w:szCs w:val="20"/>
        </w:rPr>
      </w:pPr>
      <w:r w:rsidRPr="00246FC4">
        <w:rPr>
          <w:rFonts w:ascii="Arial" w:hAnsi="Arial" w:cs="Arial"/>
          <w:sz w:val="20"/>
          <w:szCs w:val="20"/>
        </w:rPr>
        <w:t>Not relevant.</w:t>
      </w:r>
    </w:p>
    <w:p w14:paraId="5CA8B479" w14:textId="77777777" w:rsidR="00F87BBD" w:rsidRDefault="00F87BBD" w:rsidP="00C91CB4">
      <w:pPr>
        <w:spacing w:line="240" w:lineRule="auto"/>
        <w:jc w:val="both"/>
        <w:rPr>
          <w:rFonts w:ascii="Arial" w:hAnsi="Arial" w:cs="Arial"/>
          <w:sz w:val="20"/>
          <w:szCs w:val="20"/>
          <w:lang w:val="en-GB"/>
        </w:rPr>
      </w:pPr>
    </w:p>
    <w:p w14:paraId="4F205ED2" w14:textId="77777777" w:rsidR="00DA5C37" w:rsidRPr="00F530F3" w:rsidRDefault="00DA5C37" w:rsidP="00C91CB4">
      <w:pPr>
        <w:spacing w:line="240" w:lineRule="auto"/>
        <w:jc w:val="both"/>
        <w:rPr>
          <w:rFonts w:ascii="Arial" w:hAnsi="Arial" w:cs="Arial"/>
          <w:sz w:val="20"/>
          <w:szCs w:val="20"/>
          <w:lang w:val="en-GB"/>
        </w:rPr>
      </w:pPr>
    </w:p>
    <w:p w14:paraId="27E28877" w14:textId="77777777" w:rsidR="00F87BBD" w:rsidRPr="0092137E" w:rsidRDefault="00F87BBD" w:rsidP="006F30F2">
      <w:pPr>
        <w:pStyle w:val="Titre4"/>
        <w:rPr>
          <w:rFonts w:cs="Arial"/>
          <w:szCs w:val="20"/>
          <w:lang w:val="en-GB"/>
        </w:rPr>
      </w:pPr>
      <w:r w:rsidRPr="0092137E">
        <w:rPr>
          <w:rFonts w:cs="Arial"/>
          <w:szCs w:val="20"/>
          <w:lang w:val="en-GB"/>
        </w:rPr>
        <w:t>Risk assessment for human health</w:t>
      </w:r>
      <w:bookmarkEnd w:id="223"/>
    </w:p>
    <w:p w14:paraId="3899FF78" w14:textId="77777777" w:rsidR="00F87BBD" w:rsidRPr="00F530F3" w:rsidRDefault="00F87BBD" w:rsidP="006F30F2">
      <w:pPr>
        <w:pStyle w:val="Titre5"/>
        <w:rPr>
          <w:rFonts w:cs="Arial"/>
          <w:szCs w:val="20"/>
          <w:lang w:val="en-GB"/>
        </w:rPr>
      </w:pPr>
      <w:r w:rsidRPr="00F530F3">
        <w:rPr>
          <w:rFonts w:cs="Arial"/>
          <w:szCs w:val="20"/>
          <w:lang w:val="en-GB"/>
        </w:rPr>
        <w:t>Risk for direct exposure</w:t>
      </w:r>
    </w:p>
    <w:p w14:paraId="06EA67F4" w14:textId="77777777" w:rsidR="00F87BBD" w:rsidRPr="00F530F3" w:rsidRDefault="00F87BBD" w:rsidP="006F30F2">
      <w:pPr>
        <w:pStyle w:val="Titre6"/>
        <w:rPr>
          <w:rFonts w:cs="Arial"/>
          <w:szCs w:val="20"/>
          <w:lang w:val="en-GB"/>
        </w:rPr>
      </w:pPr>
      <w:r w:rsidRPr="00F530F3">
        <w:rPr>
          <w:rFonts w:cs="Arial"/>
          <w:szCs w:val="20"/>
          <w:lang w:val="en-GB"/>
        </w:rPr>
        <w:t>Professional users</w:t>
      </w:r>
    </w:p>
    <w:p w14:paraId="69A2A872" w14:textId="77777777" w:rsidR="00F87BBD" w:rsidRPr="00F530F3" w:rsidRDefault="00F87BBD" w:rsidP="006B63E6">
      <w:pPr>
        <w:spacing w:line="240" w:lineRule="auto"/>
        <w:jc w:val="both"/>
        <w:rPr>
          <w:rFonts w:ascii="Arial" w:hAnsi="Arial" w:cs="Arial"/>
          <w:sz w:val="20"/>
          <w:szCs w:val="20"/>
          <w:lang w:val="en-GB"/>
        </w:rPr>
      </w:pPr>
    </w:p>
    <w:p w14:paraId="20250F15" w14:textId="77777777" w:rsidR="00DA5C37" w:rsidRDefault="00DA5C37" w:rsidP="00A85290">
      <w:pPr>
        <w:pStyle w:val="NormalDossier"/>
        <w:jc w:val="both"/>
        <w:rPr>
          <w:rFonts w:ascii="Arial" w:eastAsia="Calibri" w:hAnsi="Arial" w:cs="Arial"/>
          <w:sz w:val="20"/>
          <w:lang w:val="sv-SE" w:eastAsia="sv-SE"/>
        </w:rPr>
      </w:pPr>
      <w:r>
        <w:rPr>
          <w:rFonts w:ascii="Arial" w:eastAsia="Calibri" w:hAnsi="Arial" w:cs="Arial"/>
          <w:sz w:val="20"/>
          <w:lang w:val="sv-SE" w:eastAsia="sv-SE"/>
        </w:rPr>
        <w:t>T</w:t>
      </w:r>
      <w:r w:rsidRPr="007F499D">
        <w:rPr>
          <w:rFonts w:ascii="Arial" w:eastAsia="Calibri" w:hAnsi="Arial" w:cs="Arial"/>
          <w:sz w:val="20"/>
          <w:lang w:val="sv-SE" w:eastAsia="sv-SE"/>
        </w:rPr>
        <w:t xml:space="preserve">he derivation of reference values was not considered needed since the microorganism was not shown to be </w:t>
      </w:r>
      <w:r>
        <w:rPr>
          <w:rFonts w:ascii="Arial" w:eastAsia="Calibri" w:hAnsi="Arial" w:cs="Arial"/>
          <w:sz w:val="20"/>
          <w:lang w:val="sv-SE" w:eastAsia="sv-SE"/>
        </w:rPr>
        <w:t xml:space="preserve">toxic, </w:t>
      </w:r>
      <w:r w:rsidRPr="007F499D">
        <w:rPr>
          <w:rFonts w:ascii="Arial" w:eastAsia="Calibri" w:hAnsi="Arial" w:cs="Arial"/>
          <w:sz w:val="20"/>
          <w:lang w:val="sv-SE" w:eastAsia="sv-SE"/>
        </w:rPr>
        <w:t>pathog</w:t>
      </w:r>
      <w:r>
        <w:rPr>
          <w:rFonts w:ascii="Arial" w:eastAsia="Calibri" w:hAnsi="Arial" w:cs="Arial"/>
          <w:sz w:val="20"/>
          <w:lang w:val="sv-SE" w:eastAsia="sv-SE"/>
        </w:rPr>
        <w:t>enic or infective</w:t>
      </w:r>
      <w:r w:rsidRPr="007F499D">
        <w:rPr>
          <w:rFonts w:ascii="Arial" w:eastAsia="Calibri" w:hAnsi="Arial" w:cs="Arial"/>
          <w:sz w:val="20"/>
          <w:lang w:val="sv-SE" w:eastAsia="sv-SE"/>
        </w:rPr>
        <w:t>.</w:t>
      </w:r>
      <w:r>
        <w:rPr>
          <w:rFonts w:ascii="Arial" w:eastAsia="Calibri" w:hAnsi="Arial" w:cs="Arial"/>
          <w:sz w:val="20"/>
          <w:lang w:val="sv-SE" w:eastAsia="sv-SE"/>
        </w:rPr>
        <w:t xml:space="preserve"> </w:t>
      </w:r>
      <w:r w:rsidRPr="007F499D">
        <w:rPr>
          <w:rFonts w:ascii="Arial" w:eastAsia="Calibri" w:hAnsi="Arial" w:cs="Arial"/>
          <w:sz w:val="20"/>
          <w:lang w:val="sv-SE" w:eastAsia="sv-SE"/>
        </w:rPr>
        <w:t xml:space="preserve">No </w:t>
      </w:r>
      <w:r>
        <w:rPr>
          <w:rFonts w:ascii="Arial" w:eastAsia="Calibri" w:hAnsi="Arial" w:cs="Arial"/>
          <w:sz w:val="20"/>
          <w:lang w:val="sv-SE" w:eastAsia="sv-SE"/>
        </w:rPr>
        <w:t xml:space="preserve">exposure </w:t>
      </w:r>
      <w:r w:rsidRPr="007F499D">
        <w:rPr>
          <w:rFonts w:ascii="Arial" w:eastAsia="Calibri" w:hAnsi="Arial" w:cs="Arial"/>
          <w:sz w:val="20"/>
          <w:lang w:val="sv-SE" w:eastAsia="sv-SE"/>
        </w:rPr>
        <w:t xml:space="preserve">models are currently available to estimate </w:t>
      </w:r>
      <w:r>
        <w:rPr>
          <w:rFonts w:ascii="Arial" w:eastAsia="Calibri" w:hAnsi="Arial" w:cs="Arial"/>
          <w:sz w:val="20"/>
          <w:lang w:val="sv-SE" w:eastAsia="sv-SE"/>
        </w:rPr>
        <w:t xml:space="preserve">human </w:t>
      </w:r>
      <w:r w:rsidRPr="007F499D">
        <w:rPr>
          <w:rFonts w:ascii="Arial" w:eastAsia="Calibri" w:hAnsi="Arial" w:cs="Arial"/>
          <w:sz w:val="20"/>
          <w:lang w:val="sv-SE" w:eastAsia="sv-SE"/>
        </w:rPr>
        <w:t>exposure from the application of micro-organisms.</w:t>
      </w:r>
      <w:r>
        <w:rPr>
          <w:rFonts w:ascii="Arial" w:eastAsia="Calibri" w:hAnsi="Arial" w:cs="Arial"/>
          <w:sz w:val="20"/>
          <w:lang w:val="sv-SE" w:eastAsia="sv-SE"/>
        </w:rPr>
        <w:t xml:space="preserve"> </w:t>
      </w:r>
    </w:p>
    <w:p w14:paraId="48C06129" w14:textId="77777777" w:rsidR="00DA5C37" w:rsidRDefault="00DA5C37">
      <w:pPr>
        <w:pStyle w:val="NormalDossier"/>
        <w:jc w:val="both"/>
        <w:rPr>
          <w:rFonts w:ascii="Arial" w:eastAsia="Calibri" w:hAnsi="Arial" w:cs="Arial"/>
          <w:sz w:val="20"/>
          <w:lang w:val="sv-SE" w:eastAsia="sv-SE"/>
        </w:rPr>
      </w:pPr>
    </w:p>
    <w:p w14:paraId="175C3525" w14:textId="77777777" w:rsidR="00DA5C37" w:rsidRDefault="00DA5C37">
      <w:pPr>
        <w:pStyle w:val="NormalDossier"/>
        <w:jc w:val="both"/>
        <w:rPr>
          <w:rFonts w:ascii="Arial" w:eastAsia="Calibri" w:hAnsi="Arial" w:cs="Arial"/>
          <w:sz w:val="20"/>
          <w:lang w:val="sv-SE" w:eastAsia="sv-SE"/>
        </w:rPr>
      </w:pPr>
      <w:r>
        <w:rPr>
          <w:rFonts w:ascii="Arial" w:eastAsia="Calibri" w:hAnsi="Arial" w:cs="Arial"/>
          <w:sz w:val="20"/>
          <w:lang w:val="sv-SE" w:eastAsia="sv-SE"/>
        </w:rPr>
        <w:t>Considering the intended uses and the recommended PPE, the risk for professionals is considered acceptable. However, AQUABAC 200G</w:t>
      </w:r>
      <w:r w:rsidRPr="0036194E">
        <w:rPr>
          <w:rFonts w:ascii="Arial" w:eastAsia="Calibri" w:hAnsi="Arial" w:cs="Arial"/>
          <w:sz w:val="20"/>
          <w:lang w:val="sv-SE" w:eastAsia="sv-SE"/>
        </w:rPr>
        <w:t xml:space="preserve"> should not be used by professional worker</w:t>
      </w:r>
      <w:r>
        <w:rPr>
          <w:rFonts w:ascii="Arial" w:eastAsia="Calibri" w:hAnsi="Arial" w:cs="Arial"/>
          <w:sz w:val="20"/>
          <w:lang w:val="sv-SE" w:eastAsia="sv-SE"/>
        </w:rPr>
        <w:t xml:space="preserve">s affected by immunodeficiency, </w:t>
      </w:r>
      <w:r w:rsidRPr="0036194E">
        <w:rPr>
          <w:rFonts w:ascii="Arial" w:eastAsia="Calibri" w:hAnsi="Arial" w:cs="Arial"/>
          <w:sz w:val="20"/>
          <w:lang w:val="sv-SE" w:eastAsia="sv-SE"/>
        </w:rPr>
        <w:t>primary or secondary, or in treatment with immunosuppressive agents, which can significantly reduce the effectiveness of the immune system response.</w:t>
      </w:r>
    </w:p>
    <w:p w14:paraId="476F7859" w14:textId="7B06DE35" w:rsidR="00F87BBD" w:rsidRDefault="00F87BBD">
      <w:pPr>
        <w:pStyle w:val="BfRBBStandard"/>
        <w:rPr>
          <w:rFonts w:eastAsia="Times New Roman"/>
          <w:noProof w:val="0"/>
          <w:sz w:val="20"/>
          <w:szCs w:val="20"/>
          <w:lang w:val="sv-SE" w:eastAsia="sv-SE"/>
        </w:rPr>
      </w:pPr>
    </w:p>
    <w:p w14:paraId="3FB7E8D5" w14:textId="77777777" w:rsidR="00B4630E" w:rsidRPr="007E10C1" w:rsidRDefault="00B4630E">
      <w:pPr>
        <w:pStyle w:val="Paragraphedeliste"/>
        <w:numPr>
          <w:ilvl w:val="0"/>
          <w:numId w:val="31"/>
        </w:numPr>
        <w:spacing w:line="240" w:lineRule="auto"/>
        <w:rPr>
          <w:rFonts w:ascii="Arial" w:hAnsi="Arial" w:cs="Arial"/>
          <w:b/>
          <w:bCs/>
          <w:sz w:val="20"/>
          <w:szCs w:val="22"/>
          <w:highlight w:val="lightGray"/>
          <w:u w:val="single"/>
          <w:lang w:val="fr-FR" w:eastAsia="en-US"/>
        </w:rPr>
      </w:pPr>
      <w:r w:rsidRPr="007E10C1">
        <w:rPr>
          <w:rFonts w:ascii="Arial" w:hAnsi="Arial" w:cs="Arial"/>
          <w:b/>
          <w:bCs/>
          <w:sz w:val="20"/>
          <w:highlight w:val="lightGray"/>
          <w:u w:val="single"/>
        </w:rPr>
        <w:t>Major change application 2020</w:t>
      </w:r>
    </w:p>
    <w:p w14:paraId="06DC1CA8" w14:textId="6A164B44" w:rsidR="00B4630E" w:rsidRPr="00B4630E" w:rsidRDefault="00B4630E">
      <w:pPr>
        <w:pStyle w:val="NormalDossier"/>
        <w:shd w:val="clear" w:color="auto" w:fill="D9D9D9" w:themeFill="background1" w:themeFillShade="D9"/>
        <w:jc w:val="both"/>
        <w:rPr>
          <w:rFonts w:ascii="Arial" w:eastAsia="Calibri" w:hAnsi="Arial" w:cs="Arial"/>
          <w:sz w:val="20"/>
          <w:lang w:val="sv-SE" w:eastAsia="sv-SE"/>
        </w:rPr>
      </w:pPr>
      <w:r>
        <w:rPr>
          <w:rFonts w:ascii="Arial" w:hAnsi="Arial" w:cs="Arial"/>
          <w:sz w:val="20"/>
        </w:rPr>
        <w:t>The produ</w:t>
      </w:r>
      <w:r w:rsidR="00280F24">
        <w:rPr>
          <w:rFonts w:ascii="Arial" w:hAnsi="Arial" w:cs="Arial"/>
          <w:sz w:val="20"/>
        </w:rPr>
        <w:t>c</w:t>
      </w:r>
      <w:r>
        <w:rPr>
          <w:rFonts w:ascii="Arial" w:hAnsi="Arial" w:cs="Arial"/>
          <w:sz w:val="20"/>
        </w:rPr>
        <w:t>t</w:t>
      </w:r>
      <w:r w:rsidRPr="006B3638">
        <w:rPr>
          <w:rFonts w:ascii="Arial" w:eastAsia="Calibri" w:hAnsi="Arial" w:cs="Arial"/>
          <w:sz w:val="20"/>
          <w:lang w:val="sv-SE" w:eastAsia="sv-SE"/>
        </w:rPr>
        <w:t xml:space="preserve"> </w:t>
      </w:r>
      <w:r w:rsidR="00EF7494">
        <w:rPr>
          <w:rFonts w:ascii="Arial" w:eastAsia="Calibri" w:hAnsi="Arial" w:cs="Arial"/>
          <w:sz w:val="20"/>
          <w:lang w:val="sv-SE" w:eastAsia="sv-SE"/>
        </w:rPr>
        <w:t xml:space="preserve">AQUABAC </w:t>
      </w:r>
      <w:r>
        <w:rPr>
          <w:rFonts w:ascii="Arial" w:eastAsia="Calibri" w:hAnsi="Arial" w:cs="Arial"/>
          <w:sz w:val="20"/>
          <w:lang w:val="sv-SE" w:eastAsia="sv-SE"/>
        </w:rPr>
        <w:t>200G</w:t>
      </w:r>
      <w:r>
        <w:rPr>
          <w:rFonts w:ascii="Arial" w:hAnsi="Arial" w:cs="Arial"/>
          <w:sz w:val="20"/>
        </w:rPr>
        <w:t xml:space="preserve"> is applied by a</w:t>
      </w:r>
      <w:r w:rsidRPr="007E10C1">
        <w:rPr>
          <w:rFonts w:ascii="Arial" w:hAnsi="Arial" w:cs="Arial"/>
          <w:sz w:val="20"/>
          <w:lang w:eastAsia="sv-SE"/>
        </w:rPr>
        <w:t xml:space="preserve">erial application </w:t>
      </w:r>
      <w:r w:rsidRPr="000B2714">
        <w:rPr>
          <w:rFonts w:ascii="Arial" w:eastAsia="Calibri" w:hAnsi="Arial" w:cs="Arial"/>
          <w:sz w:val="20"/>
          <w:lang w:val="sv-SE" w:eastAsia="sv-SE"/>
        </w:rPr>
        <w:t xml:space="preserve">at a concentration of </w:t>
      </w:r>
      <w:r>
        <w:rPr>
          <w:rFonts w:ascii="Arial" w:eastAsia="Calibri" w:hAnsi="Arial" w:cs="Arial"/>
          <w:sz w:val="20"/>
          <w:lang w:val="sv-SE" w:eastAsia="sv-SE"/>
        </w:rPr>
        <w:t>15</w:t>
      </w:r>
      <w:r w:rsidRPr="000B2714">
        <w:rPr>
          <w:rFonts w:ascii="Arial" w:eastAsia="Calibri" w:hAnsi="Arial" w:cs="Arial"/>
          <w:sz w:val="20"/>
          <w:lang w:val="sv-SE" w:eastAsia="sv-SE"/>
        </w:rPr>
        <w:t>–20 kg/ha</w:t>
      </w:r>
      <w:r>
        <w:rPr>
          <w:rFonts w:ascii="Arial" w:eastAsia="Calibri" w:hAnsi="Arial" w:cs="Arial"/>
          <w:sz w:val="20"/>
          <w:lang w:val="sv-SE" w:eastAsia="sv-SE"/>
        </w:rPr>
        <w:t xml:space="preserve"> </w:t>
      </w:r>
      <w:r w:rsidRPr="006B3638">
        <w:rPr>
          <w:rFonts w:ascii="Arial" w:eastAsia="Calibri" w:hAnsi="Arial" w:cs="Arial"/>
          <w:sz w:val="20"/>
          <w:lang w:val="sv-SE" w:eastAsia="sv-SE"/>
        </w:rPr>
        <w:t>lentic water systems</w:t>
      </w:r>
      <w:r w:rsidRPr="000B2714">
        <w:rPr>
          <w:rFonts w:ascii="Arial" w:eastAsia="Calibri" w:hAnsi="Arial" w:cs="Arial"/>
          <w:sz w:val="20"/>
          <w:lang w:val="sv-SE" w:eastAsia="sv-SE"/>
        </w:rPr>
        <w:t>.</w:t>
      </w:r>
      <w:r>
        <w:rPr>
          <w:rFonts w:ascii="Arial" w:eastAsia="Calibri" w:hAnsi="Arial" w:cs="Arial"/>
          <w:sz w:val="20"/>
          <w:lang w:val="sv-SE" w:eastAsia="sv-SE"/>
        </w:rPr>
        <w:t xml:space="preserve"> Conclusions remains unchanged for professional users</w:t>
      </w:r>
      <w:r w:rsidR="00EF7494">
        <w:rPr>
          <w:rFonts w:ascii="Arial" w:eastAsia="Calibri" w:hAnsi="Arial" w:cs="Arial"/>
          <w:sz w:val="20"/>
          <w:lang w:val="sv-SE" w:eastAsia="sv-SE"/>
        </w:rPr>
        <w:t xml:space="preserve"> compared to the authorisation delivered</w:t>
      </w:r>
      <w:r>
        <w:rPr>
          <w:rFonts w:ascii="Arial" w:eastAsia="Calibri" w:hAnsi="Arial" w:cs="Arial"/>
          <w:sz w:val="20"/>
          <w:lang w:val="sv-SE" w:eastAsia="sv-SE"/>
        </w:rPr>
        <w:t>.</w:t>
      </w:r>
    </w:p>
    <w:p w14:paraId="51879B34" w14:textId="74FCAC68" w:rsidR="00B4630E" w:rsidRDefault="00B4630E">
      <w:pPr>
        <w:pStyle w:val="BfRBBStandard"/>
        <w:rPr>
          <w:rFonts w:eastAsia="Times New Roman"/>
          <w:noProof w:val="0"/>
          <w:sz w:val="20"/>
          <w:szCs w:val="20"/>
          <w:lang w:val="sv-SE" w:eastAsia="sv-SE"/>
        </w:rPr>
      </w:pPr>
    </w:p>
    <w:p w14:paraId="1C6F0253" w14:textId="77777777" w:rsidR="00B4630E" w:rsidRPr="00DA5C37" w:rsidRDefault="00B4630E">
      <w:pPr>
        <w:pStyle w:val="BfRBBStandard"/>
        <w:rPr>
          <w:rFonts w:eastAsia="Times New Roman"/>
          <w:noProof w:val="0"/>
          <w:sz w:val="20"/>
          <w:szCs w:val="20"/>
          <w:lang w:val="sv-SE" w:eastAsia="sv-SE"/>
        </w:rPr>
      </w:pPr>
    </w:p>
    <w:p w14:paraId="1A68D91C" w14:textId="77777777" w:rsidR="000C74A0" w:rsidRPr="00F530F3" w:rsidRDefault="000C74A0">
      <w:pPr>
        <w:pStyle w:val="BfRBBStandard"/>
        <w:rPr>
          <w:rFonts w:eastAsia="Times New Roman"/>
          <w:noProof w:val="0"/>
          <w:sz w:val="20"/>
          <w:szCs w:val="20"/>
          <w:lang w:val="en-GB" w:eastAsia="sv-SE"/>
        </w:rPr>
      </w:pPr>
    </w:p>
    <w:p w14:paraId="435DB46E" w14:textId="77777777" w:rsidR="00F87BBD" w:rsidRPr="00F530F3" w:rsidRDefault="00F87BBD" w:rsidP="006F30F2">
      <w:pPr>
        <w:pStyle w:val="Titre6"/>
        <w:rPr>
          <w:rFonts w:eastAsia="Times New Roman" w:cs="Arial"/>
          <w:szCs w:val="20"/>
          <w:lang w:val="en-GB"/>
        </w:rPr>
      </w:pPr>
      <w:r w:rsidRPr="00F530F3">
        <w:rPr>
          <w:rFonts w:cs="Arial"/>
          <w:szCs w:val="20"/>
          <w:lang w:val="en-GB"/>
        </w:rPr>
        <w:t>Non-professional users</w:t>
      </w:r>
    </w:p>
    <w:p w14:paraId="7CDFAEB5" w14:textId="77777777" w:rsidR="00F87BBD" w:rsidRPr="00F530F3" w:rsidRDefault="00F87BBD" w:rsidP="006B63E6">
      <w:pPr>
        <w:pStyle w:val="Normal10"/>
      </w:pPr>
    </w:p>
    <w:p w14:paraId="2C3E5249" w14:textId="77777777" w:rsidR="00F87BBD" w:rsidRPr="00F530F3" w:rsidRDefault="00F87BBD" w:rsidP="00A85290">
      <w:pPr>
        <w:pStyle w:val="Normal10"/>
      </w:pPr>
      <w:bookmarkStart w:id="225" w:name="_Toc412218519"/>
      <w:bookmarkStart w:id="226" w:name="_Toc414962643"/>
      <w:bookmarkStart w:id="227" w:name="_Toc422476405"/>
      <w:r w:rsidRPr="00F530F3">
        <w:t>Not relevant.</w:t>
      </w:r>
      <w:bookmarkEnd w:id="225"/>
      <w:bookmarkEnd w:id="226"/>
      <w:bookmarkEnd w:id="227"/>
    </w:p>
    <w:p w14:paraId="6DE79029" w14:textId="77777777" w:rsidR="00F87BBD" w:rsidRPr="00F530F3" w:rsidRDefault="00F87BBD">
      <w:pPr>
        <w:pStyle w:val="Standard-italics"/>
        <w:keepNext w:val="0"/>
        <w:spacing w:before="0" w:after="0" w:line="240" w:lineRule="auto"/>
        <w:rPr>
          <w:rFonts w:cs="Arial"/>
          <w:lang w:val="en-GB"/>
        </w:rPr>
      </w:pPr>
    </w:p>
    <w:p w14:paraId="67926655" w14:textId="77777777" w:rsidR="00F87BBD" w:rsidRPr="00F530F3" w:rsidRDefault="00F87BBD" w:rsidP="006F30F2">
      <w:pPr>
        <w:pStyle w:val="Titre5"/>
        <w:rPr>
          <w:rFonts w:cs="Arial"/>
          <w:szCs w:val="20"/>
          <w:lang w:val="en-GB"/>
        </w:rPr>
      </w:pPr>
      <w:r w:rsidRPr="00F530F3">
        <w:rPr>
          <w:rFonts w:cs="Arial"/>
          <w:szCs w:val="20"/>
          <w:lang w:val="en-GB"/>
        </w:rPr>
        <w:t>Risk for indirect exposure</w:t>
      </w:r>
    </w:p>
    <w:p w14:paraId="766CCB61" w14:textId="77777777" w:rsidR="00F87BBD" w:rsidRPr="00F530F3" w:rsidRDefault="00F87BBD" w:rsidP="006B63E6">
      <w:pPr>
        <w:spacing w:line="240" w:lineRule="auto"/>
        <w:jc w:val="both"/>
        <w:rPr>
          <w:rFonts w:ascii="Arial" w:hAnsi="Arial" w:cs="Arial"/>
          <w:sz w:val="20"/>
          <w:szCs w:val="20"/>
          <w:lang w:val="en-GB"/>
        </w:rPr>
      </w:pPr>
    </w:p>
    <w:p w14:paraId="46C335C9" w14:textId="77777777" w:rsidR="00DA5C37" w:rsidRPr="00BF4AF1" w:rsidRDefault="00DA5C37" w:rsidP="00A85290">
      <w:pPr>
        <w:rPr>
          <w:rFonts w:ascii="Arial" w:hAnsi="Arial" w:cs="Arial"/>
          <w:sz w:val="20"/>
        </w:rPr>
      </w:pPr>
      <w:r w:rsidRPr="00BF4AF1">
        <w:rPr>
          <w:rFonts w:ascii="Arial" w:hAnsi="Arial" w:cs="Arial"/>
          <w:sz w:val="20"/>
          <w:szCs w:val="20"/>
        </w:rPr>
        <w:t>Since bystanders are excluded from treated areas, the risk is thus considered minimal.</w:t>
      </w:r>
    </w:p>
    <w:p w14:paraId="49F32913" w14:textId="77777777" w:rsidR="00DA5C37" w:rsidRPr="00BF4AF1" w:rsidRDefault="00DA5C37">
      <w:pPr>
        <w:rPr>
          <w:rFonts w:ascii="Arial" w:hAnsi="Arial" w:cs="Arial"/>
        </w:rPr>
      </w:pPr>
      <w:r w:rsidRPr="00BF4AF1">
        <w:rPr>
          <w:rFonts w:ascii="Arial" w:hAnsi="Arial" w:cs="Arial"/>
          <w:sz w:val="20"/>
        </w:rPr>
        <w:t xml:space="preserve">Finally, </w:t>
      </w:r>
      <w:r w:rsidRPr="00BF4AF1">
        <w:rPr>
          <w:rFonts w:ascii="Arial" w:hAnsi="Arial" w:cs="Arial"/>
          <w:sz w:val="20"/>
          <w:lang w:eastAsia="en-GB"/>
        </w:rPr>
        <w:t>in case of early re-entry after treatment, it is recommended to workers to wear a coverall and gloves. In this context, the risk is considered low.</w:t>
      </w:r>
    </w:p>
    <w:p w14:paraId="107B9B91" w14:textId="4A06DEDE" w:rsidR="002817CA" w:rsidRDefault="002817CA">
      <w:pPr>
        <w:spacing w:line="240" w:lineRule="auto"/>
        <w:jc w:val="both"/>
        <w:rPr>
          <w:rFonts w:ascii="Arial" w:hAnsi="Arial" w:cs="Arial"/>
          <w:sz w:val="20"/>
          <w:szCs w:val="20"/>
          <w:lang w:eastAsia="en-GB"/>
        </w:rPr>
      </w:pPr>
    </w:p>
    <w:p w14:paraId="289DC18A" w14:textId="77777777" w:rsidR="00B4630E" w:rsidRDefault="00B4630E">
      <w:pPr>
        <w:pStyle w:val="BfRBBStandard"/>
        <w:rPr>
          <w:rFonts w:eastAsia="Times New Roman"/>
          <w:noProof w:val="0"/>
          <w:sz w:val="20"/>
          <w:szCs w:val="20"/>
          <w:lang w:val="sv-SE" w:eastAsia="sv-SE"/>
        </w:rPr>
      </w:pPr>
    </w:p>
    <w:p w14:paraId="47169B15" w14:textId="77777777" w:rsidR="00B4630E" w:rsidRPr="007E10C1" w:rsidRDefault="00B4630E">
      <w:pPr>
        <w:pStyle w:val="Paragraphedeliste"/>
        <w:numPr>
          <w:ilvl w:val="0"/>
          <w:numId w:val="31"/>
        </w:numPr>
        <w:spacing w:line="240" w:lineRule="auto"/>
        <w:rPr>
          <w:rFonts w:ascii="Arial" w:hAnsi="Arial" w:cs="Arial"/>
          <w:b/>
          <w:bCs/>
          <w:sz w:val="20"/>
          <w:szCs w:val="22"/>
          <w:highlight w:val="lightGray"/>
          <w:u w:val="single"/>
          <w:lang w:val="fr-FR" w:eastAsia="en-US"/>
        </w:rPr>
      </w:pPr>
      <w:r w:rsidRPr="007E10C1">
        <w:rPr>
          <w:rFonts w:ascii="Arial" w:hAnsi="Arial" w:cs="Arial"/>
          <w:b/>
          <w:bCs/>
          <w:sz w:val="20"/>
          <w:highlight w:val="lightGray"/>
          <w:u w:val="single"/>
        </w:rPr>
        <w:t>Major change application 2020</w:t>
      </w:r>
    </w:p>
    <w:p w14:paraId="75AB9630" w14:textId="1378F084" w:rsidR="00B4630E" w:rsidRDefault="00B4630E">
      <w:pPr>
        <w:pStyle w:val="NormalDossier"/>
        <w:shd w:val="clear" w:color="auto" w:fill="D9D9D9" w:themeFill="background1" w:themeFillShade="D9"/>
        <w:jc w:val="both"/>
        <w:rPr>
          <w:rFonts w:ascii="Arial" w:eastAsia="Calibri" w:hAnsi="Arial" w:cs="Arial"/>
          <w:sz w:val="20"/>
          <w:lang w:val="sv-SE" w:eastAsia="sv-SE"/>
        </w:rPr>
      </w:pPr>
      <w:r>
        <w:rPr>
          <w:rFonts w:ascii="Arial" w:hAnsi="Arial" w:cs="Arial"/>
          <w:sz w:val="20"/>
        </w:rPr>
        <w:t>The produ</w:t>
      </w:r>
      <w:r w:rsidR="00280F24">
        <w:rPr>
          <w:rFonts w:ascii="Arial" w:hAnsi="Arial" w:cs="Arial"/>
          <w:sz w:val="20"/>
        </w:rPr>
        <w:t>c</w:t>
      </w:r>
      <w:r>
        <w:rPr>
          <w:rFonts w:ascii="Arial" w:hAnsi="Arial" w:cs="Arial"/>
          <w:sz w:val="20"/>
        </w:rPr>
        <w:t>t</w:t>
      </w:r>
      <w:r w:rsidRPr="006B3638">
        <w:rPr>
          <w:rFonts w:ascii="Arial" w:eastAsia="Calibri" w:hAnsi="Arial" w:cs="Arial"/>
          <w:sz w:val="20"/>
          <w:lang w:val="sv-SE" w:eastAsia="sv-SE"/>
        </w:rPr>
        <w:t xml:space="preserve"> </w:t>
      </w:r>
      <w:r w:rsidR="00EF7494">
        <w:rPr>
          <w:rFonts w:ascii="Arial" w:eastAsia="Calibri" w:hAnsi="Arial" w:cs="Arial"/>
          <w:sz w:val="20"/>
          <w:lang w:val="sv-SE" w:eastAsia="sv-SE"/>
        </w:rPr>
        <w:t>AQUABAC</w:t>
      </w:r>
      <w:r>
        <w:rPr>
          <w:rFonts w:ascii="Arial" w:eastAsia="Calibri" w:hAnsi="Arial" w:cs="Arial"/>
          <w:sz w:val="20"/>
          <w:lang w:val="sv-SE" w:eastAsia="sv-SE"/>
        </w:rPr>
        <w:t xml:space="preserve"> 200G</w:t>
      </w:r>
      <w:r>
        <w:rPr>
          <w:rFonts w:ascii="Arial" w:hAnsi="Arial" w:cs="Arial"/>
          <w:sz w:val="20"/>
        </w:rPr>
        <w:t xml:space="preserve"> is applied by a</w:t>
      </w:r>
      <w:r w:rsidRPr="007E10C1">
        <w:rPr>
          <w:rFonts w:ascii="Arial" w:hAnsi="Arial" w:cs="Arial"/>
          <w:sz w:val="20"/>
          <w:lang w:eastAsia="sv-SE"/>
        </w:rPr>
        <w:t xml:space="preserve">erial application </w:t>
      </w:r>
      <w:r w:rsidRPr="000B2714">
        <w:rPr>
          <w:rFonts w:ascii="Arial" w:eastAsia="Calibri" w:hAnsi="Arial" w:cs="Arial"/>
          <w:sz w:val="20"/>
          <w:lang w:val="sv-SE" w:eastAsia="sv-SE"/>
        </w:rPr>
        <w:t xml:space="preserve">at a concentration of </w:t>
      </w:r>
      <w:r>
        <w:rPr>
          <w:rFonts w:ascii="Arial" w:eastAsia="Calibri" w:hAnsi="Arial" w:cs="Arial"/>
          <w:sz w:val="20"/>
          <w:lang w:val="sv-SE" w:eastAsia="sv-SE"/>
        </w:rPr>
        <w:t>15</w:t>
      </w:r>
      <w:r w:rsidRPr="000B2714">
        <w:rPr>
          <w:rFonts w:ascii="Arial" w:eastAsia="Calibri" w:hAnsi="Arial" w:cs="Arial"/>
          <w:sz w:val="20"/>
          <w:lang w:val="sv-SE" w:eastAsia="sv-SE"/>
        </w:rPr>
        <w:t>–20 kg/ha</w:t>
      </w:r>
      <w:r>
        <w:rPr>
          <w:rFonts w:ascii="Arial" w:eastAsia="Calibri" w:hAnsi="Arial" w:cs="Arial"/>
          <w:sz w:val="20"/>
          <w:lang w:val="sv-SE" w:eastAsia="sv-SE"/>
        </w:rPr>
        <w:t xml:space="preserve"> </w:t>
      </w:r>
      <w:r w:rsidRPr="006B3638">
        <w:rPr>
          <w:rFonts w:ascii="Arial" w:eastAsia="Calibri" w:hAnsi="Arial" w:cs="Arial"/>
          <w:sz w:val="20"/>
          <w:lang w:val="sv-SE" w:eastAsia="sv-SE"/>
        </w:rPr>
        <w:t>lentic water systems</w:t>
      </w:r>
      <w:r w:rsidRPr="000B2714">
        <w:rPr>
          <w:rFonts w:ascii="Arial" w:eastAsia="Calibri" w:hAnsi="Arial" w:cs="Arial"/>
          <w:sz w:val="20"/>
          <w:lang w:val="sv-SE" w:eastAsia="sv-SE"/>
        </w:rPr>
        <w:t>.</w:t>
      </w:r>
      <w:r>
        <w:rPr>
          <w:rFonts w:ascii="Arial" w:eastAsia="Calibri" w:hAnsi="Arial" w:cs="Arial"/>
          <w:sz w:val="20"/>
          <w:lang w:val="sv-SE" w:eastAsia="sv-SE"/>
        </w:rPr>
        <w:t xml:space="preserve"> </w:t>
      </w:r>
    </w:p>
    <w:p w14:paraId="49484733" w14:textId="6E0D236F" w:rsidR="00B4630E" w:rsidRPr="00B4630E" w:rsidRDefault="00B4630E">
      <w:pPr>
        <w:pStyle w:val="NormalDossier"/>
        <w:shd w:val="clear" w:color="auto" w:fill="D9D9D9" w:themeFill="background1" w:themeFillShade="D9"/>
        <w:jc w:val="both"/>
        <w:rPr>
          <w:rFonts w:ascii="Arial" w:eastAsia="Calibri" w:hAnsi="Arial" w:cs="Arial"/>
          <w:sz w:val="20"/>
          <w:lang w:val="en-US" w:eastAsia="sv-SE"/>
        </w:rPr>
      </w:pPr>
      <w:r>
        <w:rPr>
          <w:rFonts w:ascii="Arial" w:eastAsia="Calibri" w:hAnsi="Arial" w:cs="Arial"/>
          <w:sz w:val="20"/>
          <w:lang w:val="sv-SE" w:eastAsia="sv-SE"/>
        </w:rPr>
        <w:t>For residents, a</w:t>
      </w:r>
      <w:r w:rsidRPr="00B4630E">
        <w:rPr>
          <w:rFonts w:ascii="Arial" w:eastAsia="Calibri" w:hAnsi="Arial" w:cs="Arial"/>
          <w:sz w:val="20"/>
          <w:lang w:val="sv-SE" w:eastAsia="sv-SE"/>
        </w:rPr>
        <w:t xml:space="preserve"> drift buffer zone of 50 m</w:t>
      </w:r>
      <w:r w:rsidR="00EF7494">
        <w:rPr>
          <w:rFonts w:ascii="Arial" w:eastAsia="Calibri" w:hAnsi="Arial" w:cs="Arial"/>
          <w:sz w:val="20"/>
          <w:lang w:val="sv-SE" w:eastAsia="sv-SE"/>
        </w:rPr>
        <w:t>eters</w:t>
      </w:r>
      <w:r w:rsidRPr="00B4630E">
        <w:rPr>
          <w:rFonts w:ascii="Arial" w:eastAsia="Calibri" w:hAnsi="Arial" w:cs="Arial"/>
          <w:sz w:val="20"/>
          <w:lang w:val="sv-SE" w:eastAsia="sv-SE"/>
        </w:rPr>
        <w:t xml:space="preserve"> should be respected after aerial application</w:t>
      </w:r>
      <w:r w:rsidR="00954111">
        <w:rPr>
          <w:rFonts w:ascii="Arial" w:eastAsia="Calibri" w:hAnsi="Arial" w:cs="Arial"/>
          <w:sz w:val="20"/>
          <w:lang w:val="sv-SE" w:eastAsia="sv-SE"/>
        </w:rPr>
        <w:t>.</w:t>
      </w:r>
    </w:p>
    <w:p w14:paraId="04A0D92C" w14:textId="1279F268" w:rsidR="00B4630E" w:rsidRDefault="00B4630E">
      <w:pPr>
        <w:spacing w:line="240" w:lineRule="auto"/>
        <w:jc w:val="both"/>
        <w:rPr>
          <w:rFonts w:ascii="Arial" w:hAnsi="Arial" w:cs="Arial"/>
          <w:sz w:val="20"/>
          <w:szCs w:val="20"/>
          <w:lang w:eastAsia="en-GB"/>
        </w:rPr>
      </w:pPr>
    </w:p>
    <w:p w14:paraId="6B55314E" w14:textId="77777777" w:rsidR="00B4630E" w:rsidRPr="00F530F3" w:rsidRDefault="00B4630E">
      <w:pPr>
        <w:spacing w:line="240" w:lineRule="auto"/>
        <w:jc w:val="both"/>
        <w:rPr>
          <w:rFonts w:ascii="Arial" w:hAnsi="Arial" w:cs="Arial"/>
          <w:sz w:val="20"/>
          <w:szCs w:val="20"/>
          <w:lang w:eastAsia="en-GB"/>
        </w:rPr>
      </w:pPr>
    </w:p>
    <w:p w14:paraId="710BBF19" w14:textId="77777777" w:rsidR="002817CA" w:rsidRPr="00F530F3" w:rsidRDefault="002817CA">
      <w:pPr>
        <w:pStyle w:val="Standard-italics"/>
        <w:keepNext w:val="0"/>
        <w:spacing w:before="0" w:after="0" w:line="240" w:lineRule="auto"/>
        <w:rPr>
          <w:rFonts w:cs="Arial"/>
          <w:lang w:val="en-GB"/>
        </w:rPr>
      </w:pPr>
    </w:p>
    <w:p w14:paraId="6AAF0F7A" w14:textId="77777777" w:rsidR="002817CA" w:rsidRPr="00383600" w:rsidRDefault="002817CA" w:rsidP="006F30F2">
      <w:pPr>
        <w:pStyle w:val="Titre5"/>
        <w:rPr>
          <w:rFonts w:cs="Arial"/>
          <w:szCs w:val="20"/>
          <w:lang w:val="en-GB"/>
        </w:rPr>
      </w:pPr>
      <w:r w:rsidRPr="00383600">
        <w:rPr>
          <w:rFonts w:cs="Arial"/>
          <w:szCs w:val="20"/>
          <w:lang w:val="en-GB"/>
        </w:rPr>
        <w:t>Risk for indirect exposure via residues and food</w:t>
      </w:r>
    </w:p>
    <w:p w14:paraId="58F19CA7" w14:textId="77777777" w:rsidR="001E2676" w:rsidRPr="00DA5C37" w:rsidRDefault="001E2676" w:rsidP="006B63E6">
      <w:pPr>
        <w:spacing w:line="240" w:lineRule="auto"/>
        <w:jc w:val="both"/>
        <w:rPr>
          <w:rFonts w:ascii="Arial" w:hAnsi="Arial" w:cs="Arial"/>
          <w:sz w:val="20"/>
          <w:szCs w:val="20"/>
          <w:highlight w:val="cyan"/>
        </w:rPr>
      </w:pPr>
    </w:p>
    <w:p w14:paraId="48138AA2" w14:textId="5330B653" w:rsidR="00383600" w:rsidRDefault="00383600" w:rsidP="00A85290">
      <w:pPr>
        <w:pStyle w:val="Normal10"/>
      </w:pPr>
      <w:r w:rsidRPr="00C614A7">
        <w:t xml:space="preserve">No specific residue data were submitted in the context of this dossier. The product AQUABAC 200G is intended to be applied by professional users, outdoor on water </w:t>
      </w:r>
      <w:r w:rsidR="006C21D8" w:rsidRPr="006C21D8">
        <w:rPr>
          <w:lang w:val="en-US"/>
        </w:rPr>
        <w:t>irrigating</w:t>
      </w:r>
      <w:r w:rsidR="006C21D8" w:rsidRPr="00C614A7">
        <w:t xml:space="preserve"> </w:t>
      </w:r>
      <w:r w:rsidRPr="00C614A7">
        <w:t xml:space="preserve">rice, irrigation ponds and greenhouses. </w:t>
      </w:r>
      <w:r>
        <w:t xml:space="preserve">These </w:t>
      </w:r>
      <w:r w:rsidRPr="004A41CB">
        <w:t>uses could lead to an exposure via food consumption.</w:t>
      </w:r>
      <w:r w:rsidRPr="00C614A7">
        <w:t xml:space="preserve"> </w:t>
      </w:r>
    </w:p>
    <w:p w14:paraId="30BA4C22" w14:textId="77777777" w:rsidR="001618E3" w:rsidRDefault="00383600">
      <w:pPr>
        <w:pStyle w:val="Normal10"/>
      </w:pPr>
      <w:r w:rsidRPr="00C614A7">
        <w:t xml:space="preserve">No data on potential exposure have been submitted. </w:t>
      </w:r>
    </w:p>
    <w:p w14:paraId="760781AD" w14:textId="77777777" w:rsidR="00383600" w:rsidRPr="00C614A7" w:rsidRDefault="001618E3">
      <w:pPr>
        <w:pStyle w:val="Normal10"/>
        <w:rPr>
          <w:sz w:val="18"/>
        </w:rPr>
      </w:pPr>
      <w:r>
        <w:t>A</w:t>
      </w:r>
      <w:r w:rsidR="00383600" w:rsidRPr="00C614A7">
        <w:t>s regards the use in water surrounding rice, AQUABAC 200 G will only be applied in presence of water when mosquitoes proliferate and towards the end of the rice growing period the fields are dried approximately 4 weeks before the grain harvest. Rice grains are also covered by a husk that is removed prior to consumption.</w:t>
      </w:r>
    </w:p>
    <w:p w14:paraId="1906B513" w14:textId="77777777" w:rsidR="00383600" w:rsidRPr="00383600" w:rsidRDefault="00383600">
      <w:pPr>
        <w:pStyle w:val="Normal10"/>
        <w:rPr>
          <w:u w:val="single"/>
        </w:rPr>
      </w:pPr>
      <w:r w:rsidRPr="00383600">
        <w:t>FR is of the opinion that the use in water surrounding rice is acceptable with a pre harvest interval of 1 month.</w:t>
      </w:r>
    </w:p>
    <w:p w14:paraId="315D4AAF" w14:textId="77777777" w:rsidR="00383600" w:rsidRPr="00383600" w:rsidRDefault="00383600">
      <w:pPr>
        <w:pStyle w:val="BfRBBStandard"/>
        <w:rPr>
          <w:rFonts w:eastAsia="Times New Roman"/>
          <w:noProof w:val="0"/>
          <w:sz w:val="18"/>
          <w:szCs w:val="20"/>
          <w:lang w:val="en-GB" w:eastAsia="sv-SE"/>
        </w:rPr>
      </w:pPr>
    </w:p>
    <w:p w14:paraId="6306D890" w14:textId="521CCDE6" w:rsidR="0091575F" w:rsidRDefault="00F43F4A">
      <w:pPr>
        <w:pStyle w:val="Normal10"/>
      </w:pPr>
      <w:r w:rsidRPr="00F43F4A">
        <w:t xml:space="preserve">Concerning irrigation water (except water </w:t>
      </w:r>
      <w:r w:rsidR="006C21D8" w:rsidRPr="006C21D8">
        <w:rPr>
          <w:lang w:val="en-US"/>
        </w:rPr>
        <w:t>irrigating</w:t>
      </w:r>
      <w:r w:rsidR="006C21D8" w:rsidRPr="00F43F4A">
        <w:t xml:space="preserve"> </w:t>
      </w:r>
      <w:r w:rsidRPr="00F43F4A">
        <w:t>rice) it is not possible to predict their fate after treatment. Time between product application and crop irrigation may vary and all types of crops can be irrigated with this treated water (at any growth stage).</w:t>
      </w:r>
      <w:r>
        <w:t xml:space="preserve"> </w:t>
      </w:r>
      <w:r w:rsidR="00383600" w:rsidRPr="00383600">
        <w:t>Therefore, AQUABAC 200 G should not be applied in water when irrigation water is intended to be used on food crops</w:t>
      </w:r>
      <w:r w:rsidR="001618E3">
        <w:t xml:space="preserve"> (except rice)</w:t>
      </w:r>
      <w:r w:rsidR="00383600" w:rsidRPr="00383600">
        <w:t xml:space="preserve">. </w:t>
      </w:r>
    </w:p>
    <w:p w14:paraId="18AF06F9" w14:textId="77777777" w:rsidR="00383600" w:rsidRPr="00383600" w:rsidRDefault="00383600">
      <w:pPr>
        <w:pStyle w:val="Normal10"/>
      </w:pPr>
      <w:r w:rsidRPr="00383600">
        <w:t xml:space="preserve">As regards greenhouses, </w:t>
      </w:r>
      <w:r w:rsidR="0091575F">
        <w:t xml:space="preserve">as no data nor justification has been given, </w:t>
      </w:r>
      <w:r w:rsidRPr="00383600">
        <w:t xml:space="preserve">application of AQUABAC 200 G should not take place when edible parts of plants are present. </w:t>
      </w:r>
    </w:p>
    <w:p w14:paraId="0DAB3F33" w14:textId="77777777" w:rsidR="00383600" w:rsidRDefault="00383600">
      <w:pPr>
        <w:pStyle w:val="Normal10"/>
        <w:rPr>
          <w:highlight w:val="yellow"/>
        </w:rPr>
      </w:pPr>
    </w:p>
    <w:p w14:paraId="7DA4389A" w14:textId="23AA7FC2" w:rsidR="00383600" w:rsidRPr="00C614A7" w:rsidRDefault="00383600">
      <w:pPr>
        <w:pStyle w:val="Normal10"/>
      </w:pPr>
      <w:r w:rsidRPr="00C614A7">
        <w:t xml:space="preserve">In Annex </w:t>
      </w:r>
      <w:r w:rsidR="00B03BFF" w:rsidRPr="00B03BFF">
        <w:rPr>
          <w:lang w:val="en-GB"/>
        </w:rPr>
        <w:t>5</w:t>
      </w:r>
      <w:r w:rsidRPr="00C614A7">
        <w:t xml:space="preserve"> “Residue behaviour”, the results of the residue assessment are laid out. Open literature data </w:t>
      </w:r>
      <w:r w:rsidR="0092137E">
        <w:rPr>
          <w:lang w:val="fr-FR"/>
        </w:rPr>
        <w:t>were</w:t>
      </w:r>
      <w:r w:rsidRPr="00C614A7">
        <w:t xml:space="preserve"> considered.</w:t>
      </w:r>
    </w:p>
    <w:p w14:paraId="38C5009A" w14:textId="580473CF" w:rsidR="00165BB0" w:rsidRDefault="00165BB0">
      <w:pPr>
        <w:pStyle w:val="Normal10"/>
      </w:pPr>
    </w:p>
    <w:p w14:paraId="1A27FF06" w14:textId="4A64A23C" w:rsidR="00165BB0" w:rsidRDefault="00165BB0">
      <w:pPr>
        <w:pStyle w:val="Paragraphedeliste"/>
        <w:numPr>
          <w:ilvl w:val="0"/>
          <w:numId w:val="29"/>
        </w:numPr>
        <w:spacing w:line="240" w:lineRule="auto"/>
        <w:rPr>
          <w:rFonts w:ascii="Arial" w:hAnsi="Arial" w:cs="Arial"/>
          <w:b/>
          <w:sz w:val="20"/>
          <w:szCs w:val="20"/>
          <w:highlight w:val="lightGray"/>
          <w:u w:val="single"/>
          <w:lang w:val="en-US"/>
        </w:rPr>
      </w:pPr>
      <w:r w:rsidRPr="00165BB0">
        <w:rPr>
          <w:rFonts w:ascii="Arial" w:hAnsi="Arial" w:cs="Arial"/>
          <w:b/>
          <w:sz w:val="20"/>
          <w:szCs w:val="20"/>
          <w:highlight w:val="lightGray"/>
          <w:u w:val="single"/>
          <w:lang w:val="en-US"/>
        </w:rPr>
        <w:t>Major change application 2020</w:t>
      </w:r>
    </w:p>
    <w:p w14:paraId="11B0C3EC" w14:textId="77777777" w:rsidR="00C77E8C" w:rsidRPr="00165BB0" w:rsidRDefault="00C77E8C">
      <w:pPr>
        <w:pStyle w:val="Paragraphedeliste"/>
        <w:spacing w:line="240" w:lineRule="auto"/>
        <w:ind w:left="720"/>
        <w:rPr>
          <w:rFonts w:ascii="Arial" w:hAnsi="Arial" w:cs="Arial"/>
          <w:b/>
          <w:sz w:val="20"/>
          <w:szCs w:val="20"/>
          <w:highlight w:val="lightGray"/>
          <w:u w:val="single"/>
          <w:lang w:val="en-US"/>
        </w:rPr>
      </w:pPr>
    </w:p>
    <w:p w14:paraId="72E37CB4" w14:textId="76BACD7B" w:rsidR="00165BB0" w:rsidRDefault="00165BB0">
      <w:pPr>
        <w:shd w:val="clear" w:color="auto" w:fill="D9D9D9" w:themeFill="background1" w:themeFillShade="D9"/>
        <w:jc w:val="both"/>
        <w:rPr>
          <w:rFonts w:ascii="Arial" w:hAnsi="Arial" w:cs="Arial"/>
          <w:sz w:val="20"/>
          <w:szCs w:val="20"/>
          <w:lang w:val="en-US"/>
        </w:rPr>
      </w:pPr>
      <w:r w:rsidRPr="00AC0816">
        <w:rPr>
          <w:rFonts w:ascii="Arial" w:hAnsi="Arial" w:cs="Arial"/>
          <w:sz w:val="20"/>
          <w:szCs w:val="20"/>
          <w:lang w:val="en-US"/>
        </w:rPr>
        <w:t xml:space="preserve">Concerning the </w:t>
      </w:r>
      <w:r>
        <w:rPr>
          <w:rFonts w:ascii="Arial" w:hAnsi="Arial" w:cs="Arial"/>
          <w:sz w:val="20"/>
          <w:szCs w:val="20"/>
          <w:lang w:val="en-US"/>
        </w:rPr>
        <w:t xml:space="preserve">aerial application, no studies of residues of </w:t>
      </w:r>
      <w:r>
        <w:rPr>
          <w:rFonts w:ascii="Arial" w:hAnsi="Arial" w:cs="Arial"/>
          <w:i/>
          <w:sz w:val="20"/>
          <w:szCs w:val="20"/>
          <w:lang w:val="en-US"/>
        </w:rPr>
        <w:t xml:space="preserve">Bacillus thuriengiensis </w:t>
      </w:r>
      <w:r>
        <w:rPr>
          <w:rFonts w:ascii="Arial" w:hAnsi="Arial" w:cs="Arial"/>
          <w:sz w:val="20"/>
          <w:szCs w:val="20"/>
          <w:lang w:val="en-US"/>
        </w:rPr>
        <w:t>subs</w:t>
      </w:r>
      <w:r>
        <w:rPr>
          <w:rFonts w:ascii="Arial" w:hAnsi="Arial" w:cs="Arial"/>
          <w:i/>
          <w:sz w:val="20"/>
          <w:szCs w:val="20"/>
          <w:lang w:val="en-US"/>
        </w:rPr>
        <w:t xml:space="preserve"> israelensis</w:t>
      </w:r>
      <w:r>
        <w:rPr>
          <w:rFonts w:ascii="Arial" w:hAnsi="Arial" w:cs="Arial"/>
          <w:sz w:val="20"/>
          <w:szCs w:val="20"/>
          <w:lang w:val="en-US"/>
        </w:rPr>
        <w:t xml:space="preserve"> after aerial application with the formulation </w:t>
      </w:r>
      <w:r w:rsidR="003C2B6D">
        <w:rPr>
          <w:rFonts w:ascii="Arial" w:hAnsi="Arial" w:cs="Arial"/>
          <w:sz w:val="20"/>
          <w:szCs w:val="20"/>
          <w:lang w:val="en-US"/>
        </w:rPr>
        <w:t xml:space="preserve">AQUABAC </w:t>
      </w:r>
      <w:r>
        <w:rPr>
          <w:rFonts w:ascii="Arial" w:hAnsi="Arial" w:cs="Arial"/>
          <w:sz w:val="20"/>
          <w:szCs w:val="20"/>
          <w:lang w:val="en-US"/>
        </w:rPr>
        <w:t xml:space="preserve">200 G have been submitted. However, open literature is available. From this literature data it can be shown that both the components spores and crystal proteins are rapidly degraded under UV exposure. Therefore as Bt products are applied to water habitats that are exposed to the sun, the degradation of both viable and non viable residues occurs rapidly and levels of Bt strains introduced by applications decrease rapidly. It was also observed that no multiplication occurs on leaves. </w:t>
      </w:r>
    </w:p>
    <w:p w14:paraId="1C33FE2D" w14:textId="77777777" w:rsidR="00165BB0" w:rsidRPr="005F3B37" w:rsidRDefault="00165BB0">
      <w:pPr>
        <w:shd w:val="clear" w:color="auto" w:fill="D9D9D9" w:themeFill="background1" w:themeFillShade="D9"/>
        <w:jc w:val="both"/>
        <w:rPr>
          <w:rFonts w:ascii="Arial" w:hAnsi="Arial" w:cs="Arial"/>
          <w:sz w:val="20"/>
          <w:szCs w:val="20"/>
          <w:lang w:val="en-US"/>
        </w:rPr>
      </w:pPr>
      <w:r w:rsidRPr="005F3B37">
        <w:rPr>
          <w:rFonts w:ascii="Arial" w:hAnsi="Arial" w:cs="Arial"/>
          <w:sz w:val="20"/>
          <w:szCs w:val="20"/>
          <w:lang w:val="en-US"/>
        </w:rPr>
        <w:t xml:space="preserve">Concerning irrigation water (except water irrigating rice) it is not possible to predict their fate after treatment. Time between product application and crop irrigation may vary and all types of crops can be irrigated with this treated water (at any growth stage). Therefore, AQUABAC 200 G should not be applied in water when irrigation water is intended to be used on food crops (except rice). </w:t>
      </w:r>
    </w:p>
    <w:p w14:paraId="3DDBAE35" w14:textId="77777777" w:rsidR="00165BB0" w:rsidRPr="00C614A7" w:rsidRDefault="00165BB0">
      <w:pPr>
        <w:pStyle w:val="Normal10"/>
      </w:pPr>
    </w:p>
    <w:p w14:paraId="201C6B2D" w14:textId="77777777" w:rsidR="002817CA" w:rsidRPr="00F530F3" w:rsidRDefault="002817CA">
      <w:pPr>
        <w:spacing w:line="240" w:lineRule="auto"/>
        <w:jc w:val="both"/>
        <w:rPr>
          <w:rFonts w:ascii="Arial" w:hAnsi="Arial" w:cs="Arial"/>
          <w:sz w:val="20"/>
          <w:szCs w:val="20"/>
          <w:lang w:eastAsia="en-GB"/>
        </w:rPr>
      </w:pPr>
    </w:p>
    <w:p w14:paraId="7D48614E" w14:textId="77777777" w:rsidR="002817CA" w:rsidRPr="00B03BFF" w:rsidRDefault="002817CA" w:rsidP="006F30F2"/>
    <w:p w14:paraId="5CC9E3DF" w14:textId="77777777" w:rsidR="002817CA" w:rsidRDefault="002817CA" w:rsidP="006F30F2">
      <w:pPr>
        <w:pStyle w:val="Titre5"/>
        <w:rPr>
          <w:rFonts w:cs="Arial"/>
          <w:szCs w:val="20"/>
          <w:lang w:val="en-GB"/>
        </w:rPr>
      </w:pPr>
      <w:r w:rsidRPr="00383600">
        <w:rPr>
          <w:rFonts w:cs="Arial"/>
          <w:szCs w:val="20"/>
          <w:lang w:val="en-GB"/>
        </w:rPr>
        <w:t>Risk for consumer via residues and food</w:t>
      </w:r>
    </w:p>
    <w:p w14:paraId="4837C9A3" w14:textId="77777777" w:rsidR="00A65FA8" w:rsidRPr="00A65FA8" w:rsidRDefault="00A65FA8" w:rsidP="006B63E6">
      <w:pPr>
        <w:rPr>
          <w:lang w:val="en-GB"/>
        </w:rPr>
      </w:pPr>
    </w:p>
    <w:p w14:paraId="1F3F5413" w14:textId="5CC97F2F" w:rsidR="00383600" w:rsidRDefault="00383600" w:rsidP="00A85290">
      <w:pPr>
        <w:pStyle w:val="Normal10"/>
        <w:rPr>
          <w:lang w:val="en-US"/>
        </w:rPr>
      </w:pPr>
      <w:r w:rsidRPr="00123FB2">
        <w:t xml:space="preserve">Based on the intended uses and the proposed restriction, the acute or chronic exposure to residues in food resulting from the intended uses is unlikely to cause a dietary risk to consumers. </w:t>
      </w:r>
      <w:r>
        <w:t>AQUABAC 200 G</w:t>
      </w:r>
      <w:r w:rsidRPr="00123FB2">
        <w:t xml:space="preserve"> should not be applied in waters </w:t>
      </w:r>
      <w:r>
        <w:t>when irrigation water is intended to be applied on food crops</w:t>
      </w:r>
      <w:r w:rsidRPr="00123FB2">
        <w:t xml:space="preserve">, except in water </w:t>
      </w:r>
      <w:r w:rsidR="006C21D8" w:rsidRPr="00C171B0">
        <w:rPr>
          <w:lang w:val="en-US"/>
        </w:rPr>
        <w:t>irrgating</w:t>
      </w:r>
      <w:r w:rsidR="006C21D8" w:rsidRPr="00123FB2">
        <w:t xml:space="preserve"> </w:t>
      </w:r>
      <w:r w:rsidRPr="00123FB2">
        <w:t xml:space="preserve">rice for which a pre harvest interval of 1 month is required. </w:t>
      </w:r>
      <w:r w:rsidRPr="00855784">
        <w:t>As regards greenhouses, application of AQUABAC 200 G in standing water around growing crops should not take place when edible parts of plants are present.</w:t>
      </w:r>
      <w:r>
        <w:rPr>
          <w:lang w:val="en-US"/>
        </w:rPr>
        <w:t xml:space="preserve"> </w:t>
      </w:r>
      <w:r w:rsidRPr="00123FB2">
        <w:rPr>
          <w:lang w:val="en-US"/>
        </w:rPr>
        <w:t>Regarding consumer health protection, there are no objections against the intended uses.</w:t>
      </w:r>
    </w:p>
    <w:p w14:paraId="5EB2C6F8" w14:textId="703ED521" w:rsidR="00165BB0" w:rsidRDefault="00165BB0">
      <w:pPr>
        <w:pStyle w:val="Normal10"/>
        <w:rPr>
          <w:color w:val="FF0000"/>
        </w:rPr>
      </w:pPr>
    </w:p>
    <w:p w14:paraId="694B89AA" w14:textId="07A882BE" w:rsidR="00165BB0" w:rsidRDefault="00165BB0">
      <w:pPr>
        <w:pStyle w:val="Paragraphedeliste"/>
        <w:numPr>
          <w:ilvl w:val="0"/>
          <w:numId w:val="29"/>
        </w:numPr>
        <w:shd w:val="clear" w:color="auto" w:fill="D9D9D9" w:themeFill="background1" w:themeFillShade="D9"/>
        <w:spacing w:line="240" w:lineRule="auto"/>
        <w:rPr>
          <w:rFonts w:ascii="Arial" w:hAnsi="Arial" w:cs="Arial"/>
          <w:b/>
          <w:sz w:val="20"/>
          <w:szCs w:val="20"/>
          <w:highlight w:val="lightGray"/>
          <w:u w:val="single"/>
          <w:lang w:val="en-US"/>
        </w:rPr>
      </w:pPr>
      <w:r w:rsidRPr="00165BB0">
        <w:rPr>
          <w:rFonts w:ascii="Arial" w:hAnsi="Arial" w:cs="Arial"/>
          <w:b/>
          <w:sz w:val="20"/>
          <w:szCs w:val="20"/>
          <w:highlight w:val="lightGray"/>
          <w:u w:val="single"/>
          <w:lang w:val="en-US"/>
        </w:rPr>
        <w:t>Major change application 2020</w:t>
      </w:r>
    </w:p>
    <w:p w14:paraId="66AC5D81" w14:textId="77777777" w:rsidR="00651ED7" w:rsidRPr="00165BB0" w:rsidRDefault="00651ED7">
      <w:pPr>
        <w:pStyle w:val="Paragraphedeliste"/>
        <w:shd w:val="clear" w:color="auto" w:fill="D9D9D9" w:themeFill="background1" w:themeFillShade="D9"/>
        <w:spacing w:line="240" w:lineRule="auto"/>
        <w:ind w:left="720"/>
        <w:rPr>
          <w:rFonts w:ascii="Arial" w:hAnsi="Arial" w:cs="Arial"/>
          <w:b/>
          <w:sz w:val="20"/>
          <w:szCs w:val="20"/>
          <w:highlight w:val="lightGray"/>
          <w:u w:val="single"/>
          <w:lang w:val="en-US"/>
        </w:rPr>
      </w:pPr>
    </w:p>
    <w:p w14:paraId="22267521" w14:textId="07B3BCDC" w:rsidR="00165BB0" w:rsidRPr="00893B90" w:rsidRDefault="00165BB0">
      <w:pPr>
        <w:pStyle w:val="Normal10"/>
        <w:shd w:val="clear" w:color="auto" w:fill="D9D9D9" w:themeFill="background1" w:themeFillShade="D9"/>
        <w:rPr>
          <w:lang w:val="en-US"/>
        </w:rPr>
      </w:pPr>
      <w:r>
        <w:rPr>
          <w:lang w:val="en-US"/>
        </w:rPr>
        <w:t xml:space="preserve">Based on the intended uses and the proposed restriction, the acute or chronic exposure to residues in food resulting from the intended uses is unlikely to cause a dietary risk to consumers. AQUABAC 200 G should not be applied in waters when irrigation water is intended to be applied on food crops, except in water irrigating rice for which a pre harvest interval of 1 month is required. Regarding consumer health protection, there are no objections against the intended uses. </w:t>
      </w:r>
    </w:p>
    <w:p w14:paraId="6D07AACB" w14:textId="77777777" w:rsidR="00165BB0" w:rsidRPr="007376D6" w:rsidRDefault="00165BB0">
      <w:pPr>
        <w:pStyle w:val="Normal10"/>
        <w:rPr>
          <w:color w:val="FF0000"/>
        </w:rPr>
      </w:pPr>
    </w:p>
    <w:p w14:paraId="5B8918EB" w14:textId="77777777" w:rsidR="002817CA" w:rsidRPr="00383600" w:rsidRDefault="002817CA">
      <w:pPr>
        <w:spacing w:line="240" w:lineRule="auto"/>
        <w:jc w:val="both"/>
        <w:rPr>
          <w:rFonts w:ascii="Arial" w:hAnsi="Arial" w:cs="Arial"/>
          <w:sz w:val="20"/>
          <w:szCs w:val="20"/>
          <w:lang w:eastAsia="en-GB"/>
        </w:rPr>
      </w:pPr>
    </w:p>
    <w:p w14:paraId="358DDC2B" w14:textId="77777777" w:rsidR="002817CA" w:rsidRPr="00F530F3" w:rsidRDefault="002817CA" w:rsidP="006F30F2">
      <w:pPr>
        <w:rPr>
          <w:lang w:val="en-GB"/>
        </w:rPr>
      </w:pPr>
    </w:p>
    <w:p w14:paraId="1E442D92" w14:textId="77777777" w:rsidR="002817CA" w:rsidRPr="00F530F3" w:rsidRDefault="00F87BBD" w:rsidP="006F30F2">
      <w:pPr>
        <w:pStyle w:val="Titre5"/>
        <w:rPr>
          <w:rFonts w:cs="Arial"/>
          <w:szCs w:val="20"/>
          <w:lang w:val="en-GB"/>
        </w:rPr>
      </w:pPr>
      <w:r w:rsidRPr="00F530F3">
        <w:rPr>
          <w:rFonts w:cs="Arial"/>
          <w:szCs w:val="20"/>
          <w:lang w:val="en-GB"/>
        </w:rPr>
        <w:t>Risk for combined exposur</w:t>
      </w:r>
      <w:r w:rsidR="002817CA" w:rsidRPr="00F530F3">
        <w:rPr>
          <w:rFonts w:cs="Arial"/>
          <w:szCs w:val="20"/>
          <w:lang w:val="en-GB"/>
        </w:rPr>
        <w:t>e</w:t>
      </w:r>
    </w:p>
    <w:p w14:paraId="38950C9C" w14:textId="77777777" w:rsidR="002817CA" w:rsidRPr="00F530F3" w:rsidRDefault="002817CA" w:rsidP="006B63E6">
      <w:pPr>
        <w:spacing w:line="240" w:lineRule="auto"/>
        <w:jc w:val="both"/>
        <w:rPr>
          <w:rFonts w:ascii="Arial" w:hAnsi="Arial" w:cs="Arial"/>
          <w:sz w:val="20"/>
          <w:szCs w:val="20"/>
        </w:rPr>
      </w:pPr>
    </w:p>
    <w:p w14:paraId="49119CF4" w14:textId="77777777" w:rsidR="00F87BBD" w:rsidRPr="00F530F3" w:rsidRDefault="00F87BBD" w:rsidP="00A85290">
      <w:pPr>
        <w:pStyle w:val="Normal10"/>
      </w:pPr>
      <w:bookmarkStart w:id="228" w:name="_Toc412218521"/>
      <w:bookmarkStart w:id="229" w:name="_Toc414962645"/>
      <w:bookmarkStart w:id="230" w:name="_Toc422476407"/>
      <w:r w:rsidRPr="00F530F3">
        <w:t>Not applicable.</w:t>
      </w:r>
      <w:bookmarkEnd w:id="228"/>
      <w:bookmarkEnd w:id="229"/>
      <w:bookmarkEnd w:id="230"/>
    </w:p>
    <w:p w14:paraId="43BF2624" w14:textId="77777777" w:rsidR="00B404A5" w:rsidRPr="00F530F3" w:rsidRDefault="00B404A5">
      <w:pPr>
        <w:pStyle w:val="Standard-italics"/>
        <w:keepNext w:val="0"/>
        <w:tabs>
          <w:tab w:val="left" w:pos="1276"/>
        </w:tabs>
        <w:spacing w:before="0" w:after="0" w:line="240" w:lineRule="auto"/>
        <w:rPr>
          <w:rFonts w:cs="Arial"/>
          <w:lang w:val="en-GB"/>
        </w:rPr>
      </w:pPr>
    </w:p>
    <w:p w14:paraId="17270354" w14:textId="77777777" w:rsidR="003554E6" w:rsidRPr="00F530F3" w:rsidRDefault="003554E6">
      <w:pPr>
        <w:pStyle w:val="Standard-italics"/>
        <w:keepNext w:val="0"/>
        <w:tabs>
          <w:tab w:val="left" w:pos="1276"/>
        </w:tabs>
        <w:spacing w:before="0" w:after="0" w:line="240" w:lineRule="auto"/>
        <w:rPr>
          <w:rFonts w:cs="Arial"/>
          <w:lang w:val="en-GB"/>
        </w:rPr>
      </w:pPr>
    </w:p>
    <w:p w14:paraId="4EB77599" w14:textId="77777777" w:rsidR="00F87BBD" w:rsidRPr="00F530F3" w:rsidRDefault="00F87BBD" w:rsidP="006F30F2">
      <w:pPr>
        <w:pStyle w:val="Titre5"/>
        <w:rPr>
          <w:rFonts w:cs="Arial"/>
          <w:szCs w:val="20"/>
        </w:rPr>
      </w:pPr>
      <w:r w:rsidRPr="00F530F3">
        <w:rPr>
          <w:rFonts w:cs="Arial"/>
          <w:szCs w:val="20"/>
        </w:rPr>
        <w:t>Summary of risks characterisation of the product for human health</w:t>
      </w:r>
    </w:p>
    <w:p w14:paraId="6F273E61" w14:textId="77777777" w:rsidR="000C74A0" w:rsidRPr="00F530F3" w:rsidRDefault="000C74A0" w:rsidP="006B63E6">
      <w:pPr>
        <w:spacing w:line="240" w:lineRule="auto"/>
        <w:jc w:val="both"/>
        <w:rPr>
          <w:rFonts w:ascii="Arial" w:hAnsi="Arial" w:cs="Arial"/>
          <w:i/>
          <w:sz w:val="20"/>
          <w:szCs w:val="20"/>
        </w:rPr>
      </w:pPr>
    </w:p>
    <w:p w14:paraId="4F90FA3C" w14:textId="026D7497" w:rsidR="00DA5C37" w:rsidRPr="00BF4AF1" w:rsidRDefault="00823918" w:rsidP="00A85290">
      <w:pPr>
        <w:pStyle w:val="Normal10"/>
      </w:pPr>
      <w:r w:rsidRPr="00364BD5">
        <w:rPr>
          <w:lang w:val="en-GB"/>
        </w:rPr>
        <w:t>A</w:t>
      </w:r>
      <w:r w:rsidR="00DA5C37" w:rsidRPr="00BF4AF1">
        <w:t xml:space="preserve">cceptable risk has been identified for professionals using </w:t>
      </w:r>
      <w:r w:rsidR="00DA5C37">
        <w:t>AQUABAC 200G</w:t>
      </w:r>
      <w:r w:rsidR="00DA5C37" w:rsidRPr="00BF4AF1">
        <w:t xml:space="preserve"> with ground equipment when appropriate PPE </w:t>
      </w:r>
      <w:r w:rsidR="00DA5C37">
        <w:t>are</w:t>
      </w:r>
      <w:r w:rsidR="00DA5C37" w:rsidRPr="00BF4AF1">
        <w:t xml:space="preserve"> worn.</w:t>
      </w:r>
    </w:p>
    <w:p w14:paraId="07DCB853" w14:textId="77777777" w:rsidR="00DA5C37" w:rsidRPr="00BF4AF1" w:rsidRDefault="00DA5C37">
      <w:pPr>
        <w:pStyle w:val="Normal10"/>
      </w:pPr>
    </w:p>
    <w:p w14:paraId="39980A8A" w14:textId="77777777" w:rsidR="00DA5C37" w:rsidRPr="00BF4AF1" w:rsidRDefault="00DA5C37">
      <w:pPr>
        <w:pStyle w:val="Normal10"/>
      </w:pPr>
      <w:r w:rsidRPr="00BF4AF1">
        <w:rPr>
          <w:lang w:val="en-US"/>
        </w:rPr>
        <w:t xml:space="preserve">For workers, the risk is considered acceptable </w:t>
      </w:r>
      <w:r w:rsidRPr="00BF4AF1">
        <w:rPr>
          <w:lang w:eastAsia="en-GB"/>
        </w:rPr>
        <w:t>if a coverall and gloves are worn in case of early re-entry after treatment.</w:t>
      </w:r>
    </w:p>
    <w:p w14:paraId="18D9276D" w14:textId="77777777" w:rsidR="005B5E64" w:rsidRPr="00DA5C37" w:rsidRDefault="005B5E64">
      <w:pPr>
        <w:spacing w:line="240" w:lineRule="auto"/>
        <w:jc w:val="both"/>
        <w:rPr>
          <w:rFonts w:ascii="Arial" w:hAnsi="Arial" w:cs="Arial"/>
          <w:sz w:val="20"/>
          <w:szCs w:val="20"/>
        </w:rPr>
      </w:pPr>
    </w:p>
    <w:p w14:paraId="5DCA4B86" w14:textId="77777777" w:rsidR="00542E3E" w:rsidRPr="00A65FA8" w:rsidRDefault="00542E3E">
      <w:pPr>
        <w:pStyle w:val="Normal10"/>
        <w:rPr>
          <w:b/>
          <w:i/>
        </w:rPr>
      </w:pPr>
      <w:bookmarkStart w:id="231" w:name="_Toc412218522"/>
      <w:bookmarkStart w:id="232" w:name="_Toc414962646"/>
      <w:bookmarkStart w:id="233" w:name="_Toc422476408"/>
      <w:r w:rsidRPr="00A65FA8">
        <w:rPr>
          <w:b/>
          <w:i/>
        </w:rPr>
        <w:t>Risk mitigation measures linked to risk assessment human health</w:t>
      </w:r>
      <w:bookmarkEnd w:id="231"/>
      <w:bookmarkEnd w:id="232"/>
      <w:bookmarkEnd w:id="233"/>
    </w:p>
    <w:p w14:paraId="34C04619" w14:textId="014C463D" w:rsidR="00DA5C37" w:rsidRPr="00883C1E" w:rsidRDefault="00DA5C37">
      <w:pPr>
        <w:numPr>
          <w:ilvl w:val="0"/>
          <w:numId w:val="8"/>
        </w:numPr>
        <w:spacing w:before="120" w:after="120"/>
        <w:contextualSpacing/>
        <w:rPr>
          <w:rFonts w:ascii="Arial" w:hAnsi="Arial" w:cs="Arial"/>
          <w:sz w:val="20"/>
          <w:szCs w:val="20"/>
        </w:rPr>
      </w:pPr>
      <w:r w:rsidRPr="00883C1E">
        <w:rPr>
          <w:rFonts w:ascii="Arial" w:hAnsi="Arial" w:cs="Arial"/>
          <w:sz w:val="20"/>
          <w:szCs w:val="20"/>
        </w:rPr>
        <w:t>Professionals must wear gloves, working coverall, goggles and respiratory mask (with P3 filter)</w:t>
      </w:r>
      <w:r w:rsidR="00ED5024">
        <w:rPr>
          <w:rFonts w:ascii="Arial" w:hAnsi="Arial" w:cs="Arial"/>
          <w:sz w:val="20"/>
          <w:szCs w:val="20"/>
        </w:rPr>
        <w:t xml:space="preserve"> during mixing/loading and application phases.</w:t>
      </w:r>
    </w:p>
    <w:p w14:paraId="4F4DEE92" w14:textId="77777777" w:rsidR="00DA5C37" w:rsidRPr="00883C1E" w:rsidRDefault="00DA5C37">
      <w:pPr>
        <w:pStyle w:val="Paragraphedeliste"/>
        <w:numPr>
          <w:ilvl w:val="0"/>
          <w:numId w:val="8"/>
        </w:numPr>
        <w:spacing w:line="276" w:lineRule="auto"/>
        <w:contextualSpacing/>
        <w:jc w:val="both"/>
        <w:rPr>
          <w:rFonts w:ascii="Arial" w:hAnsi="Arial" w:cs="Arial"/>
          <w:sz w:val="20"/>
          <w:szCs w:val="20"/>
          <w:lang w:val="en-US"/>
        </w:rPr>
      </w:pPr>
      <w:r w:rsidRPr="00883C1E">
        <w:rPr>
          <w:rFonts w:ascii="Arial" w:hAnsi="Arial" w:cs="Arial"/>
          <w:sz w:val="20"/>
          <w:szCs w:val="20"/>
          <w:lang w:val="en-US"/>
        </w:rPr>
        <w:t xml:space="preserve">Since </w:t>
      </w:r>
      <w:r w:rsidRPr="00883C1E">
        <w:rPr>
          <w:rFonts w:ascii="Arial" w:hAnsi="Arial" w:cs="Arial"/>
          <w:i/>
          <w:iCs/>
          <w:sz w:val="20"/>
          <w:szCs w:val="20"/>
          <w:lang w:val="en-US"/>
        </w:rPr>
        <w:t>Bacillus thuringiensis israelensis</w:t>
      </w:r>
      <w:r w:rsidRPr="00883C1E">
        <w:rPr>
          <w:rFonts w:ascii="Arial" w:hAnsi="Arial" w:cs="Arial"/>
          <w:sz w:val="20"/>
          <w:szCs w:val="20"/>
          <w:lang w:val="en-US"/>
        </w:rPr>
        <w:t xml:space="preserve"> may be responsible of opportunist infection in sever immunocompromised people, the product should not be used by subjects affected by immunodeficiency or in treatment with immunosuppressive agents</w:t>
      </w:r>
      <w:r>
        <w:rPr>
          <w:rFonts w:ascii="Arial" w:hAnsi="Arial" w:cs="Arial"/>
          <w:sz w:val="20"/>
          <w:szCs w:val="20"/>
          <w:lang w:val="en-US"/>
        </w:rPr>
        <w:t>.</w:t>
      </w:r>
    </w:p>
    <w:p w14:paraId="7BC6276F" w14:textId="77777777" w:rsidR="00DA5C37" w:rsidRPr="00883C1E" w:rsidRDefault="00DA5C37">
      <w:pPr>
        <w:numPr>
          <w:ilvl w:val="0"/>
          <w:numId w:val="8"/>
        </w:numPr>
        <w:contextualSpacing/>
        <w:jc w:val="both"/>
        <w:rPr>
          <w:rFonts w:ascii="Arial" w:hAnsi="Arial" w:cs="Arial"/>
          <w:i/>
          <w:lang w:val="en-GB"/>
        </w:rPr>
      </w:pPr>
      <w:r w:rsidRPr="00883C1E">
        <w:rPr>
          <w:rFonts w:ascii="Arial" w:hAnsi="Arial" w:cs="Arial"/>
          <w:sz w:val="20"/>
          <w:szCs w:val="20"/>
        </w:rPr>
        <w:t>Non users are not permitted in area being treated.</w:t>
      </w:r>
    </w:p>
    <w:p w14:paraId="6CBDEC4F" w14:textId="77777777" w:rsidR="00DA5C37" w:rsidRPr="00364BD5" w:rsidRDefault="00DA5C37">
      <w:pPr>
        <w:numPr>
          <w:ilvl w:val="0"/>
          <w:numId w:val="8"/>
        </w:numPr>
        <w:contextualSpacing/>
        <w:jc w:val="both"/>
        <w:rPr>
          <w:rFonts w:ascii="Arial" w:hAnsi="Arial" w:cs="Arial"/>
          <w:sz w:val="20"/>
          <w:szCs w:val="20"/>
          <w:lang w:val="en-US"/>
        </w:rPr>
      </w:pPr>
      <w:r w:rsidRPr="00364BD5">
        <w:rPr>
          <w:rFonts w:ascii="Arial" w:hAnsi="Arial" w:cs="Arial"/>
          <w:sz w:val="20"/>
        </w:rPr>
        <w:t>Workers must wear gloves and working coverall in case of significant exposure during re-rentry activities.</w:t>
      </w:r>
    </w:p>
    <w:p w14:paraId="4D1F7E85" w14:textId="77777777" w:rsidR="0002566B" w:rsidRPr="00364BD5" w:rsidRDefault="001D11B2">
      <w:pPr>
        <w:numPr>
          <w:ilvl w:val="0"/>
          <w:numId w:val="8"/>
        </w:numPr>
        <w:spacing w:line="240" w:lineRule="auto"/>
        <w:contextualSpacing/>
        <w:jc w:val="both"/>
        <w:rPr>
          <w:rFonts w:ascii="Arial" w:hAnsi="Arial" w:cs="Arial"/>
          <w:sz w:val="20"/>
          <w:szCs w:val="20"/>
          <w:lang w:val="x-none"/>
        </w:rPr>
      </w:pPr>
      <w:r w:rsidRPr="00364BD5">
        <w:rPr>
          <w:rFonts w:ascii="Arial" w:hAnsi="Arial" w:cs="Arial"/>
          <w:sz w:val="20"/>
        </w:rPr>
        <w:t>Do not apply in standing water around growing crops when edible parts of plants are present.</w:t>
      </w:r>
    </w:p>
    <w:p w14:paraId="4C459CD7" w14:textId="77777777" w:rsidR="00EB7E7A" w:rsidRPr="00364BD5" w:rsidRDefault="00EB7E7A">
      <w:pPr>
        <w:pStyle w:val="Normal10"/>
      </w:pPr>
    </w:p>
    <w:p w14:paraId="7C06BDF1" w14:textId="77777777" w:rsidR="00B4630E" w:rsidRPr="007E10C1" w:rsidRDefault="00B4630E">
      <w:pPr>
        <w:pStyle w:val="Paragraphedeliste"/>
        <w:numPr>
          <w:ilvl w:val="0"/>
          <w:numId w:val="31"/>
        </w:numPr>
        <w:spacing w:line="240" w:lineRule="auto"/>
        <w:rPr>
          <w:rFonts w:ascii="Arial" w:hAnsi="Arial" w:cs="Arial"/>
          <w:b/>
          <w:bCs/>
          <w:sz w:val="20"/>
          <w:szCs w:val="22"/>
          <w:highlight w:val="lightGray"/>
          <w:u w:val="single"/>
          <w:lang w:val="fr-FR" w:eastAsia="en-US"/>
        </w:rPr>
      </w:pPr>
      <w:bookmarkStart w:id="234" w:name="_Toc303783672"/>
      <w:bookmarkStart w:id="235" w:name="_Toc303784070"/>
      <w:bookmarkStart w:id="236" w:name="_Toc303784172"/>
      <w:bookmarkStart w:id="237" w:name="_Toc303784474"/>
      <w:bookmarkStart w:id="238" w:name="_Toc303784536"/>
      <w:bookmarkStart w:id="239" w:name="_Toc303787089"/>
      <w:bookmarkStart w:id="240" w:name="_Ref246327250"/>
      <w:bookmarkStart w:id="241" w:name="_Toc303783673"/>
      <w:bookmarkEnd w:id="234"/>
      <w:bookmarkEnd w:id="235"/>
      <w:bookmarkEnd w:id="236"/>
      <w:bookmarkEnd w:id="237"/>
      <w:bookmarkEnd w:id="238"/>
      <w:bookmarkEnd w:id="239"/>
      <w:r w:rsidRPr="007E10C1">
        <w:rPr>
          <w:rFonts w:ascii="Arial" w:hAnsi="Arial" w:cs="Arial"/>
          <w:b/>
          <w:bCs/>
          <w:sz w:val="20"/>
          <w:highlight w:val="lightGray"/>
          <w:u w:val="single"/>
        </w:rPr>
        <w:t>Major change application 2020</w:t>
      </w:r>
    </w:p>
    <w:p w14:paraId="4A7E579F" w14:textId="77777777" w:rsidR="0010033E" w:rsidRPr="0010033E" w:rsidRDefault="0010033E">
      <w:pPr>
        <w:pStyle w:val="NormalDossier"/>
        <w:numPr>
          <w:ilvl w:val="0"/>
          <w:numId w:val="8"/>
        </w:numPr>
        <w:shd w:val="clear" w:color="auto" w:fill="D9D9D9" w:themeFill="background1" w:themeFillShade="D9"/>
        <w:jc w:val="both"/>
        <w:rPr>
          <w:lang w:val="en-US"/>
        </w:rPr>
      </w:pPr>
      <w:r>
        <w:rPr>
          <w:rFonts w:ascii="Arial" w:hAnsi="Arial" w:cs="Arial"/>
          <w:sz w:val="20"/>
          <w:lang w:val="en-US"/>
        </w:rPr>
        <w:t>For aerial application</w:t>
      </w:r>
      <w:r w:rsidRPr="00B14BE8">
        <w:rPr>
          <w:rFonts w:ascii="Arial" w:hAnsi="Arial" w:cs="Arial"/>
          <w:sz w:val="20"/>
          <w:lang w:val="en-US"/>
        </w:rPr>
        <w:t>, respect a minimum safety distance of 50 mete</w:t>
      </w:r>
      <w:r>
        <w:rPr>
          <w:rFonts w:ascii="Arial" w:hAnsi="Arial" w:cs="Arial"/>
          <w:sz w:val="20"/>
          <w:lang w:val="en-US"/>
        </w:rPr>
        <w:t>rs between treated areas and hous</w:t>
      </w:r>
      <w:r w:rsidRPr="00B14BE8">
        <w:rPr>
          <w:rFonts w:ascii="Arial" w:hAnsi="Arial" w:cs="Arial"/>
          <w:sz w:val="20"/>
          <w:lang w:val="en-US"/>
        </w:rPr>
        <w:t>es.</w:t>
      </w:r>
    </w:p>
    <w:p w14:paraId="3AD45347" w14:textId="127FC391" w:rsidR="00573CAF" w:rsidRDefault="00573CAF">
      <w:pPr>
        <w:pStyle w:val="NormalDossier"/>
        <w:numPr>
          <w:ilvl w:val="0"/>
          <w:numId w:val="8"/>
        </w:numPr>
        <w:shd w:val="clear" w:color="auto" w:fill="D9D9D9" w:themeFill="background1" w:themeFillShade="D9"/>
        <w:jc w:val="both"/>
        <w:rPr>
          <w:lang w:val="en-US"/>
        </w:rPr>
      </w:pPr>
      <w:r>
        <w:rPr>
          <w:rFonts w:ascii="Arial" w:hAnsi="Arial" w:cs="Arial"/>
          <w:sz w:val="20"/>
          <w:lang w:val="en-US"/>
        </w:rPr>
        <w:t>The product</w:t>
      </w:r>
      <w:r w:rsidRPr="005F3B37">
        <w:rPr>
          <w:rFonts w:ascii="Arial" w:hAnsi="Arial" w:cs="Arial"/>
          <w:sz w:val="20"/>
          <w:lang w:val="en-US"/>
        </w:rPr>
        <w:t xml:space="preserve"> should not be applied in water when irrigation water is intended to be used on food crops (except rice). </w:t>
      </w:r>
    </w:p>
    <w:p w14:paraId="21BD5CEE" w14:textId="18CBA69F" w:rsidR="00F50F6E" w:rsidRPr="00F530F3" w:rsidRDefault="00F50F6E" w:rsidP="006F30F2">
      <w:pPr>
        <w:pStyle w:val="Titre5"/>
        <w:rPr>
          <w:rFonts w:cs="Arial"/>
          <w:szCs w:val="20"/>
          <w:lang w:val="en-GB"/>
        </w:rPr>
      </w:pPr>
      <w:r w:rsidRPr="00F530F3">
        <w:rPr>
          <w:rFonts w:cs="Arial"/>
          <w:szCs w:val="20"/>
          <w:lang w:val="en-GB"/>
        </w:rPr>
        <w:t xml:space="preserve">Risk for </w:t>
      </w:r>
      <w:r>
        <w:rPr>
          <w:rFonts w:cs="Arial"/>
          <w:szCs w:val="20"/>
          <w:lang w:val="en-GB"/>
        </w:rPr>
        <w:t>animal health</w:t>
      </w:r>
    </w:p>
    <w:p w14:paraId="37096E02" w14:textId="7A75B2D9" w:rsidR="009A77F7" w:rsidRDefault="009A77F7" w:rsidP="00364BD5">
      <w:pPr>
        <w:rPr>
          <w:lang w:val="en-US"/>
        </w:rPr>
      </w:pPr>
    </w:p>
    <w:p w14:paraId="423ACB77" w14:textId="50342F9E" w:rsidR="00F50F6E" w:rsidRPr="00ED203B" w:rsidRDefault="00F50F6E" w:rsidP="00F50F6E">
      <w:pPr>
        <w:pStyle w:val="Paragraphedeliste"/>
        <w:numPr>
          <w:ilvl w:val="0"/>
          <w:numId w:val="31"/>
        </w:numPr>
        <w:spacing w:line="240" w:lineRule="auto"/>
        <w:rPr>
          <w:rFonts w:ascii="Arial" w:hAnsi="Arial" w:cs="Arial"/>
          <w:b/>
          <w:bCs/>
          <w:sz w:val="20"/>
          <w:szCs w:val="22"/>
          <w:highlight w:val="lightGray"/>
          <w:u w:val="single"/>
          <w:lang w:val="fr-FR" w:eastAsia="en-US"/>
        </w:rPr>
      </w:pPr>
      <w:r w:rsidRPr="007E10C1">
        <w:rPr>
          <w:rFonts w:ascii="Arial" w:hAnsi="Arial" w:cs="Arial"/>
          <w:b/>
          <w:bCs/>
          <w:sz w:val="20"/>
          <w:highlight w:val="lightGray"/>
          <w:u w:val="single"/>
        </w:rPr>
        <w:t>Major change application 2020</w:t>
      </w:r>
    </w:p>
    <w:p w14:paraId="7D1395F7" w14:textId="77777777" w:rsidR="00573CAF" w:rsidRPr="007E10C1" w:rsidRDefault="00573CAF" w:rsidP="006F30F2">
      <w:pPr>
        <w:pStyle w:val="Paragraphedeliste"/>
        <w:spacing w:line="240" w:lineRule="auto"/>
        <w:ind w:left="720"/>
        <w:rPr>
          <w:rFonts w:ascii="Arial" w:hAnsi="Arial" w:cs="Arial"/>
          <w:b/>
          <w:bCs/>
          <w:sz w:val="20"/>
          <w:szCs w:val="22"/>
          <w:highlight w:val="lightGray"/>
          <w:u w:val="single"/>
          <w:lang w:val="fr-FR" w:eastAsia="en-US"/>
        </w:rPr>
      </w:pPr>
    </w:p>
    <w:p w14:paraId="300358AA" w14:textId="66DA7B81" w:rsidR="00F03D99" w:rsidRPr="00F03D99" w:rsidRDefault="00F03D99"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r w:rsidRPr="00F03D99">
        <w:rPr>
          <w:rFonts w:ascii="Arial" w:hAnsi="Arial" w:cs="Arial"/>
          <w:sz w:val="20"/>
          <w:szCs w:val="20"/>
          <w:lang w:val="en-US"/>
        </w:rPr>
        <w:t xml:space="preserve">The vertebrate dataset designed to assess human safety can be used to consider safety of pets and livestock. These studies have been conducted in several species minimising the uncertainty of species to species extrapolation. The datasets for </w:t>
      </w:r>
      <w:r w:rsidRPr="00936484">
        <w:rPr>
          <w:rFonts w:ascii="Arial" w:hAnsi="Arial" w:cs="Arial"/>
          <w:i/>
          <w:sz w:val="20"/>
          <w:szCs w:val="20"/>
          <w:lang w:val="en-US"/>
        </w:rPr>
        <w:t>Bacillus thuringiensis</w:t>
      </w:r>
      <w:r w:rsidRPr="00F03D99">
        <w:rPr>
          <w:rFonts w:ascii="Arial" w:hAnsi="Arial" w:cs="Arial"/>
          <w:sz w:val="20"/>
          <w:szCs w:val="20"/>
          <w:lang w:val="en-US"/>
        </w:rPr>
        <w:t xml:space="preserve"> focus on hazard identification in particular infectivity and the potential to cause direct toxicity through the production of endotoxins which may be harmful to non-target species. </w:t>
      </w:r>
    </w:p>
    <w:p w14:paraId="0B6D429C" w14:textId="494AA15F" w:rsidR="00F03D99" w:rsidRDefault="00F03D99"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r w:rsidRPr="00936484">
        <w:rPr>
          <w:rFonts w:ascii="Arial" w:hAnsi="Arial" w:cs="Arial"/>
          <w:i/>
          <w:sz w:val="20"/>
          <w:szCs w:val="20"/>
          <w:lang w:val="en-US"/>
        </w:rPr>
        <w:t>Bacillus</w:t>
      </w:r>
      <w:r w:rsidRPr="00F03D99">
        <w:rPr>
          <w:rFonts w:ascii="Arial" w:hAnsi="Arial" w:cs="Arial"/>
          <w:sz w:val="20"/>
          <w:szCs w:val="20"/>
          <w:lang w:val="en-US"/>
        </w:rPr>
        <w:t xml:space="preserve"> </w:t>
      </w:r>
      <w:r w:rsidRPr="00936484">
        <w:rPr>
          <w:rFonts w:ascii="Arial" w:hAnsi="Arial" w:cs="Arial"/>
          <w:i/>
          <w:sz w:val="20"/>
          <w:szCs w:val="20"/>
          <w:lang w:val="en-US"/>
        </w:rPr>
        <w:t>thuringiensis, subsp. Israelensis</w:t>
      </w:r>
      <w:r w:rsidRPr="00F03D99">
        <w:rPr>
          <w:rFonts w:ascii="Arial" w:hAnsi="Arial" w:cs="Arial"/>
          <w:sz w:val="20"/>
          <w:szCs w:val="20"/>
          <w:lang w:val="en-US"/>
        </w:rPr>
        <w:t xml:space="preserve"> has been assessed for infectivity/adverse effects in a range of species, specifically mice, rats, guinea pigs, and rabbits by various routes of administration, exposing the test animals to high levels of bacteria (ca 10</w:t>
      </w:r>
      <w:r w:rsidRPr="00936484">
        <w:rPr>
          <w:rFonts w:ascii="Arial" w:hAnsi="Arial" w:cs="Arial"/>
          <w:sz w:val="20"/>
          <w:szCs w:val="20"/>
          <w:vertAlign w:val="superscript"/>
          <w:lang w:val="en-US"/>
        </w:rPr>
        <w:t>7</w:t>
      </w:r>
      <w:r w:rsidRPr="00F03D99">
        <w:rPr>
          <w:rFonts w:ascii="Arial" w:hAnsi="Arial" w:cs="Arial"/>
          <w:sz w:val="20"/>
          <w:szCs w:val="20"/>
          <w:lang w:val="en-US"/>
        </w:rPr>
        <w:t xml:space="preserve"> to 10</w:t>
      </w:r>
      <w:r w:rsidRPr="00936484">
        <w:rPr>
          <w:rFonts w:ascii="Arial" w:hAnsi="Arial" w:cs="Arial"/>
          <w:sz w:val="20"/>
          <w:szCs w:val="20"/>
          <w:vertAlign w:val="superscript"/>
          <w:lang w:val="en-US"/>
        </w:rPr>
        <w:t xml:space="preserve">12 </w:t>
      </w:r>
      <w:r w:rsidRPr="00F03D99">
        <w:rPr>
          <w:rFonts w:ascii="Arial" w:hAnsi="Arial" w:cs="Arial"/>
          <w:sz w:val="20"/>
          <w:szCs w:val="20"/>
          <w:lang w:val="en-US"/>
        </w:rPr>
        <w:t xml:space="preserve">bacteria per test animal). Following both single and repeat administration there was no evidence of toxicity, anaphylaxis or infectivity/pathogenicity. </w:t>
      </w:r>
    </w:p>
    <w:p w14:paraId="79A10DC5" w14:textId="5B199511" w:rsidR="00F03D99" w:rsidRDefault="00F03D99"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r w:rsidRPr="00F03D99">
        <w:rPr>
          <w:rFonts w:ascii="Arial" w:hAnsi="Arial" w:cs="Arial"/>
          <w:sz w:val="20"/>
          <w:szCs w:val="20"/>
          <w:lang w:val="en-US"/>
        </w:rPr>
        <w:t xml:space="preserve">Overall, in the vertebrate studies </w:t>
      </w:r>
      <w:r w:rsidRPr="00936484">
        <w:rPr>
          <w:rFonts w:ascii="Arial" w:hAnsi="Arial" w:cs="Arial"/>
          <w:i/>
          <w:sz w:val="20"/>
          <w:szCs w:val="20"/>
          <w:lang w:val="en-US"/>
        </w:rPr>
        <w:t>Bacillus thuringiensis, subsp. Israelensis</w:t>
      </w:r>
      <w:r w:rsidRPr="00F03D99">
        <w:rPr>
          <w:rFonts w:ascii="Arial" w:hAnsi="Arial" w:cs="Arial"/>
          <w:sz w:val="20"/>
          <w:szCs w:val="20"/>
          <w:lang w:val="en-US"/>
        </w:rPr>
        <w:t xml:space="preserve"> was found to be well tolerated by the test animals, the bacteria did not multiply and were eliminated without causing adverse effects. Although these tests are relatively crude, they provide a robust assessment of toxicity, and infectivity/pathogenicity.</w:t>
      </w:r>
    </w:p>
    <w:p w14:paraId="7F7881D7" w14:textId="77777777" w:rsidR="00E06A17" w:rsidRPr="00F03D99" w:rsidRDefault="00E06A17"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p>
    <w:p w14:paraId="329A3A20" w14:textId="77777777" w:rsidR="00F03D99" w:rsidRPr="00F03D99" w:rsidRDefault="00F03D99"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r w:rsidRPr="00F03D99">
        <w:rPr>
          <w:rFonts w:ascii="Arial" w:hAnsi="Arial" w:cs="Arial"/>
          <w:sz w:val="20"/>
          <w:szCs w:val="20"/>
          <w:lang w:val="en-US"/>
        </w:rPr>
        <w:t xml:space="preserve">Published literature indicates the high species specificity of the </w:t>
      </w:r>
      <w:r w:rsidRPr="00936484">
        <w:rPr>
          <w:rFonts w:ascii="Arial" w:hAnsi="Arial" w:cs="Arial"/>
          <w:i/>
          <w:sz w:val="20"/>
          <w:szCs w:val="20"/>
          <w:lang w:val="en-US"/>
        </w:rPr>
        <w:t xml:space="preserve">Bti </w:t>
      </w:r>
      <w:r w:rsidRPr="00F03D99">
        <w:rPr>
          <w:rFonts w:ascii="Arial" w:hAnsi="Arial" w:cs="Arial"/>
          <w:sz w:val="20"/>
          <w:szCs w:val="20"/>
          <w:lang w:val="en-US"/>
        </w:rPr>
        <w:t>δ-endotoxin, given the lack of toxic effects in warm-blooded organisms and the lack of activation in the non-alkaline gut environment of mammals.</w:t>
      </w:r>
    </w:p>
    <w:p w14:paraId="51B8F4C3" w14:textId="23623F40" w:rsidR="00E06A17" w:rsidRDefault="00E06A17"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p>
    <w:p w14:paraId="6A378132" w14:textId="75FD0D25" w:rsidR="00F03D99" w:rsidRPr="00F03D99" w:rsidRDefault="00E06A17" w:rsidP="00F03D99">
      <w:pPr>
        <w:shd w:val="clear" w:color="auto" w:fill="D9D9D9" w:themeFill="background1" w:themeFillShade="D9"/>
        <w:tabs>
          <w:tab w:val="right" w:leader="dot" w:pos="8789"/>
        </w:tabs>
        <w:spacing w:line="240" w:lineRule="auto"/>
        <w:jc w:val="both"/>
        <w:rPr>
          <w:rFonts w:ascii="Arial" w:hAnsi="Arial" w:cs="Arial"/>
          <w:sz w:val="20"/>
          <w:szCs w:val="20"/>
          <w:lang w:val="en-US"/>
        </w:rPr>
      </w:pPr>
      <w:r>
        <w:rPr>
          <w:rFonts w:ascii="Arial" w:hAnsi="Arial" w:cs="Arial"/>
          <w:sz w:val="20"/>
          <w:szCs w:val="20"/>
          <w:lang w:val="en-US"/>
        </w:rPr>
        <w:t xml:space="preserve">Moreover, </w:t>
      </w:r>
      <w:r w:rsidR="00F03D99" w:rsidRPr="00F03D99">
        <w:rPr>
          <w:rFonts w:ascii="Arial" w:hAnsi="Arial" w:cs="Arial"/>
          <w:sz w:val="20"/>
          <w:szCs w:val="20"/>
          <w:lang w:val="en-US"/>
        </w:rPr>
        <w:t>the World Health Organization</w:t>
      </w:r>
      <w:r>
        <w:rPr>
          <w:rStyle w:val="Appelnotedebasdep"/>
          <w:rFonts w:ascii="Arial" w:hAnsi="Arial"/>
          <w:sz w:val="20"/>
          <w:szCs w:val="20"/>
          <w:lang w:val="en-US"/>
        </w:rPr>
        <w:footnoteReference w:id="7"/>
      </w:r>
      <w:r w:rsidR="00F03D99" w:rsidRPr="00F03D99">
        <w:rPr>
          <w:rFonts w:ascii="Arial" w:hAnsi="Arial" w:cs="Arial"/>
          <w:sz w:val="20"/>
          <w:szCs w:val="20"/>
          <w:lang w:val="en-US"/>
        </w:rPr>
        <w:t xml:space="preserve"> conclude</w:t>
      </w:r>
      <w:r w:rsidR="00EF4B73">
        <w:rPr>
          <w:rFonts w:ascii="Arial" w:hAnsi="Arial" w:cs="Arial"/>
          <w:sz w:val="20"/>
          <w:szCs w:val="20"/>
          <w:lang w:val="en-US"/>
        </w:rPr>
        <w:t>d</w:t>
      </w:r>
      <w:r w:rsidR="00F03D99" w:rsidRPr="00F03D99">
        <w:rPr>
          <w:rFonts w:ascii="Arial" w:hAnsi="Arial" w:cs="Arial"/>
          <w:sz w:val="20"/>
          <w:szCs w:val="20"/>
          <w:lang w:val="en-US"/>
        </w:rPr>
        <w:t xml:space="preserve"> that;</w:t>
      </w:r>
    </w:p>
    <w:p w14:paraId="0AFFCD76" w14:textId="6E645AC4" w:rsidR="00F03D99" w:rsidRPr="00936484" w:rsidRDefault="00F03D99" w:rsidP="00F03D99">
      <w:pPr>
        <w:shd w:val="clear" w:color="auto" w:fill="D9D9D9" w:themeFill="background1" w:themeFillShade="D9"/>
        <w:tabs>
          <w:tab w:val="right" w:leader="dot" w:pos="8789"/>
        </w:tabs>
        <w:spacing w:line="240" w:lineRule="auto"/>
        <w:jc w:val="both"/>
        <w:rPr>
          <w:rFonts w:ascii="Arial" w:hAnsi="Arial" w:cs="Arial"/>
          <w:i/>
          <w:sz w:val="20"/>
          <w:szCs w:val="20"/>
          <w:lang w:val="en-US"/>
        </w:rPr>
      </w:pPr>
      <w:r w:rsidRPr="00936484">
        <w:rPr>
          <w:rFonts w:ascii="Arial" w:hAnsi="Arial" w:cs="Arial"/>
          <w:i/>
          <w:sz w:val="20"/>
          <w:szCs w:val="20"/>
          <w:lang w:val="en-US"/>
        </w:rPr>
        <w:t>‘Owing to their specific mode of action, Bt products are unlikely to pose any hazard to humans or other vertebrates or to the great majority of non-target invertebrates provided that they are free from non-Bt microorganisms and from biologically active products other than the ICPs. Bt products may be safely used for the control of insect pests of agricultural and horticultural crops as well as forests. Bt is also safe for use in aquatic environments including drinking-water reservoirs for the control of mosquito, black fly and nuisance insect larvae. However, it should be noted that vegetative Bt have the potential for the production of Bc-like toxins, the significance of which as a cause of human disease is not known.’</w:t>
      </w:r>
    </w:p>
    <w:p w14:paraId="3E5F7DE9" w14:textId="7FB70936" w:rsidR="00F03D99" w:rsidRDefault="00F03D99" w:rsidP="00F03D99">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2BE9504F" w14:textId="2952D6EC" w:rsidR="005C34F0" w:rsidRDefault="005C34F0" w:rsidP="00F03D99">
      <w:pPr>
        <w:shd w:val="clear" w:color="auto" w:fill="D9D9D9" w:themeFill="background1" w:themeFillShade="D9"/>
        <w:tabs>
          <w:tab w:val="right" w:leader="dot" w:pos="8789"/>
        </w:tabs>
        <w:spacing w:line="240" w:lineRule="auto"/>
        <w:jc w:val="both"/>
        <w:rPr>
          <w:rFonts w:ascii="Arial" w:hAnsi="Arial" w:cs="Arial"/>
          <w:sz w:val="20"/>
          <w:szCs w:val="20"/>
          <w:lang w:val="en-GB"/>
        </w:rPr>
      </w:pPr>
      <w:r w:rsidRPr="005C34F0">
        <w:rPr>
          <w:rFonts w:ascii="Arial" w:hAnsi="Arial" w:cs="Arial"/>
          <w:sz w:val="20"/>
          <w:szCs w:val="20"/>
          <w:lang w:val="en-GB"/>
        </w:rPr>
        <w:t>The EFSA Journal</w:t>
      </w:r>
      <w:r>
        <w:rPr>
          <w:rStyle w:val="Appelnotedebasdep"/>
          <w:rFonts w:ascii="Arial" w:hAnsi="Arial"/>
          <w:sz w:val="20"/>
          <w:szCs w:val="20"/>
          <w:lang w:val="en-GB"/>
        </w:rPr>
        <w:footnoteReference w:id="8"/>
      </w:r>
      <w:r w:rsidRPr="005C34F0">
        <w:rPr>
          <w:rFonts w:ascii="Arial" w:hAnsi="Arial" w:cs="Arial"/>
          <w:sz w:val="20"/>
          <w:szCs w:val="20"/>
          <w:lang w:val="en-GB"/>
        </w:rPr>
        <w:t xml:space="preserve"> (Issue 14, 2016) concluded that there is no evidence that </w:t>
      </w:r>
      <w:r w:rsidRPr="00936484">
        <w:rPr>
          <w:rFonts w:ascii="Arial" w:hAnsi="Arial" w:cs="Arial"/>
          <w:i/>
          <w:sz w:val="20"/>
          <w:szCs w:val="20"/>
          <w:lang w:val="en-GB"/>
        </w:rPr>
        <w:t>B. thuringiensis</w:t>
      </w:r>
      <w:r w:rsidRPr="005C34F0">
        <w:rPr>
          <w:rFonts w:ascii="Arial" w:hAnsi="Arial" w:cs="Arial"/>
          <w:sz w:val="20"/>
          <w:szCs w:val="20"/>
          <w:lang w:val="en-GB"/>
        </w:rPr>
        <w:t xml:space="preserve"> has the genetic determinants for the emetic toxin cereulide.</w:t>
      </w:r>
    </w:p>
    <w:p w14:paraId="04575477" w14:textId="2D714C32" w:rsidR="005C34F0" w:rsidRDefault="005C34F0" w:rsidP="00F03D99">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6E84DA3A" w14:textId="6C963595" w:rsidR="005C34F0" w:rsidRDefault="005C34F0" w:rsidP="00F03D99">
      <w:pPr>
        <w:shd w:val="clear" w:color="auto" w:fill="D9D9D9" w:themeFill="background1" w:themeFillShade="D9"/>
        <w:tabs>
          <w:tab w:val="right" w:leader="dot" w:pos="8789"/>
        </w:tabs>
        <w:spacing w:line="240" w:lineRule="auto"/>
        <w:jc w:val="both"/>
        <w:rPr>
          <w:rFonts w:ascii="Arial" w:hAnsi="Arial" w:cs="Arial"/>
          <w:sz w:val="20"/>
          <w:szCs w:val="20"/>
          <w:lang w:val="en-GB"/>
        </w:rPr>
      </w:pPr>
      <w:r w:rsidRPr="005C34F0">
        <w:rPr>
          <w:rFonts w:ascii="Arial" w:hAnsi="Arial" w:cs="Arial"/>
          <w:sz w:val="20"/>
          <w:szCs w:val="20"/>
          <w:lang w:val="en-GB"/>
        </w:rPr>
        <w:t xml:space="preserve">The exposure of </w:t>
      </w:r>
      <w:r>
        <w:rPr>
          <w:rFonts w:ascii="Arial" w:hAnsi="Arial" w:cs="Arial"/>
          <w:sz w:val="20"/>
          <w:szCs w:val="20"/>
          <w:lang w:val="en-GB"/>
        </w:rPr>
        <w:t>pets or livestock</w:t>
      </w:r>
      <w:r w:rsidRPr="005C34F0">
        <w:rPr>
          <w:rFonts w:ascii="Arial" w:hAnsi="Arial" w:cs="Arial"/>
          <w:sz w:val="20"/>
          <w:szCs w:val="20"/>
          <w:lang w:val="en-GB"/>
        </w:rPr>
        <w:t xml:space="preserve"> </w:t>
      </w:r>
      <w:r w:rsidRPr="00936484">
        <w:rPr>
          <w:rFonts w:ascii="Arial" w:hAnsi="Arial" w:cs="Arial"/>
          <w:i/>
          <w:sz w:val="20"/>
          <w:szCs w:val="20"/>
          <w:lang w:val="en-GB"/>
        </w:rPr>
        <w:t>to B. thuringensis</w:t>
      </w:r>
      <w:r w:rsidRPr="005C34F0">
        <w:rPr>
          <w:rFonts w:ascii="Arial" w:hAnsi="Arial" w:cs="Arial"/>
          <w:sz w:val="20"/>
          <w:szCs w:val="20"/>
          <w:lang w:val="en-GB"/>
        </w:rPr>
        <w:t xml:space="preserve"> from the </w:t>
      </w:r>
      <w:r>
        <w:rPr>
          <w:rFonts w:ascii="Arial" w:hAnsi="Arial" w:cs="Arial"/>
          <w:sz w:val="20"/>
          <w:szCs w:val="20"/>
          <w:lang w:val="en-GB"/>
        </w:rPr>
        <w:t xml:space="preserve">ground or aerial </w:t>
      </w:r>
      <w:r w:rsidRPr="005C34F0">
        <w:rPr>
          <w:rFonts w:ascii="Arial" w:hAnsi="Arial" w:cs="Arial"/>
          <w:sz w:val="20"/>
          <w:szCs w:val="20"/>
          <w:lang w:val="en-GB"/>
        </w:rPr>
        <w:t xml:space="preserve">application to </w:t>
      </w:r>
      <w:r>
        <w:rPr>
          <w:rFonts w:ascii="Arial" w:hAnsi="Arial" w:cs="Arial"/>
          <w:sz w:val="20"/>
          <w:szCs w:val="20"/>
          <w:lang w:val="en-GB"/>
        </w:rPr>
        <w:t xml:space="preserve">lentic water systems is considered to </w:t>
      </w:r>
      <w:r w:rsidRPr="005C34F0">
        <w:rPr>
          <w:rFonts w:ascii="Arial" w:hAnsi="Arial" w:cs="Arial"/>
          <w:sz w:val="20"/>
          <w:szCs w:val="20"/>
          <w:lang w:val="en-GB"/>
        </w:rPr>
        <w:t>be negligible.</w:t>
      </w:r>
    </w:p>
    <w:p w14:paraId="680707CC" w14:textId="77777777" w:rsidR="005C34F0" w:rsidRDefault="005C34F0" w:rsidP="00F03D99">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649C7E1A" w14:textId="67A7C761" w:rsidR="00F50F6E" w:rsidRDefault="00F03D99" w:rsidP="00936484">
      <w:pPr>
        <w:shd w:val="clear" w:color="auto" w:fill="D9D9D9" w:themeFill="background1" w:themeFillShade="D9"/>
        <w:tabs>
          <w:tab w:val="right" w:leader="dot" w:pos="8789"/>
        </w:tabs>
        <w:spacing w:line="240" w:lineRule="auto"/>
        <w:jc w:val="both"/>
        <w:rPr>
          <w:rFonts w:ascii="Arial" w:hAnsi="Arial" w:cs="Arial"/>
          <w:sz w:val="20"/>
          <w:szCs w:val="20"/>
          <w:lang w:val="en-GB"/>
        </w:rPr>
      </w:pPr>
      <w:r>
        <w:rPr>
          <w:rFonts w:ascii="Arial" w:hAnsi="Arial" w:cs="Arial"/>
          <w:sz w:val="20"/>
          <w:szCs w:val="20"/>
          <w:lang w:val="en-GB"/>
        </w:rPr>
        <w:t>Therefore, d</w:t>
      </w:r>
      <w:r w:rsidRPr="00F03D99">
        <w:rPr>
          <w:rFonts w:ascii="Arial" w:hAnsi="Arial" w:cs="Arial"/>
          <w:sz w:val="20"/>
          <w:szCs w:val="20"/>
          <w:lang w:val="en-GB"/>
        </w:rPr>
        <w:t xml:space="preserve">irect or indirect ingestion of the toxins by water </w:t>
      </w:r>
      <w:r>
        <w:rPr>
          <w:rFonts w:ascii="Arial" w:hAnsi="Arial" w:cs="Arial"/>
          <w:sz w:val="20"/>
          <w:szCs w:val="20"/>
          <w:lang w:val="en-GB"/>
        </w:rPr>
        <w:t>is not considered as a risk for</w:t>
      </w:r>
      <w:r w:rsidRPr="00F03D99">
        <w:rPr>
          <w:rFonts w:ascii="Arial" w:hAnsi="Arial" w:cs="Arial"/>
          <w:sz w:val="20"/>
          <w:szCs w:val="20"/>
          <w:lang w:val="en-GB"/>
        </w:rPr>
        <w:t xml:space="preserve"> animal health.</w:t>
      </w:r>
    </w:p>
    <w:p w14:paraId="2A98C9E1" w14:textId="77777777" w:rsidR="005C34F0" w:rsidRPr="00936484" w:rsidRDefault="005C34F0" w:rsidP="00936484">
      <w:pPr>
        <w:shd w:val="clear" w:color="auto" w:fill="D9D9D9" w:themeFill="background1" w:themeFillShade="D9"/>
        <w:tabs>
          <w:tab w:val="right" w:leader="dot" w:pos="8789"/>
        </w:tabs>
        <w:spacing w:line="240" w:lineRule="auto"/>
        <w:jc w:val="both"/>
        <w:rPr>
          <w:rFonts w:ascii="Arial" w:hAnsi="Arial" w:cs="Arial"/>
          <w:sz w:val="20"/>
          <w:szCs w:val="20"/>
          <w:lang w:val="en-GB"/>
        </w:rPr>
      </w:pPr>
    </w:p>
    <w:p w14:paraId="105B1F14" w14:textId="1C4E0FF4" w:rsidR="00F50F6E" w:rsidRDefault="00F50F6E" w:rsidP="00364BD5">
      <w:pPr>
        <w:rPr>
          <w:lang w:val="en-US"/>
        </w:rPr>
      </w:pPr>
    </w:p>
    <w:p w14:paraId="79C6B6D0" w14:textId="77777777" w:rsidR="00F50F6E" w:rsidRPr="009A77F7" w:rsidRDefault="00F50F6E" w:rsidP="00364BD5">
      <w:pPr>
        <w:rPr>
          <w:lang w:val="en-US"/>
        </w:rPr>
      </w:pPr>
    </w:p>
    <w:p w14:paraId="4A0143F6" w14:textId="77777777" w:rsidR="001026A6" w:rsidRPr="00383600" w:rsidRDefault="001026A6" w:rsidP="006F30F2">
      <w:pPr>
        <w:pStyle w:val="Titre30"/>
        <w:rPr>
          <w:rFonts w:cs="Arial"/>
          <w:lang w:val="en-GB"/>
        </w:rPr>
      </w:pPr>
      <w:bookmarkStart w:id="242" w:name="_Toc63168683"/>
      <w:r w:rsidRPr="00383600">
        <w:rPr>
          <w:rFonts w:cs="Arial"/>
          <w:lang w:val="en-GB"/>
        </w:rPr>
        <w:t>Risk assessment for the environment</w:t>
      </w:r>
      <w:bookmarkEnd w:id="240"/>
      <w:bookmarkEnd w:id="241"/>
      <w:bookmarkEnd w:id="242"/>
    </w:p>
    <w:p w14:paraId="2D9911BB" w14:textId="77777777" w:rsidR="000C74A0" w:rsidRPr="00F530F3" w:rsidRDefault="000C74A0" w:rsidP="006B63E6">
      <w:pPr>
        <w:spacing w:line="240" w:lineRule="auto"/>
        <w:jc w:val="both"/>
        <w:rPr>
          <w:rFonts w:ascii="Arial" w:hAnsi="Arial" w:cs="Arial"/>
          <w:sz w:val="20"/>
          <w:szCs w:val="20"/>
          <w:lang w:val="en-GB"/>
        </w:rPr>
      </w:pPr>
    </w:p>
    <w:p w14:paraId="0E985340" w14:textId="77777777" w:rsidR="00B2202F" w:rsidRDefault="00B2202F" w:rsidP="00A85290">
      <w:pPr>
        <w:jc w:val="both"/>
        <w:rPr>
          <w:rFonts w:ascii="Arial" w:eastAsia="Times New Roman" w:hAnsi="Arial" w:cs="Arial"/>
          <w:sz w:val="20"/>
          <w:szCs w:val="20"/>
          <w:lang w:val="en-GB"/>
        </w:rPr>
      </w:pPr>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Pr>
          <w:rFonts w:ascii="Arial" w:hAnsi="Arial" w:cs="Arial"/>
          <w:sz w:val="20"/>
          <w:szCs w:val="20"/>
          <w:lang w:val="en-US"/>
        </w:rPr>
        <w:t xml:space="preserve"> s</w:t>
      </w:r>
      <w:r w:rsidRPr="005132F9">
        <w:rPr>
          <w:rFonts w:ascii="Arial" w:hAnsi="Arial" w:cs="Arial"/>
          <w:sz w:val="20"/>
          <w:szCs w:val="20"/>
          <w:lang w:val="en-US"/>
        </w:rPr>
        <w:t xml:space="preserve">train BMP144 is technically equivalent to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w:t>
      </w:r>
      <w:r w:rsidRPr="005132F9">
        <w:rPr>
          <w:rFonts w:ascii="Arial" w:hAnsi="Arial" w:cs="Arial"/>
          <w:i/>
          <w:sz w:val="20"/>
          <w:szCs w:val="20"/>
          <w:lang w:val="en-US"/>
        </w:rPr>
        <w:t>israelensis</w:t>
      </w:r>
      <w:r w:rsidRPr="005132F9">
        <w:rPr>
          <w:rFonts w:ascii="Arial" w:hAnsi="Arial" w:cs="Arial"/>
          <w:sz w:val="20"/>
          <w:szCs w:val="20"/>
          <w:lang w:val="en-US"/>
        </w:rPr>
        <w:t xml:space="preserve"> </w:t>
      </w:r>
      <w:r>
        <w:rPr>
          <w:rFonts w:ascii="Arial" w:hAnsi="Arial" w:cs="Arial"/>
          <w:sz w:val="20"/>
          <w:szCs w:val="20"/>
          <w:lang w:val="en-US"/>
        </w:rPr>
        <w:t>serotype H-14 s</w:t>
      </w:r>
      <w:r w:rsidRPr="005132F9">
        <w:rPr>
          <w:rFonts w:ascii="Arial" w:hAnsi="Arial" w:cs="Arial"/>
          <w:sz w:val="20"/>
          <w:szCs w:val="20"/>
          <w:lang w:val="en-US"/>
        </w:rPr>
        <w:t>train AM65-52</w:t>
      </w:r>
      <w:r>
        <w:rPr>
          <w:rFonts w:ascii="Arial" w:hAnsi="Arial" w:cs="Arial"/>
          <w:sz w:val="20"/>
          <w:szCs w:val="20"/>
          <w:lang w:val="en-US"/>
        </w:rPr>
        <w:t xml:space="preserve"> as included into Annex I of Directive 98/8/EC</w:t>
      </w:r>
      <w:r w:rsidRPr="005132F9">
        <w:rPr>
          <w:rFonts w:ascii="Arial" w:hAnsi="Arial" w:cs="Arial"/>
          <w:sz w:val="20"/>
          <w:szCs w:val="20"/>
          <w:lang w:val="en-US"/>
        </w:rPr>
        <w:t xml:space="preserve">, the summary of information about the active substance is carried out with the data from the </w:t>
      </w:r>
      <w:r>
        <w:rPr>
          <w:rFonts w:ascii="Arial" w:hAnsi="Arial" w:cs="Arial"/>
          <w:sz w:val="20"/>
          <w:szCs w:val="20"/>
          <w:lang w:val="en-US"/>
        </w:rPr>
        <w:t>Assessment report</w:t>
      </w:r>
      <w:r w:rsidRPr="005132F9">
        <w:rPr>
          <w:rFonts w:ascii="Arial" w:hAnsi="Arial" w:cs="Arial"/>
          <w:sz w:val="20"/>
          <w:szCs w:val="20"/>
          <w:lang w:val="en-US"/>
        </w:rPr>
        <w:t xml:space="preserve">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Pr>
          <w:rFonts w:ascii="Arial" w:hAnsi="Arial" w:cs="Arial"/>
          <w:sz w:val="20"/>
          <w:szCs w:val="20"/>
          <w:lang w:val="en-US"/>
        </w:rPr>
        <w:t xml:space="preserve"> serotype H-14 s</w:t>
      </w:r>
      <w:r w:rsidRPr="005132F9">
        <w:rPr>
          <w:rFonts w:ascii="Arial" w:hAnsi="Arial" w:cs="Arial"/>
          <w:sz w:val="20"/>
          <w:szCs w:val="20"/>
          <w:lang w:val="en-US"/>
        </w:rPr>
        <w:t xml:space="preserve">train AM65-52 </w:t>
      </w:r>
      <w:r>
        <w:rPr>
          <w:rFonts w:ascii="Arial" w:hAnsi="Arial" w:cs="Arial"/>
          <w:sz w:val="20"/>
          <w:szCs w:val="20"/>
          <w:lang w:val="en-US"/>
        </w:rPr>
        <w:t>(</w:t>
      </w:r>
      <w:r w:rsidRPr="005132F9">
        <w:rPr>
          <w:rFonts w:ascii="Arial" w:hAnsi="Arial" w:cs="Arial"/>
          <w:sz w:val="20"/>
          <w:szCs w:val="20"/>
          <w:lang w:val="en-US"/>
        </w:rPr>
        <w:t>CAS N° 68038-71-1</w:t>
      </w:r>
      <w:r>
        <w:rPr>
          <w:rFonts w:ascii="Arial" w:hAnsi="Arial" w:cs="Arial"/>
          <w:sz w:val="20"/>
          <w:szCs w:val="20"/>
          <w:lang w:val="en-US"/>
        </w:rPr>
        <w:t>)</w:t>
      </w:r>
      <w:r>
        <w:rPr>
          <w:rStyle w:val="Appelnotedebasdep"/>
          <w:rFonts w:ascii="Arial" w:hAnsi="Arial"/>
          <w:sz w:val="20"/>
          <w:szCs w:val="20"/>
          <w:lang w:val="en-US"/>
        </w:rPr>
        <w:footnoteReference w:id="9"/>
      </w:r>
      <w:r>
        <w:rPr>
          <w:rFonts w:ascii="Arial" w:hAnsi="Arial" w:cs="Arial"/>
          <w:sz w:val="20"/>
          <w:szCs w:val="20"/>
          <w:lang w:val="en-US"/>
        </w:rPr>
        <w:t>.</w:t>
      </w:r>
      <w:r>
        <w:rPr>
          <w:rFonts w:ascii="Arial" w:eastAsia="Times New Roman" w:hAnsi="Arial" w:cs="Arial"/>
          <w:sz w:val="20"/>
          <w:szCs w:val="20"/>
          <w:lang w:val="en-GB"/>
        </w:rPr>
        <w:t xml:space="preserve"> </w:t>
      </w:r>
    </w:p>
    <w:p w14:paraId="6449F2D8" w14:textId="6EFC63AF" w:rsidR="0083749E" w:rsidRDefault="00B2202F">
      <w:pPr>
        <w:jc w:val="both"/>
        <w:rPr>
          <w:rFonts w:ascii="Arial" w:eastAsia="Times New Roman" w:hAnsi="Arial" w:cs="Arial"/>
          <w:sz w:val="20"/>
          <w:szCs w:val="20"/>
          <w:lang w:val="en-GB"/>
        </w:rPr>
      </w:pPr>
      <w:r w:rsidRPr="005132F9" w:rsidDel="00B2202F">
        <w:rPr>
          <w:rFonts w:ascii="Arial" w:hAnsi="Arial" w:cs="Arial"/>
          <w:sz w:val="20"/>
          <w:szCs w:val="20"/>
          <w:lang w:val="en-US"/>
        </w:rPr>
        <w:t xml:space="preserve"> </w:t>
      </w:r>
      <w:r w:rsidR="00383600" w:rsidRPr="005132F9">
        <w:rPr>
          <w:rFonts w:ascii="Arial" w:hAnsi="Arial" w:cs="Arial"/>
          <w:sz w:val="20"/>
          <w:szCs w:val="20"/>
          <w:lang w:val="en-US"/>
        </w:rPr>
        <w:t>(</w:t>
      </w:r>
      <w:r w:rsidR="0083749E" w:rsidRPr="00BC5429">
        <w:rPr>
          <w:rFonts w:ascii="Arial" w:eastAsia="Times New Roman" w:hAnsi="Arial" w:cs="Arial"/>
          <w:sz w:val="20"/>
          <w:szCs w:val="20"/>
          <w:lang w:val="en-GB"/>
        </w:rPr>
        <w:t>Considering the definition of a substance of concern set in</w:t>
      </w:r>
      <w:r w:rsidR="0083749E">
        <w:rPr>
          <w:rFonts w:ascii="Arial" w:eastAsia="Times New Roman" w:hAnsi="Arial" w:cs="Arial"/>
          <w:sz w:val="20"/>
          <w:szCs w:val="20"/>
          <w:lang w:val="en-GB"/>
        </w:rPr>
        <w:t xml:space="preserve"> </w:t>
      </w:r>
      <w:r w:rsidR="00B20975">
        <w:rPr>
          <w:rFonts w:ascii="Arial" w:eastAsia="Times New Roman" w:hAnsi="Arial" w:cs="Arial"/>
          <w:sz w:val="20"/>
          <w:szCs w:val="20"/>
          <w:lang w:val="en-GB"/>
        </w:rPr>
        <w:t>Guidance on the Biocial Products Regulation (vol IV B+C)</w:t>
      </w:r>
      <w:r w:rsidR="00B20975">
        <w:rPr>
          <w:rStyle w:val="Appelnotedebasdep"/>
          <w:rFonts w:ascii="Arial" w:eastAsia="Times New Roman" w:hAnsi="Arial"/>
          <w:sz w:val="20"/>
          <w:szCs w:val="20"/>
          <w:lang w:val="en-GB"/>
        </w:rPr>
        <w:footnoteReference w:id="10"/>
      </w:r>
      <w:r w:rsidR="0083749E" w:rsidRPr="00BC5429">
        <w:rPr>
          <w:rFonts w:ascii="Arial" w:eastAsia="Times New Roman" w:hAnsi="Arial" w:cs="Arial"/>
          <w:sz w:val="20"/>
          <w:szCs w:val="20"/>
          <w:lang w:val="en-GB"/>
        </w:rPr>
        <w:t>, AQUABAC 200G does not contain any substance of concern</w:t>
      </w:r>
      <w:r w:rsidR="006872FF">
        <w:rPr>
          <w:rFonts w:ascii="Arial" w:eastAsia="Times New Roman" w:hAnsi="Arial" w:cs="Arial"/>
          <w:sz w:val="20"/>
          <w:szCs w:val="20"/>
          <w:lang w:val="en-GB"/>
        </w:rPr>
        <w:t xml:space="preserve"> for the environment</w:t>
      </w:r>
      <w:r w:rsidR="0083749E" w:rsidRPr="00BC5429">
        <w:rPr>
          <w:rFonts w:ascii="Arial" w:eastAsia="Times New Roman" w:hAnsi="Arial" w:cs="Arial"/>
          <w:sz w:val="20"/>
          <w:szCs w:val="20"/>
          <w:lang w:val="en-GB"/>
        </w:rPr>
        <w:t>.</w:t>
      </w:r>
      <w:r w:rsidR="00B20975">
        <w:rPr>
          <w:rFonts w:ascii="Arial" w:eastAsia="Times New Roman" w:hAnsi="Arial" w:cs="Arial"/>
          <w:sz w:val="20"/>
          <w:szCs w:val="20"/>
          <w:lang w:val="en-GB"/>
        </w:rPr>
        <w:t xml:space="preserve"> </w:t>
      </w:r>
    </w:p>
    <w:p w14:paraId="25BC3CDB" w14:textId="77777777" w:rsidR="00457BD5" w:rsidRDefault="00457BD5">
      <w:pPr>
        <w:spacing w:line="240" w:lineRule="auto"/>
        <w:jc w:val="both"/>
        <w:rPr>
          <w:rFonts w:ascii="Arial" w:hAnsi="Arial" w:cs="Arial"/>
          <w:sz w:val="20"/>
          <w:szCs w:val="20"/>
          <w:lang w:val="en-US"/>
        </w:rPr>
      </w:pPr>
    </w:p>
    <w:p w14:paraId="19F5A42B" w14:textId="77777777" w:rsidR="00F87BBD" w:rsidRPr="00383600" w:rsidRDefault="00F87BBD">
      <w:pPr>
        <w:spacing w:line="240" w:lineRule="auto"/>
        <w:jc w:val="both"/>
        <w:rPr>
          <w:rFonts w:ascii="Arial" w:hAnsi="Arial" w:cs="Arial"/>
          <w:i/>
          <w:sz w:val="20"/>
          <w:szCs w:val="20"/>
          <w:lang w:val="en-US"/>
        </w:rPr>
      </w:pPr>
    </w:p>
    <w:p w14:paraId="7FA7C54E" w14:textId="77777777" w:rsidR="00F87BBD" w:rsidRPr="00F530F3" w:rsidRDefault="00F87BBD" w:rsidP="006F30F2">
      <w:pPr>
        <w:pStyle w:val="Titre4"/>
        <w:rPr>
          <w:rFonts w:cs="Arial"/>
          <w:szCs w:val="20"/>
          <w:lang w:val="en-GB"/>
        </w:rPr>
      </w:pPr>
      <w:r w:rsidRPr="00F530F3">
        <w:rPr>
          <w:rFonts w:cs="Arial"/>
          <w:szCs w:val="20"/>
          <w:lang w:val="en-GB"/>
        </w:rPr>
        <w:t xml:space="preserve">Fate and distribution in the environment of </w:t>
      </w:r>
      <w:r w:rsidRPr="00F530F3">
        <w:rPr>
          <w:rFonts w:cs="Arial"/>
          <w:i/>
          <w:szCs w:val="20"/>
          <w:lang w:val="en-GB"/>
        </w:rPr>
        <w:t>Bacillus thuringiensis</w:t>
      </w:r>
      <w:r w:rsidRPr="00F530F3">
        <w:rPr>
          <w:rFonts w:cs="Arial"/>
          <w:szCs w:val="20"/>
          <w:lang w:val="en-GB"/>
        </w:rPr>
        <w:t xml:space="preserve"> subsp. </w:t>
      </w:r>
      <w:r w:rsidRPr="00F530F3">
        <w:rPr>
          <w:rFonts w:cs="Arial"/>
          <w:i/>
          <w:szCs w:val="20"/>
          <w:lang w:val="en-GB"/>
        </w:rPr>
        <w:t>israelensis</w:t>
      </w:r>
      <w:r w:rsidRPr="00F530F3">
        <w:rPr>
          <w:rFonts w:cs="Arial"/>
          <w:szCs w:val="20"/>
          <w:lang w:val="en-GB"/>
        </w:rPr>
        <w:t xml:space="preserve"> Serotype H-14 Strain AM65-52</w:t>
      </w:r>
    </w:p>
    <w:p w14:paraId="624950AC" w14:textId="77777777" w:rsidR="000C74A0" w:rsidRPr="00F530F3" w:rsidRDefault="000C74A0" w:rsidP="006B63E6">
      <w:pPr>
        <w:spacing w:line="240" w:lineRule="auto"/>
        <w:jc w:val="both"/>
        <w:rPr>
          <w:rFonts w:ascii="Arial" w:hAnsi="Arial" w:cs="Arial"/>
          <w:sz w:val="20"/>
          <w:szCs w:val="20"/>
          <w:lang w:val="en-GB"/>
        </w:rPr>
      </w:pPr>
    </w:p>
    <w:p w14:paraId="31A8C2C2" w14:textId="77777777" w:rsidR="00383600" w:rsidRDefault="00383600" w:rsidP="006F30F2">
      <w:pPr>
        <w:pStyle w:val="Titre5"/>
        <w:rPr>
          <w:rFonts w:cs="Arial"/>
          <w:lang w:val="en-GB"/>
        </w:rPr>
      </w:pPr>
      <w:r>
        <w:rPr>
          <w:rFonts w:cs="Arial"/>
          <w:lang w:val="en-GB"/>
        </w:rPr>
        <w:t>Degradation</w:t>
      </w:r>
    </w:p>
    <w:p w14:paraId="32445203" w14:textId="77777777" w:rsidR="00383600" w:rsidRDefault="00383600" w:rsidP="006F30F2">
      <w:pPr>
        <w:pStyle w:val="Titre6"/>
        <w:rPr>
          <w:lang w:val="en-GB"/>
        </w:rPr>
      </w:pPr>
      <w:r>
        <w:rPr>
          <w:lang w:val="en-GB"/>
        </w:rPr>
        <w:t>Abiotic degradation</w:t>
      </w:r>
    </w:p>
    <w:p w14:paraId="020B0626" w14:textId="77777777" w:rsidR="00383600" w:rsidRDefault="00383600" w:rsidP="006F30F2">
      <w:pPr>
        <w:pStyle w:val="Titre6"/>
        <w:rPr>
          <w:lang w:val="en-GB"/>
        </w:rPr>
      </w:pPr>
      <w:r w:rsidRPr="00903E6B">
        <w:rPr>
          <w:lang w:val="en-GB"/>
        </w:rPr>
        <w:t>Hydrolysis in function of pH</w:t>
      </w:r>
    </w:p>
    <w:p w14:paraId="7BF79719" w14:textId="77777777" w:rsidR="00383600" w:rsidRPr="005132F9" w:rsidRDefault="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646C9C3C" w14:textId="77777777" w:rsidR="00383600" w:rsidRPr="006F30F2" w:rsidRDefault="00383600" w:rsidP="006F30F2">
      <w:pPr>
        <w:pStyle w:val="Titre6"/>
        <w:rPr>
          <w:lang w:val="en-GB"/>
        </w:rPr>
      </w:pPr>
      <w:r w:rsidRPr="006F30F2">
        <w:rPr>
          <w:lang w:val="en-GB"/>
        </w:rPr>
        <w:t>Photolysis in water</w:t>
      </w:r>
    </w:p>
    <w:p w14:paraId="35B287D5" w14:textId="77777777" w:rsidR="00383600" w:rsidRPr="005132F9" w:rsidRDefault="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1D11CEA6" w14:textId="77777777" w:rsidR="00383600" w:rsidRPr="006F30F2" w:rsidRDefault="00383600" w:rsidP="006F30F2">
      <w:pPr>
        <w:pStyle w:val="Titre6"/>
        <w:rPr>
          <w:lang w:val="en-GB"/>
        </w:rPr>
      </w:pPr>
      <w:r w:rsidRPr="006F30F2">
        <w:rPr>
          <w:lang w:val="en-GB"/>
        </w:rPr>
        <w:t>Photolysis in soil</w:t>
      </w:r>
    </w:p>
    <w:p w14:paraId="4F3168BB" w14:textId="77777777" w:rsidR="00383600" w:rsidRPr="005132F9" w:rsidRDefault="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358BB124" w14:textId="77777777" w:rsidR="00383600" w:rsidRPr="006F30F2" w:rsidRDefault="00383600" w:rsidP="006F30F2">
      <w:pPr>
        <w:pStyle w:val="Titre6"/>
        <w:rPr>
          <w:lang w:val="en-GB"/>
        </w:rPr>
      </w:pPr>
      <w:r w:rsidRPr="006F30F2">
        <w:rPr>
          <w:lang w:val="en-GB"/>
        </w:rPr>
        <w:t>Photodegradation in air</w:t>
      </w:r>
    </w:p>
    <w:p w14:paraId="4B17786F" w14:textId="77777777" w:rsidR="00383600" w:rsidRPr="005132F9" w:rsidRDefault="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Not applicable.</w:t>
      </w:r>
    </w:p>
    <w:p w14:paraId="5E7429AB" w14:textId="77777777" w:rsidR="00383600" w:rsidRPr="001604D6" w:rsidRDefault="00383600" w:rsidP="006F30F2">
      <w:pPr>
        <w:pStyle w:val="Titre6"/>
        <w:rPr>
          <w:rFonts w:cs="Arial"/>
          <w:lang w:val="fr-FR"/>
        </w:rPr>
      </w:pPr>
      <w:r w:rsidRPr="001604D6">
        <w:rPr>
          <w:rFonts w:cs="Arial"/>
          <w:lang w:val="fr-FR"/>
        </w:rPr>
        <w:t>Biotic degradation</w:t>
      </w:r>
    </w:p>
    <w:p w14:paraId="296F5BD1" w14:textId="77777777" w:rsidR="00383600" w:rsidRPr="006F30F2" w:rsidRDefault="00383600" w:rsidP="006F30F2">
      <w:pPr>
        <w:pStyle w:val="Titre6"/>
        <w:rPr>
          <w:lang w:val="en-GB"/>
        </w:rPr>
      </w:pPr>
      <w:r w:rsidRPr="006F30F2">
        <w:rPr>
          <w:lang w:val="en-GB"/>
        </w:rPr>
        <w:t>Aquatic compartment</w:t>
      </w:r>
    </w:p>
    <w:p w14:paraId="30221A79" w14:textId="77777777" w:rsidR="00383600" w:rsidRDefault="00383600">
      <w:pPr>
        <w:pStyle w:val="Paragraphedeliste"/>
        <w:numPr>
          <w:ilvl w:val="0"/>
          <w:numId w:val="3"/>
        </w:numPr>
        <w:contextualSpacing/>
        <w:rPr>
          <w:rFonts w:ascii="Arial" w:hAnsi="Arial" w:cs="Arial"/>
          <w:sz w:val="20"/>
          <w:szCs w:val="20"/>
        </w:rPr>
      </w:pPr>
      <w:r w:rsidRPr="001604D6">
        <w:rPr>
          <w:rFonts w:ascii="Arial" w:hAnsi="Arial" w:cs="Arial"/>
          <w:sz w:val="20"/>
          <w:szCs w:val="20"/>
        </w:rPr>
        <w:t>Ready biodegradation / inherent biodegradation</w:t>
      </w:r>
    </w:p>
    <w:p w14:paraId="275E5A9E" w14:textId="77777777" w:rsidR="00383600" w:rsidRPr="00863F7E" w:rsidRDefault="00383600">
      <w:pPr>
        <w:rPr>
          <w:rFonts w:ascii="Arial" w:hAnsi="Arial" w:cs="Arial"/>
          <w:sz w:val="20"/>
          <w:szCs w:val="20"/>
        </w:rPr>
      </w:pPr>
      <w:r w:rsidRPr="00863F7E">
        <w:rPr>
          <w:rFonts w:ascii="Arial" w:hAnsi="Arial" w:cs="Arial"/>
          <w:sz w:val="20"/>
          <w:szCs w:val="20"/>
          <w:lang w:val="en-US"/>
        </w:rPr>
        <w:t>Not applicable.</w:t>
      </w:r>
    </w:p>
    <w:p w14:paraId="69C71DE3" w14:textId="77777777" w:rsidR="00383600" w:rsidRPr="001604D6" w:rsidRDefault="00383600">
      <w:pPr>
        <w:pStyle w:val="Paragraphedeliste"/>
        <w:rPr>
          <w:rFonts w:ascii="Arial" w:hAnsi="Arial" w:cs="Arial"/>
          <w:sz w:val="20"/>
          <w:szCs w:val="20"/>
        </w:rPr>
      </w:pPr>
    </w:p>
    <w:p w14:paraId="16D27A0A" w14:textId="77777777" w:rsidR="00383600" w:rsidRPr="001604D6" w:rsidRDefault="00383600">
      <w:pPr>
        <w:pStyle w:val="Paragraphedeliste"/>
        <w:numPr>
          <w:ilvl w:val="0"/>
          <w:numId w:val="3"/>
        </w:numPr>
        <w:contextualSpacing/>
        <w:rPr>
          <w:rFonts w:ascii="Arial" w:hAnsi="Arial" w:cs="Arial"/>
          <w:sz w:val="20"/>
          <w:szCs w:val="20"/>
        </w:rPr>
      </w:pPr>
      <w:r w:rsidRPr="001604D6">
        <w:rPr>
          <w:rFonts w:ascii="Arial" w:hAnsi="Arial" w:cs="Arial"/>
          <w:sz w:val="20"/>
          <w:szCs w:val="20"/>
        </w:rPr>
        <w:t>Degradation in water/sediment system</w:t>
      </w:r>
    </w:p>
    <w:p w14:paraId="23A08CAE" w14:textId="77777777" w:rsidR="00383600" w:rsidRPr="00863F7E" w:rsidRDefault="00383600">
      <w:pPr>
        <w:autoSpaceDE w:val="0"/>
        <w:autoSpaceDN w:val="0"/>
        <w:adjustRightInd w:val="0"/>
        <w:spacing w:line="240" w:lineRule="auto"/>
        <w:jc w:val="both"/>
        <w:rPr>
          <w:rFonts w:ascii="Arial" w:hAnsi="Arial" w:cs="Arial"/>
          <w:sz w:val="20"/>
          <w:szCs w:val="20"/>
          <w:lang w:val="en-US" w:eastAsia="en-US"/>
        </w:rPr>
      </w:pPr>
      <w:r w:rsidRPr="00863F7E">
        <w:rPr>
          <w:rFonts w:ascii="Arial" w:hAnsi="Arial" w:cs="Arial"/>
          <w:sz w:val="20"/>
          <w:szCs w:val="20"/>
          <w:lang w:val="en-US" w:eastAsia="en-US"/>
        </w:rPr>
        <w:t xml:space="preserve">The half life of spore in water is derived from a laboratory study carried out with </w:t>
      </w:r>
      <w:r w:rsidRPr="00863F7E">
        <w:rPr>
          <w:rFonts w:ascii="Arial" w:hAnsi="Arial" w:cs="Arial"/>
          <w:i/>
          <w:iCs/>
          <w:sz w:val="20"/>
          <w:szCs w:val="20"/>
          <w:lang w:val="en-US" w:eastAsia="en-US"/>
        </w:rPr>
        <w:t xml:space="preserve">Btk </w:t>
      </w:r>
      <w:r w:rsidRPr="00863F7E">
        <w:rPr>
          <w:rFonts w:ascii="Arial" w:hAnsi="Arial" w:cs="Arial"/>
          <w:iCs/>
          <w:sz w:val="20"/>
          <w:szCs w:val="20"/>
          <w:lang w:val="en-US" w:eastAsia="en-US"/>
        </w:rPr>
        <w:t>in</w:t>
      </w:r>
      <w:r w:rsidRPr="00863F7E">
        <w:rPr>
          <w:rFonts w:ascii="Arial" w:hAnsi="Arial" w:cs="Arial"/>
          <w:sz w:val="20"/>
          <w:szCs w:val="20"/>
          <w:lang w:val="en-US" w:eastAsia="en-US"/>
        </w:rPr>
        <w:t xml:space="preserve"> four types of water: filtered-distilled, tap, lake and sea. In distilled and tap water, approximately 50 % of the original cell population died off rather rapidly during the first 20 days following inoculation. </w:t>
      </w:r>
      <w:r w:rsidRPr="00863F7E">
        <w:rPr>
          <w:rFonts w:ascii="Arial" w:hAnsi="Arial" w:cs="Arial"/>
          <w:i/>
          <w:iCs/>
          <w:sz w:val="20"/>
          <w:szCs w:val="20"/>
          <w:lang w:val="en-US" w:eastAsia="en-US"/>
        </w:rPr>
        <w:t xml:space="preserve">Btk </w:t>
      </w:r>
      <w:r w:rsidRPr="00863F7E">
        <w:rPr>
          <w:rFonts w:ascii="Arial" w:hAnsi="Arial" w:cs="Arial"/>
          <w:sz w:val="20"/>
          <w:szCs w:val="20"/>
          <w:lang w:val="en-US" w:eastAsia="en-US"/>
        </w:rPr>
        <w:t xml:space="preserve">was found to be far more persistent in fresh water than in sea water, generally considered bactericidal to non-marine bacteria (Pramer et al., 1963, cited in Menon and De Mestral, 1985). The highest half life (approximately 50d) was observed in lake water which contains a higher concentration of available nutrients favourable to </w:t>
      </w:r>
      <w:r w:rsidRPr="00863F7E">
        <w:rPr>
          <w:rFonts w:ascii="Arial" w:hAnsi="Arial" w:cs="Arial"/>
          <w:i/>
          <w:iCs/>
          <w:sz w:val="20"/>
          <w:szCs w:val="20"/>
          <w:lang w:val="en-US" w:eastAsia="en-US"/>
        </w:rPr>
        <w:t xml:space="preserve">Btk </w:t>
      </w:r>
      <w:r w:rsidRPr="00863F7E">
        <w:rPr>
          <w:rFonts w:ascii="Arial" w:hAnsi="Arial" w:cs="Arial"/>
          <w:sz w:val="20"/>
          <w:szCs w:val="20"/>
          <w:lang w:val="en-US" w:eastAsia="en-US"/>
        </w:rPr>
        <w:t xml:space="preserve">survival. Therefore an half life of 50 days is assumed for the spore of </w:t>
      </w:r>
      <w:r w:rsidRPr="00863F7E">
        <w:rPr>
          <w:rFonts w:ascii="Arial" w:hAnsi="Arial" w:cs="Arial"/>
          <w:i/>
          <w:sz w:val="20"/>
          <w:szCs w:val="20"/>
          <w:lang w:val="en-US" w:eastAsia="en-US"/>
        </w:rPr>
        <w:t>Bti</w:t>
      </w:r>
      <w:r w:rsidRPr="00863F7E">
        <w:rPr>
          <w:rFonts w:ascii="Arial" w:hAnsi="Arial" w:cs="Arial"/>
          <w:sz w:val="20"/>
          <w:szCs w:val="20"/>
          <w:lang w:val="en-US" w:eastAsia="en-US"/>
        </w:rPr>
        <w:t xml:space="preserve"> in water. </w:t>
      </w:r>
    </w:p>
    <w:p w14:paraId="6141A7C8" w14:textId="77777777" w:rsidR="00383600" w:rsidRPr="00863F7E" w:rsidRDefault="00383600">
      <w:pPr>
        <w:autoSpaceDE w:val="0"/>
        <w:autoSpaceDN w:val="0"/>
        <w:adjustRightInd w:val="0"/>
        <w:spacing w:line="240" w:lineRule="auto"/>
        <w:jc w:val="both"/>
        <w:rPr>
          <w:rFonts w:ascii="Arial" w:hAnsi="Arial" w:cs="Arial"/>
          <w:sz w:val="20"/>
          <w:szCs w:val="20"/>
          <w:lang w:val="en-US" w:eastAsia="en-US"/>
        </w:rPr>
      </w:pPr>
      <w:r w:rsidRPr="00863F7E">
        <w:rPr>
          <w:rFonts w:ascii="Arial" w:hAnsi="Arial" w:cs="Arial"/>
          <w:sz w:val="20"/>
          <w:szCs w:val="20"/>
          <w:lang w:val="en-US" w:eastAsia="en-US"/>
        </w:rPr>
        <w:t xml:space="preserve">Several studies that have investigated the persistence of </w:t>
      </w:r>
      <w:r w:rsidRPr="00863F7E">
        <w:rPr>
          <w:rFonts w:ascii="Arial" w:hAnsi="Arial" w:cs="Arial"/>
          <w:i/>
          <w:iCs/>
          <w:sz w:val="20"/>
          <w:szCs w:val="20"/>
          <w:lang w:val="en-US" w:eastAsia="en-US"/>
        </w:rPr>
        <w:t xml:space="preserve">Bti </w:t>
      </w:r>
      <w:r w:rsidRPr="00863F7E">
        <w:rPr>
          <w:rFonts w:ascii="Arial" w:hAnsi="Arial" w:cs="Arial"/>
          <w:sz w:val="20"/>
          <w:szCs w:val="20"/>
          <w:lang w:val="en-US" w:eastAsia="en-US"/>
        </w:rPr>
        <w:t xml:space="preserve">in water (Mulla et al., 1985; Beehler et al., 1991; Hougard et al., 1995; all cited in Glare and O’Callaghan, 2000),  and showed that larvicidal activity of Bti disappears within 1-4 weeks. </w:t>
      </w:r>
      <w:r w:rsidRPr="00863F7E">
        <w:rPr>
          <w:rFonts w:ascii="Arial" w:hAnsi="Arial" w:cs="Arial"/>
          <w:sz w:val="20"/>
          <w:szCs w:val="20"/>
          <w:shd w:val="clear" w:color="auto" w:fill="FFFFFF"/>
          <w:lang w:val="en-US"/>
        </w:rPr>
        <w:t xml:space="preserve">An average dissipation half-life of 14 days in water has been used for the biological activity of the toxins of </w:t>
      </w:r>
      <w:r w:rsidRPr="00863F7E">
        <w:rPr>
          <w:rFonts w:ascii="Arial" w:hAnsi="Arial" w:cs="Arial"/>
          <w:i/>
          <w:sz w:val="20"/>
          <w:szCs w:val="20"/>
          <w:shd w:val="clear" w:color="auto" w:fill="FFFFFF"/>
          <w:lang w:val="en-US"/>
        </w:rPr>
        <w:t>Bti</w:t>
      </w:r>
      <w:r w:rsidRPr="00863F7E">
        <w:rPr>
          <w:rFonts w:ascii="Arial" w:hAnsi="Arial" w:cs="Arial"/>
          <w:sz w:val="20"/>
          <w:szCs w:val="20"/>
          <w:shd w:val="clear" w:color="auto" w:fill="FFFFFF"/>
          <w:lang w:val="en-US"/>
        </w:rPr>
        <w:t xml:space="preserve"> strain AM65-52.</w:t>
      </w:r>
    </w:p>
    <w:p w14:paraId="2ECE82D1" w14:textId="77777777" w:rsidR="00383600" w:rsidRPr="00863F7E" w:rsidRDefault="00383600">
      <w:pPr>
        <w:rPr>
          <w:rFonts w:ascii="Arial" w:hAnsi="Arial" w:cs="Arial"/>
          <w:sz w:val="20"/>
          <w:szCs w:val="20"/>
          <w:lang w:val="en-US" w:eastAsia="en-US"/>
        </w:rPr>
      </w:pPr>
      <w:r w:rsidRPr="00863F7E">
        <w:rPr>
          <w:rFonts w:ascii="Arial" w:hAnsi="Arial" w:cs="Arial"/>
          <w:sz w:val="20"/>
          <w:szCs w:val="20"/>
          <w:lang w:val="en-US" w:eastAsia="en-US"/>
        </w:rPr>
        <w:t xml:space="preserve">Microcosm studies have shown that suspended particles in water greatly reduce the activity of </w:t>
      </w:r>
      <w:r w:rsidRPr="00863F7E">
        <w:rPr>
          <w:rFonts w:ascii="Arial" w:hAnsi="Arial" w:cs="Arial"/>
          <w:i/>
          <w:iCs/>
          <w:sz w:val="20"/>
          <w:szCs w:val="20"/>
          <w:lang w:val="en-US" w:eastAsia="en-US"/>
        </w:rPr>
        <w:t xml:space="preserve">Bti </w:t>
      </w:r>
      <w:r w:rsidRPr="00863F7E">
        <w:rPr>
          <w:rFonts w:ascii="Arial" w:hAnsi="Arial" w:cs="Arial"/>
          <w:sz w:val="20"/>
          <w:szCs w:val="20"/>
          <w:lang w:val="en-US" w:eastAsia="en-US"/>
        </w:rPr>
        <w:t>products towards mosquito larvae, but have no discernable effect on the number of viable bacteria. Disappearance of larvicidal activity is attributed to the adsorption of the insecticidal toxins and vegetative cells to sediment particles. However, adsorption was reversible with mechanical stirring (W. Sheeran and Fisher, 1992 cited in Glare and O’Callaghan, 2000).</w:t>
      </w:r>
    </w:p>
    <w:p w14:paraId="437D59A0" w14:textId="77777777" w:rsidR="00383600" w:rsidRPr="00863F7E" w:rsidRDefault="00383600">
      <w:pPr>
        <w:pStyle w:val="Paragraphedeliste"/>
        <w:rPr>
          <w:rFonts w:ascii="Arial" w:hAnsi="Arial" w:cs="Arial"/>
          <w:sz w:val="20"/>
          <w:szCs w:val="20"/>
          <w:lang w:val="en-US"/>
        </w:rPr>
      </w:pPr>
    </w:p>
    <w:p w14:paraId="3AE436D4" w14:textId="77777777" w:rsidR="00383600" w:rsidRPr="001604D6" w:rsidRDefault="00383600">
      <w:pPr>
        <w:pStyle w:val="Paragraphedeliste"/>
        <w:numPr>
          <w:ilvl w:val="0"/>
          <w:numId w:val="3"/>
        </w:numPr>
        <w:contextualSpacing/>
        <w:rPr>
          <w:rFonts w:ascii="Arial" w:hAnsi="Arial" w:cs="Arial"/>
          <w:sz w:val="20"/>
          <w:szCs w:val="20"/>
        </w:rPr>
      </w:pPr>
      <w:r w:rsidRPr="001604D6">
        <w:rPr>
          <w:rFonts w:ascii="Arial" w:hAnsi="Arial" w:cs="Arial"/>
          <w:sz w:val="20"/>
          <w:szCs w:val="20"/>
        </w:rPr>
        <w:t>Other degradation pathway (ex. Seawater...)</w:t>
      </w:r>
    </w:p>
    <w:p w14:paraId="6018257A" w14:textId="77777777" w:rsidR="00383600" w:rsidRPr="00863F7E" w:rsidRDefault="00383600">
      <w:pPr>
        <w:rPr>
          <w:lang w:val="en-US"/>
        </w:rPr>
      </w:pPr>
      <w:r w:rsidRPr="00863F7E">
        <w:rPr>
          <w:rFonts w:ascii="Arial" w:hAnsi="Arial" w:cs="Arial"/>
          <w:sz w:val="20"/>
          <w:szCs w:val="20"/>
          <w:lang w:val="en-US"/>
        </w:rPr>
        <w:t>See Degradation in water/sediment system.</w:t>
      </w:r>
    </w:p>
    <w:p w14:paraId="19629795" w14:textId="77777777" w:rsidR="00383600" w:rsidRPr="00863F7E" w:rsidRDefault="00383600">
      <w:pPr>
        <w:rPr>
          <w:lang w:val="en-US"/>
        </w:rPr>
      </w:pPr>
    </w:p>
    <w:p w14:paraId="765DF5EF" w14:textId="77777777" w:rsidR="00383600" w:rsidRPr="006F30F2" w:rsidRDefault="00383600" w:rsidP="006F30F2">
      <w:pPr>
        <w:pStyle w:val="Titre6"/>
        <w:rPr>
          <w:rFonts w:cs="Arial"/>
          <w:lang w:val="fr-FR"/>
        </w:rPr>
      </w:pPr>
      <w:r w:rsidRPr="006F30F2">
        <w:rPr>
          <w:rFonts w:cs="Arial"/>
          <w:lang w:val="fr-FR"/>
        </w:rPr>
        <w:t>Degradation in STP</w:t>
      </w:r>
    </w:p>
    <w:p w14:paraId="0DB0C49E" w14:textId="77777777" w:rsidR="00383600" w:rsidRPr="005132F9" w:rsidRDefault="00383600">
      <w:pPr>
        <w:pStyle w:val="Corpsdetexte"/>
        <w:spacing w:line="240" w:lineRule="auto"/>
        <w:jc w:val="both"/>
        <w:rPr>
          <w:rFonts w:ascii="Arial" w:hAnsi="Arial" w:cs="Arial"/>
          <w:sz w:val="20"/>
          <w:szCs w:val="20"/>
          <w:lang w:val="en-US"/>
        </w:rPr>
      </w:pPr>
      <w:r w:rsidRPr="005132F9">
        <w:rPr>
          <w:rFonts w:ascii="Arial" w:hAnsi="Arial" w:cs="Arial"/>
          <w:sz w:val="20"/>
          <w:szCs w:val="20"/>
          <w:lang w:val="en-US"/>
        </w:rPr>
        <w:t>No data on degradation in STP.</w:t>
      </w:r>
    </w:p>
    <w:p w14:paraId="51739F5D" w14:textId="77777777" w:rsidR="00383600" w:rsidRPr="00863F7E" w:rsidRDefault="00383600">
      <w:pPr>
        <w:pStyle w:val="Corpsdetexte"/>
        <w:rPr>
          <w:rFonts w:ascii="Arial" w:hAnsi="Arial" w:cs="Arial"/>
          <w:sz w:val="20"/>
          <w:szCs w:val="20"/>
          <w:lang w:val="en-US"/>
        </w:rPr>
      </w:pPr>
    </w:p>
    <w:p w14:paraId="5BB594F1" w14:textId="77777777" w:rsidR="00383600" w:rsidRPr="006F30F2" w:rsidRDefault="00383600" w:rsidP="006F30F2">
      <w:pPr>
        <w:pStyle w:val="Titre6"/>
        <w:rPr>
          <w:rFonts w:cs="Arial"/>
          <w:lang w:val="fr-FR"/>
        </w:rPr>
      </w:pPr>
      <w:r w:rsidRPr="006F30F2">
        <w:rPr>
          <w:rFonts w:cs="Arial"/>
          <w:lang w:val="fr-FR"/>
        </w:rPr>
        <w:t>Terrestrial compartment</w:t>
      </w:r>
    </w:p>
    <w:p w14:paraId="601FB971" w14:textId="77777777" w:rsidR="00383600" w:rsidRPr="005132F9" w:rsidRDefault="00383600">
      <w:pPr>
        <w:pStyle w:val="Paragraphedeliste"/>
        <w:numPr>
          <w:ilvl w:val="0"/>
          <w:numId w:val="4"/>
        </w:numPr>
        <w:contextualSpacing/>
        <w:rPr>
          <w:rFonts w:ascii="Arial" w:hAnsi="Arial" w:cs="Arial"/>
          <w:sz w:val="20"/>
          <w:szCs w:val="20"/>
          <w:lang w:val="en-US"/>
        </w:rPr>
      </w:pPr>
      <w:r w:rsidRPr="005132F9">
        <w:rPr>
          <w:rFonts w:ascii="Arial" w:hAnsi="Arial" w:cs="Arial"/>
          <w:sz w:val="20"/>
          <w:szCs w:val="20"/>
          <w:lang w:val="en-US"/>
        </w:rPr>
        <w:t>Aerobic degradation</w:t>
      </w:r>
    </w:p>
    <w:p w14:paraId="3C1A005D" w14:textId="77777777" w:rsidR="00383600" w:rsidRPr="005132F9" w:rsidRDefault="00383600">
      <w:pPr>
        <w:rPr>
          <w:rFonts w:ascii="Arial" w:hAnsi="Arial" w:cs="Arial"/>
          <w:i/>
          <w:sz w:val="20"/>
          <w:szCs w:val="20"/>
          <w:lang w:val="en-US"/>
        </w:rPr>
      </w:pPr>
    </w:p>
    <w:p w14:paraId="4C8CC13B" w14:textId="77777777" w:rsidR="00383600" w:rsidRPr="00B57BDD" w:rsidRDefault="00383600">
      <w:pPr>
        <w:autoSpaceDE w:val="0"/>
        <w:autoSpaceDN w:val="0"/>
        <w:adjustRightInd w:val="0"/>
        <w:spacing w:line="240" w:lineRule="auto"/>
        <w:jc w:val="both"/>
        <w:rPr>
          <w:rFonts w:ascii="Arial" w:hAnsi="Arial" w:cs="Arial"/>
          <w:i/>
          <w:sz w:val="20"/>
          <w:szCs w:val="20"/>
          <w:lang w:val="en-US"/>
        </w:rPr>
      </w:pPr>
      <w:r w:rsidRPr="00B57BDD">
        <w:rPr>
          <w:rFonts w:ascii="Arial" w:hAnsi="Arial" w:cs="Arial"/>
          <w:sz w:val="20"/>
          <w:szCs w:val="20"/>
          <w:lang w:val="en-US" w:eastAsia="en-US"/>
        </w:rPr>
        <w:t xml:space="preserve">Experimentally determined half-lives for spores in soil are usually in the range of 100-200 days (Hansen et al., 1996). In a field soil, Pedersen et al. (1995) found a long-term persistency of </w:t>
      </w:r>
      <w:r w:rsidRPr="00B57BDD">
        <w:rPr>
          <w:rFonts w:ascii="Arial" w:hAnsi="Arial" w:cs="Arial"/>
          <w:i/>
          <w:iCs/>
          <w:sz w:val="20"/>
          <w:szCs w:val="20"/>
          <w:lang w:val="en-US" w:eastAsia="en-US"/>
        </w:rPr>
        <w:t>Bt</w:t>
      </w:r>
      <w:r w:rsidRPr="00B57BDD">
        <w:rPr>
          <w:rFonts w:ascii="Arial" w:hAnsi="Arial" w:cs="Arial"/>
          <w:sz w:val="20"/>
          <w:szCs w:val="20"/>
          <w:lang w:val="en-US" w:eastAsia="en-US"/>
        </w:rPr>
        <w:t xml:space="preserve">k DMU67R spores, with a half-life of 120 days, and this value has been selected for the half life of spore of Bti in soil. </w:t>
      </w:r>
    </w:p>
    <w:p w14:paraId="4EDDDF48"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The persistence of protein-crystals, assessed by bioassay of insecticidal activity, is shown to fall rapidly in soil, as a consequence of degradation by microorganisms and adsorption onto soil particles. The insecticidal activity half-life has been calculated (West, 1984) in the range 2.7-5.2 days, in absence and following the addition of an organic supplement, respectively. The worst case half life of 5.2 days has been chosen for the exposure assessment. </w:t>
      </w:r>
    </w:p>
    <w:p w14:paraId="30CBA7BF" w14:textId="77777777" w:rsidR="00383600" w:rsidRPr="005132F9" w:rsidRDefault="00383600">
      <w:pPr>
        <w:ind w:left="360"/>
        <w:rPr>
          <w:rFonts w:ascii="Arial" w:hAnsi="Arial" w:cs="Arial"/>
          <w:sz w:val="20"/>
          <w:szCs w:val="20"/>
          <w:lang w:val="en-US"/>
        </w:rPr>
      </w:pPr>
    </w:p>
    <w:p w14:paraId="0FEF1505" w14:textId="77777777" w:rsidR="00383600" w:rsidRPr="005132F9" w:rsidRDefault="00383600">
      <w:pPr>
        <w:pStyle w:val="Paragraphedeliste"/>
        <w:numPr>
          <w:ilvl w:val="0"/>
          <w:numId w:val="4"/>
        </w:numPr>
        <w:contextualSpacing/>
        <w:rPr>
          <w:rFonts w:ascii="Arial" w:hAnsi="Arial" w:cs="Arial"/>
          <w:sz w:val="20"/>
          <w:szCs w:val="20"/>
          <w:lang w:val="en-US"/>
        </w:rPr>
      </w:pPr>
      <w:r w:rsidRPr="005132F9">
        <w:rPr>
          <w:rFonts w:ascii="Arial" w:hAnsi="Arial" w:cs="Arial"/>
          <w:sz w:val="20"/>
          <w:szCs w:val="20"/>
          <w:lang w:val="en-US"/>
        </w:rPr>
        <w:t>Anaerobic degradation</w:t>
      </w:r>
    </w:p>
    <w:p w14:paraId="620610FE" w14:textId="77777777" w:rsidR="00383600" w:rsidRPr="005132F9" w:rsidRDefault="00383600">
      <w:pPr>
        <w:rPr>
          <w:rFonts w:ascii="Arial" w:hAnsi="Arial" w:cs="Arial"/>
          <w:sz w:val="20"/>
          <w:szCs w:val="20"/>
          <w:lang w:val="en-US"/>
        </w:rPr>
      </w:pPr>
    </w:p>
    <w:p w14:paraId="1DC6D89C" w14:textId="77777777" w:rsidR="00383600" w:rsidRPr="005132F9" w:rsidRDefault="00383600">
      <w:pPr>
        <w:rPr>
          <w:rFonts w:ascii="Arial" w:hAnsi="Arial" w:cs="Arial"/>
          <w:sz w:val="20"/>
          <w:szCs w:val="20"/>
          <w:lang w:val="en-US"/>
        </w:rPr>
      </w:pPr>
      <w:r w:rsidRPr="005132F9">
        <w:rPr>
          <w:rFonts w:ascii="Arial" w:hAnsi="Arial" w:cs="Arial"/>
          <w:sz w:val="20"/>
          <w:szCs w:val="20"/>
          <w:lang w:val="en-US"/>
        </w:rPr>
        <w:t>Not relevant</w:t>
      </w:r>
    </w:p>
    <w:p w14:paraId="7070A792" w14:textId="77777777" w:rsidR="00383600" w:rsidRPr="001604D6" w:rsidRDefault="00383600">
      <w:pPr>
        <w:rPr>
          <w:rFonts w:ascii="Arial" w:hAnsi="Arial" w:cs="Arial"/>
          <w:sz w:val="20"/>
          <w:szCs w:val="20"/>
          <w:lang w:val="en-GB"/>
        </w:rPr>
      </w:pPr>
    </w:p>
    <w:p w14:paraId="2CD97025" w14:textId="77777777" w:rsidR="00383600" w:rsidRDefault="00383600" w:rsidP="006F30F2">
      <w:pPr>
        <w:pStyle w:val="Titre5"/>
        <w:rPr>
          <w:rFonts w:cs="Arial"/>
          <w:szCs w:val="20"/>
        </w:rPr>
      </w:pPr>
      <w:r w:rsidRPr="001604D6">
        <w:rPr>
          <w:rFonts w:cs="Arial"/>
          <w:szCs w:val="20"/>
        </w:rPr>
        <w:t>Distribution</w:t>
      </w:r>
    </w:p>
    <w:p w14:paraId="2CB008B2" w14:textId="77777777" w:rsidR="00383600" w:rsidRPr="005132F9" w:rsidRDefault="00383600" w:rsidP="006B63E6">
      <w:pPr>
        <w:autoSpaceDE w:val="0"/>
        <w:autoSpaceDN w:val="0"/>
        <w:adjustRightInd w:val="0"/>
        <w:spacing w:line="240" w:lineRule="auto"/>
        <w:jc w:val="both"/>
        <w:rPr>
          <w:rFonts w:ascii="Arial" w:hAnsi="Arial" w:cs="Arial"/>
          <w:sz w:val="20"/>
          <w:szCs w:val="20"/>
          <w:lang w:val="en-US"/>
        </w:rPr>
      </w:pPr>
      <w:r w:rsidRPr="00B57BDD">
        <w:rPr>
          <w:rFonts w:ascii="Arial" w:hAnsi="Arial" w:cs="Arial"/>
          <w:i/>
          <w:iCs/>
          <w:sz w:val="20"/>
          <w:szCs w:val="20"/>
          <w:lang w:val="en-US" w:eastAsia="en-US"/>
        </w:rPr>
        <w:t xml:space="preserve">Bacillus thuringiensis </w:t>
      </w:r>
      <w:r w:rsidRPr="00B57BDD">
        <w:rPr>
          <w:rFonts w:ascii="Arial" w:hAnsi="Arial" w:cs="Arial"/>
          <w:sz w:val="20"/>
          <w:szCs w:val="20"/>
          <w:lang w:val="en-US" w:eastAsia="en-US"/>
        </w:rPr>
        <w:t>(</w:t>
      </w:r>
      <w:r w:rsidRPr="00B57BDD">
        <w:rPr>
          <w:rFonts w:ascii="Arial" w:hAnsi="Arial" w:cs="Arial"/>
          <w:i/>
          <w:iCs/>
          <w:sz w:val="20"/>
          <w:szCs w:val="20"/>
          <w:lang w:val="en-US" w:eastAsia="en-US"/>
        </w:rPr>
        <w:t>Bt</w:t>
      </w:r>
      <w:r w:rsidRPr="00B57BDD">
        <w:rPr>
          <w:rFonts w:ascii="Arial" w:hAnsi="Arial" w:cs="Arial"/>
          <w:sz w:val="20"/>
          <w:szCs w:val="20"/>
          <w:lang w:val="en-US" w:eastAsia="en-US"/>
        </w:rPr>
        <w:t xml:space="preserve">) has been isolated worldwide from a range of habitats. In soil, the number of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spores has been found to vary between less than 2x10</w:t>
      </w:r>
      <w:r w:rsidRPr="00B57BDD">
        <w:rPr>
          <w:rFonts w:ascii="Arial" w:hAnsi="Arial" w:cs="Arial"/>
          <w:sz w:val="20"/>
          <w:szCs w:val="20"/>
          <w:vertAlign w:val="superscript"/>
          <w:lang w:val="en-US" w:eastAsia="en-US"/>
        </w:rPr>
        <w:t>2</w:t>
      </w:r>
      <w:r w:rsidRPr="00B57BDD">
        <w:rPr>
          <w:rFonts w:ascii="Arial" w:hAnsi="Arial" w:cs="Arial"/>
          <w:sz w:val="20"/>
          <w:szCs w:val="20"/>
          <w:lang w:val="en-US" w:eastAsia="en-US"/>
        </w:rPr>
        <w:t xml:space="preserve"> to 5x10</w:t>
      </w:r>
      <w:r w:rsidRPr="00B57BDD">
        <w:rPr>
          <w:rFonts w:ascii="Arial" w:hAnsi="Arial" w:cs="Arial"/>
          <w:sz w:val="20"/>
          <w:szCs w:val="20"/>
          <w:vertAlign w:val="superscript"/>
          <w:lang w:val="en-US" w:eastAsia="en-US"/>
        </w:rPr>
        <w:t>4</w:t>
      </w:r>
      <w:r w:rsidRPr="00B57BDD">
        <w:rPr>
          <w:rFonts w:ascii="Arial" w:hAnsi="Arial" w:cs="Arial"/>
          <w:sz w:val="20"/>
          <w:szCs w:val="20"/>
          <w:lang w:val="en-US" w:eastAsia="en-US"/>
        </w:rPr>
        <w:t xml:space="preserve">/g soil (P.A.W. Martin, 1991). As a general figure, the occurrence of </w:t>
      </w:r>
      <w:r w:rsidRPr="00B57BDD">
        <w:rPr>
          <w:rFonts w:ascii="Arial" w:hAnsi="Arial" w:cs="Arial"/>
          <w:i/>
          <w:iCs/>
          <w:sz w:val="20"/>
          <w:szCs w:val="20"/>
          <w:lang w:val="en-US" w:eastAsia="en-US"/>
        </w:rPr>
        <w:t xml:space="preserve">B.thuringiensis </w:t>
      </w:r>
      <w:r w:rsidRPr="00B57BDD">
        <w:rPr>
          <w:rFonts w:ascii="Arial" w:hAnsi="Arial" w:cs="Arial"/>
          <w:sz w:val="20"/>
          <w:szCs w:val="20"/>
          <w:lang w:val="en-US" w:eastAsia="en-US"/>
        </w:rPr>
        <w:t xml:space="preserve">subsp. </w:t>
      </w:r>
      <w:r w:rsidRPr="00B57BDD">
        <w:rPr>
          <w:rFonts w:ascii="Arial" w:hAnsi="Arial" w:cs="Arial"/>
          <w:i/>
          <w:iCs/>
          <w:sz w:val="20"/>
          <w:szCs w:val="20"/>
          <w:lang w:val="en-US" w:eastAsia="en-US"/>
        </w:rPr>
        <w:t xml:space="preserve">israelensis </w:t>
      </w:r>
      <w:r w:rsidRPr="00B57BDD">
        <w:rPr>
          <w:rFonts w:ascii="Arial" w:hAnsi="Arial" w:cs="Arial"/>
          <w:sz w:val="20"/>
          <w:szCs w:val="20"/>
          <w:lang w:val="en-US" w:eastAsia="en-US"/>
        </w:rPr>
        <w:t>(</w:t>
      </w:r>
      <w:r w:rsidRPr="00B57BDD">
        <w:rPr>
          <w:rFonts w:ascii="Arial" w:hAnsi="Arial" w:cs="Arial"/>
          <w:i/>
          <w:iCs/>
          <w:sz w:val="20"/>
          <w:szCs w:val="20"/>
          <w:lang w:val="en-US" w:eastAsia="en-US"/>
        </w:rPr>
        <w:t>Bti</w:t>
      </w:r>
      <w:r w:rsidRPr="00B57BDD">
        <w:rPr>
          <w:rFonts w:ascii="Arial" w:hAnsi="Arial" w:cs="Arial"/>
          <w:sz w:val="20"/>
          <w:szCs w:val="20"/>
          <w:lang w:val="en-US" w:eastAsia="en-US"/>
        </w:rPr>
        <w:t xml:space="preserve">) in soil accounts for about 20% of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 xml:space="preserve">serotypes (Martin and Travers, 1989). Pedo climatic conditions are likely to affect persistence, e.g. organic matter content, pH, soil texture, solar radiation etc. Although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 xml:space="preserve">bacteria generally represent an indigenous part of the soil microbiota community (De Respinis </w:t>
      </w:r>
      <w:r w:rsidRPr="00B57BDD">
        <w:rPr>
          <w:rFonts w:ascii="Arial" w:hAnsi="Arial" w:cs="Arial"/>
          <w:i/>
          <w:iCs/>
          <w:sz w:val="20"/>
          <w:szCs w:val="20"/>
          <w:lang w:val="en-US" w:eastAsia="en-US"/>
        </w:rPr>
        <w:t>et al</w:t>
      </w:r>
      <w:r w:rsidRPr="00B57BDD">
        <w:rPr>
          <w:rFonts w:ascii="Arial" w:hAnsi="Arial" w:cs="Arial"/>
          <w:sz w:val="20"/>
          <w:szCs w:val="20"/>
          <w:lang w:val="en-US" w:eastAsia="en-US"/>
        </w:rPr>
        <w:t xml:space="preserve">., 2006; Vettori et al., 2003) they do not compete aggressively with other soil micro-organisms (West et al., 1984; Akiba, 1986) and, as result of degradation of vegetative cells and poor germination of spores, are not adapted to survive as “active” members of the soil microbial community. For instance, the growth of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 xml:space="preserve">subsp. </w:t>
      </w:r>
      <w:r w:rsidRPr="00B57BDD">
        <w:rPr>
          <w:rFonts w:ascii="Arial" w:hAnsi="Arial" w:cs="Arial"/>
          <w:i/>
          <w:iCs/>
          <w:sz w:val="20"/>
          <w:szCs w:val="20"/>
          <w:lang w:val="en-US" w:eastAsia="en-US"/>
        </w:rPr>
        <w:t xml:space="preserve">aizawai </w:t>
      </w:r>
      <w:r w:rsidRPr="00B57BDD">
        <w:rPr>
          <w:rFonts w:ascii="Arial" w:hAnsi="Arial" w:cs="Arial"/>
          <w:iCs/>
          <w:sz w:val="20"/>
          <w:szCs w:val="20"/>
          <w:lang w:val="en-US" w:eastAsia="en-US"/>
        </w:rPr>
        <w:t xml:space="preserve">has been observed by West et al. (1985) but only when soil has been supplemented </w:t>
      </w:r>
      <w:r w:rsidRPr="00B57BDD">
        <w:rPr>
          <w:rFonts w:ascii="Arial" w:hAnsi="Arial" w:cs="Arial"/>
          <w:sz w:val="20"/>
          <w:szCs w:val="20"/>
          <w:lang w:val="en-US" w:eastAsia="en-US"/>
        </w:rPr>
        <w:t xml:space="preserve">with nutrients or sterilized. </w:t>
      </w:r>
      <w:r w:rsidRPr="005132F9">
        <w:rPr>
          <w:rFonts w:ascii="Arial" w:hAnsi="Arial" w:cs="Arial"/>
          <w:sz w:val="20"/>
          <w:szCs w:val="20"/>
          <w:lang w:val="en-US"/>
        </w:rPr>
        <w:t xml:space="preserve">The low capacity of </w:t>
      </w:r>
      <w:r w:rsidRPr="005132F9">
        <w:rPr>
          <w:rFonts w:ascii="Arial" w:hAnsi="Arial" w:cs="Arial"/>
          <w:i/>
          <w:iCs/>
          <w:sz w:val="20"/>
          <w:szCs w:val="20"/>
          <w:lang w:val="en-US"/>
        </w:rPr>
        <w:t xml:space="preserve">Bacillus thuringiensis </w:t>
      </w:r>
      <w:r w:rsidRPr="005132F9">
        <w:rPr>
          <w:rFonts w:ascii="Arial" w:hAnsi="Arial" w:cs="Arial"/>
          <w:sz w:val="20"/>
          <w:szCs w:val="20"/>
          <w:lang w:val="en-US"/>
        </w:rPr>
        <w:t xml:space="preserve">spores to germinate in soil restricts population growth and no epizootics with </w:t>
      </w:r>
      <w:r w:rsidRPr="005132F9">
        <w:rPr>
          <w:rFonts w:ascii="Arial" w:hAnsi="Arial" w:cs="Arial"/>
          <w:i/>
          <w:iCs/>
          <w:sz w:val="20"/>
          <w:szCs w:val="20"/>
          <w:lang w:val="en-US"/>
        </w:rPr>
        <w:t xml:space="preserve">Bacillus thuringiensis </w:t>
      </w:r>
      <w:r w:rsidRPr="005132F9">
        <w:rPr>
          <w:rFonts w:ascii="Arial" w:hAnsi="Arial" w:cs="Arial"/>
          <w:sz w:val="20"/>
          <w:szCs w:val="20"/>
          <w:lang w:val="en-US"/>
        </w:rPr>
        <w:t xml:space="preserve">subsp. </w:t>
      </w:r>
      <w:r w:rsidRPr="005132F9">
        <w:rPr>
          <w:rFonts w:ascii="Arial" w:hAnsi="Arial" w:cs="Arial"/>
          <w:i/>
          <w:iCs/>
          <w:sz w:val="20"/>
          <w:szCs w:val="20"/>
          <w:lang w:val="en-US"/>
        </w:rPr>
        <w:t xml:space="preserve">israelensis </w:t>
      </w:r>
      <w:r w:rsidRPr="005132F9">
        <w:rPr>
          <w:rFonts w:ascii="Arial" w:hAnsi="Arial" w:cs="Arial"/>
          <w:sz w:val="20"/>
          <w:szCs w:val="20"/>
          <w:lang w:val="en-US"/>
        </w:rPr>
        <w:t>have ever been reported.</w:t>
      </w:r>
    </w:p>
    <w:p w14:paraId="784A528D" w14:textId="77777777" w:rsidR="00383600" w:rsidRPr="005132F9" w:rsidRDefault="00383600" w:rsidP="00A85290">
      <w:pPr>
        <w:autoSpaceDE w:val="0"/>
        <w:autoSpaceDN w:val="0"/>
        <w:adjustRightInd w:val="0"/>
        <w:spacing w:line="240" w:lineRule="auto"/>
        <w:jc w:val="both"/>
        <w:rPr>
          <w:rFonts w:ascii="Arial" w:hAnsi="Arial" w:cs="Arial"/>
          <w:sz w:val="20"/>
          <w:szCs w:val="20"/>
          <w:lang w:val="en-US"/>
        </w:rPr>
      </w:pPr>
    </w:p>
    <w:p w14:paraId="564DECC6"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rPr>
        <w:t xml:space="preserve">Because of adsorption of spores protoxins and toxin on soil </w:t>
      </w:r>
      <w:r w:rsidRPr="00B57BDD">
        <w:rPr>
          <w:rFonts w:ascii="Arial" w:hAnsi="Arial" w:cs="Arial"/>
          <w:sz w:val="20"/>
          <w:szCs w:val="20"/>
          <w:lang w:val="en-US" w:eastAsia="en-US"/>
        </w:rPr>
        <w:t>(Venkateswerlu and Stotzky 1992, summarized in Goodyear, 2005; Tapp and Stotzky, 1995; Crecchio and Stotzky, 1998; Crecchio and Stotzky, 2001)</w:t>
      </w:r>
      <w:r w:rsidRPr="005132F9">
        <w:rPr>
          <w:rFonts w:ascii="Arial" w:hAnsi="Arial" w:cs="Arial"/>
          <w:sz w:val="20"/>
          <w:szCs w:val="20"/>
          <w:lang w:val="en-US"/>
        </w:rPr>
        <w:t xml:space="preserve">, no leaching to the groundwater is expected. </w:t>
      </w:r>
      <w:r w:rsidRPr="005132F9">
        <w:rPr>
          <w:rFonts w:ascii="Arial" w:hAnsi="Arial" w:cs="Arial"/>
          <w:i/>
          <w:sz w:val="20"/>
          <w:szCs w:val="20"/>
          <w:lang w:val="en-US"/>
        </w:rPr>
        <w:t>Bt</w:t>
      </w:r>
      <w:r w:rsidRPr="005132F9">
        <w:rPr>
          <w:rFonts w:ascii="Arial" w:hAnsi="Arial" w:cs="Arial"/>
          <w:sz w:val="20"/>
          <w:szCs w:val="20"/>
          <w:lang w:val="en-US"/>
        </w:rPr>
        <w:t xml:space="preserve"> has been shown to not migrate in soil </w:t>
      </w:r>
      <w:r w:rsidRPr="00B57BDD">
        <w:rPr>
          <w:rFonts w:ascii="Arial" w:hAnsi="Arial" w:cs="Arial"/>
          <w:sz w:val="20"/>
          <w:szCs w:val="20"/>
          <w:lang w:val="en-US" w:eastAsia="en-US"/>
        </w:rPr>
        <w:t>under artificially and naturally irrigated conditions (Akiba, 1991, in Goodyear, 2005). However, no Koc has been experimentally determined and</w:t>
      </w:r>
      <w:r w:rsidRPr="005132F9">
        <w:rPr>
          <w:rFonts w:ascii="Arial" w:hAnsi="Arial" w:cs="Arial"/>
          <w:sz w:val="20"/>
          <w:szCs w:val="20"/>
          <w:lang w:val="en-US"/>
        </w:rPr>
        <w:t xml:space="preserve"> a values of KOC = 1000 L/kg is assumed for adsorption, in order to determine exposure assessment.</w:t>
      </w:r>
    </w:p>
    <w:p w14:paraId="06814405" w14:textId="77777777" w:rsidR="00383600" w:rsidRPr="00863F7E" w:rsidRDefault="00383600">
      <w:pPr>
        <w:rPr>
          <w:lang w:val="en-US"/>
        </w:rPr>
      </w:pPr>
    </w:p>
    <w:p w14:paraId="281B305C" w14:textId="77777777" w:rsidR="00383600" w:rsidRDefault="00383600" w:rsidP="006F30F2">
      <w:pPr>
        <w:pStyle w:val="Titre5"/>
        <w:rPr>
          <w:rFonts w:cs="Arial"/>
          <w:szCs w:val="20"/>
          <w:lang w:val="en-GB"/>
        </w:rPr>
      </w:pPr>
      <w:r w:rsidRPr="001604D6">
        <w:rPr>
          <w:rFonts w:cs="Arial"/>
          <w:szCs w:val="20"/>
          <w:lang w:val="en-GB"/>
        </w:rPr>
        <w:t>Accumulation</w:t>
      </w:r>
    </w:p>
    <w:p w14:paraId="361B0A45" w14:textId="77777777" w:rsidR="00383600" w:rsidRPr="005132F9" w:rsidRDefault="00383600" w:rsidP="006B63E6">
      <w:pPr>
        <w:rPr>
          <w:rFonts w:cs="Arial"/>
          <w:szCs w:val="20"/>
          <w:lang w:val="en-US"/>
        </w:rPr>
      </w:pPr>
      <w:r w:rsidRPr="005132F9">
        <w:rPr>
          <w:rFonts w:ascii="Arial" w:hAnsi="Arial" w:cs="Arial"/>
          <w:sz w:val="20"/>
          <w:szCs w:val="20"/>
          <w:lang w:val="en-US"/>
        </w:rPr>
        <w:t>Not applicable</w:t>
      </w:r>
      <w:r>
        <w:rPr>
          <w:rFonts w:ascii="Arial" w:hAnsi="Arial" w:cs="Arial"/>
          <w:sz w:val="20"/>
          <w:szCs w:val="20"/>
          <w:lang w:val="en-US"/>
        </w:rPr>
        <w:t>.</w:t>
      </w:r>
    </w:p>
    <w:p w14:paraId="4665D288" w14:textId="77777777" w:rsidR="00383600" w:rsidRPr="00863F7E" w:rsidRDefault="00383600" w:rsidP="00A85290">
      <w:pPr>
        <w:rPr>
          <w:lang w:val="en-GB"/>
        </w:rPr>
      </w:pPr>
    </w:p>
    <w:p w14:paraId="4B4A8099" w14:textId="77777777" w:rsidR="00383600" w:rsidRPr="001604D6" w:rsidRDefault="00383600" w:rsidP="006F30F2">
      <w:pPr>
        <w:pStyle w:val="Titre5"/>
        <w:rPr>
          <w:rFonts w:cs="Arial"/>
          <w:szCs w:val="20"/>
          <w:lang w:val="en-GB"/>
        </w:rPr>
      </w:pPr>
      <w:r w:rsidRPr="001604D6">
        <w:rPr>
          <w:rFonts w:cs="Arial"/>
          <w:szCs w:val="20"/>
          <w:lang w:val="en-GB"/>
        </w:rPr>
        <w:t>Behaviour in air</w:t>
      </w:r>
    </w:p>
    <w:p w14:paraId="04345B95" w14:textId="77777777" w:rsidR="00383600" w:rsidRPr="00B57BDD" w:rsidRDefault="00383600" w:rsidP="006B63E6">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A rapid degradation in air is assumed since inactivation by solar radiation is a very important factor causing loss of activity and degradation of bacteria spores and δ-endotoxin crystals in the field environment (Griego and Spence, 1978 Myasnik et al., 2001; Pusztai et al., 1991). Such degradation has been shown in an aerial spray program, where the </w:t>
      </w:r>
      <w:r w:rsidRPr="00B57BDD">
        <w:rPr>
          <w:rFonts w:ascii="Arial" w:hAnsi="Arial" w:cs="Arial"/>
          <w:i/>
          <w:iCs/>
          <w:sz w:val="20"/>
          <w:szCs w:val="20"/>
          <w:lang w:val="en-US" w:eastAsia="en-US"/>
        </w:rPr>
        <w:t xml:space="preserve">Btk </w:t>
      </w:r>
      <w:r w:rsidRPr="00B57BDD">
        <w:rPr>
          <w:rFonts w:ascii="Arial" w:hAnsi="Arial" w:cs="Arial"/>
          <w:sz w:val="20"/>
          <w:szCs w:val="20"/>
          <w:lang w:val="en-US" w:eastAsia="en-US"/>
        </w:rPr>
        <w:t xml:space="preserve">concentrations in the air showed an initial half-life (10-hour period from start of spraying) of 3.3 hours. The overall half-life determined during the nine-day monitoring period was 2.4 days, (Teschke </w:t>
      </w:r>
      <w:r w:rsidRPr="00B57BDD">
        <w:rPr>
          <w:rFonts w:ascii="Arial" w:hAnsi="Arial" w:cs="Arial"/>
          <w:i/>
          <w:iCs/>
          <w:sz w:val="20"/>
          <w:szCs w:val="20"/>
          <w:lang w:val="en-US" w:eastAsia="en-US"/>
        </w:rPr>
        <w:t>et al.</w:t>
      </w:r>
      <w:r w:rsidRPr="00B57BDD">
        <w:rPr>
          <w:rFonts w:ascii="Arial" w:hAnsi="Arial" w:cs="Arial"/>
          <w:sz w:val="20"/>
          <w:szCs w:val="20"/>
          <w:lang w:val="en-US" w:eastAsia="en-US"/>
        </w:rPr>
        <w:t>, 2001).</w:t>
      </w:r>
    </w:p>
    <w:p w14:paraId="67AA091E" w14:textId="77777777" w:rsidR="00F87BBD" w:rsidRPr="00383600" w:rsidRDefault="00F87BBD" w:rsidP="00A85290">
      <w:pPr>
        <w:spacing w:line="240" w:lineRule="auto"/>
        <w:jc w:val="both"/>
        <w:rPr>
          <w:rFonts w:ascii="Arial" w:hAnsi="Arial" w:cs="Arial"/>
          <w:sz w:val="20"/>
          <w:szCs w:val="20"/>
          <w:lang w:val="en-US"/>
        </w:rPr>
      </w:pPr>
    </w:p>
    <w:p w14:paraId="012CA143" w14:textId="77777777" w:rsidR="00D16A9C" w:rsidRPr="00F530F3" w:rsidRDefault="00D16A9C">
      <w:pPr>
        <w:spacing w:line="240" w:lineRule="auto"/>
        <w:jc w:val="both"/>
        <w:rPr>
          <w:rFonts w:ascii="Arial" w:hAnsi="Arial" w:cs="Arial"/>
          <w:sz w:val="20"/>
          <w:szCs w:val="20"/>
        </w:rPr>
      </w:pPr>
    </w:p>
    <w:p w14:paraId="28334741" w14:textId="77777777" w:rsidR="00D16A9C" w:rsidRPr="00F530F3" w:rsidRDefault="00D16A9C">
      <w:pPr>
        <w:spacing w:line="240" w:lineRule="auto"/>
        <w:jc w:val="both"/>
        <w:rPr>
          <w:rFonts w:ascii="Arial" w:hAnsi="Arial" w:cs="Arial"/>
          <w:sz w:val="20"/>
          <w:szCs w:val="20"/>
        </w:rPr>
      </w:pPr>
    </w:p>
    <w:p w14:paraId="52416021" w14:textId="77777777" w:rsidR="00D16A9C" w:rsidRPr="00F530F3" w:rsidRDefault="00D16A9C">
      <w:pPr>
        <w:spacing w:line="240" w:lineRule="auto"/>
        <w:jc w:val="both"/>
        <w:rPr>
          <w:rFonts w:ascii="Arial" w:hAnsi="Arial" w:cs="Arial"/>
          <w:sz w:val="20"/>
          <w:szCs w:val="20"/>
        </w:rPr>
      </w:pPr>
    </w:p>
    <w:p w14:paraId="3111BD53" w14:textId="77777777" w:rsidR="00F87BBD" w:rsidRPr="00F530F3" w:rsidRDefault="00F87BBD" w:rsidP="006F30F2">
      <w:pPr>
        <w:pStyle w:val="Titre4"/>
        <w:rPr>
          <w:rFonts w:cs="Arial"/>
          <w:szCs w:val="20"/>
          <w:lang w:val="en-GB"/>
        </w:rPr>
      </w:pPr>
      <w:r w:rsidRPr="00F530F3">
        <w:rPr>
          <w:rFonts w:cs="Arial"/>
          <w:szCs w:val="20"/>
          <w:lang w:val="en-GB"/>
        </w:rPr>
        <w:t xml:space="preserve">Effects on environmental organisms for </w:t>
      </w:r>
      <w:r w:rsidRPr="00F530F3">
        <w:rPr>
          <w:rFonts w:cs="Arial"/>
          <w:i/>
          <w:szCs w:val="20"/>
          <w:lang w:val="en-GB"/>
        </w:rPr>
        <w:t>Bacillus thuringiensis</w:t>
      </w:r>
      <w:r w:rsidRPr="00F530F3">
        <w:rPr>
          <w:rFonts w:cs="Arial"/>
          <w:szCs w:val="20"/>
          <w:lang w:val="en-GB"/>
        </w:rPr>
        <w:t xml:space="preserve"> subsp. </w:t>
      </w:r>
      <w:r w:rsidRPr="00F530F3">
        <w:rPr>
          <w:rFonts w:cs="Arial"/>
          <w:i/>
          <w:szCs w:val="20"/>
          <w:lang w:val="en-GB"/>
        </w:rPr>
        <w:t>israelensis</w:t>
      </w:r>
      <w:r w:rsidRPr="00F530F3">
        <w:rPr>
          <w:rFonts w:cs="Arial"/>
          <w:szCs w:val="20"/>
          <w:lang w:val="en-GB"/>
        </w:rPr>
        <w:t xml:space="preserve"> Serotype H-14 Strain AM65-52</w:t>
      </w:r>
    </w:p>
    <w:p w14:paraId="1098E788" w14:textId="77777777" w:rsidR="00F87BBD" w:rsidRPr="00F530F3" w:rsidRDefault="00F87BBD" w:rsidP="006B63E6">
      <w:pPr>
        <w:spacing w:line="240" w:lineRule="auto"/>
        <w:jc w:val="both"/>
        <w:rPr>
          <w:rFonts w:ascii="Arial" w:hAnsi="Arial" w:cs="Arial"/>
          <w:sz w:val="20"/>
          <w:szCs w:val="20"/>
          <w:lang w:val="en-GB"/>
        </w:rPr>
      </w:pPr>
    </w:p>
    <w:p w14:paraId="54F6FFBB" w14:textId="77777777" w:rsidR="00383600" w:rsidRDefault="00383600" w:rsidP="006F30F2">
      <w:pPr>
        <w:pStyle w:val="Titre5"/>
        <w:rPr>
          <w:rFonts w:cs="Arial"/>
          <w:lang w:val="en-GB"/>
        </w:rPr>
      </w:pPr>
      <w:r w:rsidRPr="003976C7">
        <w:rPr>
          <w:rFonts w:cs="Arial"/>
          <w:lang w:val="en-GB"/>
        </w:rPr>
        <w:t>Aquatic compartment (including water, sediment and STP)</w:t>
      </w:r>
    </w:p>
    <w:p w14:paraId="22BD9309" w14:textId="77777777" w:rsidR="00383600" w:rsidRDefault="00383600" w:rsidP="006F30F2">
      <w:pPr>
        <w:pStyle w:val="Titre6"/>
        <w:rPr>
          <w:lang w:val="en-GB"/>
        </w:rPr>
      </w:pPr>
      <w:r>
        <w:rPr>
          <w:lang w:val="en-GB"/>
        </w:rPr>
        <w:t>Aquatic organisms</w:t>
      </w:r>
    </w:p>
    <w:p w14:paraId="5DBE7B89" w14:textId="77777777" w:rsidR="00383600" w:rsidRPr="005132F9" w:rsidRDefault="00383600" w:rsidP="006B63E6">
      <w:pPr>
        <w:spacing w:line="240" w:lineRule="auto"/>
        <w:jc w:val="both"/>
        <w:rPr>
          <w:rFonts w:ascii="Arial" w:hAnsi="Arial" w:cs="Arial"/>
          <w:sz w:val="20"/>
          <w:szCs w:val="20"/>
          <w:lang w:val="en-US"/>
        </w:rPr>
      </w:pPr>
      <w:r w:rsidRPr="005132F9">
        <w:rPr>
          <w:rFonts w:ascii="Arial" w:hAnsi="Arial" w:cs="Arial"/>
          <w:sz w:val="20"/>
          <w:szCs w:val="20"/>
          <w:lang w:val="en-US"/>
        </w:rPr>
        <w:t xml:space="preserve">The table below summarizes all the data available in the CAR for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in aquatic compartment.</w:t>
      </w:r>
    </w:p>
    <w:p w14:paraId="6F962A9B" w14:textId="77777777" w:rsidR="00383600" w:rsidRPr="005132F9" w:rsidRDefault="00383600" w:rsidP="00A85290">
      <w:pPr>
        <w:spacing w:line="240" w:lineRule="auto"/>
        <w:jc w:val="both"/>
        <w:rPr>
          <w:rFonts w:ascii="Arial" w:hAnsi="Arial" w:cs="Arial"/>
          <w:sz w:val="20"/>
          <w:szCs w:val="20"/>
          <w:lang w:val="en-US"/>
        </w:rPr>
      </w:pPr>
    </w:p>
    <w:p w14:paraId="6EED7577" w14:textId="77777777" w:rsidR="00383600" w:rsidRPr="005132F9" w:rsidRDefault="00383600" w:rsidP="00A85290">
      <w:pPr>
        <w:pStyle w:val="Lgende"/>
      </w:pPr>
      <w:r w:rsidRPr="00B8015D">
        <w:t xml:space="preserve">Table </w:t>
      </w:r>
      <w:r w:rsidRPr="009F3E29">
        <w:fldChar w:fldCharType="begin"/>
      </w:r>
      <w:r w:rsidRPr="005132F9">
        <w:instrText xml:space="preserve"> SEQ Table \* ARABIC </w:instrText>
      </w:r>
      <w:r w:rsidRPr="009F3E29">
        <w:fldChar w:fldCharType="separate"/>
      </w:r>
      <w:r>
        <w:rPr>
          <w:noProof/>
        </w:rPr>
        <w:t>1</w:t>
      </w:r>
      <w:r w:rsidRPr="009F3E29">
        <w:fldChar w:fldCharType="end"/>
      </w:r>
      <w:r w:rsidRPr="005132F9">
        <w:t xml:space="preserve">: summary of all the data available for </w:t>
      </w:r>
      <w:r w:rsidRPr="005132F9">
        <w:rPr>
          <w:i/>
        </w:rPr>
        <w:t>Bacillus thuringiensis</w:t>
      </w:r>
      <w:r w:rsidRPr="005132F9">
        <w:t xml:space="preserve"> subsp. </w:t>
      </w:r>
      <w:r w:rsidRPr="005132F9">
        <w:rPr>
          <w:i/>
        </w:rPr>
        <w:t>israelensis</w:t>
      </w:r>
      <w:r w:rsidRPr="005132F9">
        <w:t xml:space="preserve"> Serotype H-14 Strain AM65-52 in aquatic compartment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74"/>
        <w:gridCol w:w="1944"/>
        <w:gridCol w:w="2599"/>
        <w:gridCol w:w="1299"/>
      </w:tblGrid>
      <w:tr w:rsidR="00383600" w:rsidRPr="00B57BDD" w14:paraId="27A62CCC" w14:textId="77777777" w:rsidTr="00BC5429">
        <w:tc>
          <w:tcPr>
            <w:tcW w:w="1984" w:type="dxa"/>
            <w:shd w:val="clear" w:color="auto" w:fill="auto"/>
            <w:vAlign w:val="center"/>
          </w:tcPr>
          <w:p w14:paraId="26C04B7F"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Test item</w:t>
            </w:r>
          </w:p>
        </w:tc>
        <w:tc>
          <w:tcPr>
            <w:tcW w:w="1984" w:type="dxa"/>
            <w:shd w:val="clear" w:color="auto" w:fill="auto"/>
            <w:vAlign w:val="center"/>
          </w:tcPr>
          <w:p w14:paraId="3A1D04F4"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Species</w:t>
            </w:r>
          </w:p>
        </w:tc>
        <w:tc>
          <w:tcPr>
            <w:tcW w:w="1984" w:type="dxa"/>
            <w:shd w:val="clear" w:color="auto" w:fill="auto"/>
            <w:vAlign w:val="center"/>
          </w:tcPr>
          <w:p w14:paraId="0653D8DD"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Endpoints</w:t>
            </w:r>
          </w:p>
        </w:tc>
        <w:tc>
          <w:tcPr>
            <w:tcW w:w="2661" w:type="dxa"/>
            <w:shd w:val="clear" w:color="auto" w:fill="auto"/>
            <w:vAlign w:val="center"/>
          </w:tcPr>
          <w:p w14:paraId="59B3500E"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 xml:space="preserve">Toxicity </w:t>
            </w:r>
          </w:p>
        </w:tc>
        <w:tc>
          <w:tcPr>
            <w:tcW w:w="1307" w:type="dxa"/>
            <w:shd w:val="clear" w:color="auto" w:fill="auto"/>
            <w:vAlign w:val="center"/>
          </w:tcPr>
          <w:p w14:paraId="4F1304A6"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Reference</w:t>
            </w:r>
          </w:p>
        </w:tc>
      </w:tr>
      <w:tr w:rsidR="00383600" w:rsidRPr="00B57BDD" w14:paraId="097BA2B8" w14:textId="77777777" w:rsidTr="00BC5429">
        <w:tc>
          <w:tcPr>
            <w:tcW w:w="1984" w:type="dxa"/>
          </w:tcPr>
          <w:p w14:paraId="2D115571"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Bti</w:t>
            </w:r>
            <w:r w:rsidRPr="005132F9">
              <w:rPr>
                <w:rFonts w:ascii="Arial" w:hAnsi="Arial" w:cs="Arial"/>
                <w:sz w:val="20"/>
                <w:szCs w:val="20"/>
                <w:vertAlign w:val="superscript"/>
                <w:lang w:val="en-US"/>
              </w:rPr>
              <w:t>a</w:t>
            </w:r>
          </w:p>
        </w:tc>
        <w:tc>
          <w:tcPr>
            <w:tcW w:w="1984" w:type="dxa"/>
          </w:tcPr>
          <w:p w14:paraId="0D07A6E5" w14:textId="77777777" w:rsidR="00383600" w:rsidRPr="005132F9" w:rsidRDefault="00383600" w:rsidP="00A85290">
            <w:pPr>
              <w:spacing w:line="240" w:lineRule="auto"/>
              <w:jc w:val="both"/>
              <w:rPr>
                <w:rFonts w:ascii="Arial" w:hAnsi="Arial" w:cs="Arial"/>
                <w:i/>
                <w:sz w:val="20"/>
                <w:szCs w:val="20"/>
                <w:lang w:val="en-US"/>
              </w:rPr>
            </w:pPr>
            <w:r w:rsidRPr="005132F9">
              <w:rPr>
                <w:rFonts w:ascii="Arial" w:hAnsi="Arial" w:cs="Arial"/>
                <w:i/>
                <w:sz w:val="20"/>
                <w:szCs w:val="20"/>
                <w:lang w:val="en-US"/>
              </w:rPr>
              <w:t>Onchorhynchus mykiss</w:t>
            </w:r>
          </w:p>
        </w:tc>
        <w:tc>
          <w:tcPr>
            <w:tcW w:w="1984" w:type="dxa"/>
          </w:tcPr>
          <w:p w14:paraId="799A66AB"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LC</w:t>
            </w:r>
            <w:r w:rsidRPr="005132F9">
              <w:rPr>
                <w:rFonts w:ascii="Arial" w:hAnsi="Arial" w:cs="Arial"/>
                <w:sz w:val="20"/>
                <w:szCs w:val="20"/>
                <w:vertAlign w:val="subscript"/>
                <w:lang w:val="en-US"/>
              </w:rPr>
              <w:t>50</w:t>
            </w:r>
            <w:r w:rsidRPr="005132F9">
              <w:rPr>
                <w:rFonts w:ascii="Arial" w:hAnsi="Arial" w:cs="Arial"/>
                <w:sz w:val="20"/>
                <w:szCs w:val="20"/>
                <w:lang w:val="en-US"/>
              </w:rPr>
              <w:t xml:space="preserve"> – 96h</w:t>
            </w:r>
          </w:p>
        </w:tc>
        <w:tc>
          <w:tcPr>
            <w:tcW w:w="2661" w:type="dxa"/>
          </w:tcPr>
          <w:p w14:paraId="3361B944"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&gt;370 mg/L</w:t>
            </w:r>
          </w:p>
        </w:tc>
        <w:tc>
          <w:tcPr>
            <w:tcW w:w="1307" w:type="dxa"/>
          </w:tcPr>
          <w:p w14:paraId="470D2504"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5E51F6F3"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8.2.1-01</w:t>
            </w:r>
          </w:p>
        </w:tc>
      </w:tr>
      <w:tr w:rsidR="00383600" w:rsidRPr="00B57BDD" w14:paraId="7D9EE2FE" w14:textId="77777777" w:rsidTr="00BC5429">
        <w:tc>
          <w:tcPr>
            <w:tcW w:w="1984" w:type="dxa"/>
          </w:tcPr>
          <w:p w14:paraId="671E2989"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Bti</w:t>
            </w:r>
            <w:r w:rsidRPr="005132F9">
              <w:rPr>
                <w:rFonts w:ascii="Arial" w:hAnsi="Arial" w:cs="Arial"/>
                <w:sz w:val="20"/>
                <w:szCs w:val="20"/>
                <w:vertAlign w:val="superscript"/>
                <w:lang w:val="en-US"/>
              </w:rPr>
              <w:t>a</w:t>
            </w:r>
          </w:p>
        </w:tc>
        <w:tc>
          <w:tcPr>
            <w:tcW w:w="1984" w:type="dxa"/>
          </w:tcPr>
          <w:p w14:paraId="0B2C4B8F" w14:textId="77777777" w:rsidR="00383600" w:rsidRPr="005132F9" w:rsidRDefault="00383600" w:rsidP="00A85290">
            <w:pPr>
              <w:pStyle w:val="Default"/>
              <w:jc w:val="both"/>
              <w:rPr>
                <w:rFonts w:ascii="Arial" w:hAnsi="Arial" w:cs="Arial"/>
                <w:sz w:val="20"/>
                <w:szCs w:val="20"/>
                <w:lang w:val="en-US"/>
              </w:rPr>
            </w:pPr>
            <w:r w:rsidRPr="005132F9">
              <w:rPr>
                <w:rFonts w:ascii="Arial" w:hAnsi="Arial" w:cs="Arial"/>
                <w:i/>
                <w:iCs/>
                <w:sz w:val="20"/>
                <w:szCs w:val="20"/>
                <w:lang w:val="en-US"/>
              </w:rPr>
              <w:t xml:space="preserve">Lepomis macrochirus </w:t>
            </w:r>
          </w:p>
        </w:tc>
        <w:tc>
          <w:tcPr>
            <w:tcW w:w="1984" w:type="dxa"/>
          </w:tcPr>
          <w:p w14:paraId="3D5B57CF"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LC</w:t>
            </w:r>
            <w:r w:rsidRPr="005132F9">
              <w:rPr>
                <w:rFonts w:ascii="Arial" w:hAnsi="Arial" w:cs="Arial"/>
                <w:sz w:val="20"/>
                <w:szCs w:val="20"/>
                <w:vertAlign w:val="subscript"/>
                <w:lang w:val="en-US"/>
              </w:rPr>
              <w:t>50</w:t>
            </w:r>
            <w:r w:rsidRPr="005132F9">
              <w:rPr>
                <w:rFonts w:ascii="Arial" w:hAnsi="Arial" w:cs="Arial"/>
                <w:sz w:val="20"/>
                <w:szCs w:val="20"/>
                <w:lang w:val="en-US"/>
              </w:rPr>
              <w:t xml:space="preserve"> – 96h</w:t>
            </w:r>
          </w:p>
        </w:tc>
        <w:tc>
          <w:tcPr>
            <w:tcW w:w="2661" w:type="dxa"/>
          </w:tcPr>
          <w:p w14:paraId="74447624"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&gt;600 mg/L</w:t>
            </w:r>
          </w:p>
        </w:tc>
        <w:tc>
          <w:tcPr>
            <w:tcW w:w="1307" w:type="dxa"/>
          </w:tcPr>
          <w:p w14:paraId="01752A09"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06DA3E91"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8.2.1-02</w:t>
            </w:r>
          </w:p>
        </w:tc>
      </w:tr>
      <w:tr w:rsidR="00383600" w:rsidRPr="00B57BDD" w14:paraId="70A64919" w14:textId="77777777" w:rsidTr="00BC5429">
        <w:tc>
          <w:tcPr>
            <w:tcW w:w="1984" w:type="dxa"/>
          </w:tcPr>
          <w:p w14:paraId="537716F5" w14:textId="77777777" w:rsidR="00383600" w:rsidRPr="005132F9" w:rsidRDefault="00383600" w:rsidP="006B63E6">
            <w:pPr>
              <w:pStyle w:val="Default"/>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1AB88DCC" w14:textId="77777777" w:rsidR="00383600" w:rsidRPr="005132F9" w:rsidRDefault="00383600" w:rsidP="00A85290">
            <w:pPr>
              <w:spacing w:line="240" w:lineRule="auto"/>
              <w:jc w:val="both"/>
              <w:rPr>
                <w:rFonts w:ascii="Arial" w:hAnsi="Arial" w:cs="Arial"/>
                <w:i/>
                <w:sz w:val="20"/>
                <w:szCs w:val="20"/>
                <w:lang w:val="en-US"/>
              </w:rPr>
            </w:pPr>
            <w:r w:rsidRPr="005132F9">
              <w:rPr>
                <w:rFonts w:ascii="Arial" w:hAnsi="Arial" w:cs="Arial"/>
                <w:i/>
                <w:sz w:val="20"/>
                <w:szCs w:val="20"/>
                <w:lang w:val="en-US"/>
              </w:rPr>
              <w:t>Onchorhynchus mykiss</w:t>
            </w:r>
          </w:p>
        </w:tc>
        <w:tc>
          <w:tcPr>
            <w:tcW w:w="1984" w:type="dxa"/>
          </w:tcPr>
          <w:p w14:paraId="352487F4"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NOED – 32d</w:t>
            </w:r>
          </w:p>
        </w:tc>
        <w:tc>
          <w:tcPr>
            <w:tcW w:w="2661" w:type="dxa"/>
          </w:tcPr>
          <w:p w14:paraId="558061FF"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lang w:val="en-US"/>
              </w:rPr>
              <w:t>no adverse effects</w:t>
            </w:r>
          </w:p>
          <w:p w14:paraId="393C62FB"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CFU/L; 3.7x10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5CAE0DE0"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1.72x10</w:t>
            </w:r>
            <w:r w:rsidRPr="00B57BDD">
              <w:rPr>
                <w:rFonts w:ascii="Arial" w:hAnsi="Arial" w:cs="Arial"/>
                <w:sz w:val="20"/>
                <w:szCs w:val="20"/>
                <w:vertAlign w:val="superscript"/>
                <w:lang w:val="en-US"/>
              </w:rPr>
              <w:t xml:space="preserve">10 </w:t>
            </w:r>
            <w:r w:rsidRPr="00B57BDD">
              <w:rPr>
                <w:rFonts w:ascii="Arial" w:hAnsi="Arial" w:cs="Arial"/>
                <w:sz w:val="20"/>
                <w:szCs w:val="20"/>
                <w:lang w:val="en-US"/>
              </w:rPr>
              <w:t>CFU/g ; 5.7x10</w:t>
            </w:r>
            <w:r w:rsidRPr="00B57BDD">
              <w:rPr>
                <w:rFonts w:ascii="Arial" w:hAnsi="Arial" w:cs="Arial"/>
                <w:sz w:val="20"/>
                <w:szCs w:val="20"/>
                <w:vertAlign w:val="superscript"/>
                <w:lang w:val="en-US"/>
              </w:rPr>
              <w:t xml:space="preserve">5 </w:t>
            </w:r>
            <w:r w:rsidRPr="00B57BDD">
              <w:rPr>
                <w:rFonts w:ascii="Arial" w:hAnsi="Arial" w:cs="Arial"/>
                <w:sz w:val="20"/>
                <w:szCs w:val="20"/>
                <w:lang w:val="en-US"/>
              </w:rPr>
              <w:t xml:space="preserve">ITU/g); </w:t>
            </w:r>
          </w:p>
          <w:p w14:paraId="1C572A49"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lang w:val="en-US"/>
              </w:rPr>
              <w:t xml:space="preserve">fish growth in the VECTOBAC treatment significantly lower than in control, due to high turbidity and suspended solids </w:t>
            </w:r>
          </w:p>
        </w:tc>
        <w:tc>
          <w:tcPr>
            <w:tcW w:w="1307" w:type="dxa"/>
          </w:tcPr>
          <w:p w14:paraId="56FDF92D"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684D1833"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8.2.1-03</w:t>
            </w:r>
          </w:p>
        </w:tc>
      </w:tr>
      <w:tr w:rsidR="00383600" w:rsidRPr="00B57BDD" w14:paraId="6EBE5F80" w14:textId="77777777" w:rsidTr="00BC5429">
        <w:tc>
          <w:tcPr>
            <w:tcW w:w="1984" w:type="dxa"/>
          </w:tcPr>
          <w:p w14:paraId="364F257D"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155E0B59" w14:textId="77777777" w:rsidR="00383600" w:rsidRPr="005132F9" w:rsidRDefault="00383600" w:rsidP="00A85290">
            <w:pPr>
              <w:spacing w:line="240" w:lineRule="auto"/>
              <w:jc w:val="both"/>
              <w:rPr>
                <w:rFonts w:ascii="Arial" w:hAnsi="Arial" w:cs="Arial"/>
                <w:i/>
                <w:sz w:val="20"/>
                <w:szCs w:val="20"/>
                <w:lang w:val="en-US"/>
              </w:rPr>
            </w:pPr>
            <w:r w:rsidRPr="005132F9">
              <w:rPr>
                <w:rFonts w:ascii="Arial" w:hAnsi="Arial" w:cs="Arial"/>
                <w:i/>
                <w:iCs/>
                <w:sz w:val="20"/>
                <w:szCs w:val="20"/>
                <w:lang w:val="en-US"/>
              </w:rPr>
              <w:t>Lepomis macrochirus</w:t>
            </w:r>
          </w:p>
        </w:tc>
        <w:tc>
          <w:tcPr>
            <w:tcW w:w="1984" w:type="dxa"/>
          </w:tcPr>
          <w:p w14:paraId="53E60E20"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NOED – 30d</w:t>
            </w:r>
          </w:p>
        </w:tc>
        <w:tc>
          <w:tcPr>
            <w:tcW w:w="2661" w:type="dxa"/>
          </w:tcPr>
          <w:p w14:paraId="3BB8D5B1"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lang w:val="en-US"/>
              </w:rPr>
              <w:t>no adverse effects</w:t>
            </w:r>
          </w:p>
          <w:p w14:paraId="3CEAA8A4"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1.2x10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CFU/L ; 4x10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11545E0B"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1.31x10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4.4x10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w:t>
            </w:r>
          </w:p>
        </w:tc>
        <w:tc>
          <w:tcPr>
            <w:tcW w:w="1307" w:type="dxa"/>
          </w:tcPr>
          <w:p w14:paraId="6CA883E4"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17D8AF00"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8.2.1-04</w:t>
            </w:r>
          </w:p>
        </w:tc>
      </w:tr>
      <w:tr w:rsidR="00383600" w:rsidRPr="00B57BDD" w14:paraId="7EA86D4E" w14:textId="77777777" w:rsidTr="00BC5429">
        <w:tc>
          <w:tcPr>
            <w:tcW w:w="1984" w:type="dxa"/>
          </w:tcPr>
          <w:p w14:paraId="18629CCD"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1A261C26" w14:textId="77777777" w:rsidR="00383600" w:rsidRPr="005132F9" w:rsidRDefault="00383600" w:rsidP="00A85290">
            <w:pPr>
              <w:pStyle w:val="Default"/>
              <w:jc w:val="both"/>
              <w:rPr>
                <w:rFonts w:ascii="Arial" w:hAnsi="Arial" w:cs="Arial"/>
                <w:i/>
                <w:sz w:val="20"/>
                <w:szCs w:val="20"/>
                <w:lang w:val="en-US"/>
              </w:rPr>
            </w:pPr>
            <w:r w:rsidRPr="005132F9">
              <w:rPr>
                <w:rFonts w:ascii="Arial" w:hAnsi="Arial" w:cs="Arial"/>
                <w:i/>
                <w:iCs/>
                <w:sz w:val="20"/>
                <w:szCs w:val="20"/>
                <w:lang w:val="en-US"/>
              </w:rPr>
              <w:t xml:space="preserve">Cyprinodon variegatus </w:t>
            </w:r>
          </w:p>
        </w:tc>
        <w:tc>
          <w:tcPr>
            <w:tcW w:w="1984" w:type="dxa"/>
          </w:tcPr>
          <w:p w14:paraId="43128FB5"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NOED – 30d</w:t>
            </w:r>
          </w:p>
        </w:tc>
        <w:tc>
          <w:tcPr>
            <w:tcW w:w="2661" w:type="dxa"/>
          </w:tcPr>
          <w:p w14:paraId="3A1FEB8B"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lang w:val="en-US"/>
              </w:rPr>
              <w:t xml:space="preserve">no adverse effects </w:t>
            </w:r>
          </w:p>
          <w:p w14:paraId="759C16B3"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water</w:t>
            </w:r>
            <w:r w:rsidRPr="00B57BDD">
              <w:rPr>
                <w:rFonts w:ascii="Arial" w:hAnsi="Arial" w:cs="Arial"/>
                <w:sz w:val="20"/>
                <w:szCs w:val="20"/>
                <w:lang w:val="en-US"/>
              </w:rPr>
              <w:t>: 1.3x10</w:t>
            </w:r>
            <w:r w:rsidRPr="00B57BDD">
              <w:rPr>
                <w:rFonts w:ascii="Arial" w:hAnsi="Arial" w:cs="Arial"/>
                <w:sz w:val="20"/>
                <w:szCs w:val="20"/>
                <w:vertAlign w:val="superscript"/>
                <w:lang w:val="en-US"/>
              </w:rPr>
              <w:t xml:space="preserve">10 </w:t>
            </w:r>
            <w:r w:rsidRPr="00B57BDD">
              <w:rPr>
                <w:rFonts w:ascii="Arial" w:hAnsi="Arial" w:cs="Arial"/>
                <w:sz w:val="20"/>
                <w:szCs w:val="20"/>
                <w:lang w:val="en-US"/>
              </w:rPr>
              <w:t>CFU/L; 4.3x10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ITU/L; </w:t>
            </w:r>
          </w:p>
          <w:p w14:paraId="001FBDC1"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u w:val="single"/>
                <w:lang w:val="en-US"/>
              </w:rPr>
              <w:t>diet</w:t>
            </w:r>
            <w:r w:rsidRPr="00B57BDD">
              <w:rPr>
                <w:rFonts w:ascii="Arial" w:hAnsi="Arial" w:cs="Arial"/>
                <w:sz w:val="20"/>
                <w:szCs w:val="20"/>
                <w:lang w:val="en-US"/>
              </w:rPr>
              <w:t>: 2.1x10</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7x10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  </w:t>
            </w:r>
          </w:p>
        </w:tc>
        <w:tc>
          <w:tcPr>
            <w:tcW w:w="1307" w:type="dxa"/>
          </w:tcPr>
          <w:p w14:paraId="5CBF37CE"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2ECCB780"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eastAsia="en-US"/>
              </w:rPr>
              <w:t>8.2.1-05</w:t>
            </w:r>
          </w:p>
        </w:tc>
      </w:tr>
      <w:tr w:rsidR="00383600" w:rsidRPr="00B57BDD" w14:paraId="2684E13C" w14:textId="77777777" w:rsidTr="00BC5429">
        <w:tc>
          <w:tcPr>
            <w:tcW w:w="1984" w:type="dxa"/>
          </w:tcPr>
          <w:p w14:paraId="1E76584D"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c</w:t>
            </w:r>
          </w:p>
        </w:tc>
        <w:tc>
          <w:tcPr>
            <w:tcW w:w="1984" w:type="dxa"/>
          </w:tcPr>
          <w:p w14:paraId="3D264B54" w14:textId="77777777" w:rsidR="00383600" w:rsidRPr="005132F9" w:rsidRDefault="00383600" w:rsidP="00A85290">
            <w:pPr>
              <w:spacing w:line="240" w:lineRule="auto"/>
              <w:jc w:val="both"/>
              <w:rPr>
                <w:rFonts w:ascii="Arial" w:hAnsi="Arial" w:cs="Arial"/>
                <w:i/>
                <w:sz w:val="20"/>
                <w:szCs w:val="20"/>
                <w:lang w:val="en-US"/>
              </w:rPr>
            </w:pPr>
            <w:r w:rsidRPr="005132F9">
              <w:rPr>
                <w:rFonts w:ascii="Arial" w:hAnsi="Arial" w:cs="Arial"/>
                <w:i/>
                <w:sz w:val="20"/>
                <w:szCs w:val="20"/>
                <w:lang w:val="en-US"/>
              </w:rPr>
              <w:t>Daphnia magna</w:t>
            </w:r>
          </w:p>
        </w:tc>
        <w:tc>
          <w:tcPr>
            <w:tcW w:w="1984" w:type="dxa"/>
          </w:tcPr>
          <w:p w14:paraId="0124A8B1"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NOEC – 10d</w:t>
            </w:r>
          </w:p>
        </w:tc>
        <w:tc>
          <w:tcPr>
            <w:tcW w:w="2661" w:type="dxa"/>
          </w:tcPr>
          <w:p w14:paraId="7668333D"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&gt;50 mg /L (1x10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CFU/L) </w:t>
            </w:r>
          </w:p>
        </w:tc>
        <w:tc>
          <w:tcPr>
            <w:tcW w:w="1307" w:type="dxa"/>
          </w:tcPr>
          <w:p w14:paraId="16829A0F"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2B5CE9DF"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8.2.2-01</w:t>
            </w:r>
          </w:p>
        </w:tc>
      </w:tr>
      <w:tr w:rsidR="00383600" w:rsidRPr="00B57BDD" w14:paraId="25F6F422" w14:textId="77777777" w:rsidTr="00BC5429">
        <w:tc>
          <w:tcPr>
            <w:tcW w:w="1984" w:type="dxa"/>
          </w:tcPr>
          <w:p w14:paraId="52C190BD" w14:textId="77777777" w:rsidR="00383600" w:rsidRPr="005132F9" w:rsidRDefault="00383600" w:rsidP="006B63E6">
            <w:pPr>
              <w:spacing w:line="240" w:lineRule="auto"/>
              <w:jc w:val="both"/>
              <w:rPr>
                <w:rFonts w:ascii="Arial" w:hAnsi="Arial" w:cs="Arial"/>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66DA899C" w14:textId="77777777" w:rsidR="00383600" w:rsidRPr="005132F9" w:rsidRDefault="00383600" w:rsidP="00A85290">
            <w:pPr>
              <w:spacing w:line="240" w:lineRule="auto"/>
              <w:jc w:val="both"/>
              <w:rPr>
                <w:rFonts w:ascii="Arial" w:hAnsi="Arial" w:cs="Arial"/>
                <w:i/>
                <w:sz w:val="20"/>
                <w:szCs w:val="20"/>
                <w:lang w:val="en-US"/>
              </w:rPr>
            </w:pPr>
            <w:r w:rsidRPr="005132F9">
              <w:rPr>
                <w:rFonts w:ascii="Arial" w:hAnsi="Arial" w:cs="Arial"/>
                <w:i/>
                <w:sz w:val="20"/>
                <w:szCs w:val="20"/>
                <w:lang w:val="en-US"/>
              </w:rPr>
              <w:t>Daphnia magna</w:t>
            </w:r>
          </w:p>
        </w:tc>
        <w:tc>
          <w:tcPr>
            <w:tcW w:w="1984" w:type="dxa"/>
          </w:tcPr>
          <w:p w14:paraId="68DE158A"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NOEC – 21d</w:t>
            </w:r>
          </w:p>
        </w:tc>
        <w:tc>
          <w:tcPr>
            <w:tcW w:w="2661" w:type="dxa"/>
          </w:tcPr>
          <w:p w14:paraId="2AED303E"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0.5 mg/L (1x10</w:t>
            </w:r>
            <w:r w:rsidRPr="005132F9">
              <w:rPr>
                <w:rFonts w:ascii="Arial" w:hAnsi="Arial" w:cs="Arial"/>
                <w:sz w:val="20"/>
                <w:szCs w:val="20"/>
                <w:vertAlign w:val="superscript"/>
                <w:lang w:val="en-US"/>
              </w:rPr>
              <w:t>8</w:t>
            </w:r>
            <w:r w:rsidRPr="005132F9">
              <w:rPr>
                <w:rFonts w:ascii="Arial" w:hAnsi="Arial" w:cs="Arial"/>
                <w:sz w:val="20"/>
                <w:szCs w:val="20"/>
                <w:lang w:val="en-US"/>
              </w:rPr>
              <w:t xml:space="preserve"> CFU/L; 3.3x10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ITU/L) </w:t>
            </w:r>
          </w:p>
        </w:tc>
        <w:tc>
          <w:tcPr>
            <w:tcW w:w="1307" w:type="dxa"/>
          </w:tcPr>
          <w:p w14:paraId="68607D95"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58BEACC5"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8.2.2-02</w:t>
            </w:r>
          </w:p>
        </w:tc>
      </w:tr>
      <w:tr w:rsidR="00383600" w:rsidRPr="00B57BDD" w14:paraId="431A2D90" w14:textId="77777777" w:rsidTr="00BC5429">
        <w:tc>
          <w:tcPr>
            <w:tcW w:w="1984" w:type="dxa"/>
          </w:tcPr>
          <w:p w14:paraId="0E008BC7"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45FF1973" w14:textId="77777777" w:rsidR="00383600" w:rsidRPr="005132F9" w:rsidRDefault="00383600" w:rsidP="00A85290">
            <w:pPr>
              <w:pStyle w:val="Default"/>
              <w:jc w:val="both"/>
              <w:rPr>
                <w:rFonts w:ascii="Arial" w:hAnsi="Arial" w:cs="Arial"/>
                <w:sz w:val="20"/>
                <w:szCs w:val="20"/>
                <w:lang w:val="en-US"/>
              </w:rPr>
            </w:pPr>
            <w:r w:rsidRPr="005132F9">
              <w:rPr>
                <w:rFonts w:ascii="Arial" w:hAnsi="Arial" w:cs="Arial"/>
                <w:sz w:val="20"/>
                <w:szCs w:val="20"/>
                <w:lang w:val="en-US"/>
              </w:rPr>
              <w:t>Grass shrimp (</w:t>
            </w:r>
            <w:r w:rsidRPr="005132F9">
              <w:rPr>
                <w:rFonts w:ascii="Arial" w:hAnsi="Arial" w:cs="Arial"/>
                <w:i/>
                <w:iCs/>
                <w:sz w:val="20"/>
                <w:szCs w:val="20"/>
                <w:lang w:val="en-US"/>
              </w:rPr>
              <w:t xml:space="preserve">Palaemonetes vulgaris) </w:t>
            </w:r>
          </w:p>
        </w:tc>
        <w:tc>
          <w:tcPr>
            <w:tcW w:w="1984" w:type="dxa"/>
          </w:tcPr>
          <w:p w14:paraId="6680278B"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NOEC – 31d</w:t>
            </w:r>
          </w:p>
        </w:tc>
        <w:tc>
          <w:tcPr>
            <w:tcW w:w="2661" w:type="dxa"/>
          </w:tcPr>
          <w:p w14:paraId="5D79E65F"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2.0 x 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CFU/(6.6 x 10</w:t>
            </w:r>
            <w:r w:rsidRPr="005132F9">
              <w:rPr>
                <w:rFonts w:ascii="Arial" w:hAnsi="Arial" w:cs="Arial"/>
                <w:sz w:val="20"/>
                <w:szCs w:val="20"/>
                <w:vertAlign w:val="superscript"/>
                <w:lang w:val="en-US"/>
              </w:rPr>
              <w:t>5</w:t>
            </w:r>
            <w:r w:rsidRPr="005132F9">
              <w:rPr>
                <w:rFonts w:ascii="Arial" w:hAnsi="Arial" w:cs="Arial"/>
                <w:sz w:val="20"/>
                <w:szCs w:val="20"/>
                <w:lang w:val="en-US"/>
              </w:rPr>
              <w:t xml:space="preserve"> ITU/) </w:t>
            </w:r>
          </w:p>
        </w:tc>
        <w:tc>
          <w:tcPr>
            <w:tcW w:w="1307" w:type="dxa"/>
          </w:tcPr>
          <w:p w14:paraId="2887B36A"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78FAA85F"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8.2.2-03</w:t>
            </w:r>
          </w:p>
        </w:tc>
      </w:tr>
      <w:tr w:rsidR="00383600" w:rsidRPr="00B57BDD" w14:paraId="7D0A107C" w14:textId="77777777" w:rsidTr="00BC5429">
        <w:tc>
          <w:tcPr>
            <w:tcW w:w="1984" w:type="dxa"/>
          </w:tcPr>
          <w:p w14:paraId="5E52BA43" w14:textId="77777777" w:rsidR="00383600" w:rsidRPr="005132F9" w:rsidRDefault="00383600" w:rsidP="006B63E6">
            <w:pPr>
              <w:spacing w:line="240" w:lineRule="auto"/>
              <w:jc w:val="both"/>
              <w:rPr>
                <w:rFonts w:ascii="Arial" w:hAnsi="Arial" w:cs="Arial"/>
                <w:b/>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d</w:t>
            </w:r>
          </w:p>
        </w:tc>
        <w:tc>
          <w:tcPr>
            <w:tcW w:w="1984" w:type="dxa"/>
          </w:tcPr>
          <w:p w14:paraId="26C08B16" w14:textId="77777777" w:rsidR="00383600" w:rsidRPr="005132F9" w:rsidRDefault="00383600" w:rsidP="00A85290">
            <w:pPr>
              <w:pStyle w:val="Default"/>
              <w:jc w:val="both"/>
              <w:rPr>
                <w:rFonts w:ascii="Arial" w:hAnsi="Arial" w:cs="Arial"/>
                <w:i/>
                <w:sz w:val="20"/>
                <w:szCs w:val="20"/>
                <w:lang w:val="en-US"/>
              </w:rPr>
            </w:pPr>
            <w:r w:rsidRPr="005132F9">
              <w:rPr>
                <w:rFonts w:ascii="Arial" w:hAnsi="Arial" w:cs="Arial"/>
                <w:sz w:val="20"/>
                <w:szCs w:val="20"/>
                <w:lang w:val="en-US"/>
              </w:rPr>
              <w:t>Mayfly nymphs (</w:t>
            </w:r>
            <w:r w:rsidRPr="005132F9">
              <w:rPr>
                <w:rFonts w:ascii="Arial" w:hAnsi="Arial" w:cs="Arial"/>
                <w:i/>
                <w:iCs/>
                <w:sz w:val="20"/>
                <w:szCs w:val="20"/>
                <w:lang w:val="en-US"/>
              </w:rPr>
              <w:t xml:space="preserve">Hexagenia </w:t>
            </w:r>
            <w:r w:rsidRPr="005132F9">
              <w:rPr>
                <w:rFonts w:ascii="Arial" w:hAnsi="Arial" w:cs="Arial"/>
                <w:sz w:val="20"/>
                <w:szCs w:val="20"/>
                <w:lang w:val="en-US"/>
              </w:rPr>
              <w:t xml:space="preserve">sp) </w:t>
            </w:r>
          </w:p>
        </w:tc>
        <w:tc>
          <w:tcPr>
            <w:tcW w:w="1984" w:type="dxa"/>
          </w:tcPr>
          <w:p w14:paraId="43A4904D"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NOEC – 18d</w:t>
            </w:r>
          </w:p>
        </w:tc>
        <w:tc>
          <w:tcPr>
            <w:tcW w:w="2661" w:type="dxa"/>
          </w:tcPr>
          <w:p w14:paraId="1B40B47D"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2.0 x 10</w:t>
            </w:r>
            <w:r w:rsidRPr="005132F9">
              <w:rPr>
                <w:rFonts w:ascii="Arial" w:hAnsi="Arial" w:cs="Arial"/>
                <w:sz w:val="20"/>
                <w:szCs w:val="20"/>
                <w:vertAlign w:val="superscript"/>
                <w:lang w:val="en-US"/>
              </w:rPr>
              <w:t>10</w:t>
            </w:r>
            <w:r w:rsidRPr="005132F9">
              <w:rPr>
                <w:rFonts w:ascii="Arial" w:hAnsi="Arial" w:cs="Arial"/>
                <w:sz w:val="20"/>
                <w:szCs w:val="20"/>
                <w:lang w:val="en-US"/>
              </w:rPr>
              <w:t xml:space="preserve"> CFU/L </w:t>
            </w:r>
          </w:p>
        </w:tc>
        <w:tc>
          <w:tcPr>
            <w:tcW w:w="1307" w:type="dxa"/>
          </w:tcPr>
          <w:p w14:paraId="1C58E313"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190C0434"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8.2.2-04</w:t>
            </w:r>
          </w:p>
        </w:tc>
      </w:tr>
      <w:tr w:rsidR="00383600" w:rsidRPr="00B57BDD" w14:paraId="49299C34" w14:textId="77777777" w:rsidTr="00BC5429">
        <w:tc>
          <w:tcPr>
            <w:tcW w:w="1984" w:type="dxa"/>
          </w:tcPr>
          <w:p w14:paraId="06275DD6" w14:textId="77777777" w:rsidR="00383600" w:rsidRPr="005132F9" w:rsidRDefault="00383600" w:rsidP="006B63E6">
            <w:pPr>
              <w:spacing w:line="240" w:lineRule="auto"/>
              <w:jc w:val="both"/>
              <w:rPr>
                <w:rFonts w:ascii="Arial" w:hAnsi="Arial" w:cs="Arial"/>
                <w:sz w:val="20"/>
                <w:szCs w:val="20"/>
                <w:lang w:val="en-US"/>
              </w:rPr>
            </w:pPr>
            <w:r w:rsidRPr="005132F9">
              <w:rPr>
                <w:rFonts w:ascii="Arial" w:hAnsi="Arial" w:cs="Arial"/>
                <w:sz w:val="20"/>
                <w:szCs w:val="20"/>
                <w:lang w:val="en-US"/>
              </w:rPr>
              <w:t>VECTOBAC technical</w:t>
            </w:r>
            <w:r w:rsidRPr="005132F9">
              <w:rPr>
                <w:rFonts w:ascii="Arial" w:hAnsi="Arial" w:cs="Arial"/>
                <w:sz w:val="20"/>
                <w:szCs w:val="20"/>
                <w:vertAlign w:val="superscript"/>
                <w:lang w:val="en-US"/>
              </w:rPr>
              <w:t>b</w:t>
            </w:r>
          </w:p>
        </w:tc>
        <w:tc>
          <w:tcPr>
            <w:tcW w:w="1984" w:type="dxa"/>
          </w:tcPr>
          <w:p w14:paraId="2F4786BA" w14:textId="77777777" w:rsidR="00383600" w:rsidRPr="005132F9" w:rsidRDefault="00383600" w:rsidP="00A85290">
            <w:pPr>
              <w:pStyle w:val="Default"/>
              <w:jc w:val="both"/>
              <w:rPr>
                <w:rFonts w:ascii="Arial" w:hAnsi="Arial" w:cs="Arial"/>
                <w:sz w:val="20"/>
                <w:szCs w:val="20"/>
                <w:lang w:val="en-US"/>
              </w:rPr>
            </w:pPr>
            <w:r w:rsidRPr="005132F9">
              <w:rPr>
                <w:rFonts w:ascii="Arial" w:hAnsi="Arial" w:cs="Arial"/>
                <w:i/>
                <w:iCs/>
                <w:sz w:val="20"/>
                <w:szCs w:val="20"/>
                <w:lang w:val="en-US"/>
              </w:rPr>
              <w:t xml:space="preserve">Amphiascus minutus </w:t>
            </w:r>
          </w:p>
        </w:tc>
        <w:tc>
          <w:tcPr>
            <w:tcW w:w="1984" w:type="dxa"/>
          </w:tcPr>
          <w:p w14:paraId="660858F2"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NOEC – 10d</w:t>
            </w:r>
          </w:p>
        </w:tc>
        <w:tc>
          <w:tcPr>
            <w:tcW w:w="2661" w:type="dxa"/>
          </w:tcPr>
          <w:p w14:paraId="694931C6" w14:textId="77777777" w:rsidR="00383600" w:rsidRPr="00B57BDD" w:rsidRDefault="00383600">
            <w:pPr>
              <w:pStyle w:val="Default"/>
              <w:jc w:val="both"/>
              <w:rPr>
                <w:rFonts w:ascii="Arial" w:hAnsi="Arial" w:cs="Arial"/>
                <w:sz w:val="20"/>
                <w:szCs w:val="20"/>
                <w:lang w:val="en-US"/>
              </w:rPr>
            </w:pPr>
            <w:r w:rsidRPr="00B57BDD">
              <w:rPr>
                <w:rFonts w:ascii="Arial" w:hAnsi="Arial" w:cs="Arial"/>
                <w:sz w:val="20"/>
                <w:szCs w:val="20"/>
                <w:lang w:val="en-US"/>
              </w:rPr>
              <w:t xml:space="preserve">50 mg/kg (1x10 </w:t>
            </w:r>
            <w:r w:rsidRPr="00B57BDD">
              <w:rPr>
                <w:rFonts w:ascii="Arial" w:hAnsi="Arial" w:cs="Arial"/>
                <w:sz w:val="20"/>
                <w:szCs w:val="20"/>
                <w:vertAlign w:val="superscript"/>
                <w:lang w:val="en-US"/>
              </w:rPr>
              <w:t>10</w:t>
            </w:r>
            <w:r w:rsidRPr="00B57BDD">
              <w:rPr>
                <w:rFonts w:ascii="Arial" w:hAnsi="Arial" w:cs="Arial"/>
                <w:sz w:val="20"/>
                <w:szCs w:val="20"/>
                <w:lang w:val="en-US"/>
              </w:rPr>
              <w:t xml:space="preserve"> CFU/g (3.3x10</w:t>
            </w:r>
            <w:r w:rsidRPr="00B57BDD">
              <w:rPr>
                <w:rFonts w:ascii="Arial" w:hAnsi="Arial" w:cs="Arial"/>
                <w:sz w:val="20"/>
                <w:szCs w:val="20"/>
                <w:vertAlign w:val="superscript"/>
                <w:lang w:val="en-US"/>
              </w:rPr>
              <w:t>5</w:t>
            </w:r>
            <w:r w:rsidRPr="00B57BDD">
              <w:rPr>
                <w:rFonts w:ascii="Arial" w:hAnsi="Arial" w:cs="Arial"/>
                <w:sz w:val="20"/>
                <w:szCs w:val="20"/>
                <w:lang w:val="en-US"/>
              </w:rPr>
              <w:t xml:space="preserve"> ITU/g) </w:t>
            </w:r>
          </w:p>
        </w:tc>
        <w:tc>
          <w:tcPr>
            <w:tcW w:w="1307" w:type="dxa"/>
          </w:tcPr>
          <w:p w14:paraId="38076E6B" w14:textId="77777777" w:rsidR="00383600" w:rsidRPr="005132F9"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eastAsia="en-US"/>
              </w:rPr>
              <w:t>IIIA,</w:t>
            </w:r>
          </w:p>
          <w:p w14:paraId="1023D185"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eastAsia="en-US"/>
              </w:rPr>
              <w:t>8.2.2-05</w:t>
            </w:r>
          </w:p>
        </w:tc>
      </w:tr>
      <w:tr w:rsidR="00383600" w:rsidRPr="00B57BDD" w14:paraId="1826DF1A" w14:textId="77777777" w:rsidTr="00BC5429">
        <w:tc>
          <w:tcPr>
            <w:tcW w:w="1984" w:type="dxa"/>
          </w:tcPr>
          <w:p w14:paraId="5C5A5C44" w14:textId="77777777" w:rsidR="00383600" w:rsidRPr="005132F9" w:rsidRDefault="00383600" w:rsidP="006B63E6">
            <w:pPr>
              <w:pStyle w:val="Default"/>
              <w:jc w:val="both"/>
              <w:rPr>
                <w:rFonts w:ascii="Arial" w:hAnsi="Arial" w:cs="Arial"/>
                <w:b/>
                <w:sz w:val="20"/>
                <w:szCs w:val="20"/>
                <w:lang w:val="en-US"/>
              </w:rPr>
            </w:pPr>
            <w:r w:rsidRPr="005132F9">
              <w:rPr>
                <w:rFonts w:ascii="Arial" w:hAnsi="Arial" w:cs="Arial"/>
                <w:sz w:val="20"/>
                <w:szCs w:val="20"/>
                <w:lang w:val="en-US"/>
              </w:rPr>
              <w:t xml:space="preserve">Toxins from Bti </w:t>
            </w:r>
            <w:r w:rsidRPr="005132F9">
              <w:rPr>
                <w:rFonts w:ascii="Arial" w:hAnsi="Arial" w:cs="Arial"/>
                <w:sz w:val="20"/>
                <w:szCs w:val="20"/>
                <w:lang w:val="en-US" w:eastAsia="en-US"/>
              </w:rPr>
              <w:t>(25 – 130 kDa)</w:t>
            </w:r>
          </w:p>
        </w:tc>
        <w:tc>
          <w:tcPr>
            <w:tcW w:w="1984" w:type="dxa"/>
          </w:tcPr>
          <w:p w14:paraId="119293B1" w14:textId="77777777" w:rsidR="00383600" w:rsidRPr="00B57BDD" w:rsidRDefault="00383600" w:rsidP="00A85290">
            <w:pPr>
              <w:pStyle w:val="Default"/>
              <w:jc w:val="both"/>
              <w:rPr>
                <w:rFonts w:ascii="Arial" w:hAnsi="Arial" w:cs="Arial"/>
                <w:sz w:val="20"/>
                <w:szCs w:val="20"/>
                <w:lang w:val="en-US"/>
              </w:rPr>
            </w:pPr>
            <w:r w:rsidRPr="00B57BDD">
              <w:rPr>
                <w:rFonts w:ascii="Arial" w:hAnsi="Arial" w:cs="Arial"/>
                <w:i/>
                <w:iCs/>
                <w:sz w:val="20"/>
                <w:szCs w:val="20"/>
                <w:lang w:val="en-US"/>
              </w:rPr>
              <w:t xml:space="preserve">Euglena ssp.; Chlamydomonas sp.; Oedogonium sp.; mixed algal cultures; Oscillatoria sp. </w:t>
            </w:r>
            <w:r w:rsidRPr="00B57BDD">
              <w:rPr>
                <w:rFonts w:ascii="Arial" w:hAnsi="Arial" w:cs="Arial"/>
                <w:sz w:val="20"/>
                <w:szCs w:val="20"/>
                <w:lang w:val="en-US"/>
              </w:rPr>
              <w:t xml:space="preserve">(cyanobacterium) </w:t>
            </w:r>
          </w:p>
          <w:p w14:paraId="3F38B1DC" w14:textId="77777777" w:rsidR="00383600" w:rsidRPr="00B57BDD" w:rsidRDefault="00383600">
            <w:pPr>
              <w:spacing w:line="240" w:lineRule="auto"/>
              <w:jc w:val="both"/>
              <w:rPr>
                <w:rFonts w:ascii="Arial" w:hAnsi="Arial" w:cs="Arial"/>
                <w:i/>
                <w:sz w:val="20"/>
                <w:szCs w:val="20"/>
                <w:lang w:val="en-US"/>
              </w:rPr>
            </w:pPr>
          </w:p>
        </w:tc>
        <w:tc>
          <w:tcPr>
            <w:tcW w:w="1984" w:type="dxa"/>
          </w:tcPr>
          <w:p w14:paraId="7D0C267A"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 xml:space="preserve">n.a. </w:t>
            </w:r>
          </w:p>
          <w:p w14:paraId="562D0331" w14:textId="77777777" w:rsidR="00383600" w:rsidRPr="005132F9" w:rsidRDefault="00383600">
            <w:pPr>
              <w:spacing w:line="240" w:lineRule="auto"/>
              <w:jc w:val="both"/>
              <w:rPr>
                <w:rFonts w:ascii="Arial" w:hAnsi="Arial" w:cs="Arial"/>
                <w:sz w:val="20"/>
                <w:szCs w:val="20"/>
                <w:lang w:val="en-US"/>
              </w:rPr>
            </w:pPr>
          </w:p>
        </w:tc>
        <w:tc>
          <w:tcPr>
            <w:tcW w:w="2661" w:type="dxa"/>
          </w:tcPr>
          <w:p w14:paraId="17E045CC" w14:textId="77777777" w:rsidR="00383600" w:rsidRPr="005132F9" w:rsidRDefault="00383600">
            <w:pPr>
              <w:pStyle w:val="Default"/>
              <w:jc w:val="both"/>
              <w:rPr>
                <w:rFonts w:ascii="Arial" w:hAnsi="Arial" w:cs="Arial"/>
                <w:sz w:val="20"/>
                <w:szCs w:val="20"/>
                <w:lang w:val="en-US"/>
              </w:rPr>
            </w:pPr>
            <w:r w:rsidRPr="005132F9">
              <w:rPr>
                <w:rFonts w:ascii="Arial" w:hAnsi="Arial" w:cs="Arial"/>
                <w:sz w:val="20"/>
                <w:szCs w:val="20"/>
                <w:lang w:val="en-US"/>
              </w:rPr>
              <w:t>no adverse effects</w:t>
            </w:r>
          </w:p>
          <w:p w14:paraId="11E2522B" w14:textId="77777777" w:rsidR="00383600" w:rsidRPr="005132F9" w:rsidRDefault="00383600">
            <w:pPr>
              <w:spacing w:line="240" w:lineRule="auto"/>
              <w:jc w:val="both"/>
              <w:rPr>
                <w:rFonts w:ascii="Arial" w:hAnsi="Arial" w:cs="Arial"/>
                <w:sz w:val="20"/>
                <w:szCs w:val="20"/>
                <w:lang w:val="en-US"/>
              </w:rPr>
            </w:pPr>
          </w:p>
        </w:tc>
        <w:tc>
          <w:tcPr>
            <w:tcW w:w="1307" w:type="dxa"/>
          </w:tcPr>
          <w:p w14:paraId="3276F1CC" w14:textId="77777777" w:rsidR="00383600" w:rsidRPr="005132F9" w:rsidRDefault="00383600">
            <w:pPr>
              <w:spacing w:line="240" w:lineRule="auto"/>
              <w:jc w:val="both"/>
              <w:rPr>
                <w:rFonts w:ascii="Arial" w:hAnsi="Arial" w:cs="Arial"/>
                <w:sz w:val="20"/>
                <w:szCs w:val="20"/>
                <w:lang w:val="en-US"/>
              </w:rPr>
            </w:pPr>
          </w:p>
        </w:tc>
      </w:tr>
    </w:tbl>
    <w:p w14:paraId="2649A092" w14:textId="77777777" w:rsidR="00383600" w:rsidRPr="00B57BDD" w:rsidRDefault="00383600" w:rsidP="006B63E6">
      <w:pPr>
        <w:autoSpaceDE w:val="0"/>
        <w:autoSpaceDN w:val="0"/>
        <w:adjustRightInd w:val="0"/>
        <w:spacing w:line="240" w:lineRule="auto"/>
        <w:jc w:val="both"/>
        <w:rPr>
          <w:rFonts w:ascii="Arial" w:hAnsi="Arial" w:cs="Arial"/>
          <w:sz w:val="16"/>
          <w:szCs w:val="16"/>
          <w:lang w:val="en-US" w:eastAsia="en-US"/>
        </w:rPr>
      </w:pPr>
      <w:r w:rsidRPr="005132F9">
        <w:rPr>
          <w:rFonts w:ascii="Arial" w:hAnsi="Arial" w:cs="Arial"/>
          <w:b/>
          <w:sz w:val="20"/>
          <w:szCs w:val="20"/>
          <w:vertAlign w:val="superscript"/>
          <w:lang w:val="en-US"/>
        </w:rPr>
        <w:t xml:space="preserve">a </w:t>
      </w:r>
      <w:r w:rsidRPr="00B57BDD">
        <w:rPr>
          <w:rFonts w:ascii="Arial" w:hAnsi="Arial" w:cs="Arial"/>
          <w:sz w:val="16"/>
          <w:szCs w:val="16"/>
          <w:lang w:val="en-US" w:eastAsia="en-US"/>
        </w:rPr>
        <w:t>no CFU nor ITU content was indicated</w:t>
      </w:r>
    </w:p>
    <w:p w14:paraId="71A1B663" w14:textId="77777777" w:rsidR="00383600" w:rsidRPr="00B57BDD" w:rsidRDefault="00383600" w:rsidP="00A85290">
      <w:pPr>
        <w:autoSpaceDE w:val="0"/>
        <w:autoSpaceDN w:val="0"/>
        <w:adjustRightInd w:val="0"/>
        <w:spacing w:line="240" w:lineRule="auto"/>
        <w:jc w:val="both"/>
        <w:rPr>
          <w:rFonts w:ascii="Arial" w:hAnsi="Arial" w:cs="Arial"/>
          <w:sz w:val="16"/>
          <w:szCs w:val="16"/>
          <w:lang w:val="en-US" w:eastAsia="en-US"/>
        </w:rPr>
      </w:pPr>
      <w:r w:rsidRPr="005132F9">
        <w:rPr>
          <w:rFonts w:ascii="Arial" w:hAnsi="Arial" w:cs="Arial"/>
          <w:b/>
          <w:sz w:val="16"/>
          <w:szCs w:val="16"/>
          <w:vertAlign w:val="superscript"/>
          <w:lang w:val="en-US"/>
        </w:rPr>
        <w:t xml:space="preserve">b </w:t>
      </w:r>
      <w:r w:rsidRPr="00B57BDD">
        <w:rPr>
          <w:rFonts w:ascii="Arial" w:hAnsi="Arial" w:cs="Arial"/>
          <w:sz w:val="16"/>
          <w:szCs w:val="16"/>
          <w:lang w:val="en-US" w:eastAsia="en-US"/>
        </w:rPr>
        <w:t>VECTOBAC Technical used in toxicity bioassays had a biopotency of 2x10</w:t>
      </w:r>
      <w:r w:rsidRPr="00B57BDD">
        <w:rPr>
          <w:rFonts w:ascii="Arial" w:hAnsi="Arial" w:cs="Arial"/>
          <w:sz w:val="16"/>
          <w:szCs w:val="16"/>
          <w:vertAlign w:val="superscript"/>
          <w:lang w:val="en-US" w:eastAsia="en-US"/>
        </w:rPr>
        <w:t>11</w:t>
      </w:r>
      <w:r w:rsidRPr="00B57BDD">
        <w:rPr>
          <w:rFonts w:ascii="Arial" w:hAnsi="Arial" w:cs="Arial"/>
          <w:sz w:val="16"/>
          <w:szCs w:val="16"/>
          <w:lang w:val="en-US" w:eastAsia="en-US"/>
        </w:rPr>
        <w:t xml:space="preserve"> CFU/g Bti and 6.6x10</w:t>
      </w:r>
      <w:r w:rsidRPr="00B57BDD">
        <w:rPr>
          <w:rFonts w:ascii="Arial" w:hAnsi="Arial" w:cs="Arial"/>
          <w:sz w:val="16"/>
          <w:szCs w:val="16"/>
          <w:vertAlign w:val="superscript"/>
          <w:lang w:val="en-US" w:eastAsia="en-US"/>
        </w:rPr>
        <w:t>3</w:t>
      </w:r>
      <w:r w:rsidRPr="00B57BDD">
        <w:rPr>
          <w:rFonts w:ascii="Arial" w:hAnsi="Arial" w:cs="Arial"/>
          <w:sz w:val="16"/>
          <w:szCs w:val="16"/>
          <w:lang w:val="en-US" w:eastAsia="en-US"/>
        </w:rPr>
        <w:t xml:space="preserve"> ITU/mg Bti</w:t>
      </w:r>
    </w:p>
    <w:p w14:paraId="63DEDA64"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b/>
          <w:sz w:val="20"/>
          <w:szCs w:val="20"/>
          <w:vertAlign w:val="superscript"/>
          <w:lang w:val="en-US"/>
        </w:rPr>
        <w:t>c</w:t>
      </w:r>
      <w:r w:rsidRPr="00B57BDD">
        <w:rPr>
          <w:rFonts w:ascii="Arial" w:hAnsi="Arial" w:cs="Arial"/>
          <w:sz w:val="20"/>
          <w:szCs w:val="20"/>
          <w:lang w:val="en-US"/>
        </w:rPr>
        <w:t xml:space="preserve"> </w:t>
      </w:r>
      <w:r w:rsidRPr="00B57BDD">
        <w:rPr>
          <w:rFonts w:ascii="Arial" w:hAnsi="Arial" w:cs="Arial"/>
          <w:sz w:val="20"/>
          <w:szCs w:val="20"/>
          <w:lang w:val="en-US" w:eastAsia="en-US"/>
        </w:rPr>
        <w:t>VECTOBAC Technical used in bioassays had a biopotency of 7.2x10</w:t>
      </w:r>
      <w:r w:rsidRPr="00B57BDD">
        <w:rPr>
          <w:rFonts w:ascii="Arial" w:hAnsi="Arial" w:cs="Arial"/>
          <w:sz w:val="20"/>
          <w:szCs w:val="20"/>
          <w:vertAlign w:val="superscript"/>
          <w:lang w:val="en-US" w:eastAsia="en-US"/>
        </w:rPr>
        <w:t>10</w:t>
      </w:r>
      <w:r w:rsidRPr="00B57BDD">
        <w:rPr>
          <w:rFonts w:ascii="Arial" w:hAnsi="Arial" w:cs="Arial"/>
          <w:sz w:val="20"/>
          <w:szCs w:val="20"/>
          <w:lang w:val="en-US" w:eastAsia="en-US"/>
        </w:rPr>
        <w:t xml:space="preserve"> CFU/g Bti; no ITU content was indicated</w:t>
      </w:r>
    </w:p>
    <w:p w14:paraId="776D13DA" w14:textId="77777777" w:rsidR="00383600" w:rsidRPr="00B57BDD" w:rsidRDefault="00383600">
      <w:pPr>
        <w:autoSpaceDE w:val="0"/>
        <w:autoSpaceDN w:val="0"/>
        <w:adjustRightInd w:val="0"/>
        <w:spacing w:line="240" w:lineRule="auto"/>
        <w:jc w:val="both"/>
        <w:rPr>
          <w:rFonts w:ascii="Arial" w:hAnsi="Arial" w:cs="Arial"/>
          <w:sz w:val="16"/>
          <w:szCs w:val="16"/>
          <w:lang w:val="en-US" w:eastAsia="en-US"/>
        </w:rPr>
      </w:pPr>
      <w:r w:rsidRPr="005132F9">
        <w:rPr>
          <w:rFonts w:ascii="Arial" w:hAnsi="Arial" w:cs="Arial"/>
          <w:b/>
          <w:sz w:val="16"/>
          <w:szCs w:val="16"/>
          <w:vertAlign w:val="superscript"/>
          <w:lang w:val="en-US"/>
        </w:rPr>
        <w:t>d</w:t>
      </w:r>
      <w:r w:rsidRPr="00B57BDD">
        <w:rPr>
          <w:rFonts w:ascii="Arial" w:hAnsi="Arial" w:cs="Arial"/>
          <w:sz w:val="16"/>
          <w:szCs w:val="16"/>
          <w:lang w:val="en-US"/>
        </w:rPr>
        <w:t xml:space="preserve"> </w:t>
      </w:r>
      <w:r w:rsidRPr="00B57BDD">
        <w:rPr>
          <w:rFonts w:ascii="Arial" w:hAnsi="Arial" w:cs="Arial"/>
          <w:sz w:val="16"/>
          <w:szCs w:val="16"/>
          <w:lang w:val="en-US" w:eastAsia="en-US"/>
        </w:rPr>
        <w:t>VECTOBAC Technical used in bioassays had a biopotency of 2.0x10</w:t>
      </w:r>
      <w:r w:rsidRPr="00B57BDD">
        <w:rPr>
          <w:rFonts w:ascii="Arial" w:hAnsi="Arial" w:cs="Arial"/>
          <w:sz w:val="16"/>
          <w:szCs w:val="16"/>
          <w:vertAlign w:val="superscript"/>
          <w:lang w:val="en-US" w:eastAsia="en-US"/>
        </w:rPr>
        <w:t>10</w:t>
      </w:r>
      <w:r w:rsidRPr="00B57BDD">
        <w:rPr>
          <w:rFonts w:ascii="Arial" w:hAnsi="Arial" w:cs="Arial"/>
          <w:sz w:val="16"/>
          <w:szCs w:val="16"/>
          <w:lang w:val="en-US" w:eastAsia="en-US"/>
        </w:rPr>
        <w:t xml:space="preserve"> CFU/g Bti; no ITU content was indicated</w:t>
      </w:r>
    </w:p>
    <w:p w14:paraId="2E9F971F" w14:textId="77777777" w:rsidR="00383600" w:rsidRPr="00B57BDD" w:rsidRDefault="00383600">
      <w:pPr>
        <w:spacing w:line="240" w:lineRule="auto"/>
        <w:jc w:val="both"/>
        <w:rPr>
          <w:rFonts w:ascii="Arial" w:hAnsi="Arial" w:cs="Arial"/>
          <w:sz w:val="20"/>
          <w:szCs w:val="20"/>
          <w:lang w:val="en-US" w:eastAsia="en-US"/>
        </w:rPr>
      </w:pPr>
    </w:p>
    <w:p w14:paraId="3B753CBB" w14:textId="77777777" w:rsidR="00383600" w:rsidRPr="00B57BDD" w:rsidRDefault="00383600">
      <w:pPr>
        <w:spacing w:line="240" w:lineRule="auto"/>
        <w:jc w:val="both"/>
        <w:rPr>
          <w:rFonts w:ascii="Arial" w:hAnsi="Arial" w:cs="Arial"/>
          <w:b/>
          <w:sz w:val="20"/>
          <w:szCs w:val="20"/>
          <w:u w:val="single"/>
          <w:lang w:val="en-US"/>
        </w:rPr>
      </w:pPr>
    </w:p>
    <w:p w14:paraId="1BA79BD1" w14:textId="77777777" w:rsidR="00383600" w:rsidRPr="005132F9" w:rsidRDefault="00383600">
      <w:pPr>
        <w:spacing w:line="240" w:lineRule="auto"/>
        <w:jc w:val="both"/>
        <w:rPr>
          <w:rFonts w:ascii="Arial" w:hAnsi="Arial" w:cs="Arial"/>
          <w:b/>
          <w:sz w:val="20"/>
          <w:szCs w:val="20"/>
          <w:u w:val="single"/>
          <w:lang w:val="en-US"/>
        </w:rPr>
      </w:pPr>
      <w:r w:rsidRPr="005132F9">
        <w:rPr>
          <w:rFonts w:ascii="Arial" w:hAnsi="Arial" w:cs="Arial"/>
          <w:b/>
          <w:sz w:val="20"/>
          <w:szCs w:val="20"/>
          <w:u w:val="single"/>
          <w:lang w:val="en-US"/>
        </w:rPr>
        <w:t>Additional endpoints:</w:t>
      </w:r>
    </w:p>
    <w:p w14:paraId="08115827" w14:textId="77777777" w:rsidR="00383600" w:rsidRPr="005132F9" w:rsidRDefault="00383600">
      <w:pPr>
        <w:spacing w:line="240" w:lineRule="auto"/>
        <w:jc w:val="both"/>
        <w:rPr>
          <w:rFonts w:ascii="Arial" w:hAnsi="Arial" w:cs="Arial"/>
          <w:sz w:val="20"/>
          <w:szCs w:val="20"/>
          <w:lang w:val="en-US"/>
        </w:rPr>
      </w:pPr>
    </w:p>
    <w:p w14:paraId="1C6F7EA0"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In addition to these laboratory studies, two field studies (IIIA 8.2.2-06 and IIIA 8.2.2-07 were presented in the active substance dossier, and these studies showed no adverse effect on non target species following repeated treatments with </w:t>
      </w:r>
      <w:r w:rsidRPr="00B57BDD">
        <w:rPr>
          <w:rFonts w:ascii="Arial" w:hAnsi="Arial" w:cs="Arial"/>
          <w:i/>
          <w:iCs/>
          <w:sz w:val="20"/>
          <w:szCs w:val="20"/>
          <w:lang w:val="en-US" w:eastAsia="en-US"/>
        </w:rPr>
        <w:t>Bti</w:t>
      </w:r>
      <w:r w:rsidRPr="00B57BDD">
        <w:rPr>
          <w:rFonts w:ascii="Arial" w:hAnsi="Arial" w:cs="Arial"/>
          <w:sz w:val="20"/>
          <w:szCs w:val="20"/>
          <w:lang w:val="en-US" w:eastAsia="en-US"/>
        </w:rPr>
        <w:t xml:space="preserve">. </w:t>
      </w:r>
    </w:p>
    <w:p w14:paraId="7C598B46" w14:textId="77777777" w:rsidR="00383600" w:rsidRDefault="00383600">
      <w:pPr>
        <w:jc w:val="both"/>
        <w:rPr>
          <w:rFonts w:ascii="Arial" w:hAnsi="Arial" w:cs="Arial"/>
          <w:sz w:val="20"/>
          <w:szCs w:val="20"/>
          <w:lang w:val="en-US"/>
        </w:rPr>
      </w:pPr>
      <w:r w:rsidRPr="00F0749E">
        <w:rPr>
          <w:rFonts w:ascii="Arial" w:hAnsi="Arial" w:cs="Arial"/>
          <w:sz w:val="20"/>
          <w:szCs w:val="20"/>
          <w:lang w:val="en-US"/>
        </w:rPr>
        <w:t xml:space="preserve">However, a study by Hershey </w:t>
      </w:r>
      <w:r w:rsidRPr="00F0749E">
        <w:rPr>
          <w:rFonts w:ascii="Arial" w:hAnsi="Arial" w:cs="Arial"/>
          <w:i/>
          <w:iCs/>
          <w:sz w:val="20"/>
          <w:szCs w:val="20"/>
          <w:lang w:val="en-US"/>
        </w:rPr>
        <w:t>et al</w:t>
      </w:r>
      <w:r w:rsidRPr="00F0749E">
        <w:rPr>
          <w:rFonts w:ascii="Arial" w:hAnsi="Arial" w:cs="Arial"/>
          <w:sz w:val="20"/>
          <w:szCs w:val="20"/>
          <w:lang w:val="en-US"/>
        </w:rPr>
        <w:t xml:space="preserve">, 1998 in Minnesota wetlands showed </w:t>
      </w:r>
      <w:r>
        <w:rPr>
          <w:rFonts w:ascii="Arial" w:hAnsi="Arial" w:cs="Arial"/>
          <w:sz w:val="20"/>
          <w:szCs w:val="20"/>
          <w:lang w:val="en-US"/>
        </w:rPr>
        <w:t>that</w:t>
      </w:r>
      <w:r w:rsidRPr="00F0749E">
        <w:rPr>
          <w:rFonts w:ascii="Arial" w:hAnsi="Arial" w:cs="Arial"/>
          <w:sz w:val="20"/>
          <w:szCs w:val="20"/>
          <w:lang w:val="en-US"/>
        </w:rPr>
        <w:t xml:space="preserve"> after three years of VECTOBAC applications the number of non dipteran predators was affected, so that the need for long-term data to evaluate food web effects was expressed. Also Pont et al., 1999; observed some negative effects on repeated treatment with Bti</w:t>
      </w:r>
      <w:r>
        <w:rPr>
          <w:rFonts w:ascii="Arial" w:hAnsi="Arial" w:cs="Arial"/>
          <w:sz w:val="20"/>
          <w:szCs w:val="20"/>
          <w:lang w:val="en-US"/>
        </w:rPr>
        <w:t xml:space="preserve"> but with higher doses than those intended in the product authorization dossiers</w:t>
      </w:r>
      <w:r w:rsidRPr="00F0749E">
        <w:rPr>
          <w:rFonts w:ascii="Arial" w:hAnsi="Arial" w:cs="Arial"/>
          <w:sz w:val="20"/>
          <w:szCs w:val="20"/>
          <w:lang w:val="en-US"/>
        </w:rPr>
        <w:t xml:space="preserve">. </w:t>
      </w:r>
      <w:r>
        <w:rPr>
          <w:rFonts w:ascii="Arial" w:hAnsi="Arial" w:cs="Arial"/>
          <w:sz w:val="20"/>
          <w:szCs w:val="20"/>
          <w:lang w:val="en-US"/>
        </w:rPr>
        <w:t xml:space="preserve">These two studies have been briefly reported in the table 2. </w:t>
      </w:r>
      <w:r w:rsidRPr="00F0749E">
        <w:rPr>
          <w:rFonts w:ascii="Arial" w:hAnsi="Arial" w:cs="Arial"/>
          <w:sz w:val="20"/>
          <w:szCs w:val="20"/>
          <w:lang w:val="en-US"/>
        </w:rPr>
        <w:t>On the opposite, other papers showed the lack of negative impact on treated ecosystems (Balcer et al., 1999; Schmude et al., 1999; Becker, 2005; Lacey &amp; Merritt, 2002; Lacey, 2007 and, more recently, Lundstrom et al., 2009</w:t>
      </w:r>
      <w:r>
        <w:rPr>
          <w:rFonts w:ascii="Arial" w:hAnsi="Arial" w:cs="Arial"/>
          <w:sz w:val="20"/>
          <w:szCs w:val="20"/>
          <w:lang w:val="en-US"/>
        </w:rPr>
        <w:t xml:space="preserve"> (see assessment report for more information</w:t>
      </w:r>
      <w:r w:rsidRPr="00F0749E">
        <w:rPr>
          <w:rFonts w:ascii="Arial" w:hAnsi="Arial" w:cs="Arial"/>
          <w:sz w:val="20"/>
          <w:szCs w:val="20"/>
          <w:lang w:val="en-US"/>
        </w:rPr>
        <w:t>), so that there are not unambiguous evidences on this issue.</w:t>
      </w:r>
    </w:p>
    <w:p w14:paraId="124103C1" w14:textId="77777777" w:rsidR="00383600" w:rsidRDefault="00383600">
      <w:pPr>
        <w:jc w:val="both"/>
        <w:rPr>
          <w:rFonts w:ascii="Arial" w:hAnsi="Arial" w:cs="Arial"/>
          <w:sz w:val="20"/>
          <w:szCs w:val="20"/>
          <w:lang w:val="en-US"/>
        </w:rPr>
      </w:pPr>
      <w:r>
        <w:rPr>
          <w:rFonts w:ascii="Arial" w:hAnsi="Arial" w:cs="Arial"/>
          <w:sz w:val="20"/>
          <w:szCs w:val="20"/>
          <w:lang w:val="en-US"/>
        </w:rPr>
        <w:t xml:space="preserve">An additional bibliographical review, mainly based on studies carried out in Europe has been performed to investigate if long term repeated applications, which are expected in France for sanitary purpose, are covered by the available studies. French laboratory reports with not published results have also been taken into account (Franquet et al. </w:t>
      </w:r>
      <w:r w:rsidRPr="00383600">
        <w:rPr>
          <w:rFonts w:ascii="Arial" w:hAnsi="Arial" w:cs="Arial"/>
          <w:sz w:val="20"/>
          <w:szCs w:val="20"/>
          <w:lang w:val="en-US"/>
        </w:rPr>
        <w:t xml:space="preserve">(no year); Le Goff et al., 2009; Roucaute et al., 2013). </w:t>
      </w:r>
      <w:r w:rsidRPr="00DD7B40">
        <w:rPr>
          <w:rFonts w:ascii="Arial" w:hAnsi="Arial" w:cs="Arial"/>
          <w:sz w:val="20"/>
          <w:szCs w:val="20"/>
          <w:lang w:val="en-US"/>
        </w:rPr>
        <w:t>For comparison purposes, the intended doses for AQUABAC 2</w:t>
      </w:r>
      <w:r w:rsidRPr="00994A77">
        <w:rPr>
          <w:rFonts w:ascii="Arial" w:hAnsi="Arial" w:cs="Arial"/>
          <w:sz w:val="20"/>
          <w:szCs w:val="20"/>
          <w:lang w:val="en-US"/>
        </w:rPr>
        <w:t>0</w:t>
      </w:r>
      <w:r>
        <w:rPr>
          <w:rFonts w:ascii="Arial" w:hAnsi="Arial" w:cs="Arial"/>
          <w:sz w:val="20"/>
          <w:szCs w:val="20"/>
          <w:lang w:val="en-US"/>
        </w:rPr>
        <w:t>0G</w:t>
      </w:r>
      <w:r w:rsidRPr="00DD7B40">
        <w:rPr>
          <w:rFonts w:ascii="Arial" w:hAnsi="Arial" w:cs="Arial"/>
          <w:sz w:val="20"/>
          <w:szCs w:val="20"/>
          <w:lang w:val="en-US"/>
        </w:rPr>
        <w:t xml:space="preserve"> </w:t>
      </w:r>
      <w:r>
        <w:rPr>
          <w:rFonts w:ascii="Arial" w:hAnsi="Arial" w:cs="Arial"/>
          <w:sz w:val="20"/>
          <w:szCs w:val="20"/>
          <w:lang w:val="en-US"/>
        </w:rPr>
        <w:t>are 5</w:t>
      </w:r>
      <w:r w:rsidRPr="00B85EE6">
        <w:rPr>
          <w:rFonts w:ascii="Arial" w:hAnsi="Arial" w:cs="Arial"/>
          <w:sz w:val="20"/>
          <w:szCs w:val="20"/>
          <w:lang w:val="en-US"/>
        </w:rPr>
        <w:t>.00E+0</w:t>
      </w:r>
      <w:r>
        <w:rPr>
          <w:rFonts w:ascii="Arial" w:hAnsi="Arial" w:cs="Arial"/>
          <w:sz w:val="20"/>
          <w:szCs w:val="20"/>
          <w:lang w:val="en-US"/>
        </w:rPr>
        <w:t>8</w:t>
      </w:r>
      <w:r w:rsidRPr="00B85EE6">
        <w:rPr>
          <w:rFonts w:ascii="Arial" w:hAnsi="Arial" w:cs="Arial"/>
          <w:sz w:val="20"/>
          <w:szCs w:val="20"/>
          <w:lang w:val="en-US"/>
        </w:rPr>
        <w:t xml:space="preserve"> ITU/ha</w:t>
      </w:r>
      <w:r>
        <w:rPr>
          <w:rFonts w:ascii="Arial" w:hAnsi="Arial" w:cs="Arial"/>
          <w:sz w:val="20"/>
          <w:szCs w:val="20"/>
          <w:lang w:val="en-US"/>
        </w:rPr>
        <w:t xml:space="preserve"> to</w:t>
      </w:r>
      <w:r w:rsidRPr="00B85EE6">
        <w:rPr>
          <w:rFonts w:ascii="Arial" w:hAnsi="Arial" w:cs="Arial"/>
          <w:sz w:val="20"/>
          <w:szCs w:val="20"/>
          <w:lang w:val="en-US"/>
        </w:rPr>
        <w:t xml:space="preserve"> </w:t>
      </w:r>
      <w:r w:rsidRPr="00FD074B">
        <w:rPr>
          <w:rFonts w:ascii="Arial" w:hAnsi="Arial" w:cs="Arial"/>
          <w:sz w:val="20"/>
          <w:szCs w:val="20"/>
          <w:lang w:val="en-US"/>
        </w:rPr>
        <w:t>4</w:t>
      </w:r>
      <w:r>
        <w:rPr>
          <w:rFonts w:ascii="Arial" w:hAnsi="Arial" w:cs="Arial"/>
          <w:sz w:val="20"/>
          <w:szCs w:val="20"/>
          <w:lang w:val="en-US"/>
        </w:rPr>
        <w:t>.0</w:t>
      </w:r>
      <w:r w:rsidRPr="00FD074B">
        <w:rPr>
          <w:rFonts w:ascii="Arial" w:hAnsi="Arial" w:cs="Arial"/>
          <w:sz w:val="20"/>
          <w:szCs w:val="20"/>
          <w:lang w:val="en-US"/>
        </w:rPr>
        <w:t>E+09 ITU/ha</w:t>
      </w:r>
      <w:r>
        <w:rPr>
          <w:rFonts w:ascii="Arial" w:hAnsi="Arial" w:cs="Arial"/>
          <w:sz w:val="20"/>
          <w:szCs w:val="20"/>
          <w:lang w:val="en-US"/>
        </w:rPr>
        <w:t>. A maximum of 8 applications are intended in the CAR for this active substance. Several studies describe difficulties to interpret the observation because of the high influence of climatic conditions which are very variable amongst the monitoring. As seen in the table 2, only few adverse effects on insects are reported in the European studies. Nevertheless, it should be noted that quite all these studies have been carried out with only one or two applications or with lower doses than those intended in the product authorization dossiers. Therefore, these studies do not allow to excluding adverse effects on aquatic organisms for 8 applications at the highest intended doses. Additionally, only few studies are dealing with the impact of the food chain. Two studies carried out in Germany showed that mosquitoes are only a small proportion of birds diet. A study in the south of France reported differences in food of house martins between treated and control site, and a consecutive decrease in chicken per nest in treated area. Nevertheless, in this study climatic conditions were not monitored and variations of water level could have had a strong impact on invertebrate dynamics. Thus, potential impacts of Bti treatment on food chain appears as not elucidated.</w:t>
      </w:r>
    </w:p>
    <w:p w14:paraId="6339B863" w14:textId="77777777" w:rsidR="00383600" w:rsidRDefault="00383600">
      <w:pPr>
        <w:autoSpaceDE w:val="0"/>
        <w:autoSpaceDN w:val="0"/>
        <w:adjustRightInd w:val="0"/>
        <w:spacing w:line="240" w:lineRule="auto"/>
        <w:jc w:val="both"/>
        <w:rPr>
          <w:rFonts w:ascii="Arial" w:hAnsi="Arial" w:cs="Arial"/>
          <w:sz w:val="20"/>
          <w:szCs w:val="20"/>
          <w:lang w:val="en-US" w:eastAsia="en-US"/>
        </w:rPr>
        <w:sectPr w:rsidR="00383600" w:rsidSect="00BC5429">
          <w:headerReference w:type="default" r:id="rId23"/>
          <w:footerReference w:type="default" r:id="rId24"/>
          <w:pgSz w:w="11906" w:h="16838"/>
          <w:pgMar w:top="1021" w:right="709" w:bottom="1021" w:left="1418" w:header="709" w:footer="709" w:gutter="0"/>
          <w:cols w:space="708"/>
          <w:docGrid w:linePitch="360"/>
        </w:sectPr>
      </w:pPr>
    </w:p>
    <w:p w14:paraId="38638D6D" w14:textId="77777777" w:rsidR="00383600" w:rsidRDefault="00383600">
      <w:pPr>
        <w:pStyle w:val="Lgende"/>
      </w:pPr>
      <w:r>
        <w:t xml:space="preserve">Table 2: Key information from the bibliographical studies monitoring biodiversity in area treated with </w:t>
      </w:r>
      <w:r w:rsidRPr="00D26795">
        <w:rPr>
          <w:i/>
        </w:rPr>
        <w:t>Bti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276"/>
        <w:gridCol w:w="3402"/>
        <w:gridCol w:w="6662"/>
      </w:tblGrid>
      <w:tr w:rsidR="00383600" w:rsidRPr="005343D5" w14:paraId="50FCF6F2" w14:textId="77777777" w:rsidTr="00BC5429">
        <w:tc>
          <w:tcPr>
            <w:tcW w:w="1809" w:type="dxa"/>
            <w:shd w:val="clear" w:color="auto" w:fill="auto"/>
          </w:tcPr>
          <w:p w14:paraId="5E3551CF" w14:textId="77777777" w:rsidR="00383600" w:rsidRPr="005343D5" w:rsidRDefault="00383600">
            <w:pPr>
              <w:spacing w:line="240" w:lineRule="auto"/>
              <w:rPr>
                <w:rFonts w:ascii="Arial" w:hAnsi="Arial" w:cs="Arial"/>
                <w:sz w:val="20"/>
                <w:szCs w:val="20"/>
                <w:lang w:val="en-US"/>
              </w:rPr>
            </w:pPr>
            <w:r w:rsidRPr="005343D5">
              <w:rPr>
                <w:rFonts w:ascii="Arial" w:hAnsi="Arial" w:cs="Arial"/>
                <w:sz w:val="20"/>
                <w:szCs w:val="20"/>
                <w:lang w:val="en-US"/>
              </w:rPr>
              <w:t>Study</w:t>
            </w:r>
          </w:p>
        </w:tc>
        <w:tc>
          <w:tcPr>
            <w:tcW w:w="1843" w:type="dxa"/>
            <w:shd w:val="clear" w:color="auto" w:fill="auto"/>
          </w:tcPr>
          <w:p w14:paraId="3E90496B" w14:textId="77777777" w:rsidR="00383600" w:rsidRPr="005343D5" w:rsidRDefault="00383600">
            <w:pPr>
              <w:spacing w:line="240" w:lineRule="auto"/>
              <w:rPr>
                <w:rFonts w:ascii="Arial" w:hAnsi="Arial" w:cs="Arial"/>
                <w:sz w:val="20"/>
                <w:szCs w:val="20"/>
                <w:lang w:val="en-US"/>
              </w:rPr>
            </w:pPr>
            <w:r w:rsidRPr="005343D5">
              <w:rPr>
                <w:rFonts w:ascii="Arial" w:hAnsi="Arial" w:cs="Arial"/>
                <w:sz w:val="20"/>
                <w:szCs w:val="20"/>
                <w:lang w:val="en-US"/>
              </w:rPr>
              <w:t>Location</w:t>
            </w:r>
          </w:p>
        </w:tc>
        <w:tc>
          <w:tcPr>
            <w:tcW w:w="1276" w:type="dxa"/>
            <w:shd w:val="clear" w:color="auto" w:fill="auto"/>
          </w:tcPr>
          <w:p w14:paraId="405D51D5" w14:textId="77777777" w:rsidR="00383600" w:rsidRPr="005343D5" w:rsidRDefault="00383600">
            <w:pPr>
              <w:spacing w:line="240" w:lineRule="auto"/>
              <w:rPr>
                <w:rFonts w:ascii="Arial" w:hAnsi="Arial" w:cs="Arial"/>
                <w:sz w:val="20"/>
                <w:szCs w:val="20"/>
                <w:lang w:val="en-US"/>
              </w:rPr>
            </w:pPr>
            <w:r w:rsidRPr="005343D5">
              <w:rPr>
                <w:rFonts w:ascii="Arial" w:hAnsi="Arial" w:cs="Arial"/>
                <w:sz w:val="20"/>
                <w:szCs w:val="20"/>
                <w:lang w:val="en-US"/>
              </w:rPr>
              <w:t>Duration of monitoring</w:t>
            </w:r>
          </w:p>
        </w:tc>
        <w:tc>
          <w:tcPr>
            <w:tcW w:w="3402" w:type="dxa"/>
            <w:shd w:val="clear" w:color="auto" w:fill="auto"/>
          </w:tcPr>
          <w:p w14:paraId="5719288D" w14:textId="77777777" w:rsidR="00383600" w:rsidRPr="005343D5" w:rsidRDefault="00383600">
            <w:pPr>
              <w:spacing w:line="240" w:lineRule="auto"/>
              <w:rPr>
                <w:rFonts w:ascii="Arial" w:hAnsi="Arial" w:cs="Arial"/>
                <w:sz w:val="20"/>
                <w:szCs w:val="20"/>
                <w:lang w:val="en-US"/>
              </w:rPr>
            </w:pPr>
            <w:r w:rsidRPr="005343D5">
              <w:rPr>
                <w:rFonts w:ascii="Arial" w:hAnsi="Arial" w:cs="Arial"/>
                <w:sz w:val="20"/>
                <w:szCs w:val="20"/>
                <w:lang w:val="en-US"/>
              </w:rPr>
              <w:t xml:space="preserve">Product, dose, </w:t>
            </w:r>
            <w:r>
              <w:rPr>
                <w:rFonts w:ascii="Arial" w:hAnsi="Arial" w:cs="Arial"/>
                <w:sz w:val="20"/>
                <w:szCs w:val="20"/>
                <w:lang w:val="en-US"/>
              </w:rPr>
              <w:t xml:space="preserve">and </w:t>
            </w:r>
            <w:r w:rsidRPr="005343D5">
              <w:rPr>
                <w:rFonts w:ascii="Arial" w:hAnsi="Arial" w:cs="Arial"/>
                <w:sz w:val="20"/>
                <w:szCs w:val="20"/>
                <w:lang w:val="en-US"/>
              </w:rPr>
              <w:t>number</w:t>
            </w:r>
            <w:r>
              <w:rPr>
                <w:rFonts w:ascii="Arial" w:hAnsi="Arial" w:cs="Arial"/>
                <w:sz w:val="20"/>
                <w:szCs w:val="20"/>
                <w:lang w:val="en-US"/>
              </w:rPr>
              <w:t xml:space="preserve"> of applications carried out in the studies</w:t>
            </w:r>
          </w:p>
        </w:tc>
        <w:tc>
          <w:tcPr>
            <w:tcW w:w="6662" w:type="dxa"/>
            <w:shd w:val="clear" w:color="auto" w:fill="auto"/>
          </w:tcPr>
          <w:p w14:paraId="7B3590B2" w14:textId="77777777" w:rsidR="00383600" w:rsidRPr="005343D5" w:rsidRDefault="00383600">
            <w:pPr>
              <w:spacing w:line="240" w:lineRule="auto"/>
              <w:rPr>
                <w:rFonts w:ascii="Arial" w:hAnsi="Arial" w:cs="Arial"/>
                <w:sz w:val="20"/>
                <w:szCs w:val="20"/>
                <w:lang w:val="en-US"/>
              </w:rPr>
            </w:pPr>
            <w:r w:rsidRPr="005343D5">
              <w:rPr>
                <w:rFonts w:ascii="Arial" w:hAnsi="Arial" w:cs="Arial"/>
                <w:sz w:val="20"/>
                <w:szCs w:val="20"/>
                <w:lang w:val="en-US"/>
              </w:rPr>
              <w:t>Observed effect</w:t>
            </w:r>
          </w:p>
        </w:tc>
      </w:tr>
      <w:tr w:rsidR="00383600" w:rsidRPr="005343D5" w14:paraId="6DEACDB8" w14:textId="77777777" w:rsidTr="00BC5429">
        <w:tc>
          <w:tcPr>
            <w:tcW w:w="1809" w:type="dxa"/>
            <w:shd w:val="clear" w:color="auto" w:fill="auto"/>
          </w:tcPr>
          <w:p w14:paraId="139A8C8A"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Hershey et al., 1998</w:t>
            </w:r>
          </w:p>
        </w:tc>
        <w:tc>
          <w:tcPr>
            <w:tcW w:w="1843" w:type="dxa"/>
            <w:shd w:val="clear" w:color="auto" w:fill="auto"/>
          </w:tcPr>
          <w:p w14:paraId="2B0E4FD1"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Minnesota (USA)</w:t>
            </w:r>
          </w:p>
        </w:tc>
        <w:tc>
          <w:tcPr>
            <w:tcW w:w="1276" w:type="dxa"/>
            <w:shd w:val="clear" w:color="auto" w:fill="auto"/>
          </w:tcPr>
          <w:p w14:paraId="5F18DBEA"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3 years</w:t>
            </w:r>
          </w:p>
        </w:tc>
        <w:tc>
          <w:tcPr>
            <w:tcW w:w="3402" w:type="dxa"/>
            <w:shd w:val="clear" w:color="auto" w:fill="auto"/>
          </w:tcPr>
          <w:p w14:paraId="57B99BCA" w14:textId="77777777" w:rsidR="00383600" w:rsidRPr="003E5FB2" w:rsidRDefault="00A007D7">
            <w:pPr>
              <w:spacing w:line="240" w:lineRule="auto"/>
              <w:rPr>
                <w:rFonts w:ascii="Arial" w:hAnsi="Arial" w:cs="Arial"/>
                <w:sz w:val="18"/>
                <w:szCs w:val="18"/>
                <w:lang w:val="en-US"/>
              </w:rPr>
            </w:pPr>
            <w:r w:rsidRPr="003E5FB2">
              <w:rPr>
                <w:rFonts w:ascii="Arial" w:hAnsi="Arial" w:cs="Arial"/>
                <w:sz w:val="18"/>
                <w:szCs w:val="18"/>
              </w:rPr>
              <w:t>2.4E+09 ITU/ha</w:t>
            </w:r>
            <w:r w:rsidR="00383600" w:rsidRPr="003E5FB2">
              <w:rPr>
                <w:rFonts w:ascii="Arial" w:hAnsi="Arial" w:cs="Arial"/>
                <w:sz w:val="18"/>
                <w:szCs w:val="18"/>
                <w:lang w:val="en-US"/>
              </w:rPr>
              <w:t>, 6 applications /year</w:t>
            </w:r>
          </w:p>
        </w:tc>
        <w:tc>
          <w:tcPr>
            <w:tcW w:w="6662" w:type="dxa"/>
            <w:shd w:val="clear" w:color="auto" w:fill="auto"/>
          </w:tcPr>
          <w:p w14:paraId="069A70EC"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Low effect on first year. Decrease of 60% of total insect density, highest decrease in density observed for Diptera, including Nematocera and Brachycera, and in a lesser extend for Coleoptera. Decrease in total insect richness. </w:t>
            </w:r>
          </w:p>
        </w:tc>
      </w:tr>
      <w:tr w:rsidR="00383600" w:rsidRPr="005343D5" w14:paraId="443EC1CF" w14:textId="77777777" w:rsidTr="00BC5429">
        <w:tc>
          <w:tcPr>
            <w:tcW w:w="1809" w:type="dxa"/>
            <w:shd w:val="clear" w:color="auto" w:fill="auto"/>
          </w:tcPr>
          <w:p w14:paraId="63E310B1"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Pont et al., 1999</w:t>
            </w:r>
          </w:p>
        </w:tc>
        <w:tc>
          <w:tcPr>
            <w:tcW w:w="1843" w:type="dxa"/>
            <w:shd w:val="clear" w:color="auto" w:fill="auto"/>
          </w:tcPr>
          <w:p w14:paraId="19043217"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South of France</w:t>
            </w:r>
          </w:p>
        </w:tc>
        <w:tc>
          <w:tcPr>
            <w:tcW w:w="1276" w:type="dxa"/>
            <w:shd w:val="clear" w:color="auto" w:fill="auto"/>
          </w:tcPr>
          <w:p w14:paraId="51026363"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12 days</w:t>
            </w:r>
          </w:p>
        </w:tc>
        <w:tc>
          <w:tcPr>
            <w:tcW w:w="3402" w:type="dxa"/>
            <w:shd w:val="clear" w:color="auto" w:fill="auto"/>
          </w:tcPr>
          <w:p w14:paraId="63ABAE4B" w14:textId="77777777" w:rsidR="00A007D7" w:rsidRPr="003E5FB2" w:rsidRDefault="00A007D7">
            <w:pPr>
              <w:spacing w:line="240" w:lineRule="auto"/>
              <w:rPr>
                <w:rFonts w:ascii="Arial" w:hAnsi="Arial" w:cs="Arial"/>
                <w:sz w:val="18"/>
                <w:szCs w:val="18"/>
              </w:rPr>
            </w:pPr>
            <w:r w:rsidRPr="003E5FB2">
              <w:rPr>
                <w:rFonts w:ascii="Arial" w:hAnsi="Arial" w:cs="Arial"/>
                <w:sz w:val="18"/>
                <w:szCs w:val="18"/>
              </w:rPr>
              <w:t>2.4E+09 ITU/ha</w:t>
            </w:r>
          </w:p>
          <w:p w14:paraId="4C4A7193" w14:textId="77777777" w:rsidR="00A007D7" w:rsidRPr="003E5FB2" w:rsidRDefault="00A007D7">
            <w:pPr>
              <w:spacing w:line="240" w:lineRule="auto"/>
              <w:rPr>
                <w:rFonts w:ascii="Arial" w:hAnsi="Arial" w:cs="Arial"/>
                <w:sz w:val="18"/>
                <w:szCs w:val="18"/>
              </w:rPr>
            </w:pPr>
            <w:r w:rsidRPr="003E5FB2">
              <w:rPr>
                <w:rFonts w:ascii="Arial" w:hAnsi="Arial" w:cs="Arial"/>
                <w:sz w:val="18"/>
                <w:szCs w:val="18"/>
              </w:rPr>
              <w:t>4.8E+09 ITU/ha</w:t>
            </w:r>
          </w:p>
          <w:p w14:paraId="5EF3F7AE" w14:textId="77777777" w:rsidR="00383600" w:rsidRPr="007762AC" w:rsidRDefault="00A007D7">
            <w:pPr>
              <w:spacing w:line="240" w:lineRule="auto"/>
              <w:rPr>
                <w:rFonts w:ascii="Arial" w:hAnsi="Arial" w:cs="Arial"/>
                <w:sz w:val="18"/>
                <w:szCs w:val="18"/>
                <w:lang w:val="en-US"/>
              </w:rPr>
            </w:pPr>
            <w:r w:rsidRPr="003E5FB2">
              <w:rPr>
                <w:rFonts w:ascii="Arial" w:hAnsi="Arial" w:cs="Arial"/>
                <w:sz w:val="18"/>
                <w:szCs w:val="18"/>
              </w:rPr>
              <w:t>9.6E+09 ITU/ha</w:t>
            </w:r>
            <w:r w:rsidR="00383600" w:rsidRPr="007762AC">
              <w:rPr>
                <w:rFonts w:ascii="Arial" w:hAnsi="Arial" w:cs="Arial"/>
                <w:sz w:val="18"/>
                <w:szCs w:val="18"/>
                <w:lang w:val="en-US"/>
              </w:rPr>
              <w:t>, one application</w:t>
            </w:r>
          </w:p>
        </w:tc>
        <w:tc>
          <w:tcPr>
            <w:tcW w:w="6662" w:type="dxa"/>
            <w:shd w:val="clear" w:color="auto" w:fill="auto"/>
          </w:tcPr>
          <w:p w14:paraId="5071C1E6"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2L/ha: the density of chironomids significantly lower in the treated area at 5 days. No observed effect at 2 and 8 days. No significant effect on emergence</w:t>
            </w:r>
          </w:p>
          <w:p w14:paraId="37287FC7"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4L/ha: No significant effect on emergence. Changes in community structure</w:t>
            </w:r>
          </w:p>
          <w:p w14:paraId="27BACC5D"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8L/ha: significant decrease (62-88%) of emergence. Changes in community structure</w:t>
            </w:r>
          </w:p>
        </w:tc>
      </w:tr>
      <w:tr w:rsidR="00383600" w:rsidRPr="004430A1" w14:paraId="6BEAAB0A" w14:textId="77777777" w:rsidTr="00BC5429">
        <w:tc>
          <w:tcPr>
            <w:tcW w:w="1809" w:type="dxa"/>
            <w:shd w:val="clear" w:color="auto" w:fill="auto"/>
          </w:tcPr>
          <w:p w14:paraId="369DFA9E" w14:textId="77777777" w:rsidR="00383600" w:rsidRPr="002367B6" w:rsidRDefault="00383600" w:rsidP="006B63E6">
            <w:pPr>
              <w:spacing w:line="240" w:lineRule="auto"/>
              <w:rPr>
                <w:rFonts w:ascii="Arial" w:hAnsi="Arial" w:cs="Arial"/>
                <w:sz w:val="18"/>
                <w:szCs w:val="18"/>
                <w:lang w:val="fr-FR"/>
              </w:rPr>
            </w:pPr>
            <w:r w:rsidRPr="002367B6">
              <w:rPr>
                <w:rFonts w:ascii="Arial" w:hAnsi="Arial" w:cs="Arial"/>
                <w:sz w:val="18"/>
                <w:szCs w:val="18"/>
                <w:lang w:val="fr-FR"/>
              </w:rPr>
              <w:t xml:space="preserve">Franquet et Fayolle (no </w:t>
            </w:r>
            <w:r w:rsidRPr="002367B6">
              <w:rPr>
                <w:rFonts w:ascii="Arial" w:hAnsi="Arial" w:cs="Arial"/>
                <w:sz w:val="18"/>
                <w:szCs w:val="18"/>
              </w:rPr>
              <w:t>year</w:t>
            </w:r>
            <w:r w:rsidRPr="002367B6">
              <w:rPr>
                <w:rFonts w:ascii="Arial" w:hAnsi="Arial" w:cs="Arial"/>
                <w:sz w:val="18"/>
                <w:szCs w:val="18"/>
                <w:lang w:val="fr-FR"/>
              </w:rPr>
              <w:t>)</w:t>
            </w:r>
          </w:p>
        </w:tc>
        <w:tc>
          <w:tcPr>
            <w:tcW w:w="1843" w:type="dxa"/>
            <w:shd w:val="clear" w:color="auto" w:fill="auto"/>
          </w:tcPr>
          <w:p w14:paraId="65A43FC3" w14:textId="77777777" w:rsidR="00383600" w:rsidRPr="002367B6" w:rsidRDefault="00383600" w:rsidP="00A85290">
            <w:pPr>
              <w:spacing w:line="240" w:lineRule="auto"/>
              <w:rPr>
                <w:rFonts w:ascii="Arial" w:hAnsi="Arial" w:cs="Arial"/>
                <w:sz w:val="18"/>
                <w:szCs w:val="18"/>
                <w:lang w:val="fr-FR"/>
              </w:rPr>
            </w:pPr>
            <w:r w:rsidRPr="002367B6">
              <w:rPr>
                <w:rFonts w:ascii="Arial" w:hAnsi="Arial" w:cs="Arial"/>
                <w:sz w:val="18"/>
                <w:szCs w:val="18"/>
              </w:rPr>
              <w:t>South of France</w:t>
            </w:r>
          </w:p>
        </w:tc>
        <w:tc>
          <w:tcPr>
            <w:tcW w:w="1276" w:type="dxa"/>
            <w:shd w:val="clear" w:color="auto" w:fill="auto"/>
          </w:tcPr>
          <w:p w14:paraId="692EF6CD" w14:textId="77777777" w:rsidR="00383600" w:rsidRPr="002367B6" w:rsidRDefault="00383600">
            <w:pPr>
              <w:spacing w:line="240" w:lineRule="auto"/>
              <w:rPr>
                <w:rFonts w:ascii="Arial" w:hAnsi="Arial" w:cs="Arial"/>
                <w:sz w:val="18"/>
                <w:szCs w:val="18"/>
                <w:lang w:val="fr-FR"/>
              </w:rPr>
            </w:pPr>
            <w:r w:rsidRPr="002367B6">
              <w:rPr>
                <w:rFonts w:ascii="Arial" w:hAnsi="Arial" w:cs="Arial"/>
                <w:sz w:val="18"/>
                <w:szCs w:val="18"/>
              </w:rPr>
              <w:t>2-3 years</w:t>
            </w:r>
          </w:p>
        </w:tc>
        <w:tc>
          <w:tcPr>
            <w:tcW w:w="3402" w:type="dxa"/>
            <w:shd w:val="clear" w:color="auto" w:fill="auto"/>
          </w:tcPr>
          <w:p w14:paraId="49BF03F1" w14:textId="77777777" w:rsidR="00383600" w:rsidRPr="003E5FB2" w:rsidRDefault="00A007D7">
            <w:pPr>
              <w:spacing w:line="240" w:lineRule="auto"/>
              <w:rPr>
                <w:rFonts w:ascii="Arial" w:hAnsi="Arial" w:cs="Arial"/>
                <w:sz w:val="18"/>
                <w:szCs w:val="18"/>
                <w:lang w:val="en-US"/>
              </w:rPr>
            </w:pPr>
            <w:r w:rsidRPr="003E5FB2">
              <w:rPr>
                <w:rFonts w:ascii="Arial" w:hAnsi="Arial" w:cs="Arial"/>
                <w:sz w:val="18"/>
                <w:szCs w:val="18"/>
              </w:rPr>
              <w:t>1.8E+09, 3.6E+09, 9.6E+09 ITU/ha</w:t>
            </w:r>
            <w:r w:rsidR="00383600" w:rsidRPr="003E5FB2">
              <w:rPr>
                <w:rFonts w:ascii="Arial" w:hAnsi="Arial" w:cs="Arial"/>
                <w:sz w:val="18"/>
                <w:szCs w:val="18"/>
                <w:lang w:val="en-US"/>
              </w:rPr>
              <w:t>, one application</w:t>
            </w:r>
          </w:p>
        </w:tc>
        <w:tc>
          <w:tcPr>
            <w:tcW w:w="6662" w:type="dxa"/>
            <w:shd w:val="clear" w:color="auto" w:fill="auto"/>
          </w:tcPr>
          <w:p w14:paraId="40071CDA"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Modification of population dynamic for one year for the highest dose</w:t>
            </w:r>
          </w:p>
        </w:tc>
      </w:tr>
      <w:tr w:rsidR="00383600" w:rsidRPr="005343D5" w14:paraId="3238F61C" w14:textId="77777777" w:rsidTr="00BC5429">
        <w:tc>
          <w:tcPr>
            <w:tcW w:w="1809" w:type="dxa"/>
            <w:shd w:val="clear" w:color="auto" w:fill="auto"/>
          </w:tcPr>
          <w:p w14:paraId="24B0824A"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Le Goff et al., 2009</w:t>
            </w:r>
          </w:p>
        </w:tc>
        <w:tc>
          <w:tcPr>
            <w:tcW w:w="1843" w:type="dxa"/>
            <w:shd w:val="clear" w:color="auto" w:fill="auto"/>
          </w:tcPr>
          <w:p w14:paraId="22831AD7"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1AA9684C"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7012FC4E" w14:textId="77777777" w:rsidR="00383600" w:rsidRPr="003E5FB2" w:rsidRDefault="007762AC">
            <w:pPr>
              <w:spacing w:line="240" w:lineRule="auto"/>
              <w:rPr>
                <w:rFonts w:ascii="Arial" w:hAnsi="Arial" w:cs="Arial"/>
                <w:sz w:val="18"/>
                <w:szCs w:val="18"/>
                <w:lang w:val="en-US"/>
              </w:rPr>
            </w:pPr>
            <w:r>
              <w:rPr>
                <w:rFonts w:ascii="Arial" w:hAnsi="Arial" w:cs="Arial"/>
                <w:sz w:val="18"/>
                <w:szCs w:val="18"/>
                <w:lang w:val="en-US"/>
              </w:rPr>
              <w:t xml:space="preserve"> No information dealing with the  doses per hectare</w:t>
            </w:r>
          </w:p>
          <w:p w14:paraId="23662E3B" w14:textId="77777777" w:rsidR="00383600" w:rsidRPr="00AE62EC" w:rsidRDefault="00383600">
            <w:pPr>
              <w:spacing w:line="240" w:lineRule="auto"/>
              <w:rPr>
                <w:rFonts w:ascii="Arial" w:hAnsi="Arial" w:cs="Arial"/>
                <w:sz w:val="18"/>
                <w:szCs w:val="18"/>
                <w:lang w:val="en-US"/>
              </w:rPr>
            </w:pPr>
            <w:r w:rsidRPr="00AE62EC">
              <w:rPr>
                <w:rFonts w:ascii="Arial" w:hAnsi="Arial" w:cs="Arial"/>
                <w:sz w:val="18"/>
                <w:szCs w:val="18"/>
                <w:lang w:val="en-US"/>
              </w:rPr>
              <w:t>5-10 applications per year</w:t>
            </w:r>
          </w:p>
        </w:tc>
        <w:tc>
          <w:tcPr>
            <w:tcW w:w="6662" w:type="dxa"/>
            <w:shd w:val="clear" w:color="auto" w:fill="auto"/>
          </w:tcPr>
          <w:p w14:paraId="22084482"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No observed effect of treatment on invertebrate. High impact of climatic conditions</w:t>
            </w:r>
          </w:p>
        </w:tc>
      </w:tr>
      <w:tr w:rsidR="00383600" w:rsidRPr="005343D5" w14:paraId="28B89576" w14:textId="77777777" w:rsidTr="00BC5429">
        <w:tc>
          <w:tcPr>
            <w:tcW w:w="1809" w:type="dxa"/>
            <w:shd w:val="clear" w:color="auto" w:fill="auto"/>
          </w:tcPr>
          <w:p w14:paraId="4E466391"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Lagadic et al., 2013</w:t>
            </w:r>
          </w:p>
        </w:tc>
        <w:tc>
          <w:tcPr>
            <w:tcW w:w="1843" w:type="dxa"/>
            <w:shd w:val="clear" w:color="auto" w:fill="auto"/>
          </w:tcPr>
          <w:p w14:paraId="7D6691E1"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62F76DA1"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7 years</w:t>
            </w:r>
          </w:p>
        </w:tc>
        <w:tc>
          <w:tcPr>
            <w:tcW w:w="3402" w:type="dxa"/>
            <w:shd w:val="clear" w:color="auto" w:fill="auto"/>
          </w:tcPr>
          <w:p w14:paraId="4935B44C" w14:textId="77777777" w:rsidR="00776DF7" w:rsidRPr="003E5FB2" w:rsidRDefault="00776DF7">
            <w:pPr>
              <w:spacing w:line="240" w:lineRule="auto"/>
              <w:rPr>
                <w:rFonts w:ascii="Arial" w:hAnsi="Arial" w:cs="Arial"/>
                <w:sz w:val="18"/>
                <w:szCs w:val="18"/>
              </w:rPr>
            </w:pPr>
            <w:r w:rsidRPr="003E5FB2">
              <w:rPr>
                <w:rFonts w:ascii="Arial" w:hAnsi="Arial" w:cs="Arial"/>
                <w:sz w:val="18"/>
                <w:szCs w:val="18"/>
              </w:rPr>
              <w:t>6</w:t>
            </w:r>
            <w:r w:rsidR="00DD63E3" w:rsidRPr="003E5FB2">
              <w:rPr>
                <w:rFonts w:ascii="Arial" w:hAnsi="Arial" w:cs="Arial"/>
                <w:sz w:val="18"/>
                <w:szCs w:val="18"/>
              </w:rPr>
              <w:t>.0</w:t>
            </w:r>
            <w:r w:rsidRPr="003E5FB2">
              <w:rPr>
                <w:rFonts w:ascii="Arial" w:hAnsi="Arial" w:cs="Arial"/>
                <w:sz w:val="18"/>
                <w:szCs w:val="18"/>
              </w:rPr>
              <w:t>E+08 – 9</w:t>
            </w:r>
            <w:r w:rsidR="00DD63E3" w:rsidRPr="003E5FB2">
              <w:rPr>
                <w:rFonts w:ascii="Arial" w:hAnsi="Arial" w:cs="Arial"/>
                <w:sz w:val="18"/>
                <w:szCs w:val="18"/>
              </w:rPr>
              <w:t>.0</w:t>
            </w:r>
            <w:r w:rsidRPr="003E5FB2">
              <w:rPr>
                <w:rFonts w:ascii="Arial" w:hAnsi="Arial" w:cs="Arial"/>
                <w:sz w:val="18"/>
                <w:szCs w:val="18"/>
              </w:rPr>
              <w:t>E+08 ITU/ha</w:t>
            </w:r>
          </w:p>
          <w:p w14:paraId="2C529649" w14:textId="77777777" w:rsidR="00383600" w:rsidRPr="00EA621B" w:rsidRDefault="00383600">
            <w:pPr>
              <w:spacing w:line="240" w:lineRule="auto"/>
              <w:rPr>
                <w:rFonts w:ascii="Arial" w:hAnsi="Arial" w:cs="Arial"/>
                <w:sz w:val="18"/>
                <w:szCs w:val="18"/>
                <w:lang w:val="de-DE"/>
              </w:rPr>
            </w:pPr>
            <w:r w:rsidRPr="00EA621B">
              <w:rPr>
                <w:rFonts w:ascii="Arial" w:hAnsi="Arial" w:cs="Arial"/>
                <w:sz w:val="18"/>
                <w:szCs w:val="18"/>
                <w:lang w:val="de-DE"/>
              </w:rPr>
              <w:t>, 7-8/ year</w:t>
            </w:r>
          </w:p>
        </w:tc>
        <w:tc>
          <w:tcPr>
            <w:tcW w:w="6662" w:type="dxa"/>
            <w:shd w:val="clear" w:color="auto" w:fill="auto"/>
          </w:tcPr>
          <w:p w14:paraId="775C3DB7"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No observed effect on invertebrate</w:t>
            </w:r>
          </w:p>
        </w:tc>
      </w:tr>
      <w:tr w:rsidR="00383600" w:rsidRPr="005343D5" w14:paraId="662495DF" w14:textId="77777777" w:rsidTr="00BC5429">
        <w:tc>
          <w:tcPr>
            <w:tcW w:w="1809" w:type="dxa"/>
            <w:shd w:val="clear" w:color="auto" w:fill="auto"/>
          </w:tcPr>
          <w:p w14:paraId="4C4A8CA2"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Roucaute et al., 2013</w:t>
            </w:r>
          </w:p>
        </w:tc>
        <w:tc>
          <w:tcPr>
            <w:tcW w:w="1843" w:type="dxa"/>
            <w:shd w:val="clear" w:color="auto" w:fill="auto"/>
          </w:tcPr>
          <w:p w14:paraId="6302089A"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4 regions in France, including Center and South of France, Corsica and French Guiana</w:t>
            </w:r>
          </w:p>
        </w:tc>
        <w:tc>
          <w:tcPr>
            <w:tcW w:w="1276" w:type="dxa"/>
            <w:shd w:val="clear" w:color="auto" w:fill="auto"/>
          </w:tcPr>
          <w:p w14:paraId="6010EF68"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04BD6577" w14:textId="77777777" w:rsidR="00383600" w:rsidRPr="007762AC" w:rsidRDefault="00776DF7">
            <w:pPr>
              <w:spacing w:line="240" w:lineRule="auto"/>
              <w:rPr>
                <w:rFonts w:ascii="Arial" w:hAnsi="Arial" w:cs="Arial"/>
                <w:sz w:val="18"/>
                <w:szCs w:val="18"/>
                <w:lang w:val="en-US"/>
              </w:rPr>
            </w:pPr>
            <w:r w:rsidRPr="003E5FB2">
              <w:rPr>
                <w:rFonts w:ascii="Arial" w:hAnsi="Arial" w:cs="Arial"/>
                <w:sz w:val="18"/>
                <w:szCs w:val="18"/>
                <w:lang w:val="en-US"/>
              </w:rPr>
              <w:t xml:space="preserve">1E+09 ITU/ha </w:t>
            </w:r>
            <w:r w:rsidR="00383600" w:rsidRPr="003E5FB2">
              <w:rPr>
                <w:rFonts w:ascii="Arial" w:hAnsi="Arial" w:cs="Arial"/>
                <w:sz w:val="18"/>
                <w:szCs w:val="18"/>
                <w:lang w:val="en-US"/>
              </w:rPr>
              <w:t>, 1-2/ year</w:t>
            </w:r>
          </w:p>
        </w:tc>
        <w:tc>
          <w:tcPr>
            <w:tcW w:w="6662" w:type="dxa"/>
            <w:shd w:val="clear" w:color="auto" w:fill="auto"/>
          </w:tcPr>
          <w:p w14:paraId="70EA434B"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No observed effect, high impact of climatic conditions</w:t>
            </w:r>
          </w:p>
        </w:tc>
      </w:tr>
      <w:tr w:rsidR="00383600" w:rsidRPr="005343D5" w14:paraId="31932DB0" w14:textId="77777777" w:rsidTr="00BC5429">
        <w:tc>
          <w:tcPr>
            <w:tcW w:w="1809" w:type="dxa"/>
            <w:shd w:val="clear" w:color="auto" w:fill="auto"/>
          </w:tcPr>
          <w:p w14:paraId="24966F25"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Caquet et al. 2011</w:t>
            </w:r>
          </w:p>
        </w:tc>
        <w:tc>
          <w:tcPr>
            <w:tcW w:w="1843" w:type="dxa"/>
            <w:shd w:val="clear" w:color="auto" w:fill="auto"/>
          </w:tcPr>
          <w:p w14:paraId="3A329DD5"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West of France</w:t>
            </w:r>
          </w:p>
        </w:tc>
        <w:tc>
          <w:tcPr>
            <w:tcW w:w="1276" w:type="dxa"/>
            <w:shd w:val="clear" w:color="auto" w:fill="auto"/>
          </w:tcPr>
          <w:p w14:paraId="42DDC17B"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 years</w:t>
            </w:r>
          </w:p>
        </w:tc>
        <w:tc>
          <w:tcPr>
            <w:tcW w:w="3402" w:type="dxa"/>
            <w:shd w:val="clear" w:color="auto" w:fill="auto"/>
          </w:tcPr>
          <w:p w14:paraId="50546200" w14:textId="77777777" w:rsidR="00383600" w:rsidRPr="003E5FB2" w:rsidRDefault="00776DF7">
            <w:pPr>
              <w:spacing w:line="240" w:lineRule="auto"/>
              <w:rPr>
                <w:rFonts w:ascii="Arial" w:hAnsi="Arial" w:cs="Arial"/>
                <w:sz w:val="18"/>
                <w:szCs w:val="18"/>
                <w:lang w:val="en-US"/>
              </w:rPr>
            </w:pPr>
            <w:r w:rsidRPr="003E5FB2">
              <w:rPr>
                <w:rFonts w:ascii="Arial" w:hAnsi="Arial" w:cs="Arial"/>
                <w:sz w:val="18"/>
                <w:szCs w:val="18"/>
              </w:rPr>
              <w:t>6.0E+08 ITU/ha and 1.2E+09 ITU/ha</w:t>
            </w:r>
            <w:r w:rsidR="00383600" w:rsidRPr="003E5FB2">
              <w:rPr>
                <w:rFonts w:ascii="Arial" w:hAnsi="Arial" w:cs="Arial"/>
                <w:sz w:val="18"/>
                <w:szCs w:val="18"/>
                <w:lang w:val="en-US"/>
              </w:rPr>
              <w:t xml:space="preserve">, 5-6/year </w:t>
            </w:r>
          </w:p>
        </w:tc>
        <w:tc>
          <w:tcPr>
            <w:tcW w:w="6662" w:type="dxa"/>
            <w:shd w:val="clear" w:color="auto" w:fill="auto"/>
          </w:tcPr>
          <w:p w14:paraId="50407D6E"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High impact of climatic conditions. Bti treatment increased abundance of Chironomini and Orthocladiinae larvae. No effect on </w:t>
            </w:r>
            <w:r w:rsidRPr="002367B6">
              <w:rPr>
                <w:rFonts w:ascii="Arial" w:hAnsi="Arial" w:cs="Arial"/>
                <w:i/>
                <w:sz w:val="18"/>
                <w:szCs w:val="18"/>
                <w:lang w:val="en-US"/>
              </w:rPr>
              <w:t>Nereis diversicolor</w:t>
            </w:r>
            <w:r w:rsidRPr="002367B6">
              <w:rPr>
                <w:rFonts w:ascii="Arial" w:hAnsi="Arial" w:cs="Arial"/>
                <w:sz w:val="18"/>
                <w:szCs w:val="18"/>
                <w:lang w:val="en-US"/>
              </w:rPr>
              <w:t xml:space="preserve">, </w:t>
            </w:r>
            <w:r w:rsidRPr="002367B6">
              <w:rPr>
                <w:rFonts w:ascii="Arial" w:hAnsi="Arial" w:cs="Arial"/>
                <w:i/>
                <w:sz w:val="18"/>
                <w:szCs w:val="18"/>
                <w:lang w:val="en-US"/>
              </w:rPr>
              <w:t>Coropjium volutator</w:t>
            </w:r>
            <w:r w:rsidRPr="002367B6">
              <w:rPr>
                <w:rFonts w:ascii="Arial" w:hAnsi="Arial" w:cs="Arial"/>
                <w:sz w:val="18"/>
                <w:szCs w:val="18"/>
                <w:lang w:val="en-US"/>
              </w:rPr>
              <w:t xml:space="preserve"> and midge larvae. Zone treated with </w:t>
            </w:r>
            <w:r w:rsidR="00C611E7" w:rsidRPr="003E5FB2">
              <w:rPr>
                <w:rFonts w:ascii="Arial" w:hAnsi="Arial" w:cs="Arial"/>
                <w:sz w:val="18"/>
                <w:szCs w:val="18"/>
              </w:rPr>
              <w:t>6.0E+08 ITU/ha</w:t>
            </w:r>
            <w:r w:rsidRPr="002367B6">
              <w:rPr>
                <w:rFonts w:ascii="Arial" w:hAnsi="Arial" w:cs="Arial"/>
                <w:sz w:val="18"/>
                <w:szCs w:val="18"/>
                <w:lang w:val="en-US"/>
              </w:rPr>
              <w:t xml:space="preserve"> was treated for 7-8 years before the study (5-8 applications/year)</w:t>
            </w:r>
          </w:p>
          <w:p w14:paraId="5518C039"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Additional monitoring for two years (not published data): No effect on taxonomic richness, Shannon’s diversity index and Pielou’s evenness</w:t>
            </w:r>
          </w:p>
        </w:tc>
      </w:tr>
      <w:tr w:rsidR="00383600" w:rsidRPr="005343D5" w14:paraId="54B4B0D2" w14:textId="77777777" w:rsidTr="00BC5429">
        <w:tc>
          <w:tcPr>
            <w:tcW w:w="1809" w:type="dxa"/>
            <w:shd w:val="clear" w:color="auto" w:fill="auto"/>
          </w:tcPr>
          <w:p w14:paraId="764C90C0"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Duchet et al., 2008</w:t>
            </w:r>
          </w:p>
        </w:tc>
        <w:tc>
          <w:tcPr>
            <w:tcW w:w="1843" w:type="dxa"/>
            <w:shd w:val="clear" w:color="auto" w:fill="auto"/>
          </w:tcPr>
          <w:p w14:paraId="725A1174"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South of France</w:t>
            </w:r>
          </w:p>
          <w:p w14:paraId="045C8B27"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(microcosms in shallow marsh)</w:t>
            </w:r>
          </w:p>
        </w:tc>
        <w:tc>
          <w:tcPr>
            <w:tcW w:w="1276" w:type="dxa"/>
            <w:shd w:val="clear" w:color="auto" w:fill="auto"/>
          </w:tcPr>
          <w:p w14:paraId="6D52FBF5"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21 d</w:t>
            </w:r>
          </w:p>
        </w:tc>
        <w:tc>
          <w:tcPr>
            <w:tcW w:w="3402" w:type="dxa"/>
            <w:shd w:val="clear" w:color="auto" w:fill="auto"/>
          </w:tcPr>
          <w:p w14:paraId="2398C6F7" w14:textId="77777777" w:rsidR="00383600" w:rsidRPr="003E5FB2" w:rsidRDefault="00A429F3">
            <w:pPr>
              <w:spacing w:line="240" w:lineRule="auto"/>
              <w:rPr>
                <w:rFonts w:ascii="Arial" w:hAnsi="Arial" w:cs="Arial"/>
                <w:sz w:val="18"/>
                <w:szCs w:val="18"/>
                <w:lang w:val="en-US"/>
              </w:rPr>
            </w:pPr>
            <w:r w:rsidRPr="003E5FB2">
              <w:rPr>
                <w:rFonts w:ascii="Arial" w:hAnsi="Arial" w:cs="Arial"/>
                <w:sz w:val="18"/>
                <w:szCs w:val="18"/>
              </w:rPr>
              <w:t>9.6E+08 and 3.0E+09 ITU/ha</w:t>
            </w:r>
            <w:r w:rsidR="00383600" w:rsidRPr="003E5FB2">
              <w:rPr>
                <w:rFonts w:ascii="Arial" w:hAnsi="Arial" w:cs="Arial"/>
                <w:sz w:val="18"/>
                <w:szCs w:val="18"/>
                <w:lang w:val="en-US"/>
              </w:rPr>
              <w:t>, 1 application</w:t>
            </w:r>
          </w:p>
        </w:tc>
        <w:tc>
          <w:tcPr>
            <w:tcW w:w="6662" w:type="dxa"/>
            <w:shd w:val="clear" w:color="auto" w:fill="auto"/>
          </w:tcPr>
          <w:p w14:paraId="3715A701"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No effect on abundance of </w:t>
            </w:r>
            <w:r w:rsidRPr="002367B6">
              <w:rPr>
                <w:rFonts w:ascii="Arial" w:hAnsi="Arial" w:cs="Arial"/>
                <w:i/>
                <w:sz w:val="18"/>
                <w:szCs w:val="18"/>
                <w:lang w:val="en-US"/>
              </w:rPr>
              <w:t>Daphnia pulex</w:t>
            </w:r>
            <w:r w:rsidRPr="002367B6">
              <w:rPr>
                <w:rFonts w:ascii="Arial" w:hAnsi="Arial" w:cs="Arial"/>
                <w:sz w:val="18"/>
                <w:szCs w:val="18"/>
                <w:lang w:val="en-US"/>
              </w:rPr>
              <w:t>, but at 21d, there are less significantly fewer younger daphnids and more older daphnids in microcosms treated with Bti than in control.</w:t>
            </w:r>
          </w:p>
        </w:tc>
      </w:tr>
      <w:tr w:rsidR="00383600" w:rsidRPr="005343D5" w14:paraId="792EEDE7" w14:textId="77777777" w:rsidTr="00BC5429">
        <w:tc>
          <w:tcPr>
            <w:tcW w:w="1809" w:type="dxa"/>
            <w:shd w:val="clear" w:color="auto" w:fill="auto"/>
          </w:tcPr>
          <w:p w14:paraId="32F051DD"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Duchet et al., 2010 a</w:t>
            </w:r>
          </w:p>
        </w:tc>
        <w:tc>
          <w:tcPr>
            <w:tcW w:w="1843" w:type="dxa"/>
            <w:shd w:val="clear" w:color="auto" w:fill="auto"/>
          </w:tcPr>
          <w:p w14:paraId="48816280"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South of France</w:t>
            </w:r>
          </w:p>
          <w:p w14:paraId="26ACB2D3"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(microcosms in shallow marsh)</w:t>
            </w:r>
          </w:p>
        </w:tc>
        <w:tc>
          <w:tcPr>
            <w:tcW w:w="1276" w:type="dxa"/>
            <w:shd w:val="clear" w:color="auto" w:fill="auto"/>
          </w:tcPr>
          <w:p w14:paraId="4A5518D3"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21 d</w:t>
            </w:r>
          </w:p>
        </w:tc>
        <w:tc>
          <w:tcPr>
            <w:tcW w:w="3402" w:type="dxa"/>
            <w:shd w:val="clear" w:color="auto" w:fill="auto"/>
          </w:tcPr>
          <w:p w14:paraId="3DA63E21" w14:textId="77777777" w:rsidR="00383600" w:rsidRPr="003E5FB2" w:rsidRDefault="00A429F3">
            <w:pPr>
              <w:spacing w:line="240" w:lineRule="auto"/>
              <w:rPr>
                <w:rFonts w:ascii="Arial" w:hAnsi="Arial" w:cs="Arial"/>
                <w:sz w:val="18"/>
                <w:szCs w:val="18"/>
                <w:lang w:val="en-US"/>
              </w:rPr>
            </w:pPr>
            <w:r w:rsidRPr="003E5FB2">
              <w:rPr>
                <w:rFonts w:ascii="Arial" w:hAnsi="Arial" w:cs="Arial"/>
                <w:sz w:val="18"/>
                <w:szCs w:val="18"/>
              </w:rPr>
              <w:t>9.6E+08 and 3.0E+09 ITU/ha</w:t>
            </w:r>
            <w:r w:rsidR="00383600" w:rsidRPr="003E5FB2">
              <w:rPr>
                <w:rFonts w:ascii="Arial" w:hAnsi="Arial" w:cs="Arial"/>
                <w:sz w:val="18"/>
                <w:szCs w:val="18"/>
                <w:lang w:val="en-US"/>
              </w:rPr>
              <w:t>, 1 application</w:t>
            </w:r>
          </w:p>
        </w:tc>
        <w:tc>
          <w:tcPr>
            <w:tcW w:w="6662" w:type="dxa"/>
            <w:shd w:val="clear" w:color="auto" w:fill="auto"/>
          </w:tcPr>
          <w:p w14:paraId="2DAA4BE9"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No effect on density of </w:t>
            </w:r>
            <w:r w:rsidRPr="002367B6">
              <w:rPr>
                <w:rFonts w:ascii="Arial" w:hAnsi="Arial" w:cs="Arial"/>
                <w:i/>
                <w:sz w:val="18"/>
                <w:szCs w:val="18"/>
                <w:lang w:val="en-US"/>
              </w:rPr>
              <w:t>Daphnia magna</w:t>
            </w:r>
            <w:r w:rsidRPr="002367B6">
              <w:rPr>
                <w:rFonts w:ascii="Arial" w:hAnsi="Arial" w:cs="Arial"/>
                <w:sz w:val="18"/>
                <w:szCs w:val="18"/>
                <w:lang w:val="en-US"/>
              </w:rPr>
              <w:t>, except at 21d with the highest Bti concentration, which induced a significant negative effect on daphnids density.</w:t>
            </w:r>
          </w:p>
        </w:tc>
      </w:tr>
      <w:tr w:rsidR="00383600" w:rsidRPr="005343D5" w14:paraId="6994A19B" w14:textId="77777777" w:rsidTr="00BC5429">
        <w:tc>
          <w:tcPr>
            <w:tcW w:w="1809" w:type="dxa"/>
            <w:shd w:val="clear" w:color="auto" w:fill="auto"/>
          </w:tcPr>
          <w:p w14:paraId="1869A2F8"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Duchet et al., 2010 b</w:t>
            </w:r>
          </w:p>
        </w:tc>
        <w:tc>
          <w:tcPr>
            <w:tcW w:w="1843" w:type="dxa"/>
            <w:shd w:val="clear" w:color="auto" w:fill="auto"/>
          </w:tcPr>
          <w:p w14:paraId="279DB4E0"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South and west of France</w:t>
            </w:r>
            <w:r>
              <w:rPr>
                <w:rFonts w:ascii="Arial" w:hAnsi="Arial" w:cs="Arial"/>
                <w:sz w:val="18"/>
                <w:szCs w:val="18"/>
                <w:lang w:val="en-US"/>
              </w:rPr>
              <w:t xml:space="preserve"> </w:t>
            </w:r>
            <w:r w:rsidRPr="002367B6">
              <w:rPr>
                <w:rFonts w:ascii="Arial" w:hAnsi="Arial" w:cs="Arial"/>
                <w:sz w:val="18"/>
                <w:szCs w:val="18"/>
                <w:lang w:val="en-US"/>
              </w:rPr>
              <w:t>(microcosms in shallow marsh)</w:t>
            </w:r>
          </w:p>
        </w:tc>
        <w:tc>
          <w:tcPr>
            <w:tcW w:w="1276" w:type="dxa"/>
            <w:shd w:val="clear" w:color="auto" w:fill="auto"/>
          </w:tcPr>
          <w:p w14:paraId="6830B25D"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14j</w:t>
            </w:r>
          </w:p>
        </w:tc>
        <w:tc>
          <w:tcPr>
            <w:tcW w:w="3402" w:type="dxa"/>
            <w:shd w:val="clear" w:color="auto" w:fill="auto"/>
          </w:tcPr>
          <w:p w14:paraId="2F379472" w14:textId="77777777" w:rsidR="00383600" w:rsidRPr="003E5FB2" w:rsidRDefault="00A429F3">
            <w:pPr>
              <w:spacing w:line="240" w:lineRule="auto"/>
              <w:rPr>
                <w:rFonts w:ascii="Arial" w:hAnsi="Arial" w:cs="Arial"/>
                <w:sz w:val="18"/>
                <w:szCs w:val="18"/>
                <w:lang w:val="en-US"/>
              </w:rPr>
            </w:pPr>
            <w:r w:rsidRPr="003E5FB2">
              <w:rPr>
                <w:rFonts w:ascii="Arial" w:hAnsi="Arial" w:cs="Arial"/>
                <w:sz w:val="18"/>
                <w:szCs w:val="18"/>
              </w:rPr>
              <w:t>3.0E+09 ITU/ha</w:t>
            </w:r>
            <w:r w:rsidR="00383600" w:rsidRPr="003E5FB2">
              <w:rPr>
                <w:rFonts w:ascii="Arial" w:hAnsi="Arial" w:cs="Arial"/>
                <w:sz w:val="18"/>
                <w:szCs w:val="18"/>
                <w:lang w:val="en-US"/>
              </w:rPr>
              <w:t>, 1 application</w:t>
            </w:r>
          </w:p>
        </w:tc>
        <w:tc>
          <w:tcPr>
            <w:tcW w:w="6662" w:type="dxa"/>
            <w:shd w:val="clear" w:color="auto" w:fill="auto"/>
          </w:tcPr>
          <w:p w14:paraId="02469A28"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No effect on density of </w:t>
            </w:r>
            <w:r w:rsidRPr="002367B6">
              <w:rPr>
                <w:rFonts w:ascii="Arial" w:hAnsi="Arial" w:cs="Arial"/>
                <w:i/>
                <w:sz w:val="18"/>
                <w:szCs w:val="18"/>
                <w:lang w:val="en-US"/>
              </w:rPr>
              <w:t xml:space="preserve">Daphnia magna </w:t>
            </w:r>
            <w:r w:rsidRPr="002367B6">
              <w:rPr>
                <w:rFonts w:ascii="Arial" w:hAnsi="Arial" w:cs="Arial"/>
                <w:sz w:val="18"/>
                <w:szCs w:val="18"/>
                <w:lang w:val="en-US"/>
              </w:rPr>
              <w:t>and</w:t>
            </w:r>
            <w:r w:rsidRPr="002367B6">
              <w:rPr>
                <w:rFonts w:ascii="Arial" w:hAnsi="Arial" w:cs="Arial"/>
                <w:i/>
                <w:sz w:val="18"/>
                <w:szCs w:val="18"/>
                <w:lang w:val="en-US"/>
              </w:rPr>
              <w:t xml:space="preserve"> Daphnia pulex</w:t>
            </w:r>
          </w:p>
        </w:tc>
      </w:tr>
      <w:tr w:rsidR="00383600" w:rsidRPr="005343D5" w14:paraId="256ADE4F" w14:textId="77777777" w:rsidTr="00BC5429">
        <w:tc>
          <w:tcPr>
            <w:tcW w:w="1809" w:type="dxa"/>
            <w:shd w:val="clear" w:color="auto" w:fill="auto"/>
          </w:tcPr>
          <w:p w14:paraId="0608B68B"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Persson Vinnersten et al., 2010</w:t>
            </w:r>
          </w:p>
        </w:tc>
        <w:tc>
          <w:tcPr>
            <w:tcW w:w="1843" w:type="dxa"/>
            <w:shd w:val="clear" w:color="auto" w:fill="auto"/>
          </w:tcPr>
          <w:p w14:paraId="174FA6F3"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Sweden</w:t>
            </w:r>
          </w:p>
        </w:tc>
        <w:tc>
          <w:tcPr>
            <w:tcW w:w="1276" w:type="dxa"/>
            <w:shd w:val="clear" w:color="auto" w:fill="auto"/>
          </w:tcPr>
          <w:p w14:paraId="65C47172"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6 years</w:t>
            </w:r>
          </w:p>
        </w:tc>
        <w:tc>
          <w:tcPr>
            <w:tcW w:w="3402" w:type="dxa"/>
            <w:shd w:val="clear" w:color="auto" w:fill="auto"/>
          </w:tcPr>
          <w:p w14:paraId="3C4112F5" w14:textId="77777777" w:rsidR="00A429F3" w:rsidRPr="003E5FB2" w:rsidRDefault="00A429F3">
            <w:pPr>
              <w:spacing w:line="240" w:lineRule="auto"/>
              <w:rPr>
                <w:rFonts w:ascii="Arial" w:hAnsi="Arial" w:cs="Arial"/>
                <w:sz w:val="18"/>
                <w:szCs w:val="18"/>
                <w:lang w:val="en-US"/>
              </w:rPr>
            </w:pPr>
            <w:r w:rsidRPr="003E5FB2">
              <w:rPr>
                <w:rFonts w:ascii="Arial" w:hAnsi="Arial" w:cs="Arial"/>
                <w:sz w:val="18"/>
                <w:szCs w:val="18"/>
                <w:lang w:val="en-US"/>
              </w:rPr>
              <w:t xml:space="preserve">2.6E+09 - 3.0E+09 ITU/ha </w:t>
            </w:r>
          </w:p>
          <w:p w14:paraId="2781141A" w14:textId="77777777" w:rsidR="00383600" w:rsidRPr="003E5FB2" w:rsidRDefault="00383600">
            <w:pPr>
              <w:spacing w:line="240" w:lineRule="auto"/>
              <w:rPr>
                <w:rFonts w:ascii="Arial" w:hAnsi="Arial" w:cs="Arial"/>
                <w:sz w:val="18"/>
                <w:szCs w:val="18"/>
                <w:lang w:val="en-US"/>
              </w:rPr>
            </w:pPr>
            <w:r w:rsidRPr="003E5FB2">
              <w:rPr>
                <w:rFonts w:ascii="Arial" w:hAnsi="Arial" w:cs="Arial"/>
                <w:sz w:val="18"/>
                <w:szCs w:val="18"/>
                <w:lang w:val="en-US"/>
              </w:rPr>
              <w:t>, no information dealing with the number of applications</w:t>
            </w:r>
          </w:p>
        </w:tc>
        <w:tc>
          <w:tcPr>
            <w:tcW w:w="6662" w:type="dxa"/>
            <w:shd w:val="clear" w:color="auto" w:fill="auto"/>
          </w:tcPr>
          <w:p w14:paraId="1DECEDC8"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No effect on invertebrates</w:t>
            </w:r>
          </w:p>
        </w:tc>
      </w:tr>
      <w:tr w:rsidR="00383600" w:rsidRPr="005343D5" w14:paraId="21521C77" w14:textId="77777777" w:rsidTr="00BC5429">
        <w:tc>
          <w:tcPr>
            <w:tcW w:w="1809" w:type="dxa"/>
            <w:shd w:val="clear" w:color="auto" w:fill="auto"/>
          </w:tcPr>
          <w:p w14:paraId="0FDF4F93"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 xml:space="preserve">Lundström et al., 2010 a and b </w:t>
            </w:r>
          </w:p>
        </w:tc>
        <w:tc>
          <w:tcPr>
            <w:tcW w:w="1843" w:type="dxa"/>
            <w:shd w:val="clear" w:color="auto" w:fill="auto"/>
          </w:tcPr>
          <w:p w14:paraId="04FC69D6"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Sweden</w:t>
            </w:r>
          </w:p>
        </w:tc>
        <w:tc>
          <w:tcPr>
            <w:tcW w:w="1276" w:type="dxa"/>
            <w:shd w:val="clear" w:color="auto" w:fill="auto"/>
          </w:tcPr>
          <w:p w14:paraId="6274E964"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6 years</w:t>
            </w:r>
          </w:p>
        </w:tc>
        <w:tc>
          <w:tcPr>
            <w:tcW w:w="3402" w:type="dxa"/>
            <w:shd w:val="clear" w:color="auto" w:fill="auto"/>
          </w:tcPr>
          <w:p w14:paraId="3A2A9970" w14:textId="77777777" w:rsidR="00383600" w:rsidRPr="003E5FB2" w:rsidRDefault="00A429F3">
            <w:pPr>
              <w:spacing w:line="240" w:lineRule="auto"/>
              <w:rPr>
                <w:rFonts w:ascii="Arial" w:hAnsi="Arial" w:cs="Arial"/>
                <w:sz w:val="18"/>
                <w:szCs w:val="18"/>
                <w:lang w:val="en-US"/>
              </w:rPr>
            </w:pPr>
            <w:r w:rsidRPr="003E5FB2">
              <w:rPr>
                <w:rFonts w:ascii="Arial" w:hAnsi="Arial" w:cs="Arial"/>
                <w:sz w:val="18"/>
                <w:szCs w:val="18"/>
              </w:rPr>
              <w:t>3.0E+09 ITU/ha</w:t>
            </w:r>
            <w:r w:rsidR="00383600" w:rsidRPr="003E5FB2">
              <w:rPr>
                <w:rFonts w:ascii="Arial" w:hAnsi="Arial" w:cs="Arial"/>
                <w:sz w:val="18"/>
                <w:szCs w:val="18"/>
                <w:lang w:val="en-US"/>
              </w:rPr>
              <w:t xml:space="preserve">, twice the first year, once the second year, once the fourth and the fifth year </w:t>
            </w:r>
          </w:p>
        </w:tc>
        <w:tc>
          <w:tcPr>
            <w:tcW w:w="6662" w:type="dxa"/>
            <w:shd w:val="clear" w:color="auto" w:fill="auto"/>
          </w:tcPr>
          <w:p w14:paraId="0F4D3E0C"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No effect on Chironomidae production, only small effects on chironomid species richness but tendency to increase the colonization-extinction dynamics</w:t>
            </w:r>
          </w:p>
        </w:tc>
      </w:tr>
      <w:tr w:rsidR="00383600" w:rsidRPr="005343D5" w14:paraId="543C28CA" w14:textId="77777777" w:rsidTr="00BC5429">
        <w:tc>
          <w:tcPr>
            <w:tcW w:w="1809" w:type="dxa"/>
            <w:shd w:val="clear" w:color="auto" w:fill="auto"/>
          </w:tcPr>
          <w:p w14:paraId="661ACD5B"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Becker 1998 and Becker 2003</w:t>
            </w:r>
          </w:p>
        </w:tc>
        <w:tc>
          <w:tcPr>
            <w:tcW w:w="1843" w:type="dxa"/>
            <w:shd w:val="clear" w:color="auto" w:fill="auto"/>
          </w:tcPr>
          <w:p w14:paraId="2D450AE1"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Germany</w:t>
            </w:r>
          </w:p>
        </w:tc>
        <w:tc>
          <w:tcPr>
            <w:tcW w:w="1276" w:type="dxa"/>
            <w:shd w:val="clear" w:color="auto" w:fill="auto"/>
          </w:tcPr>
          <w:p w14:paraId="4CBF2604"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Several years?</w:t>
            </w:r>
          </w:p>
        </w:tc>
        <w:tc>
          <w:tcPr>
            <w:tcW w:w="3402" w:type="dxa"/>
            <w:shd w:val="clear" w:color="auto" w:fill="auto"/>
          </w:tcPr>
          <w:p w14:paraId="5C223DD8" w14:textId="77777777" w:rsidR="00383600" w:rsidRPr="00BC4CE6" w:rsidRDefault="00383600">
            <w:pPr>
              <w:spacing w:line="240" w:lineRule="auto"/>
              <w:rPr>
                <w:rFonts w:ascii="Arial" w:hAnsi="Arial" w:cs="Arial"/>
                <w:sz w:val="18"/>
                <w:szCs w:val="18"/>
                <w:lang w:val="en-US"/>
              </w:rPr>
            </w:pPr>
            <w:r w:rsidRPr="00AE62EC">
              <w:rPr>
                <w:rFonts w:ascii="Arial" w:hAnsi="Arial" w:cs="Arial"/>
                <w:sz w:val="18"/>
                <w:szCs w:val="18"/>
                <w:lang w:val="en-US"/>
              </w:rPr>
              <w:t>2</w:t>
            </w:r>
            <w:r w:rsidRPr="00BC4CE6">
              <w:rPr>
                <w:rFonts w:ascii="Arial" w:hAnsi="Arial" w:cs="Arial"/>
                <w:sz w:val="18"/>
                <w:szCs w:val="18"/>
                <w:lang w:val="en-US"/>
              </w:rPr>
              <w:t>.5E+09 ITU/ha. Number of applications not provided</w:t>
            </w:r>
          </w:p>
        </w:tc>
        <w:tc>
          <w:tcPr>
            <w:tcW w:w="6662" w:type="dxa"/>
            <w:shd w:val="clear" w:color="auto" w:fill="auto"/>
          </w:tcPr>
          <w:p w14:paraId="28AB71DE"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 xml:space="preserve">No detailed results. No impact on insect, </w:t>
            </w:r>
            <w:r w:rsidRPr="002367B6">
              <w:rPr>
                <w:rFonts w:ascii="Arial" w:hAnsi="Arial" w:cs="Arial"/>
                <w:i/>
                <w:sz w:val="18"/>
                <w:szCs w:val="18"/>
                <w:lang w:val="en-US"/>
              </w:rPr>
              <w:t>Aedes</w:t>
            </w:r>
            <w:r w:rsidRPr="002367B6">
              <w:rPr>
                <w:rFonts w:ascii="Arial" w:hAnsi="Arial" w:cs="Arial"/>
                <w:sz w:val="18"/>
                <w:szCs w:val="18"/>
                <w:lang w:val="en-US"/>
              </w:rPr>
              <w:t xml:space="preserve"> mosquito is only a minor part of the food of birds</w:t>
            </w:r>
          </w:p>
        </w:tc>
      </w:tr>
      <w:tr w:rsidR="00383600" w:rsidRPr="005343D5" w14:paraId="2E0ED1E5" w14:textId="77777777" w:rsidTr="00BC5429">
        <w:tc>
          <w:tcPr>
            <w:tcW w:w="1809" w:type="dxa"/>
            <w:shd w:val="clear" w:color="auto" w:fill="auto"/>
          </w:tcPr>
          <w:p w14:paraId="22F5B0BD" w14:textId="77777777" w:rsidR="00383600" w:rsidRPr="002367B6" w:rsidRDefault="00383600" w:rsidP="006B63E6">
            <w:pPr>
              <w:spacing w:line="240" w:lineRule="auto"/>
              <w:rPr>
                <w:rFonts w:ascii="Arial" w:hAnsi="Arial" w:cs="Arial"/>
                <w:sz w:val="18"/>
                <w:szCs w:val="18"/>
                <w:lang w:val="en-US"/>
              </w:rPr>
            </w:pPr>
            <w:r w:rsidRPr="002367B6">
              <w:rPr>
                <w:rFonts w:ascii="Arial" w:hAnsi="Arial" w:cs="Arial"/>
                <w:sz w:val="18"/>
                <w:szCs w:val="18"/>
                <w:lang w:val="en-US"/>
              </w:rPr>
              <w:t>Poulin et al., 2010</w:t>
            </w:r>
          </w:p>
        </w:tc>
        <w:tc>
          <w:tcPr>
            <w:tcW w:w="1843" w:type="dxa"/>
            <w:shd w:val="clear" w:color="auto" w:fill="auto"/>
          </w:tcPr>
          <w:p w14:paraId="468A16F4" w14:textId="77777777" w:rsidR="00383600" w:rsidRPr="002367B6" w:rsidRDefault="00383600" w:rsidP="00A85290">
            <w:pPr>
              <w:spacing w:line="240" w:lineRule="auto"/>
              <w:rPr>
                <w:rFonts w:ascii="Arial" w:hAnsi="Arial" w:cs="Arial"/>
                <w:sz w:val="18"/>
                <w:szCs w:val="18"/>
                <w:lang w:val="en-US"/>
              </w:rPr>
            </w:pPr>
            <w:r w:rsidRPr="002367B6">
              <w:rPr>
                <w:rFonts w:ascii="Arial" w:hAnsi="Arial" w:cs="Arial"/>
                <w:sz w:val="18"/>
                <w:szCs w:val="18"/>
                <w:lang w:val="en-US"/>
              </w:rPr>
              <w:t>South of France</w:t>
            </w:r>
          </w:p>
        </w:tc>
        <w:tc>
          <w:tcPr>
            <w:tcW w:w="1276" w:type="dxa"/>
            <w:shd w:val="clear" w:color="auto" w:fill="auto"/>
          </w:tcPr>
          <w:p w14:paraId="3A9F75BE"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3 years</w:t>
            </w:r>
          </w:p>
        </w:tc>
        <w:tc>
          <w:tcPr>
            <w:tcW w:w="3402" w:type="dxa"/>
            <w:shd w:val="clear" w:color="auto" w:fill="auto"/>
          </w:tcPr>
          <w:p w14:paraId="1274D178" w14:textId="77777777" w:rsidR="00383600" w:rsidRPr="003E5FB2" w:rsidRDefault="00A429F3">
            <w:pPr>
              <w:spacing w:line="240" w:lineRule="auto"/>
              <w:rPr>
                <w:rFonts w:ascii="Arial" w:hAnsi="Arial" w:cs="Arial"/>
                <w:sz w:val="18"/>
                <w:szCs w:val="18"/>
                <w:lang w:val="en-US"/>
              </w:rPr>
            </w:pPr>
            <w:r w:rsidRPr="003E5FB2">
              <w:rPr>
                <w:rFonts w:ascii="Arial" w:hAnsi="Arial" w:cs="Arial"/>
                <w:sz w:val="18"/>
                <w:szCs w:val="18"/>
              </w:rPr>
              <w:t>3.21E+09 ITU/ha</w:t>
            </w:r>
            <w:r w:rsidR="00383600" w:rsidRPr="003E5FB2">
              <w:rPr>
                <w:rFonts w:ascii="Arial" w:hAnsi="Arial" w:cs="Arial"/>
                <w:sz w:val="18"/>
                <w:szCs w:val="18"/>
                <w:lang w:val="en-US"/>
              </w:rPr>
              <w:t>, more than one application (no detailed information)</w:t>
            </w:r>
          </w:p>
        </w:tc>
        <w:tc>
          <w:tcPr>
            <w:tcW w:w="6662" w:type="dxa"/>
            <w:shd w:val="clear" w:color="auto" w:fill="auto"/>
          </w:tcPr>
          <w:p w14:paraId="26949B19" w14:textId="77777777" w:rsidR="00383600" w:rsidRPr="002367B6" w:rsidRDefault="00383600">
            <w:pPr>
              <w:spacing w:line="240" w:lineRule="auto"/>
              <w:rPr>
                <w:rFonts w:ascii="Arial" w:hAnsi="Arial" w:cs="Arial"/>
                <w:sz w:val="18"/>
                <w:szCs w:val="18"/>
                <w:lang w:val="en-US"/>
              </w:rPr>
            </w:pPr>
            <w:r w:rsidRPr="002367B6">
              <w:rPr>
                <w:rFonts w:ascii="Arial" w:hAnsi="Arial" w:cs="Arial"/>
                <w:sz w:val="18"/>
                <w:szCs w:val="18"/>
                <w:lang w:val="en-US"/>
              </w:rPr>
              <w:t>Intake of Nematocera by house martins divided by 3 at treated site, whereas intake of ants increased (70%). Decrease in number of chicks produced per net in treated area (2.3 versus 3.2 in control area).</w:t>
            </w:r>
          </w:p>
        </w:tc>
      </w:tr>
    </w:tbl>
    <w:p w14:paraId="0997006F" w14:textId="77777777" w:rsidR="00383600" w:rsidRPr="00F95126" w:rsidRDefault="00383600" w:rsidP="006B63E6">
      <w:pPr>
        <w:autoSpaceDE w:val="0"/>
        <w:autoSpaceDN w:val="0"/>
        <w:adjustRightInd w:val="0"/>
        <w:spacing w:after="60" w:line="240" w:lineRule="auto"/>
        <w:jc w:val="both"/>
        <w:rPr>
          <w:rFonts w:ascii="Arial" w:hAnsi="Arial" w:cs="Arial"/>
          <w:sz w:val="16"/>
          <w:lang w:val="en-US"/>
        </w:rPr>
      </w:pPr>
      <w:r w:rsidRPr="00F95126">
        <w:rPr>
          <w:rFonts w:ascii="Arial" w:hAnsi="Arial" w:cs="Arial"/>
          <w:sz w:val="16"/>
          <w:lang w:val="en-US"/>
        </w:rPr>
        <w:t xml:space="preserve">Hershey, A. E., A. R. Lima, G. J. Niemi and R. R. Regal, 1998. Effects of </w:t>
      </w:r>
      <w:r w:rsidRPr="00F95126">
        <w:rPr>
          <w:rFonts w:ascii="Arial" w:hAnsi="Arial" w:cs="Arial"/>
          <w:i/>
          <w:iCs/>
          <w:sz w:val="16"/>
          <w:lang w:val="en-US"/>
        </w:rPr>
        <w:t xml:space="preserve">Bacillus thuringiensis israelensis </w:t>
      </w:r>
      <w:r w:rsidRPr="00F95126">
        <w:rPr>
          <w:rFonts w:ascii="Arial" w:hAnsi="Arial" w:cs="Arial"/>
          <w:sz w:val="16"/>
          <w:lang w:val="en-US"/>
        </w:rPr>
        <w:t>(</w:t>
      </w:r>
      <w:r w:rsidRPr="00F95126">
        <w:rPr>
          <w:rFonts w:ascii="Arial" w:hAnsi="Arial" w:cs="Arial"/>
          <w:i/>
          <w:iCs/>
          <w:sz w:val="16"/>
          <w:lang w:val="en-US"/>
        </w:rPr>
        <w:t>Bti</w:t>
      </w:r>
      <w:r w:rsidRPr="00F95126">
        <w:rPr>
          <w:rFonts w:ascii="Arial" w:hAnsi="Arial" w:cs="Arial"/>
          <w:sz w:val="16"/>
          <w:lang w:val="en-US"/>
        </w:rPr>
        <w:t>) and methoprene on nontarget macroinvertebrates in Minnesota wetlands. Ecological Applications. 8 : 41-60</w:t>
      </w:r>
    </w:p>
    <w:p w14:paraId="00F84552" w14:textId="77777777" w:rsidR="00383600" w:rsidRPr="00F95126" w:rsidRDefault="00AA0529" w:rsidP="00A85290">
      <w:pPr>
        <w:spacing w:after="60" w:line="240" w:lineRule="auto"/>
        <w:jc w:val="both"/>
        <w:rPr>
          <w:rFonts w:ascii="Arial" w:hAnsi="Arial" w:cs="Arial"/>
          <w:sz w:val="16"/>
          <w:lang w:val="en-US"/>
        </w:rPr>
      </w:pPr>
      <w:hyperlink r:id="rId25" w:tooltip="Show Author Details" w:history="1">
        <w:r w:rsidR="00383600" w:rsidRPr="00F95126">
          <w:rPr>
            <w:rStyle w:val="Lienhypertexte"/>
            <w:rFonts w:cs="Arial"/>
            <w:color w:val="auto"/>
            <w:sz w:val="16"/>
            <w:u w:val="none"/>
            <w:lang w:val="en-US"/>
          </w:rPr>
          <w:t>Pont, D.</w:t>
        </w:r>
      </w:hyperlink>
      <w:r w:rsidR="00383600" w:rsidRPr="00F95126">
        <w:rPr>
          <w:rFonts w:ascii="Arial" w:hAnsi="Arial" w:cs="Arial"/>
          <w:sz w:val="16"/>
          <w:lang w:val="en-US"/>
        </w:rPr>
        <w:t xml:space="preserve">,  </w:t>
      </w:r>
      <w:hyperlink r:id="rId26" w:tooltip="Show Author Details" w:history="1">
        <w:r w:rsidR="00383600" w:rsidRPr="00F95126">
          <w:rPr>
            <w:rStyle w:val="Lienhypertexte"/>
            <w:rFonts w:cs="Arial"/>
            <w:color w:val="auto"/>
            <w:sz w:val="16"/>
            <w:u w:val="none"/>
            <w:lang w:val="en-US"/>
          </w:rPr>
          <w:t>Franquet, E.</w:t>
        </w:r>
      </w:hyperlink>
      <w:r w:rsidR="00383600" w:rsidRPr="00F95126">
        <w:rPr>
          <w:rFonts w:ascii="Arial" w:hAnsi="Arial" w:cs="Arial"/>
          <w:sz w:val="16"/>
          <w:lang w:val="en-US"/>
        </w:rPr>
        <w:t xml:space="preserve">,  </w:t>
      </w:r>
      <w:hyperlink r:id="rId27" w:tooltip="Show Author Details" w:history="1">
        <w:r w:rsidR="00383600" w:rsidRPr="00F95126">
          <w:rPr>
            <w:rStyle w:val="Lienhypertexte"/>
            <w:rFonts w:cs="Arial"/>
            <w:color w:val="auto"/>
            <w:sz w:val="16"/>
            <w:u w:val="none"/>
            <w:lang w:val="en-US"/>
          </w:rPr>
          <w:t>Tourenq, J.N.</w:t>
        </w:r>
      </w:hyperlink>
      <w:r w:rsidR="00383600" w:rsidRPr="00F95126">
        <w:rPr>
          <w:rFonts w:ascii="Arial" w:hAnsi="Arial" w:cs="Arial"/>
          <w:sz w:val="16"/>
          <w:lang w:val="en-US"/>
        </w:rPr>
        <w:t>, 1999  I</w:t>
      </w:r>
      <w:r w:rsidR="00383600" w:rsidRPr="00F95126">
        <w:rPr>
          <w:rStyle w:val="scopustermhighlight"/>
          <w:rFonts w:ascii="Arial" w:hAnsi="Arial" w:cs="Arial"/>
          <w:sz w:val="16"/>
          <w:lang w:val="en-US"/>
        </w:rPr>
        <w:t>mpact</w:t>
      </w:r>
      <w:r w:rsidR="00383600" w:rsidRPr="00F95126">
        <w:rPr>
          <w:rStyle w:val="apple-converted-space"/>
          <w:rFonts w:ascii="Arial" w:hAnsi="Arial" w:cs="Arial"/>
          <w:sz w:val="16"/>
          <w:lang w:val="en-US"/>
        </w:rPr>
        <w:t> </w:t>
      </w:r>
      <w:r w:rsidR="00383600" w:rsidRPr="00F95126">
        <w:rPr>
          <w:rFonts w:ascii="Arial" w:hAnsi="Arial" w:cs="Arial"/>
          <w:sz w:val="16"/>
          <w:lang w:val="en-US"/>
        </w:rPr>
        <w:t>of</w:t>
      </w:r>
      <w:r w:rsidR="00383600" w:rsidRPr="00F95126">
        <w:rPr>
          <w:rStyle w:val="apple-converted-space"/>
          <w:rFonts w:ascii="Arial" w:hAnsi="Arial" w:cs="Arial"/>
          <w:sz w:val="16"/>
          <w:lang w:val="en-US"/>
        </w:rPr>
        <w:t> </w:t>
      </w:r>
      <w:r w:rsidR="00383600" w:rsidRPr="00F95126">
        <w:rPr>
          <w:rStyle w:val="scopustermhighlight"/>
          <w:rFonts w:ascii="Arial" w:hAnsi="Arial" w:cs="Arial"/>
          <w:sz w:val="16"/>
          <w:lang w:val="en-US"/>
        </w:rPr>
        <w:t>different</w:t>
      </w:r>
      <w:r w:rsidR="00383600" w:rsidRPr="00F95126">
        <w:rPr>
          <w:rStyle w:val="apple-converted-space"/>
          <w:rFonts w:ascii="Arial" w:hAnsi="Arial" w:cs="Arial"/>
          <w:sz w:val="16"/>
          <w:lang w:val="en-US"/>
        </w:rPr>
        <w:t> </w:t>
      </w:r>
      <w:r w:rsidR="00383600" w:rsidRPr="00F95126">
        <w:rPr>
          <w:rStyle w:val="scopustermhighlight"/>
          <w:rFonts w:ascii="Arial" w:hAnsi="Arial" w:cs="Arial"/>
          <w:sz w:val="16"/>
          <w:lang w:val="en-US"/>
        </w:rPr>
        <w:t>Bacillus</w:t>
      </w:r>
      <w:r w:rsidR="00383600" w:rsidRPr="00F95126">
        <w:rPr>
          <w:rStyle w:val="apple-converted-space"/>
          <w:rFonts w:ascii="Arial" w:hAnsi="Arial" w:cs="Arial"/>
          <w:sz w:val="16"/>
          <w:lang w:val="en-US"/>
        </w:rPr>
        <w:t> </w:t>
      </w:r>
      <w:r w:rsidR="00383600" w:rsidRPr="00F95126">
        <w:rPr>
          <w:rStyle w:val="scopustermhighlight"/>
          <w:rFonts w:ascii="Arial" w:hAnsi="Arial" w:cs="Arial"/>
          <w:sz w:val="16"/>
          <w:lang w:val="en-US"/>
        </w:rPr>
        <w:t>thuringiensis</w:t>
      </w:r>
      <w:r w:rsidR="00383600" w:rsidRPr="00F95126">
        <w:rPr>
          <w:rStyle w:val="apple-converted-space"/>
          <w:rFonts w:ascii="Arial" w:hAnsi="Arial" w:cs="Arial"/>
          <w:sz w:val="16"/>
          <w:lang w:val="en-US"/>
        </w:rPr>
        <w:t> </w:t>
      </w:r>
      <w:r w:rsidR="00383600" w:rsidRPr="00F95126">
        <w:rPr>
          <w:rFonts w:ascii="Arial" w:hAnsi="Arial" w:cs="Arial"/>
          <w:sz w:val="16"/>
          <w:lang w:val="en-US"/>
        </w:rPr>
        <w:t xml:space="preserve">variety israelensis treatments on a chironomid (Diptera Chironomidae) community in a </w:t>
      </w:r>
      <w:r w:rsidR="00383600" w:rsidRPr="00F95126">
        <w:rPr>
          <w:rStyle w:val="scopustermhighlight"/>
          <w:rFonts w:ascii="Arial" w:hAnsi="Arial" w:cs="Arial"/>
          <w:sz w:val="16"/>
          <w:lang w:val="en-US"/>
        </w:rPr>
        <w:t>temporary</w:t>
      </w:r>
      <w:r w:rsidR="00383600" w:rsidRPr="00F95126">
        <w:rPr>
          <w:rStyle w:val="apple-converted-space"/>
          <w:rFonts w:ascii="Arial" w:hAnsi="Arial" w:cs="Arial"/>
          <w:sz w:val="16"/>
          <w:lang w:val="en-US"/>
        </w:rPr>
        <w:t> </w:t>
      </w:r>
      <w:r w:rsidR="00383600" w:rsidRPr="00F95126">
        <w:rPr>
          <w:rStyle w:val="scopustermhighlight"/>
          <w:rFonts w:ascii="Arial" w:hAnsi="Arial" w:cs="Arial"/>
          <w:sz w:val="16"/>
          <w:lang w:val="en-US"/>
        </w:rPr>
        <w:t xml:space="preserve">marsh; </w:t>
      </w:r>
      <w:hyperlink r:id="rId28" w:tooltip="Go to the information page for this source" w:history="1">
        <w:r w:rsidR="00383600" w:rsidRPr="00F95126">
          <w:rPr>
            <w:rStyle w:val="Lienhypertexte"/>
            <w:rFonts w:cs="Arial"/>
            <w:bCs/>
            <w:color w:val="auto"/>
            <w:sz w:val="16"/>
            <w:u w:val="none"/>
            <w:lang w:val="en-US"/>
          </w:rPr>
          <w:t>Journal of Economic Entomology</w:t>
        </w:r>
      </w:hyperlink>
      <w:r w:rsidR="00383600" w:rsidRPr="00F95126">
        <w:rPr>
          <w:rFonts w:ascii="Arial" w:hAnsi="Arial" w:cs="Arial"/>
          <w:sz w:val="16"/>
          <w:lang w:val="en-US"/>
        </w:rPr>
        <w:t xml:space="preserve"> 92 (2): 266-272</w:t>
      </w:r>
    </w:p>
    <w:p w14:paraId="4F880798" w14:textId="77777777" w:rsidR="00383600" w:rsidRPr="00F95126" w:rsidRDefault="00383600">
      <w:pPr>
        <w:spacing w:after="60" w:line="240" w:lineRule="auto"/>
        <w:jc w:val="both"/>
        <w:rPr>
          <w:rFonts w:ascii="Arial" w:hAnsi="Arial" w:cs="Arial"/>
          <w:sz w:val="16"/>
          <w:lang w:val="fr-FR"/>
        </w:rPr>
      </w:pPr>
      <w:r w:rsidRPr="00F95126">
        <w:rPr>
          <w:rFonts w:ascii="Arial" w:hAnsi="Arial" w:cs="Arial"/>
          <w:sz w:val="16"/>
          <w:lang w:val="fr-FR"/>
        </w:rPr>
        <w:t>Franq</w:t>
      </w:r>
      <w:r w:rsidRPr="00F95126">
        <w:rPr>
          <w:rFonts w:ascii="Arial" w:hAnsi="Arial" w:cs="Arial"/>
          <w:sz w:val="16"/>
        </w:rPr>
        <w:t>uet E., Fayolle S., Cazaubon A. Etude d’impact d’un éventuel traitment au Bti sur le territoire du Parc naturel régional de Camargue. 156p.</w:t>
      </w:r>
    </w:p>
    <w:p w14:paraId="309843E3" w14:textId="77777777" w:rsidR="00383600" w:rsidRPr="00A65FA8" w:rsidRDefault="00383600">
      <w:pPr>
        <w:pStyle w:val="Normal10"/>
        <w:rPr>
          <w:rStyle w:val="Lienhypertexte"/>
          <w:bCs w:val="0"/>
          <w:color w:val="auto"/>
          <w:sz w:val="16"/>
          <w:szCs w:val="18"/>
          <w:u w:val="none"/>
          <w:lang w:val="sv-SE" w:eastAsia="sv-SE"/>
        </w:rPr>
      </w:pPr>
      <w:r w:rsidRPr="00A65FA8">
        <w:rPr>
          <w:sz w:val="16"/>
          <w:szCs w:val="18"/>
        </w:rPr>
        <w:t xml:space="preserve">Le Goff P., Roucaute M., </w:t>
      </w:r>
      <w:hyperlink r:id="rId29" w:tooltip="Show Author Details" w:history="1">
        <w:r w:rsidRPr="00A65FA8">
          <w:rPr>
            <w:rStyle w:val="Lienhypertexte"/>
            <w:color w:val="auto"/>
            <w:sz w:val="16"/>
            <w:szCs w:val="18"/>
            <w:u w:val="none"/>
          </w:rPr>
          <w:t>Lagadic, L.</w:t>
        </w:r>
      </w:hyperlink>
      <w:r w:rsidRPr="00A65FA8">
        <w:rPr>
          <w:rStyle w:val="Lienhypertexte"/>
          <w:color w:val="auto"/>
          <w:sz w:val="16"/>
          <w:szCs w:val="18"/>
          <w:u w:val="none"/>
        </w:rPr>
        <w:t xml:space="preserve">, </w:t>
      </w:r>
      <w:hyperlink r:id="rId30" w:tooltip="Show Author Details" w:history="1">
        <w:r w:rsidRPr="00A65FA8">
          <w:rPr>
            <w:rStyle w:val="Lienhypertexte"/>
            <w:color w:val="auto"/>
            <w:sz w:val="16"/>
            <w:szCs w:val="18"/>
            <w:u w:val="none"/>
          </w:rPr>
          <w:t>Caquet, T.</w:t>
        </w:r>
      </w:hyperlink>
      <w:r w:rsidRPr="00A65FA8">
        <w:rPr>
          <w:rStyle w:val="Lienhypertexte"/>
          <w:color w:val="auto"/>
          <w:sz w:val="16"/>
          <w:szCs w:val="18"/>
          <w:u w:val="none"/>
        </w:rPr>
        <w:t xml:space="preserve"> 2009. Evaluation à long terme des effets de la démoustication dans le Morbihan. Suivi de l’impact écotoxicologique d’une nouvelle formulation de larvicide sur les invertébrés aquatiques : étude comparative entre Vectobac WG et Vectobac 12AS. Etude réalisée pour le Conseil Général du Morbihan, 26p.</w:t>
      </w:r>
    </w:p>
    <w:p w14:paraId="5C712F75" w14:textId="366E5ABB" w:rsidR="00383600" w:rsidRPr="00A65FA8" w:rsidRDefault="00AA0529">
      <w:pPr>
        <w:pStyle w:val="Normal10"/>
        <w:rPr>
          <w:sz w:val="16"/>
          <w:szCs w:val="18"/>
        </w:rPr>
      </w:pPr>
      <w:hyperlink r:id="rId31" w:tooltip="Show Author Details" w:history="1">
        <w:r w:rsidR="00383600" w:rsidRPr="00A65FA8">
          <w:rPr>
            <w:rStyle w:val="Lienhypertexte"/>
            <w:color w:val="auto"/>
            <w:sz w:val="16"/>
            <w:szCs w:val="18"/>
            <w:u w:val="none"/>
          </w:rPr>
          <w:t>Lagadic, L.</w:t>
        </w:r>
      </w:hyperlink>
      <w:r w:rsidR="0018312C" w:rsidRPr="00A65FA8">
        <w:rPr>
          <w:noProof/>
          <w:sz w:val="16"/>
          <w:szCs w:val="18"/>
          <w:lang w:val="fr-FR" w:eastAsia="fr-FR"/>
        </w:rPr>
        <w:drawing>
          <wp:inline distT="0" distB="0" distL="0" distR="0" wp14:anchorId="6E3B832D" wp14:editId="63B51EE0">
            <wp:extent cx="38100" cy="38100"/>
            <wp:effectExtent l="0" t="0" r="0" b="0"/>
            <wp:docPr id="10" name="Image 1"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copus.com/static/images/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33" w:tooltip="Email to this author" w:history="1">
        <w:r w:rsidR="00383600" w:rsidRPr="00A65FA8">
          <w:rPr>
            <w:rStyle w:val="Lienhypertexte"/>
            <w:color w:val="auto"/>
            <w:sz w:val="16"/>
            <w:szCs w:val="18"/>
            <w:u w:val="none"/>
          </w:rPr>
          <w:t> </w:t>
        </w:r>
      </w:hyperlink>
      <w:r w:rsidR="00383600" w:rsidRPr="00A65FA8">
        <w:rPr>
          <w:sz w:val="16"/>
          <w:szCs w:val="18"/>
          <w:lang w:val="en-US"/>
        </w:rPr>
        <w:t>, </w:t>
      </w:r>
      <w:hyperlink r:id="rId34" w:tooltip="Show Author Details" w:history="1">
        <w:r w:rsidR="00383600" w:rsidRPr="00A65FA8">
          <w:rPr>
            <w:rStyle w:val="Lienhypertexte"/>
            <w:color w:val="auto"/>
            <w:sz w:val="16"/>
            <w:szCs w:val="18"/>
            <w:u w:val="none"/>
            <w:lang w:val="en-US"/>
          </w:rPr>
          <w:t>Roucaute, M.</w:t>
        </w:r>
      </w:hyperlink>
      <w:r w:rsidR="00383600" w:rsidRPr="00A65FA8">
        <w:rPr>
          <w:sz w:val="16"/>
          <w:szCs w:val="18"/>
          <w:lang w:val="en-US"/>
        </w:rPr>
        <w:t>, </w:t>
      </w:r>
      <w:hyperlink r:id="rId35" w:tooltip="Show Author Details" w:history="1">
        <w:r w:rsidR="00383600" w:rsidRPr="00A65FA8">
          <w:rPr>
            <w:rStyle w:val="Lienhypertexte"/>
            <w:color w:val="auto"/>
            <w:sz w:val="16"/>
            <w:szCs w:val="18"/>
            <w:u w:val="none"/>
            <w:lang w:val="en-US"/>
          </w:rPr>
          <w:t>Caquet, T.</w:t>
        </w:r>
      </w:hyperlink>
      <w:r w:rsidR="00383600" w:rsidRPr="00A65FA8">
        <w:rPr>
          <w:rStyle w:val="Lienhypertexte"/>
          <w:color w:val="auto"/>
          <w:sz w:val="16"/>
          <w:szCs w:val="18"/>
          <w:u w:val="none"/>
          <w:lang w:val="en-US"/>
        </w:rPr>
        <w:t xml:space="preserve">, 2014 </w:t>
      </w:r>
      <w:r w:rsidR="00383600" w:rsidRPr="00A65FA8">
        <w:rPr>
          <w:sz w:val="16"/>
          <w:szCs w:val="18"/>
          <w:lang w:val="en-US"/>
        </w:rPr>
        <w:t>Bti sprays do not adversely affect non-target aquatic Invertebrates in French Atlantic coastal wetlands</w:t>
      </w:r>
      <w:r w:rsidR="00383600" w:rsidRPr="00A65FA8">
        <w:rPr>
          <w:rStyle w:val="documenttype"/>
          <w:bCs w:val="0"/>
          <w:sz w:val="16"/>
          <w:szCs w:val="18"/>
          <w:lang w:val="en-US"/>
        </w:rPr>
        <w:t>  </w:t>
      </w:r>
      <w:hyperlink r:id="rId36" w:tooltip="Go to the information page for this source" w:history="1">
        <w:r w:rsidR="00383600" w:rsidRPr="00A65FA8">
          <w:rPr>
            <w:rStyle w:val="Lienhypertexte"/>
            <w:bCs w:val="0"/>
            <w:color w:val="auto"/>
            <w:sz w:val="16"/>
            <w:szCs w:val="18"/>
            <w:u w:val="none"/>
            <w:lang w:val="en-US"/>
          </w:rPr>
          <w:t>Journal of Applied Ecology</w:t>
        </w:r>
      </w:hyperlink>
      <w:r w:rsidR="00383600" w:rsidRPr="00A65FA8">
        <w:rPr>
          <w:sz w:val="16"/>
          <w:szCs w:val="18"/>
          <w:lang w:val="en-US"/>
        </w:rPr>
        <w:t xml:space="preserve"> Volume 51, Issue 1, February 2014, Pages 102-113</w:t>
      </w:r>
    </w:p>
    <w:p w14:paraId="7D368D17" w14:textId="77777777" w:rsidR="00383600" w:rsidRPr="00F95126" w:rsidRDefault="00383600">
      <w:pPr>
        <w:spacing w:after="60" w:line="240" w:lineRule="auto"/>
        <w:jc w:val="both"/>
        <w:rPr>
          <w:rStyle w:val="apple-converted-space"/>
          <w:rFonts w:ascii="Arial" w:hAnsi="Arial" w:cs="Arial"/>
          <w:bCs/>
          <w:color w:val="000000"/>
          <w:sz w:val="16"/>
          <w:szCs w:val="20"/>
          <w:lang w:val="en-US" w:eastAsia="x-none"/>
        </w:rPr>
      </w:pPr>
      <w:r w:rsidRPr="00F95126">
        <w:rPr>
          <w:rStyle w:val="apple-converted-space"/>
          <w:rFonts w:ascii="Arial" w:hAnsi="Arial" w:cs="Arial"/>
          <w:sz w:val="16"/>
        </w:rPr>
        <w:t xml:space="preserve">Roucaute M., Harnois S., Louis-Jean L., Bertrand C., Fayolle S., Garnier R., Daubercies A., Simonnet I., Lagadic L., Franquet E., Caquet T., 2013. Etude d’indices biocénotiques et de biodiversité sur les communautés d’invertébrés aquatique. </w:t>
      </w:r>
      <w:r w:rsidRPr="00F95126">
        <w:rPr>
          <w:rStyle w:val="apple-converted-space"/>
          <w:rFonts w:ascii="Arial" w:hAnsi="Arial" w:cs="Arial"/>
          <w:sz w:val="16"/>
          <w:lang w:val="en-US"/>
        </w:rPr>
        <w:t xml:space="preserve">Final Report of the part 5.1 from the project IMCM included in the LIFE 08/ENV/F/000488 project. </w:t>
      </w:r>
    </w:p>
    <w:p w14:paraId="30CFB9A5" w14:textId="77777777" w:rsidR="00383600" w:rsidRPr="00F95126" w:rsidRDefault="00383600">
      <w:pPr>
        <w:spacing w:after="60" w:line="240" w:lineRule="auto"/>
        <w:jc w:val="both"/>
        <w:rPr>
          <w:rFonts w:ascii="Arial" w:hAnsi="Arial" w:cs="Arial"/>
          <w:sz w:val="16"/>
          <w:lang w:val="en-US"/>
        </w:rPr>
      </w:pPr>
      <w:r w:rsidRPr="00F95126">
        <w:rPr>
          <w:rFonts w:ascii="Arial" w:hAnsi="Arial" w:cs="Arial"/>
          <w:sz w:val="16"/>
          <w:lang w:val="en-US"/>
        </w:rPr>
        <w:t xml:space="preserve">Caquet T., Roucaute M., Le Goff P., Lagadic L., 2011, Effects of repeated field applications of two formulations of </w:t>
      </w:r>
      <w:r w:rsidRPr="00F95126">
        <w:rPr>
          <w:rFonts w:ascii="Arial" w:hAnsi="Arial" w:cs="Arial"/>
          <w:i/>
          <w:sz w:val="16"/>
          <w:lang w:val="en-US"/>
        </w:rPr>
        <w:t>Bacillus thuringiensis var. israelensis</w:t>
      </w:r>
      <w:r w:rsidRPr="00F95126">
        <w:rPr>
          <w:rFonts w:ascii="Arial" w:hAnsi="Arial" w:cs="Arial"/>
          <w:sz w:val="16"/>
          <w:lang w:val="en-US"/>
        </w:rPr>
        <w:t xml:space="preserve"> on non-target saltmarsh invertebrates in Atlantic coastal wetlands, Ecotoxicology and Environmental Safety 74(2011)1122–1130.</w:t>
      </w:r>
    </w:p>
    <w:p w14:paraId="2C11C662" w14:textId="77777777" w:rsidR="00383600" w:rsidRPr="00F95126" w:rsidRDefault="00383600">
      <w:pPr>
        <w:spacing w:after="60" w:line="240" w:lineRule="auto"/>
        <w:jc w:val="both"/>
        <w:rPr>
          <w:rFonts w:ascii="Arial" w:hAnsi="Arial" w:cs="Arial"/>
          <w:sz w:val="16"/>
        </w:rPr>
      </w:pPr>
      <w:r w:rsidRPr="00F95126">
        <w:rPr>
          <w:rFonts w:ascii="Arial" w:hAnsi="Arial" w:cs="Arial"/>
          <w:sz w:val="16"/>
          <w:lang w:val="en-US"/>
        </w:rPr>
        <w:t xml:space="preserve">Duchet C., Larroque M., Caquet T., Franquet E., Lagneau C., Lagadic, L. 2008 Effects of spinosad and </w:t>
      </w:r>
      <w:r w:rsidRPr="00F95126">
        <w:rPr>
          <w:rFonts w:ascii="Arial" w:hAnsi="Arial" w:cs="Arial"/>
          <w:i/>
          <w:sz w:val="16"/>
          <w:lang w:val="en-US"/>
        </w:rPr>
        <w:t>Bacillus thuringiensis israelensis</w:t>
      </w:r>
      <w:r w:rsidRPr="00F95126">
        <w:rPr>
          <w:rFonts w:ascii="Arial" w:hAnsi="Arial" w:cs="Arial"/>
          <w:sz w:val="16"/>
          <w:lang w:val="en-US"/>
        </w:rPr>
        <w:t xml:space="preserve"> on a natural population of </w:t>
      </w:r>
      <w:r w:rsidRPr="00F95126">
        <w:rPr>
          <w:rFonts w:ascii="Arial" w:hAnsi="Arial" w:cs="Arial"/>
          <w:i/>
          <w:sz w:val="16"/>
          <w:lang w:val="en-US"/>
        </w:rPr>
        <w:t>Daphnia pulex</w:t>
      </w:r>
      <w:r w:rsidRPr="00F95126">
        <w:rPr>
          <w:rFonts w:ascii="Arial" w:hAnsi="Arial" w:cs="Arial"/>
          <w:sz w:val="16"/>
          <w:lang w:val="en-US"/>
        </w:rPr>
        <w:t xml:space="preserve"> in field microcosms. </w:t>
      </w:r>
      <w:r w:rsidRPr="00F95126">
        <w:rPr>
          <w:rFonts w:ascii="Arial" w:hAnsi="Arial" w:cs="Arial"/>
          <w:sz w:val="16"/>
        </w:rPr>
        <w:t>Chemosphere, 74: 70-77.</w:t>
      </w:r>
    </w:p>
    <w:p w14:paraId="40F47677" w14:textId="77777777" w:rsidR="00383600" w:rsidRPr="00F95126" w:rsidRDefault="00383600">
      <w:pPr>
        <w:spacing w:after="60" w:line="240" w:lineRule="auto"/>
        <w:jc w:val="both"/>
        <w:rPr>
          <w:rFonts w:ascii="Arial" w:hAnsi="Arial" w:cs="Arial"/>
          <w:sz w:val="16"/>
          <w:lang w:val="fr-FR"/>
        </w:rPr>
      </w:pPr>
      <w:r w:rsidRPr="00F95126">
        <w:rPr>
          <w:rFonts w:ascii="Arial" w:hAnsi="Arial" w:cs="Arial"/>
          <w:sz w:val="16"/>
        </w:rPr>
        <w:t xml:space="preserve">Duchet C., Caquet T., Franquet E., Lagneau C., Lagadic, L. 2010 (a). </w:t>
      </w:r>
      <w:r w:rsidRPr="00F95126">
        <w:rPr>
          <w:rFonts w:ascii="Arial" w:hAnsi="Arial" w:cs="Arial"/>
          <w:sz w:val="16"/>
          <w:lang w:val="en-US"/>
        </w:rPr>
        <w:t xml:space="preserve">Influence of environmental factors on the response of a natural population of </w:t>
      </w:r>
      <w:r w:rsidRPr="00F95126">
        <w:rPr>
          <w:rFonts w:ascii="Arial" w:hAnsi="Arial" w:cs="Arial"/>
          <w:i/>
          <w:sz w:val="16"/>
          <w:lang w:val="en-US"/>
        </w:rPr>
        <w:t>Daphnia magna</w:t>
      </w:r>
      <w:r w:rsidRPr="00F95126">
        <w:rPr>
          <w:rFonts w:ascii="Arial" w:hAnsi="Arial" w:cs="Arial"/>
          <w:sz w:val="16"/>
          <w:lang w:val="en-US"/>
        </w:rPr>
        <w:t xml:space="preserve"> (Crustacea: Cladocera) to spinosad and Bacillus </w:t>
      </w:r>
      <w:r w:rsidRPr="00F95126">
        <w:rPr>
          <w:rFonts w:ascii="Arial" w:hAnsi="Arial" w:cs="Arial"/>
          <w:i/>
          <w:sz w:val="16"/>
          <w:lang w:val="en-US"/>
        </w:rPr>
        <w:t>thuringiensis israelensis</w:t>
      </w:r>
      <w:r w:rsidRPr="00F95126">
        <w:rPr>
          <w:rFonts w:ascii="Arial" w:hAnsi="Arial" w:cs="Arial"/>
          <w:sz w:val="16"/>
          <w:lang w:val="en-US"/>
        </w:rPr>
        <w:t xml:space="preserve"> in Mediterrranean coastal wetlands. </w:t>
      </w:r>
      <w:r w:rsidRPr="00F95126">
        <w:rPr>
          <w:rFonts w:ascii="Arial" w:hAnsi="Arial" w:cs="Arial"/>
          <w:sz w:val="16"/>
          <w:lang w:val="fr-FR"/>
        </w:rPr>
        <w:t xml:space="preserve">Environmental Pollution, 158:1825-1833. </w:t>
      </w:r>
    </w:p>
    <w:p w14:paraId="7D719D67" w14:textId="77777777" w:rsidR="00383600" w:rsidRPr="00F95126" w:rsidRDefault="00383600">
      <w:pPr>
        <w:spacing w:after="60" w:line="240" w:lineRule="auto"/>
        <w:jc w:val="both"/>
        <w:rPr>
          <w:rFonts w:ascii="Arial" w:hAnsi="Arial" w:cs="Arial"/>
          <w:sz w:val="16"/>
          <w:lang w:val="en-US"/>
        </w:rPr>
      </w:pPr>
      <w:r w:rsidRPr="00F95126">
        <w:rPr>
          <w:rFonts w:ascii="Arial" w:hAnsi="Arial" w:cs="Arial"/>
          <w:sz w:val="16"/>
        </w:rPr>
        <w:t xml:space="preserve">Duchet C., Coutellec M.A., Franquet E., Lagneau C., Lagadic, L. 2010 (b). </w:t>
      </w:r>
      <w:r w:rsidRPr="00F95126">
        <w:rPr>
          <w:rFonts w:ascii="Arial" w:hAnsi="Arial" w:cs="Arial"/>
          <w:sz w:val="16"/>
          <w:lang w:val="en-US"/>
        </w:rPr>
        <w:t xml:space="preserve">Population-level effects of spinosad and </w:t>
      </w:r>
      <w:r w:rsidRPr="00F95126">
        <w:rPr>
          <w:rFonts w:ascii="Arial" w:hAnsi="Arial" w:cs="Arial"/>
          <w:i/>
          <w:sz w:val="16"/>
          <w:lang w:val="en-US"/>
        </w:rPr>
        <w:t>Bacillus thuringiensis israelensis</w:t>
      </w:r>
      <w:r w:rsidRPr="00F95126">
        <w:rPr>
          <w:rFonts w:ascii="Arial" w:hAnsi="Arial" w:cs="Arial"/>
          <w:sz w:val="16"/>
          <w:lang w:val="en-US"/>
        </w:rPr>
        <w:t xml:space="preserve"> in </w:t>
      </w:r>
      <w:r w:rsidRPr="00F95126">
        <w:rPr>
          <w:rFonts w:ascii="Arial" w:hAnsi="Arial" w:cs="Arial"/>
          <w:i/>
          <w:sz w:val="16"/>
          <w:lang w:val="en-US"/>
        </w:rPr>
        <w:t>Daphnia pulex</w:t>
      </w:r>
      <w:r w:rsidRPr="00F95126">
        <w:rPr>
          <w:rFonts w:ascii="Arial" w:hAnsi="Arial" w:cs="Arial"/>
          <w:sz w:val="16"/>
          <w:lang w:val="en-US"/>
        </w:rPr>
        <w:t xml:space="preserve"> and </w:t>
      </w:r>
      <w:r w:rsidRPr="00F95126">
        <w:rPr>
          <w:rFonts w:ascii="Arial" w:hAnsi="Arial" w:cs="Arial"/>
          <w:i/>
          <w:sz w:val="16"/>
          <w:lang w:val="en-US"/>
        </w:rPr>
        <w:t>Daphnia magna</w:t>
      </w:r>
      <w:r w:rsidRPr="00F95126">
        <w:rPr>
          <w:rFonts w:ascii="Arial" w:hAnsi="Arial" w:cs="Arial"/>
          <w:sz w:val="16"/>
          <w:lang w:val="en-US"/>
        </w:rPr>
        <w:t>: comparison of laboratory and field microcosm exposure conditions. Ecotoxicology, 19:1224-1237.</w:t>
      </w:r>
    </w:p>
    <w:p w14:paraId="0AB06105" w14:textId="77777777" w:rsidR="00383600" w:rsidRPr="00F95126" w:rsidRDefault="00383600">
      <w:pPr>
        <w:spacing w:after="60" w:line="240" w:lineRule="auto"/>
        <w:jc w:val="both"/>
        <w:rPr>
          <w:rStyle w:val="documenttype"/>
          <w:rFonts w:ascii="Arial" w:hAnsi="Arial" w:cs="Arial"/>
          <w:sz w:val="16"/>
          <w:lang w:val="en-US"/>
        </w:rPr>
      </w:pPr>
      <w:r w:rsidRPr="00F95126">
        <w:rPr>
          <w:rFonts w:ascii="Arial" w:hAnsi="Arial" w:cs="Arial"/>
          <w:sz w:val="16"/>
          <w:lang w:val="en-US"/>
        </w:rPr>
        <w:t xml:space="preserve">Persson </w:t>
      </w:r>
      <w:hyperlink r:id="rId37" w:tooltip="Show Author Details" w:history="1">
        <w:r w:rsidRPr="00F95126">
          <w:rPr>
            <w:rStyle w:val="Lienhypertexte"/>
            <w:rFonts w:cs="Arial"/>
            <w:color w:val="auto"/>
            <w:sz w:val="16"/>
            <w:u w:val="none"/>
            <w:lang w:val="en-US"/>
          </w:rPr>
          <w:t>Vinnersten, T.Z.P.</w:t>
        </w:r>
      </w:hyperlink>
      <w:r w:rsidRPr="00F95126">
        <w:rPr>
          <w:rFonts w:ascii="Arial" w:hAnsi="Arial" w:cs="Arial"/>
          <w:sz w:val="16"/>
          <w:lang w:val="en-US"/>
        </w:rPr>
        <w:t xml:space="preserve">, </w:t>
      </w:r>
      <w:hyperlink r:id="rId38" w:tooltip="Show Author Details" w:history="1">
        <w:r w:rsidRPr="00F95126">
          <w:rPr>
            <w:rStyle w:val="Lienhypertexte"/>
            <w:rFonts w:cs="Arial"/>
            <w:color w:val="auto"/>
            <w:sz w:val="16"/>
            <w:u w:val="none"/>
            <w:lang w:val="en-US"/>
          </w:rPr>
          <w:t>Lundström, J.O.</w:t>
        </w:r>
      </w:hyperlink>
      <w:r w:rsidRPr="00F95126">
        <w:rPr>
          <w:rFonts w:ascii="Arial" w:hAnsi="Arial" w:cs="Arial"/>
          <w:sz w:val="16"/>
          <w:lang w:val="en-US"/>
        </w:rPr>
        <w:t xml:space="preserve">, </w:t>
      </w:r>
      <w:hyperlink r:id="rId39" w:tooltip="Show Author Details" w:history="1">
        <w:r w:rsidRPr="00F95126">
          <w:rPr>
            <w:rStyle w:val="Lienhypertexte"/>
            <w:rFonts w:cs="Arial"/>
            <w:color w:val="auto"/>
            <w:sz w:val="16"/>
            <w:u w:val="none"/>
            <w:lang w:val="en-US"/>
          </w:rPr>
          <w:t>Schäfer, M.L.</w:t>
        </w:r>
      </w:hyperlink>
      <w:r w:rsidRPr="00F95126">
        <w:rPr>
          <w:rFonts w:ascii="Arial" w:hAnsi="Arial" w:cs="Arial"/>
          <w:sz w:val="16"/>
          <w:lang w:val="en-US"/>
        </w:rPr>
        <w:t xml:space="preserve">, </w:t>
      </w:r>
      <w:hyperlink r:id="rId40" w:tooltip="Show Author Details" w:history="1">
        <w:r w:rsidRPr="00F95126">
          <w:rPr>
            <w:rStyle w:val="Lienhypertexte"/>
            <w:rFonts w:cs="Arial"/>
            <w:color w:val="auto"/>
            <w:sz w:val="16"/>
            <w:u w:val="none"/>
            <w:lang w:val="en-US"/>
          </w:rPr>
          <w:t>Petersson, E.</w:t>
        </w:r>
      </w:hyperlink>
      <w:r w:rsidRPr="00F95126">
        <w:rPr>
          <w:rFonts w:ascii="Arial" w:hAnsi="Arial" w:cs="Arial"/>
          <w:sz w:val="16"/>
          <w:lang w:val="en-US"/>
        </w:rPr>
        <w:t xml:space="preserve">, </w:t>
      </w:r>
      <w:hyperlink r:id="rId41" w:tooltip="Show Author Details" w:history="1">
        <w:r w:rsidRPr="00F95126">
          <w:rPr>
            <w:rStyle w:val="Lienhypertexte"/>
            <w:rFonts w:cs="Arial"/>
            <w:color w:val="auto"/>
            <w:sz w:val="16"/>
            <w:u w:val="none"/>
            <w:lang w:val="en-US"/>
          </w:rPr>
          <w:t>Landin, J.</w:t>
        </w:r>
      </w:hyperlink>
      <w:r w:rsidRPr="00F95126">
        <w:rPr>
          <w:rStyle w:val="Lienhypertexte"/>
          <w:rFonts w:cs="Arial"/>
          <w:color w:val="auto"/>
          <w:sz w:val="16"/>
          <w:u w:val="none"/>
          <w:lang w:val="en-US"/>
        </w:rPr>
        <w:t xml:space="preserve"> 2010. </w:t>
      </w:r>
      <w:r w:rsidRPr="00F95126">
        <w:rPr>
          <w:rFonts w:ascii="Arial" w:hAnsi="Arial" w:cs="Arial"/>
          <w:sz w:val="16"/>
          <w:lang w:val="en-US"/>
        </w:rPr>
        <w:t xml:space="preserve">A six-year study of insect emergence from temporary flooded wetlands in central Sweden, with and without Bti-based mosquito control </w:t>
      </w:r>
      <w:hyperlink r:id="rId42" w:tooltip="Go to the information page for this source" w:history="1">
        <w:r w:rsidRPr="00F95126">
          <w:rPr>
            <w:rStyle w:val="Lienhypertexte"/>
            <w:rFonts w:cs="Arial"/>
            <w:color w:val="auto"/>
            <w:sz w:val="16"/>
            <w:u w:val="none"/>
            <w:lang w:val="en-US"/>
          </w:rPr>
          <w:t>Bulletin of Entomological Research</w:t>
        </w:r>
      </w:hyperlink>
      <w:r w:rsidRPr="00F95126">
        <w:rPr>
          <w:rFonts w:ascii="Arial" w:hAnsi="Arial" w:cs="Arial"/>
          <w:sz w:val="16"/>
          <w:lang w:val="en-US"/>
        </w:rPr>
        <w:t xml:space="preserve"> 100 (6): 715-725</w:t>
      </w:r>
      <w:r w:rsidRPr="00F95126">
        <w:rPr>
          <w:rStyle w:val="documenttype"/>
          <w:rFonts w:ascii="Arial" w:hAnsi="Arial" w:cs="Arial"/>
          <w:sz w:val="16"/>
          <w:lang w:val="en-US"/>
        </w:rPr>
        <w:t>.</w:t>
      </w:r>
    </w:p>
    <w:p w14:paraId="2B86C62C" w14:textId="77777777" w:rsidR="00383600" w:rsidRPr="00F95126" w:rsidRDefault="00383600">
      <w:pPr>
        <w:spacing w:after="60" w:line="240" w:lineRule="auto"/>
        <w:jc w:val="both"/>
        <w:rPr>
          <w:rFonts w:ascii="Arial" w:eastAsia="Arial Unicode MS" w:hAnsi="Arial" w:cs="Arial"/>
          <w:sz w:val="16"/>
          <w:lang w:val="en-US"/>
        </w:rPr>
      </w:pPr>
      <w:r w:rsidRPr="00F95126">
        <w:rPr>
          <w:rFonts w:ascii="Arial" w:eastAsia="Arial Unicode MS" w:hAnsi="Arial" w:cs="Arial"/>
          <w:sz w:val="16"/>
          <w:lang w:val="en-US"/>
        </w:rPr>
        <w:t>Lundström J.O., Schäfer M.L., Petersson E., Persson Vinnersten T.Z., Landin J., Brodin Y. 2010 (a). Production of wetland Chironomidae (Diptera) and the effects of using</w:t>
      </w:r>
      <w:r w:rsidRPr="00F95126">
        <w:rPr>
          <w:rStyle w:val="apple-converted-space"/>
          <w:rFonts w:ascii="Arial" w:eastAsia="Arial Unicode MS" w:hAnsi="Arial" w:cs="Arial"/>
          <w:sz w:val="16"/>
          <w:lang w:val="en-US"/>
        </w:rPr>
        <w:t> </w:t>
      </w:r>
      <w:r w:rsidRPr="00F95126">
        <w:rPr>
          <w:rStyle w:val="Accentuation"/>
          <w:rFonts w:ascii="Arial" w:eastAsia="Arial Unicode MS" w:hAnsi="Arial" w:cs="Arial"/>
          <w:sz w:val="16"/>
          <w:bdr w:val="none" w:sz="0" w:space="0" w:color="auto" w:frame="1"/>
          <w:lang w:val="en-US"/>
        </w:rPr>
        <w:t>Bacillus thuringiensis israelensis</w:t>
      </w:r>
      <w:r w:rsidRPr="00F95126">
        <w:rPr>
          <w:rStyle w:val="apple-converted-space"/>
          <w:rFonts w:ascii="Arial" w:eastAsia="Arial Unicode MS" w:hAnsi="Arial" w:cs="Arial"/>
          <w:sz w:val="16"/>
          <w:lang w:val="en-US"/>
        </w:rPr>
        <w:t> </w:t>
      </w:r>
      <w:r w:rsidRPr="00F95126">
        <w:rPr>
          <w:rFonts w:ascii="Arial" w:eastAsia="Arial Unicode MS" w:hAnsi="Arial" w:cs="Arial"/>
          <w:sz w:val="16"/>
          <w:lang w:val="en-US"/>
        </w:rPr>
        <w:t xml:space="preserve">for mosquito control. </w:t>
      </w:r>
      <w:hyperlink r:id="rId43" w:tooltip="Bulletin of Entomological Research" w:history="1">
        <w:r w:rsidRPr="00F95126">
          <w:rPr>
            <w:rStyle w:val="Lienhypertexte"/>
            <w:rFonts w:eastAsia="Arial Unicode MS" w:cs="Arial"/>
            <w:color w:val="auto"/>
            <w:sz w:val="16"/>
            <w:u w:val="none"/>
            <w:bdr w:val="none" w:sz="0" w:space="0" w:color="auto" w:frame="1"/>
            <w:lang w:val="en-US"/>
          </w:rPr>
          <w:t>Bulletin of Entomological Research</w:t>
        </w:r>
      </w:hyperlink>
      <w:r w:rsidRPr="00F95126">
        <w:rPr>
          <w:rStyle w:val="Lienhypertexte"/>
          <w:rFonts w:eastAsia="Arial Unicode MS" w:cs="Arial"/>
          <w:color w:val="auto"/>
          <w:sz w:val="16"/>
          <w:u w:val="none"/>
          <w:bdr w:val="none" w:sz="0" w:space="0" w:color="auto" w:frame="1"/>
          <w:lang w:val="en-US"/>
        </w:rPr>
        <w:t xml:space="preserve"> </w:t>
      </w:r>
      <w:r w:rsidRPr="00F95126">
        <w:rPr>
          <w:rFonts w:ascii="Arial" w:eastAsia="Arial Unicode MS" w:hAnsi="Arial" w:cs="Arial"/>
          <w:sz w:val="16"/>
          <w:lang w:val="en-US"/>
        </w:rPr>
        <w:t>100 (1): 117-125</w:t>
      </w:r>
    </w:p>
    <w:p w14:paraId="6C6D5927" w14:textId="77777777" w:rsidR="00383600" w:rsidRPr="00FF5A78" w:rsidRDefault="00383600">
      <w:pPr>
        <w:spacing w:after="60" w:line="240" w:lineRule="auto"/>
        <w:jc w:val="both"/>
        <w:rPr>
          <w:rFonts w:ascii="Arial" w:eastAsia="Arial Unicode MS" w:hAnsi="Arial" w:cs="Arial"/>
          <w:sz w:val="16"/>
          <w:lang w:val="de-DE"/>
        </w:rPr>
      </w:pPr>
      <w:r w:rsidRPr="00F95126">
        <w:rPr>
          <w:rFonts w:ascii="Arial" w:eastAsia="Arial Unicode MS" w:hAnsi="Arial" w:cs="Arial"/>
          <w:sz w:val="16"/>
          <w:lang w:val="en-US"/>
        </w:rPr>
        <w:t>Lundström J.O., Brodin Y., Schäfer M.L., Persson Vinnersten T.Z.</w:t>
      </w:r>
      <w:r w:rsidRPr="00F95126">
        <w:rPr>
          <w:rStyle w:val="apple-converted-space"/>
          <w:rFonts w:ascii="Arial" w:eastAsia="Arial Unicode MS" w:hAnsi="Arial" w:cs="Arial"/>
          <w:sz w:val="16"/>
          <w:lang w:val="en-US"/>
        </w:rPr>
        <w:t> </w:t>
      </w:r>
      <w:r w:rsidRPr="00F95126">
        <w:rPr>
          <w:rFonts w:ascii="Arial" w:eastAsia="Arial Unicode MS" w:hAnsi="Arial" w:cs="Arial"/>
          <w:sz w:val="16"/>
          <w:lang w:val="en-US"/>
        </w:rPr>
        <w:t xml:space="preserve">and Östman Ö. 2010 (b) High species richness of Chironomidae (Diptera) in temporary flooded wetlands associated with high species turn-over rates. </w:t>
      </w:r>
      <w:hyperlink r:id="rId44" w:tooltip="Bulletin of Entomological Research" w:history="1">
        <w:r w:rsidRPr="00FF5A78">
          <w:rPr>
            <w:rStyle w:val="Lienhypertexte"/>
            <w:rFonts w:eastAsia="Arial Unicode MS" w:cs="Arial"/>
            <w:color w:val="auto"/>
            <w:sz w:val="16"/>
            <w:u w:val="none"/>
            <w:bdr w:val="none" w:sz="0" w:space="0" w:color="auto" w:frame="1"/>
            <w:lang w:val="de-DE"/>
          </w:rPr>
          <w:t>Bulletin of Entomological Research</w:t>
        </w:r>
      </w:hyperlink>
      <w:r w:rsidRPr="00FF5A78">
        <w:rPr>
          <w:rStyle w:val="Lienhypertexte"/>
          <w:rFonts w:eastAsia="Arial Unicode MS" w:cs="Arial"/>
          <w:color w:val="auto"/>
          <w:sz w:val="16"/>
          <w:u w:val="none"/>
          <w:bdr w:val="none" w:sz="0" w:space="0" w:color="auto" w:frame="1"/>
          <w:lang w:val="de-DE"/>
        </w:rPr>
        <w:t xml:space="preserve"> </w:t>
      </w:r>
      <w:r w:rsidRPr="00FF5A78">
        <w:rPr>
          <w:rFonts w:ascii="Arial" w:eastAsia="Arial Unicode MS" w:hAnsi="Arial" w:cs="Arial"/>
          <w:sz w:val="16"/>
          <w:lang w:val="de-DE"/>
        </w:rPr>
        <w:t>100 (4): 433-444</w:t>
      </w:r>
    </w:p>
    <w:p w14:paraId="3A021ED6" w14:textId="77777777" w:rsidR="00383600" w:rsidRPr="00F95126" w:rsidRDefault="00383600">
      <w:pPr>
        <w:spacing w:after="60" w:line="240" w:lineRule="auto"/>
        <w:jc w:val="both"/>
        <w:rPr>
          <w:rFonts w:ascii="Arial" w:eastAsia="Arial Unicode MS" w:hAnsi="Arial" w:cs="Arial"/>
          <w:sz w:val="16"/>
          <w:lang w:val="en-US"/>
        </w:rPr>
      </w:pPr>
      <w:r w:rsidRPr="00FF5A78">
        <w:rPr>
          <w:rFonts w:ascii="Arial" w:eastAsia="Arial Unicode MS" w:hAnsi="Arial" w:cs="Arial"/>
          <w:sz w:val="16"/>
          <w:lang w:val="de-DE"/>
        </w:rPr>
        <w:t xml:space="preserve">Timmermann U., Bercker N., 2003. Die Auswirkung der Stechmückenbekämpfung auf die Ernährung auenbewohnended Vogel-arten. </w:t>
      </w:r>
      <w:r w:rsidRPr="00F95126">
        <w:rPr>
          <w:rFonts w:ascii="Arial" w:eastAsia="Arial Unicode MS" w:hAnsi="Arial" w:cs="Arial"/>
          <w:sz w:val="16"/>
          <w:lang w:val="en-US"/>
        </w:rPr>
        <w:t>Carolinea 61: 145-165.</w:t>
      </w:r>
    </w:p>
    <w:p w14:paraId="7E65C058" w14:textId="77777777" w:rsidR="00383600" w:rsidRPr="00F95126" w:rsidRDefault="00383600">
      <w:pPr>
        <w:spacing w:after="60" w:line="240" w:lineRule="auto"/>
        <w:jc w:val="both"/>
        <w:rPr>
          <w:rFonts w:ascii="Arial" w:eastAsia="Arial Unicode MS" w:hAnsi="Arial" w:cs="Arial"/>
          <w:sz w:val="16"/>
          <w:lang w:val="en-US"/>
        </w:rPr>
      </w:pPr>
      <w:r w:rsidRPr="00F95126">
        <w:rPr>
          <w:rFonts w:ascii="Arial" w:eastAsia="Arial Unicode MS" w:hAnsi="Arial" w:cs="Arial"/>
          <w:sz w:val="16"/>
          <w:lang w:val="en-US"/>
        </w:rPr>
        <w:t xml:space="preserve">Becker N., 1998 The use of </w:t>
      </w:r>
      <w:r w:rsidRPr="00F95126">
        <w:rPr>
          <w:rStyle w:val="Accentuation"/>
          <w:rFonts w:ascii="Arial" w:eastAsia="Arial Unicode MS" w:hAnsi="Arial" w:cs="Arial"/>
          <w:sz w:val="16"/>
          <w:bdr w:val="none" w:sz="0" w:space="0" w:color="auto" w:frame="1"/>
          <w:lang w:val="en-US"/>
        </w:rPr>
        <w:t>Bacillus thuringiensis israelensis</w:t>
      </w:r>
      <w:r w:rsidRPr="00F95126">
        <w:rPr>
          <w:rStyle w:val="apple-converted-space"/>
          <w:rFonts w:ascii="Arial" w:eastAsia="Arial Unicode MS" w:hAnsi="Arial" w:cs="Arial"/>
          <w:sz w:val="16"/>
          <w:lang w:val="en-US"/>
        </w:rPr>
        <w:t> </w:t>
      </w:r>
      <w:r w:rsidRPr="00F95126">
        <w:rPr>
          <w:rFonts w:ascii="Arial" w:eastAsia="Arial Unicode MS" w:hAnsi="Arial" w:cs="Arial"/>
          <w:sz w:val="16"/>
          <w:lang w:val="en-US"/>
        </w:rPr>
        <w:t>(</w:t>
      </w:r>
      <w:r w:rsidRPr="00F95126">
        <w:rPr>
          <w:rFonts w:ascii="Arial" w:eastAsia="Arial Unicode MS" w:hAnsi="Arial" w:cs="Arial"/>
          <w:i/>
          <w:sz w:val="16"/>
          <w:lang w:val="en-US"/>
        </w:rPr>
        <w:t>Bti</w:t>
      </w:r>
      <w:r w:rsidRPr="00F95126">
        <w:rPr>
          <w:rFonts w:ascii="Arial" w:eastAsia="Arial Unicode MS" w:hAnsi="Arial" w:cs="Arial"/>
          <w:sz w:val="16"/>
          <w:lang w:val="en-US"/>
        </w:rPr>
        <w:t>) against mosquitoes, with special emphasis on the ecological impact. Israel Journal of Entomology, 32:63-69.</w:t>
      </w:r>
    </w:p>
    <w:p w14:paraId="2090F08C" w14:textId="51032946" w:rsidR="00383600" w:rsidRPr="00F95126" w:rsidRDefault="00383600">
      <w:pPr>
        <w:rPr>
          <w:rFonts w:ascii="Arial" w:hAnsi="Arial" w:cs="Arial"/>
          <w:sz w:val="20"/>
          <w:szCs w:val="20"/>
          <w:lang w:val="en-US"/>
        </w:rPr>
      </w:pPr>
      <w:r w:rsidRPr="004E78C5">
        <w:rPr>
          <w:rFonts w:ascii="Arial" w:eastAsia="Arial Unicode MS" w:hAnsi="Arial" w:cs="Arial"/>
          <w:sz w:val="16"/>
          <w:lang w:val="en-US"/>
        </w:rPr>
        <w:t>Poulin B., Lefebvre G., Paz L.,</w:t>
      </w:r>
      <w:r w:rsidRPr="00F95126">
        <w:rPr>
          <w:rFonts w:ascii="Arial" w:eastAsia="Arial Unicode MS" w:hAnsi="Arial" w:cs="Arial"/>
          <w:sz w:val="16"/>
        </w:rPr>
        <w:t xml:space="preserve"> 2010. </w:t>
      </w:r>
      <w:r w:rsidRPr="00F95126">
        <w:rPr>
          <w:rFonts w:ascii="Arial" w:eastAsia="Arial Unicode MS" w:hAnsi="Arial" w:cs="Arial"/>
          <w:sz w:val="16"/>
          <w:lang w:val="en-US"/>
        </w:rPr>
        <w:t>Red flag for a green spray: adverse trophic effects of Bti on breeding birds. Journal of Applied Ecology 47:884-889.</w:t>
      </w:r>
    </w:p>
    <w:p w14:paraId="7368F902" w14:textId="77777777" w:rsidR="00383600" w:rsidRDefault="00383600">
      <w:pPr>
        <w:spacing w:line="240" w:lineRule="auto"/>
        <w:jc w:val="both"/>
        <w:rPr>
          <w:rFonts w:ascii="Arial" w:hAnsi="Arial" w:cs="Arial"/>
          <w:sz w:val="20"/>
          <w:szCs w:val="20"/>
          <w:lang w:val="en-US"/>
        </w:rPr>
      </w:pPr>
    </w:p>
    <w:p w14:paraId="1D25ACE0"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p>
    <w:p w14:paraId="4965DD9F" w14:textId="77777777" w:rsidR="00383600" w:rsidRDefault="00383600">
      <w:pPr>
        <w:autoSpaceDE w:val="0"/>
        <w:autoSpaceDN w:val="0"/>
        <w:adjustRightInd w:val="0"/>
        <w:spacing w:line="240" w:lineRule="auto"/>
        <w:jc w:val="both"/>
        <w:rPr>
          <w:rFonts w:ascii="Arial" w:hAnsi="Arial" w:cs="Arial"/>
          <w:sz w:val="20"/>
          <w:szCs w:val="20"/>
          <w:lang w:val="en-US"/>
        </w:rPr>
        <w:sectPr w:rsidR="00383600" w:rsidSect="00BC5429">
          <w:pgSz w:w="16838" w:h="11906" w:orient="landscape"/>
          <w:pgMar w:top="1418" w:right="1021" w:bottom="709" w:left="1021" w:header="709" w:footer="709" w:gutter="0"/>
          <w:cols w:space="708"/>
          <w:docGrid w:linePitch="360"/>
        </w:sectPr>
      </w:pPr>
    </w:p>
    <w:p w14:paraId="63F40B34" w14:textId="77777777" w:rsidR="00383600" w:rsidRPr="00B57BDD" w:rsidRDefault="00383600">
      <w:pPr>
        <w:autoSpaceDE w:val="0"/>
        <w:autoSpaceDN w:val="0"/>
        <w:adjustRightInd w:val="0"/>
        <w:spacing w:line="240" w:lineRule="auto"/>
        <w:jc w:val="both"/>
        <w:rPr>
          <w:rFonts w:ascii="Arial" w:hAnsi="Arial" w:cs="Arial"/>
          <w:sz w:val="20"/>
          <w:szCs w:val="20"/>
          <w:lang w:val="en-US"/>
        </w:rPr>
      </w:pPr>
    </w:p>
    <w:p w14:paraId="245EC00E" w14:textId="77777777" w:rsidR="00383600" w:rsidRPr="005132F9" w:rsidRDefault="00383600">
      <w:pPr>
        <w:pStyle w:val="Normal10"/>
        <w:rPr>
          <w:vertAlign w:val="subscript"/>
        </w:rPr>
      </w:pPr>
      <w:bookmarkStart w:id="243" w:name="_Toc412218531"/>
      <w:bookmarkStart w:id="244" w:name="_Toc414962655"/>
      <w:r w:rsidRPr="005132F9">
        <w:t>Justification of PNEC</w:t>
      </w:r>
      <w:r w:rsidRPr="005132F9">
        <w:rPr>
          <w:vertAlign w:val="subscript"/>
        </w:rPr>
        <w:t>water</w:t>
      </w:r>
      <w:bookmarkEnd w:id="243"/>
      <w:bookmarkEnd w:id="244"/>
    </w:p>
    <w:p w14:paraId="61FA9DB8"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The PNEC and PNED for surface water are derived in the Annex 1 CAR using the NOEC of 0.5 mg/L (corresponding to 1 x10</w:t>
      </w:r>
      <w:r w:rsidRPr="005132F9">
        <w:rPr>
          <w:rFonts w:ascii="Arial" w:hAnsi="Arial" w:cs="Arial"/>
          <w:sz w:val="20"/>
          <w:szCs w:val="20"/>
          <w:vertAlign w:val="superscript"/>
          <w:lang w:val="en-US"/>
        </w:rPr>
        <w:t xml:space="preserve">8 </w:t>
      </w:r>
      <w:r w:rsidRPr="005132F9">
        <w:rPr>
          <w:rFonts w:ascii="Arial" w:hAnsi="Arial" w:cs="Arial"/>
          <w:sz w:val="20"/>
          <w:szCs w:val="20"/>
          <w:lang w:val="en-US"/>
        </w:rPr>
        <w:t>CFU/L and 3.3x10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ITU/L) obtained in a Daphnia reproduction test. An assessment factor of 10 was applied to this to give a PNEC of 0.05 mg/L corresponding to PNED</w:t>
      </w:r>
      <w:r w:rsidRPr="005132F9">
        <w:rPr>
          <w:rFonts w:ascii="Arial" w:hAnsi="Arial" w:cs="Arial"/>
          <w:sz w:val="20"/>
          <w:szCs w:val="20"/>
          <w:vertAlign w:val="subscript"/>
          <w:lang w:val="en-US"/>
        </w:rPr>
        <w:t xml:space="preserve">surface water </w:t>
      </w:r>
      <w:r w:rsidRPr="005132F9">
        <w:rPr>
          <w:rFonts w:ascii="Arial" w:hAnsi="Arial" w:cs="Arial"/>
          <w:sz w:val="20"/>
          <w:szCs w:val="20"/>
          <w:lang w:val="en-US"/>
        </w:rPr>
        <w:t>=</w:t>
      </w:r>
      <w:r w:rsidRPr="005132F9">
        <w:rPr>
          <w:rFonts w:ascii="Arial" w:hAnsi="Arial" w:cs="Arial"/>
          <w:sz w:val="20"/>
          <w:szCs w:val="20"/>
          <w:vertAlign w:val="subscript"/>
          <w:lang w:val="en-US"/>
        </w:rPr>
        <w:t xml:space="preserve"> </w:t>
      </w:r>
      <w:r w:rsidRPr="005132F9">
        <w:rPr>
          <w:rFonts w:ascii="Arial" w:hAnsi="Arial" w:cs="Arial"/>
          <w:sz w:val="20"/>
          <w:szCs w:val="20"/>
          <w:lang w:val="en-US"/>
        </w:rPr>
        <w:t>1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CFU/L and PNEC</w:t>
      </w:r>
      <w:r w:rsidRPr="005132F9">
        <w:rPr>
          <w:rFonts w:ascii="Arial" w:hAnsi="Arial" w:cs="Arial"/>
          <w:sz w:val="20"/>
          <w:szCs w:val="20"/>
          <w:vertAlign w:val="subscript"/>
          <w:lang w:val="en-US"/>
        </w:rPr>
        <w:t xml:space="preserve">surface water </w:t>
      </w:r>
      <w:r w:rsidRPr="005132F9">
        <w:rPr>
          <w:rFonts w:ascii="Arial" w:hAnsi="Arial" w:cs="Arial"/>
          <w:sz w:val="20"/>
          <w:szCs w:val="20"/>
          <w:lang w:val="en-US"/>
        </w:rPr>
        <w:t>=</w:t>
      </w:r>
      <w:r w:rsidRPr="005132F9">
        <w:rPr>
          <w:rFonts w:ascii="Arial" w:hAnsi="Arial" w:cs="Arial"/>
          <w:sz w:val="20"/>
          <w:szCs w:val="20"/>
          <w:vertAlign w:val="subscript"/>
          <w:lang w:val="en-US"/>
        </w:rPr>
        <w:t xml:space="preserve"> </w:t>
      </w:r>
      <w:r w:rsidRPr="005132F9">
        <w:rPr>
          <w:rFonts w:ascii="Arial" w:hAnsi="Arial" w:cs="Arial"/>
          <w:sz w:val="20"/>
          <w:szCs w:val="20"/>
          <w:lang w:val="en-US"/>
        </w:rPr>
        <w:t>3.3x10</w:t>
      </w:r>
      <w:r w:rsidRPr="005132F9">
        <w:rPr>
          <w:rFonts w:ascii="Arial" w:hAnsi="Arial" w:cs="Arial"/>
          <w:sz w:val="20"/>
          <w:szCs w:val="20"/>
          <w:vertAlign w:val="superscript"/>
          <w:lang w:val="en-US"/>
        </w:rPr>
        <w:t>2</w:t>
      </w:r>
      <w:r w:rsidRPr="005132F9">
        <w:rPr>
          <w:rFonts w:ascii="Arial" w:hAnsi="Arial" w:cs="Arial"/>
          <w:sz w:val="20"/>
          <w:szCs w:val="20"/>
          <w:lang w:val="en-US"/>
        </w:rPr>
        <w:t xml:space="preserve"> ITU/L. </w:t>
      </w:r>
    </w:p>
    <w:p w14:paraId="6681845E" w14:textId="77777777" w:rsidR="00383600" w:rsidRPr="005132F9" w:rsidRDefault="00383600">
      <w:pPr>
        <w:rPr>
          <w:rFonts w:ascii="Arial" w:hAnsi="Arial" w:cs="Arial"/>
          <w:szCs w:val="20"/>
          <w:lang w:val="en-US"/>
        </w:rPr>
      </w:pPr>
    </w:p>
    <w:p w14:paraId="11BFF2E7" w14:textId="77777777" w:rsidR="00383600" w:rsidRPr="005132F9" w:rsidRDefault="00383600" w:rsidP="006F30F2">
      <w:pPr>
        <w:pStyle w:val="Titre6"/>
        <w:rPr>
          <w:lang w:val="en-US"/>
        </w:rPr>
      </w:pPr>
      <w:r w:rsidRPr="005132F9">
        <w:rPr>
          <w:lang w:val="en-US"/>
        </w:rPr>
        <w:t>Sediment dwelling organisms</w:t>
      </w:r>
    </w:p>
    <w:p w14:paraId="0BD638DA" w14:textId="77777777" w:rsidR="00383600" w:rsidRPr="005132F9" w:rsidRDefault="00383600" w:rsidP="006B63E6">
      <w:pPr>
        <w:rPr>
          <w:rFonts w:ascii="Arial" w:hAnsi="Arial" w:cs="Arial"/>
          <w:sz w:val="20"/>
          <w:szCs w:val="20"/>
          <w:lang w:val="en-US"/>
        </w:rPr>
      </w:pPr>
    </w:p>
    <w:p w14:paraId="344FA7C3" w14:textId="77777777" w:rsidR="00383600" w:rsidRPr="00B57BDD" w:rsidRDefault="00383600" w:rsidP="00A85290">
      <w:pPr>
        <w:spacing w:line="240" w:lineRule="auto"/>
        <w:jc w:val="both"/>
        <w:rPr>
          <w:rFonts w:ascii="Arial" w:eastAsia="Times New Roman" w:hAnsi="Arial" w:cs="Arial"/>
          <w:bCs/>
          <w:sz w:val="20"/>
          <w:szCs w:val="20"/>
          <w:lang w:val="en-US" w:eastAsia="fr-FR"/>
        </w:rPr>
      </w:pPr>
      <w:r w:rsidRPr="00B57BDD">
        <w:rPr>
          <w:rFonts w:ascii="Arial" w:hAnsi="Arial" w:cs="Arial"/>
          <w:sz w:val="20"/>
          <w:szCs w:val="20"/>
          <w:lang w:val="en-US"/>
        </w:rPr>
        <w:t xml:space="preserve">No data dealing with the toxicity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on sediment have been provided in the Annex I CAR nor in the</w:t>
      </w:r>
      <w:r w:rsidR="00DB287E">
        <w:rPr>
          <w:rFonts w:ascii="Arial" w:hAnsi="Arial" w:cs="Arial"/>
          <w:sz w:val="20"/>
          <w:szCs w:val="20"/>
          <w:lang w:val="en-US"/>
        </w:rPr>
        <w:t xml:space="preserve"> AQUABAC 200G</w:t>
      </w:r>
      <w:r w:rsidRPr="005132F9">
        <w:rPr>
          <w:rFonts w:ascii="Arial" w:hAnsi="Arial" w:cs="Arial"/>
          <w:sz w:val="20"/>
          <w:szCs w:val="20"/>
          <w:lang w:val="en-US"/>
        </w:rPr>
        <w:t xml:space="preserve"> dossier. However, several papers show contradictory results about the toxicity of </w:t>
      </w:r>
      <w:r w:rsidRPr="00B57BDD">
        <w:rPr>
          <w:rFonts w:ascii="Arial" w:eastAsia="Times New Roman" w:hAnsi="Arial" w:cs="Arial"/>
          <w:bCs/>
          <w:i/>
          <w:sz w:val="20"/>
          <w:szCs w:val="20"/>
          <w:lang w:val="en-US" w:eastAsia="fr-FR"/>
        </w:rPr>
        <w:t>Bacillus thuringiensis</w:t>
      </w:r>
      <w:r w:rsidRPr="00B57BDD">
        <w:rPr>
          <w:rFonts w:ascii="Arial" w:eastAsia="Times New Roman" w:hAnsi="Arial" w:cs="Arial"/>
          <w:bCs/>
          <w:sz w:val="20"/>
          <w:szCs w:val="20"/>
          <w:lang w:val="en-US" w:eastAsia="fr-FR"/>
        </w:rPr>
        <w:t xml:space="preserve"> subsp. </w:t>
      </w:r>
      <w:r w:rsidRPr="00B57BDD">
        <w:rPr>
          <w:rFonts w:ascii="Arial" w:eastAsia="Times New Roman" w:hAnsi="Arial" w:cs="Arial"/>
          <w:bCs/>
          <w:i/>
          <w:sz w:val="20"/>
          <w:szCs w:val="20"/>
          <w:lang w:val="en-US" w:eastAsia="fr-FR"/>
        </w:rPr>
        <w:t xml:space="preserve">Israelensis </w:t>
      </w:r>
      <w:r w:rsidRPr="00B57BDD">
        <w:rPr>
          <w:rFonts w:ascii="Arial" w:eastAsia="Times New Roman" w:hAnsi="Arial" w:cs="Arial"/>
          <w:bCs/>
          <w:sz w:val="20"/>
          <w:szCs w:val="20"/>
          <w:lang w:val="en-US" w:eastAsia="fr-FR"/>
        </w:rPr>
        <w:t>on</w:t>
      </w:r>
      <w:r w:rsidRPr="00B57BDD">
        <w:rPr>
          <w:rFonts w:ascii="Arial" w:eastAsia="Times New Roman" w:hAnsi="Arial" w:cs="Arial"/>
          <w:bCs/>
          <w:i/>
          <w:sz w:val="20"/>
          <w:szCs w:val="20"/>
          <w:lang w:val="en-US" w:eastAsia="fr-FR"/>
        </w:rPr>
        <w:t xml:space="preserve"> </w:t>
      </w:r>
      <w:r w:rsidRPr="00B57BDD">
        <w:rPr>
          <w:rFonts w:ascii="Arial" w:eastAsia="Times New Roman" w:hAnsi="Arial" w:cs="Arial"/>
          <w:bCs/>
          <w:sz w:val="20"/>
          <w:szCs w:val="20"/>
          <w:lang w:val="en-US" w:eastAsia="fr-FR"/>
        </w:rPr>
        <w:t xml:space="preserve">predators of targeted organisms and the effects arising from long term and large scale use of </w:t>
      </w:r>
      <w:r w:rsidR="00DB287E">
        <w:rPr>
          <w:rFonts w:ascii="Arial" w:hAnsi="Arial" w:cs="Arial"/>
          <w:sz w:val="20"/>
          <w:szCs w:val="20"/>
          <w:lang w:val="en-US"/>
        </w:rPr>
        <w:t>AQUABAC 200G</w:t>
      </w:r>
      <w:r w:rsidRPr="00B57BDD">
        <w:rPr>
          <w:rFonts w:ascii="Arial" w:eastAsia="Times New Roman" w:hAnsi="Arial" w:cs="Arial"/>
          <w:bCs/>
          <w:sz w:val="20"/>
          <w:szCs w:val="20"/>
          <w:lang w:val="en-US" w:eastAsia="fr-FR"/>
        </w:rPr>
        <w:t xml:space="preserve"> on natural biological diversity should be assessed.</w:t>
      </w:r>
    </w:p>
    <w:p w14:paraId="6EE3AFE4" w14:textId="77777777" w:rsidR="00383600" w:rsidRPr="005132F9" w:rsidRDefault="00383600">
      <w:pPr>
        <w:rPr>
          <w:rFonts w:ascii="Arial" w:hAnsi="Arial" w:cs="Arial"/>
          <w:sz w:val="20"/>
          <w:szCs w:val="20"/>
          <w:lang w:val="en-US"/>
        </w:rPr>
      </w:pPr>
    </w:p>
    <w:p w14:paraId="2FDFA5AE" w14:textId="77777777" w:rsidR="00383600" w:rsidRPr="005132F9" w:rsidRDefault="00383600" w:rsidP="006F30F2">
      <w:pPr>
        <w:pStyle w:val="Titre6"/>
        <w:rPr>
          <w:rFonts w:cs="Arial"/>
          <w:lang w:val="en-US"/>
        </w:rPr>
      </w:pPr>
      <w:r w:rsidRPr="005132F9">
        <w:rPr>
          <w:rFonts w:cs="Arial"/>
          <w:lang w:val="en-US"/>
        </w:rPr>
        <w:t>STP micro-organisms</w:t>
      </w:r>
    </w:p>
    <w:p w14:paraId="31E3D4C3" w14:textId="77777777" w:rsidR="00383600" w:rsidRPr="005132F9" w:rsidRDefault="00383600" w:rsidP="006B63E6">
      <w:pPr>
        <w:rPr>
          <w:lang w:val="en-US"/>
        </w:rPr>
      </w:pPr>
    </w:p>
    <w:p w14:paraId="0C65FA6F" w14:textId="77777777" w:rsidR="00383600" w:rsidRPr="00B57BDD" w:rsidRDefault="00383600" w:rsidP="00A85290">
      <w:pPr>
        <w:autoSpaceDE w:val="0"/>
        <w:autoSpaceDN w:val="0"/>
        <w:adjustRightInd w:val="0"/>
        <w:spacing w:line="240" w:lineRule="auto"/>
        <w:jc w:val="both"/>
        <w:rPr>
          <w:rFonts w:ascii="Arial" w:hAnsi="Arial" w:cs="Arial"/>
          <w:sz w:val="20"/>
          <w:szCs w:val="20"/>
          <w:lang w:val="en-US" w:eastAsia="en-US"/>
        </w:rPr>
      </w:pPr>
      <w:r w:rsidRPr="005132F9">
        <w:rPr>
          <w:rFonts w:ascii="Arial" w:hAnsi="Arial" w:cs="Arial"/>
          <w:sz w:val="20"/>
          <w:szCs w:val="20"/>
          <w:lang w:val="en-US"/>
        </w:rPr>
        <w:t xml:space="preserve">Additional endpoints: </w:t>
      </w:r>
      <w:r w:rsidRPr="00B57BDD">
        <w:rPr>
          <w:rFonts w:ascii="Arial" w:hAnsi="Arial" w:cs="Arial"/>
          <w:sz w:val="20"/>
          <w:szCs w:val="20"/>
          <w:lang w:val="en-US" w:eastAsia="en-US"/>
        </w:rPr>
        <w:t xml:space="preserve">A study was conducted using toxins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 xml:space="preserve">(25 – 130 kDa), tests were performed using </w:t>
      </w:r>
      <w:r w:rsidRPr="00B57BDD">
        <w:rPr>
          <w:rFonts w:ascii="Arial" w:hAnsi="Arial" w:cs="Arial"/>
          <w:i/>
          <w:iCs/>
          <w:sz w:val="20"/>
          <w:szCs w:val="20"/>
          <w:lang w:val="en-US" w:eastAsia="en-US"/>
        </w:rPr>
        <w:t>Bacillus megaterium</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B. subtilis</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B. cereus</w:t>
      </w:r>
      <w:r w:rsidRPr="00B57BDD">
        <w:rPr>
          <w:rFonts w:ascii="Arial" w:hAnsi="Arial" w:cs="Arial"/>
          <w:sz w:val="20"/>
          <w:szCs w:val="20"/>
          <w:lang w:val="en-US" w:eastAsia="en-US"/>
        </w:rPr>
        <w:t xml:space="preserve">, </w:t>
      </w:r>
      <w:r w:rsidRPr="00B57BDD">
        <w:rPr>
          <w:rFonts w:ascii="Arial" w:hAnsi="Arial" w:cs="Arial"/>
          <w:i/>
          <w:iCs/>
          <w:sz w:val="20"/>
          <w:szCs w:val="20"/>
          <w:lang w:val="en-US" w:eastAsia="en-US"/>
        </w:rPr>
        <w:t>Staphylococcus faecalis</w:t>
      </w:r>
      <w:r w:rsidRPr="00B57BDD">
        <w:rPr>
          <w:rFonts w:ascii="Arial" w:hAnsi="Arial" w:cs="Arial"/>
          <w:sz w:val="20"/>
          <w:szCs w:val="20"/>
          <w:lang w:val="en-US" w:eastAsia="en-US"/>
        </w:rPr>
        <w:t xml:space="preserve">, or </w:t>
      </w:r>
      <w:r w:rsidRPr="00B57BDD">
        <w:rPr>
          <w:rFonts w:ascii="Arial" w:hAnsi="Arial" w:cs="Arial"/>
          <w:i/>
          <w:iCs/>
          <w:sz w:val="20"/>
          <w:szCs w:val="20"/>
          <w:lang w:val="en-US" w:eastAsia="en-US"/>
        </w:rPr>
        <w:t>S. aureus</w:t>
      </w:r>
      <w:r w:rsidRPr="00B57BDD">
        <w:rPr>
          <w:rFonts w:ascii="Arial" w:hAnsi="Arial" w:cs="Arial"/>
          <w:sz w:val="20"/>
          <w:szCs w:val="20"/>
          <w:lang w:val="en-US" w:eastAsia="en-US"/>
        </w:rPr>
        <w:t xml:space="preserve">. The overall conclusion of the tests was that no bacteriostatic or bactericidal activity was detected in the dilution or disk-diffusion assays with the toxins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against the various pure and mixed cultures regardless of whether the cultures were incubated under starvation or non-starvation conditions.</w:t>
      </w:r>
    </w:p>
    <w:p w14:paraId="3F4533A4"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p>
    <w:p w14:paraId="5CDAE0B6" w14:textId="77777777" w:rsidR="00383600" w:rsidRPr="00B57BDD" w:rsidRDefault="00383600">
      <w:pPr>
        <w:autoSpaceDE w:val="0"/>
        <w:autoSpaceDN w:val="0"/>
        <w:adjustRightInd w:val="0"/>
        <w:spacing w:line="240" w:lineRule="auto"/>
        <w:jc w:val="both"/>
        <w:rPr>
          <w:rFonts w:ascii="Arial" w:hAnsi="Arial" w:cs="Arial"/>
          <w:sz w:val="20"/>
          <w:szCs w:val="20"/>
          <w:lang w:val="en-US" w:eastAsia="en-US"/>
        </w:rPr>
      </w:pPr>
      <w:r w:rsidRPr="00B57BDD">
        <w:rPr>
          <w:rFonts w:ascii="Arial" w:hAnsi="Arial" w:cs="Arial"/>
          <w:sz w:val="20"/>
          <w:szCs w:val="20"/>
          <w:lang w:val="en-US" w:eastAsia="en-US"/>
        </w:rPr>
        <w:t xml:space="preserve">Recently Mizuki </w:t>
      </w:r>
      <w:r w:rsidRPr="00B57BDD">
        <w:rPr>
          <w:rFonts w:ascii="Arial" w:hAnsi="Arial" w:cs="Arial"/>
          <w:i/>
          <w:iCs/>
          <w:sz w:val="20"/>
          <w:szCs w:val="20"/>
          <w:lang w:val="en-US" w:eastAsia="en-US"/>
        </w:rPr>
        <w:t>et al</w:t>
      </w:r>
      <w:r w:rsidRPr="00B57BDD">
        <w:rPr>
          <w:rFonts w:ascii="Arial" w:hAnsi="Arial" w:cs="Arial"/>
          <w:sz w:val="20"/>
          <w:szCs w:val="20"/>
          <w:lang w:val="en-US" w:eastAsia="en-US"/>
        </w:rPr>
        <w:t xml:space="preserve">. (2001) recovered at high frequency </w:t>
      </w:r>
      <w:r w:rsidRPr="00B57BDD">
        <w:rPr>
          <w:rFonts w:ascii="Arial" w:hAnsi="Arial" w:cs="Arial"/>
          <w:i/>
          <w:iCs/>
          <w:sz w:val="20"/>
          <w:szCs w:val="20"/>
          <w:lang w:val="en-US" w:eastAsia="en-US"/>
        </w:rPr>
        <w:t xml:space="preserve">Bt </w:t>
      </w:r>
      <w:r w:rsidRPr="00B57BDD">
        <w:rPr>
          <w:rFonts w:ascii="Arial" w:hAnsi="Arial" w:cs="Arial"/>
          <w:sz w:val="20"/>
          <w:szCs w:val="20"/>
          <w:lang w:val="en-US" w:eastAsia="en-US"/>
        </w:rPr>
        <w:t>from activated-sludge system environments in an urban sewage-digestive plant, and the highest density was 1.6 x 10</w:t>
      </w:r>
      <w:r w:rsidRPr="00B57BDD">
        <w:rPr>
          <w:rFonts w:ascii="Arial" w:hAnsi="Arial" w:cs="Arial"/>
          <w:sz w:val="20"/>
          <w:szCs w:val="20"/>
          <w:vertAlign w:val="superscript"/>
          <w:lang w:val="en-US" w:eastAsia="en-US"/>
        </w:rPr>
        <w:t>3</w:t>
      </w:r>
      <w:r w:rsidRPr="00B57BDD">
        <w:rPr>
          <w:rFonts w:ascii="Arial" w:hAnsi="Arial" w:cs="Arial"/>
          <w:sz w:val="20"/>
          <w:szCs w:val="20"/>
          <w:lang w:val="en-US" w:eastAsia="en-US"/>
        </w:rPr>
        <w:t xml:space="preserve"> CFU/ml. Additionally, no antibiotic activity of the Insecticidal Crystal Proteins (ICPs) from </w:t>
      </w:r>
      <w:r w:rsidRPr="00B57BDD">
        <w:rPr>
          <w:rFonts w:ascii="Arial" w:hAnsi="Arial" w:cs="Arial"/>
          <w:i/>
          <w:iCs/>
          <w:sz w:val="20"/>
          <w:szCs w:val="20"/>
          <w:lang w:val="en-US" w:eastAsia="en-US"/>
        </w:rPr>
        <w:t xml:space="preserve">Bti </w:t>
      </w:r>
      <w:r w:rsidRPr="00B57BDD">
        <w:rPr>
          <w:rFonts w:ascii="Arial" w:hAnsi="Arial" w:cs="Arial"/>
          <w:sz w:val="20"/>
          <w:szCs w:val="20"/>
          <w:lang w:val="en-US" w:eastAsia="en-US"/>
        </w:rPr>
        <w:t>against a variety of gram-positive bacteria was observed.</w:t>
      </w:r>
    </w:p>
    <w:p w14:paraId="53EB808E" w14:textId="77777777" w:rsidR="00383600" w:rsidRPr="00B57BDD" w:rsidRDefault="00383600">
      <w:pPr>
        <w:spacing w:line="240" w:lineRule="auto"/>
        <w:jc w:val="both"/>
        <w:rPr>
          <w:rFonts w:ascii="Arial" w:hAnsi="Arial" w:cs="Arial"/>
          <w:sz w:val="20"/>
          <w:szCs w:val="20"/>
          <w:lang w:val="en-US"/>
        </w:rPr>
      </w:pPr>
    </w:p>
    <w:p w14:paraId="0CAFAAA5" w14:textId="77777777" w:rsidR="00383600" w:rsidRPr="005132F9" w:rsidRDefault="00383600">
      <w:pPr>
        <w:pStyle w:val="Normal10"/>
      </w:pPr>
      <w:bookmarkStart w:id="245" w:name="_Toc412218533"/>
      <w:bookmarkStart w:id="246" w:name="_Toc414962656"/>
      <w:r w:rsidRPr="005132F9">
        <w:t>Justification of PNEC</w:t>
      </w:r>
      <w:r w:rsidRPr="005132F9">
        <w:rPr>
          <w:vertAlign w:val="subscript"/>
        </w:rPr>
        <w:t>micororganisms</w:t>
      </w:r>
      <w:bookmarkEnd w:id="245"/>
      <w:bookmarkEnd w:id="246"/>
    </w:p>
    <w:p w14:paraId="4A32345D" w14:textId="77777777" w:rsidR="00383600" w:rsidRPr="005132F9" w:rsidRDefault="00383600">
      <w:pPr>
        <w:rPr>
          <w:rFonts w:ascii="Arial" w:hAnsi="Arial" w:cs="Arial"/>
          <w:lang w:val="en-US"/>
        </w:rPr>
      </w:pPr>
      <w:r w:rsidRPr="00B57BDD">
        <w:rPr>
          <w:rFonts w:ascii="Arial" w:hAnsi="Arial" w:cs="Arial"/>
          <w:sz w:val="20"/>
          <w:szCs w:val="20"/>
          <w:lang w:val="en-US" w:eastAsia="en-US"/>
        </w:rPr>
        <w:t xml:space="preserve">There is no expectation that the use of </w:t>
      </w:r>
      <w:r w:rsidR="00DB287E">
        <w:rPr>
          <w:rFonts w:ascii="Arial" w:hAnsi="Arial" w:cs="Arial"/>
          <w:sz w:val="20"/>
          <w:szCs w:val="20"/>
          <w:lang w:val="en-US"/>
        </w:rPr>
        <w:t>AQUABAC 200G</w:t>
      </w:r>
      <w:r w:rsidR="00DB287E" w:rsidRPr="00B57BDD" w:rsidDel="00DB287E">
        <w:rPr>
          <w:rFonts w:ascii="Arial" w:hAnsi="Arial" w:cs="Arial"/>
          <w:sz w:val="20"/>
          <w:szCs w:val="20"/>
          <w:lang w:val="en-US" w:eastAsia="en-US"/>
        </w:rPr>
        <w:t xml:space="preserve"> </w:t>
      </w:r>
      <w:r w:rsidRPr="00B57BDD">
        <w:rPr>
          <w:rFonts w:ascii="Arial" w:hAnsi="Arial" w:cs="Arial"/>
          <w:sz w:val="20"/>
          <w:szCs w:val="20"/>
          <w:lang w:val="en-US" w:eastAsia="en-US"/>
        </w:rPr>
        <w:t xml:space="preserve">will have an adverse effect on the microbial activity occurring in sewage treatment plants and no </w:t>
      </w:r>
      <w:r w:rsidRPr="005132F9">
        <w:rPr>
          <w:rFonts w:ascii="Arial" w:hAnsi="Arial" w:cs="Arial"/>
          <w:sz w:val="20"/>
          <w:szCs w:val="20"/>
          <w:lang w:val="en-US"/>
        </w:rPr>
        <w:t>PNEC</w:t>
      </w:r>
      <w:r w:rsidRPr="005132F9">
        <w:rPr>
          <w:rFonts w:ascii="Arial" w:hAnsi="Arial" w:cs="Arial"/>
          <w:sz w:val="20"/>
          <w:szCs w:val="20"/>
          <w:vertAlign w:val="subscript"/>
          <w:lang w:val="en-US"/>
        </w:rPr>
        <w:t>microorganisms</w:t>
      </w:r>
      <w:r w:rsidRPr="005132F9">
        <w:rPr>
          <w:rFonts w:ascii="Arial" w:hAnsi="Arial" w:cs="Arial"/>
          <w:sz w:val="20"/>
          <w:szCs w:val="20"/>
          <w:lang w:val="en-US"/>
        </w:rPr>
        <w:t xml:space="preserve"> has been therefore derived</w:t>
      </w:r>
      <w:r w:rsidRPr="00B57BDD">
        <w:rPr>
          <w:rFonts w:ascii="Arial" w:hAnsi="Arial" w:cs="Arial"/>
          <w:sz w:val="20"/>
          <w:szCs w:val="20"/>
          <w:lang w:val="en-US" w:eastAsia="en-US"/>
        </w:rPr>
        <w:t>.</w:t>
      </w:r>
    </w:p>
    <w:p w14:paraId="030FA503" w14:textId="77777777" w:rsidR="00383600" w:rsidRPr="005132F9" w:rsidRDefault="00383600" w:rsidP="006F30F2">
      <w:pPr>
        <w:pStyle w:val="Titre5"/>
        <w:rPr>
          <w:lang w:val="en-US"/>
        </w:rPr>
      </w:pPr>
      <w:r w:rsidRPr="005132F9">
        <w:rPr>
          <w:lang w:val="en-US"/>
        </w:rPr>
        <w:t>Atmosphere</w:t>
      </w:r>
    </w:p>
    <w:p w14:paraId="0A3A13AC" w14:textId="77777777" w:rsidR="00383600" w:rsidRPr="005132F9" w:rsidRDefault="00383600" w:rsidP="006F30F2">
      <w:pPr>
        <w:pStyle w:val="Normal10"/>
      </w:pPr>
      <w:r w:rsidRPr="005132F9">
        <w:t>No data.</w:t>
      </w:r>
    </w:p>
    <w:p w14:paraId="71116E12" w14:textId="77777777" w:rsidR="00383600" w:rsidRPr="005132F9" w:rsidRDefault="00383600" w:rsidP="006F30F2">
      <w:pPr>
        <w:pStyle w:val="Titre5"/>
        <w:rPr>
          <w:rFonts w:cs="Arial"/>
          <w:lang w:val="en-US"/>
        </w:rPr>
      </w:pPr>
      <w:r w:rsidRPr="005132F9">
        <w:rPr>
          <w:rFonts w:cs="Arial"/>
          <w:lang w:val="en-US"/>
        </w:rPr>
        <w:t>Terrestrial compartment</w:t>
      </w:r>
    </w:p>
    <w:p w14:paraId="44B8AF67" w14:textId="77777777" w:rsidR="00383600" w:rsidRPr="005132F9" w:rsidRDefault="00383600" w:rsidP="006B63E6">
      <w:pPr>
        <w:rPr>
          <w:lang w:val="en-US"/>
        </w:rPr>
      </w:pPr>
    </w:p>
    <w:p w14:paraId="7C2DCB52" w14:textId="77777777" w:rsidR="00383600" w:rsidRPr="005132F9" w:rsidRDefault="00383600" w:rsidP="00A85290">
      <w:pPr>
        <w:spacing w:line="240" w:lineRule="auto"/>
        <w:jc w:val="both"/>
        <w:rPr>
          <w:rFonts w:ascii="Arial" w:hAnsi="Arial" w:cs="Arial"/>
          <w:sz w:val="20"/>
          <w:szCs w:val="20"/>
          <w:lang w:val="en-US"/>
        </w:rPr>
      </w:pPr>
      <w:r w:rsidRPr="005132F9">
        <w:rPr>
          <w:rFonts w:ascii="Arial" w:hAnsi="Arial" w:cs="Arial"/>
          <w:sz w:val="20"/>
          <w:szCs w:val="20"/>
          <w:lang w:val="en-US"/>
        </w:rPr>
        <w:t xml:space="preserve">The table below summarises all the data available for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w:t>
      </w:r>
    </w:p>
    <w:p w14:paraId="03DDFEE1" w14:textId="77777777" w:rsidR="00383600" w:rsidRPr="005132F9" w:rsidRDefault="00383600">
      <w:pPr>
        <w:spacing w:line="240" w:lineRule="auto"/>
        <w:jc w:val="both"/>
        <w:rPr>
          <w:lang w:val="en-US" w:eastAsia="en-US"/>
        </w:rPr>
      </w:pPr>
      <w:r w:rsidRPr="005132F9">
        <w:rPr>
          <w:rFonts w:ascii="Arial" w:hAnsi="Arial" w:cs="Arial"/>
          <w:sz w:val="20"/>
          <w:szCs w:val="20"/>
          <w:lang w:val="en-US"/>
        </w:rPr>
        <w:t>Serotype H-14 Strain AM65-52 in terrestrial compartment.</w:t>
      </w:r>
    </w:p>
    <w:tbl>
      <w:tblPr>
        <w:tblpPr w:leftFromText="141" w:rightFromText="141" w:vertAnchor="text" w:horzAnchor="margin" w:tblpY="1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189"/>
        <w:gridCol w:w="4860"/>
        <w:gridCol w:w="2076"/>
      </w:tblGrid>
      <w:tr w:rsidR="00383600" w:rsidRPr="00640495" w14:paraId="26735459" w14:textId="77777777" w:rsidTr="00BC5429">
        <w:trPr>
          <w:trHeight w:val="440"/>
        </w:trPr>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687BB67" w14:textId="77777777" w:rsidR="00383600" w:rsidRPr="00791388" w:rsidRDefault="00383600" w:rsidP="006F30F2">
            <w:pPr>
              <w:rPr>
                <w:rFonts w:cs="Arial"/>
                <w:szCs w:val="20"/>
                <w:lang w:val="en-US"/>
              </w:rPr>
            </w:pPr>
            <w:r w:rsidRPr="006F30F2">
              <w:rPr>
                <w:rFonts w:ascii="Arial" w:hAnsi="Arial" w:cs="Arial"/>
                <w:sz w:val="20"/>
                <w:szCs w:val="20"/>
                <w:lang w:val="en-US"/>
              </w:rPr>
              <w:t>Species</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502D4B10" w14:textId="77777777" w:rsidR="00383600" w:rsidRPr="00791388" w:rsidRDefault="00383600" w:rsidP="006F30F2">
            <w:pPr>
              <w:rPr>
                <w:rFonts w:cs="Arial"/>
                <w:szCs w:val="20"/>
                <w:lang w:val="en-US"/>
              </w:rPr>
            </w:pPr>
            <w:r w:rsidRPr="006F30F2">
              <w:rPr>
                <w:rFonts w:ascii="Arial" w:hAnsi="Arial" w:cs="Arial"/>
                <w:sz w:val="20"/>
                <w:szCs w:val="20"/>
                <w:lang w:val="en-US"/>
              </w:rPr>
              <w:t>Type of test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A58D56" w14:textId="77777777" w:rsidR="00383600" w:rsidRPr="00791388" w:rsidRDefault="00383600" w:rsidP="006F30F2">
            <w:pPr>
              <w:rPr>
                <w:rFonts w:cs="Arial"/>
                <w:szCs w:val="20"/>
                <w:lang w:val="en-US"/>
              </w:rPr>
            </w:pPr>
            <w:r w:rsidRPr="006F30F2">
              <w:rPr>
                <w:rFonts w:ascii="Arial" w:hAnsi="Arial" w:cs="Arial"/>
                <w:sz w:val="20"/>
                <w:szCs w:val="20"/>
                <w:lang w:val="en-US"/>
              </w:rPr>
              <w:t>Endpoint</w:t>
            </w:r>
          </w:p>
          <w:p w14:paraId="0E2C04FF" w14:textId="77777777" w:rsidR="00383600" w:rsidRPr="00791388" w:rsidRDefault="00383600" w:rsidP="006F30F2">
            <w:pPr>
              <w:rPr>
                <w:rFonts w:cs="Arial"/>
                <w:szCs w:val="20"/>
                <w:lang w:val="en-US"/>
              </w:rPr>
            </w:pPr>
            <w:r w:rsidRPr="006F30F2">
              <w:rPr>
                <w:rFonts w:ascii="Arial" w:hAnsi="Arial" w:cs="Arial"/>
                <w:sz w:val="20"/>
                <w:szCs w:val="20"/>
                <w:lang w:val="en-US"/>
              </w:rPr>
              <w:t>(mg/kg</w:t>
            </w:r>
            <w:r w:rsidRPr="006F30F2">
              <w:rPr>
                <w:rFonts w:ascii="Arial" w:hAnsi="Arial" w:cs="Arial"/>
                <w:sz w:val="20"/>
                <w:szCs w:val="20"/>
                <w:vertAlign w:val="subscript"/>
                <w:lang w:val="en-US"/>
              </w:rPr>
              <w:t>dry soil</w:t>
            </w:r>
            <w:r w:rsidRPr="006F30F2">
              <w:rPr>
                <w:rFonts w:ascii="Arial" w:hAnsi="Arial" w:cs="Arial"/>
                <w:sz w:val="20"/>
                <w:szCs w:val="20"/>
                <w:lang w:val="en-US"/>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9C85BB7" w14:textId="77777777" w:rsidR="00383600" w:rsidRPr="00791388" w:rsidRDefault="00383600" w:rsidP="006F30F2">
            <w:pPr>
              <w:rPr>
                <w:rFonts w:cs="Arial"/>
                <w:szCs w:val="20"/>
                <w:lang w:val="en-US"/>
              </w:rPr>
            </w:pPr>
            <w:r w:rsidRPr="006F30F2">
              <w:rPr>
                <w:rFonts w:ascii="Arial" w:hAnsi="Arial" w:cs="Arial"/>
                <w:sz w:val="20"/>
                <w:szCs w:val="20"/>
                <w:lang w:val="en-US"/>
              </w:rPr>
              <w:t>Reference</w:t>
            </w:r>
          </w:p>
        </w:tc>
      </w:tr>
      <w:tr w:rsidR="00383600" w:rsidRPr="00640495" w14:paraId="4B54C422" w14:textId="77777777" w:rsidTr="00BC5429">
        <w:trPr>
          <w:trHeight w:val="895"/>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31779E25" w14:textId="77777777" w:rsidR="00383600" w:rsidRPr="00791388" w:rsidRDefault="00383600" w:rsidP="006F30F2">
            <w:pPr>
              <w:rPr>
                <w:rFonts w:cs="Arial"/>
                <w:szCs w:val="20"/>
                <w:lang w:val="en-US"/>
              </w:rPr>
            </w:pPr>
            <w:r w:rsidRPr="006F30F2">
              <w:rPr>
                <w:rFonts w:ascii="Arial" w:hAnsi="Arial" w:cs="Arial"/>
                <w:sz w:val="20"/>
                <w:szCs w:val="20"/>
                <w:lang w:val="en-US"/>
              </w:rPr>
              <w:t>Soil microorganisms</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54FAB3AD" w14:textId="77777777" w:rsidR="00383600" w:rsidRPr="00791388" w:rsidRDefault="00383600" w:rsidP="006F30F2">
            <w:pPr>
              <w:rPr>
                <w:rFonts w:cs="Arial"/>
                <w:szCs w:val="20"/>
                <w:lang w:val="en-US"/>
              </w:rPr>
            </w:pPr>
            <w:r w:rsidRPr="006F30F2">
              <w:rPr>
                <w:rFonts w:ascii="Arial" w:hAnsi="Arial" w:cs="Arial"/>
                <w:b/>
                <w:sz w:val="20"/>
                <w:szCs w:val="20"/>
                <w:lang w:val="en-US"/>
              </w:rPr>
              <w:t xml:space="preserve">Exposure of </w:t>
            </w:r>
            <w:r w:rsidRPr="006F30F2">
              <w:rPr>
                <w:rFonts w:ascii="Arial" w:hAnsi="Arial" w:cs="Arial"/>
                <w:b/>
                <w:i/>
                <w:iCs/>
                <w:sz w:val="20"/>
                <w:szCs w:val="20"/>
                <w:lang w:val="en-US"/>
              </w:rPr>
              <w:t>Bacillus megaterium</w:t>
            </w:r>
            <w:r w:rsidRPr="006F30F2">
              <w:rPr>
                <w:rFonts w:ascii="Arial" w:hAnsi="Arial" w:cs="Arial"/>
                <w:b/>
                <w:sz w:val="20"/>
                <w:szCs w:val="20"/>
                <w:lang w:val="en-US"/>
              </w:rPr>
              <w:t xml:space="preserve">, </w:t>
            </w:r>
            <w:r w:rsidRPr="006F30F2">
              <w:rPr>
                <w:rFonts w:ascii="Arial" w:hAnsi="Arial" w:cs="Arial"/>
                <w:b/>
                <w:i/>
                <w:iCs/>
                <w:sz w:val="20"/>
                <w:szCs w:val="20"/>
                <w:lang w:val="en-US"/>
              </w:rPr>
              <w:t>B. subtilis</w:t>
            </w:r>
            <w:r w:rsidRPr="006F30F2">
              <w:rPr>
                <w:rFonts w:ascii="Arial" w:hAnsi="Arial" w:cs="Arial"/>
                <w:b/>
                <w:sz w:val="20"/>
                <w:szCs w:val="20"/>
                <w:lang w:val="en-US"/>
              </w:rPr>
              <w:t xml:space="preserve">, </w:t>
            </w:r>
            <w:r w:rsidRPr="006F30F2">
              <w:rPr>
                <w:rFonts w:ascii="Arial" w:hAnsi="Arial" w:cs="Arial"/>
                <w:b/>
                <w:i/>
                <w:iCs/>
                <w:sz w:val="20"/>
                <w:szCs w:val="20"/>
                <w:lang w:val="en-US"/>
              </w:rPr>
              <w:t>B. cereus</w:t>
            </w:r>
            <w:r w:rsidRPr="006F30F2">
              <w:rPr>
                <w:rFonts w:ascii="Arial" w:hAnsi="Arial" w:cs="Arial"/>
                <w:b/>
                <w:sz w:val="20"/>
                <w:szCs w:val="20"/>
                <w:lang w:val="en-US"/>
              </w:rPr>
              <w:t xml:space="preserve">, </w:t>
            </w:r>
            <w:r w:rsidRPr="006F30F2">
              <w:rPr>
                <w:rFonts w:ascii="Arial" w:hAnsi="Arial" w:cs="Arial"/>
                <w:b/>
                <w:i/>
                <w:iCs/>
                <w:sz w:val="20"/>
                <w:szCs w:val="20"/>
                <w:lang w:val="en-US"/>
              </w:rPr>
              <w:t xml:space="preserve">Staphylococcus faecalis S. aureus </w:t>
            </w:r>
            <w:r w:rsidRPr="006F30F2">
              <w:rPr>
                <w:rFonts w:ascii="Arial" w:hAnsi="Arial" w:cs="Arial"/>
                <w:b/>
                <w:sz w:val="20"/>
                <w:szCs w:val="20"/>
                <w:lang w:val="en-US"/>
              </w:rPr>
              <w:t xml:space="preserve">to Bti toxin </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0CBE391" w14:textId="77777777" w:rsidR="00383600" w:rsidRPr="00791388" w:rsidRDefault="00383600" w:rsidP="006F30F2">
            <w:pPr>
              <w:rPr>
                <w:rFonts w:cs="Arial"/>
                <w:szCs w:val="20"/>
                <w:lang w:val="en-US"/>
              </w:rPr>
            </w:pPr>
            <w:r w:rsidRPr="006F30F2">
              <w:rPr>
                <w:rFonts w:ascii="Arial" w:hAnsi="Arial" w:cs="Arial"/>
                <w:b/>
                <w:sz w:val="20"/>
                <w:szCs w:val="20"/>
                <w:lang w:val="en-US"/>
              </w:rPr>
              <w:t>No observed effect</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18E604D9" w14:textId="77777777" w:rsidR="00383600" w:rsidRPr="00791388" w:rsidRDefault="00383600" w:rsidP="006F30F2">
            <w:pPr>
              <w:rPr>
                <w:rFonts w:cs="Arial"/>
                <w:szCs w:val="20"/>
                <w:lang w:val="en-US"/>
              </w:rPr>
            </w:pPr>
            <w:r w:rsidRPr="006F30F2">
              <w:rPr>
                <w:rFonts w:ascii="Arial" w:hAnsi="Arial" w:cs="Arial"/>
                <w:b/>
                <w:sz w:val="20"/>
                <w:szCs w:val="20"/>
                <w:lang w:val="en-US"/>
              </w:rPr>
              <w:t>III A, 8.2.3-01</w:t>
            </w:r>
          </w:p>
        </w:tc>
      </w:tr>
      <w:tr w:rsidR="00383600" w:rsidRPr="00640495" w14:paraId="2FE9BD14" w14:textId="77777777" w:rsidTr="00BC5429">
        <w:trPr>
          <w:trHeight w:val="1819"/>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0DF53B40" w14:textId="77777777" w:rsidR="00383600" w:rsidRPr="00791388" w:rsidRDefault="00383600" w:rsidP="006F30F2">
            <w:pPr>
              <w:rPr>
                <w:rFonts w:cs="Arial"/>
                <w:szCs w:val="20"/>
                <w:lang w:val="en-US"/>
              </w:rPr>
            </w:pPr>
            <w:r w:rsidRPr="006F30F2">
              <w:rPr>
                <w:rFonts w:ascii="Arial" w:hAnsi="Arial" w:cs="Arial"/>
                <w:sz w:val="20"/>
                <w:szCs w:val="20"/>
                <w:lang w:val="en-US"/>
              </w:rPr>
              <w:t>Earthworms</w:t>
            </w:r>
            <w:r w:rsidRPr="006F30F2">
              <w:rPr>
                <w:rFonts w:ascii="Arial" w:hAnsi="Arial" w:cs="Arial"/>
                <w:sz w:val="20"/>
                <w:szCs w:val="20"/>
                <w:vertAlign w:val="superscript"/>
                <w:lang w:val="en-US"/>
              </w:rPr>
              <w:t>a</w:t>
            </w:r>
          </w:p>
        </w:tc>
        <w:tc>
          <w:tcPr>
            <w:tcW w:w="4189" w:type="dxa"/>
            <w:tcBorders>
              <w:top w:val="single" w:sz="4" w:space="0" w:color="auto"/>
              <w:left w:val="single" w:sz="4" w:space="0" w:color="auto"/>
              <w:bottom w:val="single" w:sz="4" w:space="0" w:color="auto"/>
            </w:tcBorders>
            <w:shd w:val="clear" w:color="auto" w:fill="auto"/>
          </w:tcPr>
          <w:p w14:paraId="13EEB323" w14:textId="77777777" w:rsidR="00383600" w:rsidRPr="00791388" w:rsidRDefault="00383600" w:rsidP="006F30F2">
            <w:pPr>
              <w:rPr>
                <w:rFonts w:cs="Arial"/>
                <w:szCs w:val="20"/>
                <w:lang w:val="en-US"/>
              </w:rPr>
            </w:pPr>
            <w:r w:rsidRPr="006F30F2">
              <w:rPr>
                <w:rFonts w:ascii="Arial" w:hAnsi="Arial" w:cs="Arial"/>
                <w:b/>
                <w:sz w:val="20"/>
                <w:szCs w:val="20"/>
                <w:lang w:val="en-US"/>
              </w:rPr>
              <w:t>LC50 - 30 day</w:t>
            </w:r>
          </w:p>
        </w:tc>
        <w:tc>
          <w:tcPr>
            <w:tcW w:w="4860" w:type="dxa"/>
            <w:tcBorders>
              <w:top w:val="single" w:sz="4" w:space="0" w:color="auto"/>
              <w:bottom w:val="single" w:sz="8" w:space="0" w:color="auto"/>
            </w:tcBorders>
            <w:shd w:val="clear" w:color="auto" w:fill="auto"/>
          </w:tcPr>
          <w:p w14:paraId="475AF19F" w14:textId="77777777" w:rsidR="00383600" w:rsidRPr="00791388" w:rsidRDefault="00383600" w:rsidP="006F30F2">
            <w:pPr>
              <w:rPr>
                <w:rFonts w:ascii="Arial" w:hAnsi="Arial" w:cs="Arial"/>
                <w:sz w:val="20"/>
                <w:szCs w:val="20"/>
                <w:lang w:val="en-US" w:eastAsia="en-US"/>
              </w:rPr>
            </w:pPr>
            <w:r w:rsidRPr="00791388">
              <w:rPr>
                <w:rFonts w:ascii="Arial" w:hAnsi="Arial" w:cs="Arial"/>
                <w:sz w:val="20"/>
                <w:szCs w:val="20"/>
                <w:lang w:val="en-US" w:eastAsia="en-US"/>
              </w:rPr>
              <w:t>1000 mg/kg dry weight soil</w:t>
            </w:r>
          </w:p>
          <w:p w14:paraId="06F44B8A" w14:textId="77777777" w:rsidR="00383600" w:rsidRPr="005710F7" w:rsidRDefault="00383600" w:rsidP="006F30F2">
            <w:pPr>
              <w:rPr>
                <w:rFonts w:ascii="Arial" w:hAnsi="Arial" w:cs="Arial"/>
                <w:sz w:val="20"/>
                <w:szCs w:val="20"/>
                <w:lang w:val="en-US"/>
              </w:rPr>
            </w:pPr>
            <w:r w:rsidRPr="00791388">
              <w:rPr>
                <w:rFonts w:ascii="Arial" w:hAnsi="Arial" w:cs="Arial"/>
                <w:sz w:val="20"/>
                <w:szCs w:val="20"/>
                <w:lang w:val="en-US" w:eastAsia="en-US"/>
              </w:rPr>
              <w:t>(4.8x10</w:t>
            </w:r>
            <w:r w:rsidRPr="00791388">
              <w:rPr>
                <w:rFonts w:ascii="Arial" w:hAnsi="Arial" w:cs="Arial"/>
                <w:sz w:val="20"/>
                <w:szCs w:val="20"/>
                <w:vertAlign w:val="superscript"/>
                <w:lang w:val="en-US" w:eastAsia="en-US"/>
              </w:rPr>
              <w:t xml:space="preserve">10 </w:t>
            </w:r>
            <w:r w:rsidRPr="005E0929">
              <w:rPr>
                <w:rFonts w:ascii="Arial" w:hAnsi="Arial" w:cs="Arial"/>
                <w:sz w:val="20"/>
                <w:szCs w:val="20"/>
                <w:lang w:val="en-US" w:eastAsia="en-US"/>
              </w:rPr>
              <w:t>CFU/kg dw soil; 8x10</w:t>
            </w:r>
            <w:r w:rsidRPr="005710F7">
              <w:rPr>
                <w:rFonts w:ascii="Arial" w:hAnsi="Arial" w:cs="Arial"/>
                <w:sz w:val="20"/>
                <w:szCs w:val="20"/>
                <w:vertAlign w:val="superscript"/>
                <w:lang w:val="en-US" w:eastAsia="en-US"/>
              </w:rPr>
              <w:t>6</w:t>
            </w:r>
            <w:r w:rsidRPr="005710F7">
              <w:rPr>
                <w:rFonts w:ascii="Arial" w:hAnsi="Arial" w:cs="Arial"/>
                <w:sz w:val="20"/>
                <w:szCs w:val="20"/>
                <w:lang w:val="en-US" w:eastAsia="en-US"/>
              </w:rPr>
              <w:t xml:space="preserve"> ITU/kg dw soil)</w:t>
            </w:r>
          </w:p>
        </w:tc>
        <w:tc>
          <w:tcPr>
            <w:tcW w:w="2076" w:type="dxa"/>
            <w:tcBorders>
              <w:top w:val="single" w:sz="4" w:space="0" w:color="auto"/>
              <w:bottom w:val="single" w:sz="8" w:space="0" w:color="auto"/>
            </w:tcBorders>
            <w:shd w:val="clear" w:color="auto" w:fill="auto"/>
          </w:tcPr>
          <w:p w14:paraId="65029A63" w14:textId="77777777" w:rsidR="00383600" w:rsidRPr="00791388" w:rsidRDefault="00383600" w:rsidP="006F30F2">
            <w:pPr>
              <w:rPr>
                <w:rFonts w:cs="Arial"/>
                <w:szCs w:val="20"/>
                <w:lang w:val="en-US"/>
              </w:rPr>
            </w:pPr>
            <w:r w:rsidRPr="006F30F2">
              <w:rPr>
                <w:rFonts w:ascii="Arial" w:hAnsi="Arial" w:cs="Arial"/>
                <w:b/>
                <w:sz w:val="20"/>
                <w:szCs w:val="20"/>
                <w:lang w:val="en-US"/>
              </w:rPr>
              <w:t>III A, 8.5-01</w:t>
            </w:r>
          </w:p>
        </w:tc>
      </w:tr>
      <w:tr w:rsidR="00383600" w:rsidRPr="00640495" w14:paraId="04E52AAA" w14:textId="77777777" w:rsidTr="00BC5429">
        <w:trPr>
          <w:trHeight w:val="235"/>
        </w:trPr>
        <w:tc>
          <w:tcPr>
            <w:tcW w:w="2746" w:type="dxa"/>
            <w:tcBorders>
              <w:top w:val="single" w:sz="4" w:space="0" w:color="auto"/>
              <w:left w:val="single" w:sz="8" w:space="0" w:color="auto"/>
              <w:bottom w:val="single" w:sz="4" w:space="0" w:color="auto"/>
              <w:right w:val="single" w:sz="8" w:space="0" w:color="auto"/>
            </w:tcBorders>
            <w:shd w:val="clear" w:color="auto" w:fill="auto"/>
          </w:tcPr>
          <w:p w14:paraId="35077E6F" w14:textId="77777777" w:rsidR="00383600" w:rsidRPr="00791388" w:rsidRDefault="00383600" w:rsidP="006F30F2">
            <w:pPr>
              <w:rPr>
                <w:rFonts w:cs="Arial"/>
                <w:szCs w:val="20"/>
                <w:lang w:val="en-US"/>
              </w:rPr>
            </w:pPr>
            <w:r w:rsidRPr="006F30F2">
              <w:rPr>
                <w:rFonts w:ascii="Arial" w:hAnsi="Arial" w:cs="Arial"/>
                <w:sz w:val="20"/>
                <w:szCs w:val="20"/>
                <w:lang w:val="en-US"/>
              </w:rPr>
              <w:t>Plants</w:t>
            </w:r>
          </w:p>
        </w:tc>
        <w:tc>
          <w:tcPr>
            <w:tcW w:w="4189" w:type="dxa"/>
            <w:tcBorders>
              <w:top w:val="single" w:sz="4" w:space="0" w:color="auto"/>
              <w:left w:val="single" w:sz="8" w:space="0" w:color="auto"/>
              <w:bottom w:val="single" w:sz="4" w:space="0" w:color="auto"/>
              <w:right w:val="single" w:sz="8" w:space="0" w:color="auto"/>
            </w:tcBorders>
            <w:shd w:val="clear" w:color="auto" w:fill="auto"/>
          </w:tcPr>
          <w:p w14:paraId="7B8A3DD0" w14:textId="77777777" w:rsidR="00383600" w:rsidRPr="00791388" w:rsidRDefault="00383600" w:rsidP="006F30F2">
            <w:pPr>
              <w:rPr>
                <w:rFonts w:cs="Arial"/>
                <w:szCs w:val="20"/>
                <w:lang w:val="en-US"/>
              </w:rPr>
            </w:pPr>
            <w:r w:rsidRPr="006F30F2">
              <w:rPr>
                <w:rFonts w:ascii="Arial" w:hAnsi="Arial" w:cs="Arial"/>
                <w:b/>
                <w:sz w:val="20"/>
                <w:szCs w:val="20"/>
                <w:lang w:val="en-US"/>
              </w:rPr>
              <w:t>No test carried out</w:t>
            </w:r>
          </w:p>
        </w:tc>
        <w:tc>
          <w:tcPr>
            <w:tcW w:w="4860" w:type="dxa"/>
            <w:tcBorders>
              <w:top w:val="single" w:sz="8" w:space="0" w:color="auto"/>
              <w:left w:val="single" w:sz="8" w:space="0" w:color="auto"/>
              <w:bottom w:val="single" w:sz="4" w:space="0" w:color="auto"/>
              <w:right w:val="single" w:sz="8" w:space="0" w:color="auto"/>
            </w:tcBorders>
            <w:shd w:val="clear" w:color="auto" w:fill="auto"/>
          </w:tcPr>
          <w:p w14:paraId="01725E6F" w14:textId="77777777" w:rsidR="00383600" w:rsidRPr="00791388" w:rsidRDefault="00383600" w:rsidP="006F30F2">
            <w:pPr>
              <w:rPr>
                <w:rFonts w:cs="Arial"/>
                <w:szCs w:val="20"/>
                <w:lang w:val="en-US"/>
              </w:rPr>
            </w:pPr>
          </w:p>
        </w:tc>
        <w:tc>
          <w:tcPr>
            <w:tcW w:w="2076" w:type="dxa"/>
            <w:tcBorders>
              <w:top w:val="single" w:sz="8" w:space="0" w:color="auto"/>
              <w:left w:val="single" w:sz="8" w:space="0" w:color="auto"/>
              <w:bottom w:val="single" w:sz="4" w:space="0" w:color="auto"/>
              <w:right w:val="single" w:sz="8" w:space="0" w:color="auto"/>
            </w:tcBorders>
            <w:shd w:val="clear" w:color="auto" w:fill="auto"/>
          </w:tcPr>
          <w:p w14:paraId="1B9D8432" w14:textId="77777777" w:rsidR="00383600" w:rsidRPr="00791388" w:rsidRDefault="00383600" w:rsidP="006F30F2">
            <w:pPr>
              <w:rPr>
                <w:rFonts w:cs="Arial"/>
                <w:szCs w:val="20"/>
                <w:lang w:val="en-US"/>
              </w:rPr>
            </w:pPr>
          </w:p>
        </w:tc>
      </w:tr>
      <w:tr w:rsidR="00383600" w:rsidRPr="00640495" w14:paraId="1BADC5C4" w14:textId="77777777" w:rsidTr="00BC5429">
        <w:trPr>
          <w:trHeight w:val="675"/>
        </w:trPr>
        <w:tc>
          <w:tcPr>
            <w:tcW w:w="2746" w:type="dxa"/>
            <w:vMerge w:val="restart"/>
            <w:tcBorders>
              <w:left w:val="single" w:sz="8" w:space="0" w:color="auto"/>
              <w:right w:val="single" w:sz="8" w:space="0" w:color="auto"/>
            </w:tcBorders>
            <w:shd w:val="clear" w:color="auto" w:fill="auto"/>
          </w:tcPr>
          <w:p w14:paraId="66A27916" w14:textId="77777777" w:rsidR="00383600" w:rsidRPr="00791388" w:rsidRDefault="00383600" w:rsidP="006F30F2">
            <w:pPr>
              <w:rPr>
                <w:rFonts w:cs="Arial"/>
                <w:szCs w:val="20"/>
                <w:lang w:val="en-US"/>
              </w:rPr>
            </w:pPr>
            <w:r w:rsidRPr="006F30F2">
              <w:rPr>
                <w:rFonts w:ascii="Arial" w:hAnsi="Arial" w:cs="Arial"/>
                <w:sz w:val="20"/>
                <w:szCs w:val="20"/>
                <w:lang w:val="en-US"/>
              </w:rPr>
              <w:t xml:space="preserve">Bird </w:t>
            </w:r>
            <w:r w:rsidRPr="006F30F2">
              <w:rPr>
                <w:rFonts w:ascii="Arial" w:hAnsi="Arial" w:cs="Arial"/>
                <w:b/>
                <w:sz w:val="20"/>
                <w:szCs w:val="20"/>
                <w:lang w:val="en-US"/>
              </w:rPr>
              <w:t>(Mallard duck)</w:t>
            </w:r>
            <w:r w:rsidRPr="006F30F2">
              <w:rPr>
                <w:rFonts w:ascii="Arial" w:hAnsi="Arial" w:cs="Arial"/>
                <w:sz w:val="20"/>
                <w:szCs w:val="20"/>
                <w:vertAlign w:val="superscript"/>
                <w:lang w:val="en-US"/>
              </w:rPr>
              <w:t xml:space="preserve"> a</w:t>
            </w:r>
          </w:p>
        </w:tc>
        <w:tc>
          <w:tcPr>
            <w:tcW w:w="4189" w:type="dxa"/>
            <w:tcBorders>
              <w:left w:val="single" w:sz="8" w:space="0" w:color="auto"/>
              <w:bottom w:val="single" w:sz="8" w:space="0" w:color="auto"/>
              <w:right w:val="single" w:sz="8" w:space="0" w:color="auto"/>
            </w:tcBorders>
            <w:shd w:val="clear" w:color="auto" w:fill="auto"/>
          </w:tcPr>
          <w:p w14:paraId="020C2177" w14:textId="77777777" w:rsidR="00383600" w:rsidRPr="00791388" w:rsidRDefault="00383600" w:rsidP="006F30F2">
            <w:pPr>
              <w:rPr>
                <w:rFonts w:cs="Arial"/>
                <w:szCs w:val="20"/>
                <w:lang w:val="en-US"/>
              </w:rPr>
            </w:pPr>
            <w:r w:rsidRPr="006F30F2">
              <w:rPr>
                <w:rFonts w:ascii="Arial" w:hAnsi="Arial" w:cs="Arial"/>
                <w:b/>
                <w:sz w:val="20"/>
                <w:szCs w:val="20"/>
                <w:lang w:val="en-US"/>
              </w:rPr>
              <w:t>5</w:t>
            </w:r>
            <w:r w:rsidRPr="006F30F2">
              <w:rPr>
                <w:rFonts w:ascii="Arial" w:hAnsi="Arial" w:cs="Arial"/>
                <w:b/>
                <w:sz w:val="20"/>
                <w:szCs w:val="20"/>
                <w:lang w:val="en-US"/>
              </w:rPr>
              <w:noBreakHyphen/>
              <w:t>day LD</w:t>
            </w:r>
            <w:r w:rsidRPr="006F30F2">
              <w:rPr>
                <w:rFonts w:ascii="Arial" w:hAnsi="Arial" w:cs="Arial"/>
                <w:b/>
                <w:sz w:val="20"/>
                <w:szCs w:val="20"/>
                <w:vertAlign w:val="subscript"/>
                <w:lang w:val="en-US"/>
              </w:rPr>
              <w:t>50</w:t>
            </w:r>
          </w:p>
        </w:tc>
        <w:tc>
          <w:tcPr>
            <w:tcW w:w="4860" w:type="dxa"/>
            <w:tcBorders>
              <w:left w:val="single" w:sz="8" w:space="0" w:color="auto"/>
              <w:bottom w:val="single" w:sz="8" w:space="0" w:color="auto"/>
              <w:right w:val="single" w:sz="8" w:space="0" w:color="auto"/>
            </w:tcBorders>
            <w:shd w:val="clear" w:color="auto" w:fill="auto"/>
          </w:tcPr>
          <w:p w14:paraId="266C9392" w14:textId="77777777" w:rsidR="00383600" w:rsidRPr="00791388" w:rsidRDefault="00383600" w:rsidP="006F30F2">
            <w:pPr>
              <w:rPr>
                <w:rFonts w:cs="Arial"/>
                <w:szCs w:val="20"/>
                <w:lang w:val="en-US"/>
              </w:rPr>
            </w:pPr>
            <w:r w:rsidRPr="006F30F2">
              <w:rPr>
                <w:rFonts w:ascii="Arial" w:hAnsi="Arial" w:cs="Arial"/>
                <w:b/>
                <w:sz w:val="20"/>
                <w:szCs w:val="20"/>
                <w:lang w:val="en-US"/>
              </w:rPr>
              <w:t>&gt;3077 mg/kg bw day (</w:t>
            </w:r>
            <w:r w:rsidRPr="006F30F2">
              <w:rPr>
                <w:rFonts w:ascii="Arial" w:hAnsi="Arial" w:cs="Arial"/>
                <w:b/>
                <w:sz w:val="20"/>
                <w:szCs w:val="20"/>
                <w:lang w:val="en-US" w:eastAsia="en-US"/>
              </w:rPr>
              <w:t>6.2x10</w:t>
            </w:r>
            <w:r w:rsidRPr="006F30F2">
              <w:rPr>
                <w:rFonts w:ascii="Arial" w:hAnsi="Arial" w:cs="Arial"/>
                <w:b/>
                <w:sz w:val="20"/>
                <w:szCs w:val="20"/>
                <w:vertAlign w:val="superscript"/>
                <w:lang w:val="en-US" w:eastAsia="en-US"/>
              </w:rPr>
              <w:t xml:space="preserve">11 </w:t>
            </w:r>
            <w:r w:rsidRPr="006F30F2">
              <w:rPr>
                <w:rFonts w:ascii="Arial" w:hAnsi="Arial" w:cs="Arial"/>
                <w:b/>
                <w:sz w:val="20"/>
                <w:szCs w:val="20"/>
                <w:lang w:val="en-US" w:eastAsia="en-US"/>
              </w:rPr>
              <w:t>CFU/kg bw day ; 2.03x10</w:t>
            </w:r>
            <w:r w:rsidRPr="006F30F2">
              <w:rPr>
                <w:rFonts w:ascii="Arial" w:hAnsi="Arial" w:cs="Arial"/>
                <w:b/>
                <w:sz w:val="20"/>
                <w:szCs w:val="20"/>
                <w:vertAlign w:val="superscript"/>
                <w:lang w:val="en-US" w:eastAsia="en-US"/>
              </w:rPr>
              <w:t>7</w:t>
            </w:r>
            <w:r w:rsidRPr="006F30F2">
              <w:rPr>
                <w:rFonts w:ascii="Arial" w:hAnsi="Arial" w:cs="Arial"/>
                <w:b/>
                <w:sz w:val="20"/>
                <w:szCs w:val="20"/>
                <w:lang w:val="en-US" w:eastAsia="en-US"/>
              </w:rPr>
              <w:t xml:space="preserve"> ITU/kg bw day)</w:t>
            </w:r>
          </w:p>
        </w:tc>
        <w:tc>
          <w:tcPr>
            <w:tcW w:w="2076" w:type="dxa"/>
            <w:tcBorders>
              <w:left w:val="single" w:sz="8" w:space="0" w:color="auto"/>
              <w:bottom w:val="single" w:sz="8" w:space="0" w:color="auto"/>
              <w:right w:val="single" w:sz="8" w:space="0" w:color="auto"/>
            </w:tcBorders>
            <w:shd w:val="clear" w:color="auto" w:fill="auto"/>
          </w:tcPr>
          <w:p w14:paraId="2E660A81" w14:textId="77777777" w:rsidR="00383600" w:rsidRPr="00791388" w:rsidRDefault="00383600" w:rsidP="006F30F2">
            <w:pPr>
              <w:rPr>
                <w:rFonts w:cs="Arial"/>
                <w:szCs w:val="20"/>
                <w:lang w:val="en-US"/>
              </w:rPr>
            </w:pPr>
            <w:r w:rsidRPr="006F30F2">
              <w:rPr>
                <w:rFonts w:ascii="Arial" w:hAnsi="Arial" w:cs="Arial"/>
                <w:b/>
                <w:sz w:val="20"/>
                <w:szCs w:val="20"/>
                <w:lang w:val="en-US"/>
              </w:rPr>
              <w:t>IIIA, 8.1-01</w:t>
            </w:r>
          </w:p>
        </w:tc>
      </w:tr>
      <w:tr w:rsidR="00383600" w:rsidRPr="00640495" w14:paraId="54D69D32" w14:textId="77777777" w:rsidTr="00BC5429">
        <w:trPr>
          <w:trHeight w:val="141"/>
        </w:trPr>
        <w:tc>
          <w:tcPr>
            <w:tcW w:w="2746" w:type="dxa"/>
            <w:vMerge/>
            <w:tcBorders>
              <w:left w:val="single" w:sz="8" w:space="0" w:color="auto"/>
              <w:bottom w:val="single" w:sz="8" w:space="0" w:color="auto"/>
              <w:right w:val="single" w:sz="8" w:space="0" w:color="auto"/>
            </w:tcBorders>
            <w:shd w:val="clear" w:color="auto" w:fill="auto"/>
          </w:tcPr>
          <w:p w14:paraId="7488ADF1" w14:textId="77777777" w:rsidR="00383600" w:rsidRPr="005710F7" w:rsidRDefault="00383600" w:rsidP="006F30F2">
            <w:pPr>
              <w:rPr>
                <w:rFonts w:cs="Arial"/>
                <w:szCs w:val="20"/>
                <w:lang w:val="en-US"/>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3A85EA2A" w14:textId="77777777" w:rsidR="00383600" w:rsidRPr="00791388" w:rsidRDefault="00383600" w:rsidP="006F30F2">
            <w:pPr>
              <w:rPr>
                <w:rFonts w:ascii="Arial" w:hAnsi="Arial" w:cs="Arial"/>
                <w:lang w:val="en-US"/>
              </w:rPr>
            </w:pPr>
            <w:r w:rsidRPr="006F30F2">
              <w:rPr>
                <w:rFonts w:ascii="Arial" w:hAnsi="Arial" w:cs="Arial"/>
                <w:sz w:val="20"/>
                <w:szCs w:val="20"/>
                <w:lang w:val="en-US"/>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3E753196" w14:textId="77777777" w:rsidR="00383600" w:rsidRPr="00791388" w:rsidRDefault="00383600" w:rsidP="006F30F2">
            <w:pPr>
              <w:rPr>
                <w:rFonts w:cs="Arial"/>
                <w:szCs w:val="20"/>
                <w:lang w:val="en-US"/>
              </w:rPr>
            </w:pPr>
            <w:r w:rsidRPr="006F30F2">
              <w:rPr>
                <w:rFonts w:ascii="Arial" w:hAnsi="Arial" w:cs="Arial"/>
                <w:b/>
                <w:sz w:val="20"/>
                <w:szCs w:val="20"/>
                <w:lang w:val="en-US"/>
              </w:rPr>
              <w:t>3077 mg/kg bw day (</w:t>
            </w:r>
            <w:r w:rsidRPr="006F30F2">
              <w:rPr>
                <w:rFonts w:ascii="Arial" w:hAnsi="Arial" w:cs="Arial"/>
                <w:b/>
                <w:sz w:val="20"/>
                <w:szCs w:val="20"/>
                <w:lang w:val="en-US" w:eastAsia="en-US"/>
              </w:rPr>
              <w:t>6.2x10</w:t>
            </w:r>
            <w:r w:rsidRPr="006F30F2">
              <w:rPr>
                <w:rFonts w:ascii="Arial" w:hAnsi="Arial" w:cs="Arial"/>
                <w:b/>
                <w:sz w:val="20"/>
                <w:szCs w:val="20"/>
                <w:vertAlign w:val="superscript"/>
                <w:lang w:val="en-US" w:eastAsia="en-US"/>
              </w:rPr>
              <w:t xml:space="preserve">11 </w:t>
            </w:r>
            <w:r w:rsidRPr="006F30F2">
              <w:rPr>
                <w:rFonts w:ascii="Arial" w:hAnsi="Arial" w:cs="Arial"/>
                <w:b/>
                <w:sz w:val="20"/>
                <w:szCs w:val="20"/>
                <w:lang w:val="en-US" w:eastAsia="en-US"/>
              </w:rPr>
              <w:t>CFU/kg bw day ; 2.03x10</w:t>
            </w:r>
            <w:r w:rsidRPr="006F30F2">
              <w:rPr>
                <w:rFonts w:ascii="Arial" w:hAnsi="Arial" w:cs="Arial"/>
                <w:b/>
                <w:sz w:val="20"/>
                <w:szCs w:val="20"/>
                <w:vertAlign w:val="superscript"/>
                <w:lang w:val="en-US" w:eastAsia="en-US"/>
              </w:rPr>
              <w:t>7</w:t>
            </w:r>
            <w:r w:rsidRPr="006F30F2">
              <w:rPr>
                <w:rFonts w:ascii="Arial" w:hAnsi="Arial" w:cs="Arial"/>
                <w:b/>
                <w:sz w:val="2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30FC29A6" w14:textId="77777777" w:rsidR="00383600" w:rsidRPr="00791388" w:rsidRDefault="00383600" w:rsidP="006F30F2">
            <w:pPr>
              <w:rPr>
                <w:rFonts w:cs="Arial"/>
                <w:szCs w:val="20"/>
                <w:lang w:val="en-US"/>
              </w:rPr>
            </w:pPr>
          </w:p>
        </w:tc>
      </w:tr>
      <w:tr w:rsidR="00383600" w:rsidRPr="00640495" w14:paraId="3AAFAAB1" w14:textId="77777777" w:rsidTr="00BC5429">
        <w:trPr>
          <w:trHeight w:val="690"/>
        </w:trPr>
        <w:tc>
          <w:tcPr>
            <w:tcW w:w="2746" w:type="dxa"/>
            <w:vMerge w:val="restart"/>
            <w:tcBorders>
              <w:top w:val="single" w:sz="8" w:space="0" w:color="auto"/>
              <w:left w:val="single" w:sz="8" w:space="0" w:color="auto"/>
              <w:right w:val="single" w:sz="8" w:space="0" w:color="auto"/>
            </w:tcBorders>
            <w:shd w:val="clear" w:color="auto" w:fill="auto"/>
          </w:tcPr>
          <w:p w14:paraId="4859637A" w14:textId="77777777" w:rsidR="00383600" w:rsidRPr="00791388" w:rsidRDefault="00383600" w:rsidP="006F30F2">
            <w:pPr>
              <w:rPr>
                <w:rFonts w:cs="Arial"/>
                <w:szCs w:val="20"/>
                <w:lang w:val="en-US"/>
              </w:rPr>
            </w:pPr>
            <w:r w:rsidRPr="006F30F2">
              <w:rPr>
                <w:rFonts w:ascii="Arial" w:hAnsi="Arial" w:cs="Arial"/>
                <w:sz w:val="20"/>
                <w:szCs w:val="20"/>
                <w:lang w:val="en-US"/>
              </w:rPr>
              <w:t xml:space="preserve">Bird </w:t>
            </w:r>
            <w:r w:rsidRPr="006F30F2">
              <w:rPr>
                <w:rFonts w:ascii="Arial" w:hAnsi="Arial" w:cs="Arial"/>
                <w:b/>
                <w:sz w:val="20"/>
                <w:szCs w:val="20"/>
                <w:lang w:val="en-US"/>
              </w:rPr>
              <w:t>(Northern bobwhite)</w:t>
            </w:r>
            <w:r w:rsidRPr="006F30F2">
              <w:rPr>
                <w:rFonts w:ascii="Arial" w:hAnsi="Arial" w:cs="Arial"/>
                <w:sz w:val="20"/>
                <w:szCs w:val="20"/>
                <w:vertAlign w:val="superscript"/>
                <w:lang w:val="en-US"/>
              </w:rPr>
              <w:t xml:space="preserve"> 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284A10C5" w14:textId="77777777" w:rsidR="00383600" w:rsidRPr="00791388" w:rsidRDefault="00383600" w:rsidP="006F30F2">
            <w:pPr>
              <w:rPr>
                <w:rFonts w:cs="Arial"/>
                <w:szCs w:val="20"/>
                <w:lang w:val="en-US"/>
              </w:rPr>
            </w:pPr>
            <w:r w:rsidRPr="006F30F2">
              <w:rPr>
                <w:rFonts w:ascii="Arial" w:hAnsi="Arial" w:cs="Arial"/>
                <w:b/>
                <w:sz w:val="20"/>
                <w:szCs w:val="20"/>
                <w:lang w:val="en-US"/>
              </w:rPr>
              <w:t>5</w:t>
            </w:r>
            <w:r w:rsidRPr="006F30F2">
              <w:rPr>
                <w:rFonts w:ascii="Arial" w:hAnsi="Arial" w:cs="Arial"/>
                <w:b/>
                <w:sz w:val="20"/>
                <w:szCs w:val="20"/>
                <w:lang w:val="en-US"/>
              </w:rPr>
              <w:noBreakHyphen/>
              <w:t>day LD</w:t>
            </w:r>
            <w:r w:rsidRPr="006F30F2">
              <w:rPr>
                <w:rFonts w:ascii="Arial" w:hAnsi="Arial" w:cs="Arial"/>
                <w:b/>
                <w:sz w:val="20"/>
                <w:szCs w:val="20"/>
                <w:vertAlign w:val="subscript"/>
                <w:lang w:val="en-US"/>
              </w:rPr>
              <w:t>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3C721A0D" w14:textId="77777777" w:rsidR="00383600" w:rsidRPr="00791388" w:rsidRDefault="00383600" w:rsidP="006F30F2">
            <w:pPr>
              <w:rPr>
                <w:rFonts w:cs="Arial"/>
                <w:szCs w:val="20"/>
                <w:lang w:val="en-US"/>
              </w:rPr>
            </w:pPr>
            <w:r w:rsidRPr="006F30F2">
              <w:rPr>
                <w:rFonts w:ascii="Arial" w:hAnsi="Arial" w:cs="Arial"/>
                <w:b/>
                <w:sz w:val="20"/>
                <w:szCs w:val="20"/>
                <w:lang w:val="en-US"/>
              </w:rPr>
              <w:t>&gt;3077 mg/kg bw day (</w:t>
            </w:r>
            <w:r w:rsidRPr="006F30F2">
              <w:rPr>
                <w:rFonts w:ascii="Arial" w:hAnsi="Arial" w:cs="Arial"/>
                <w:b/>
                <w:sz w:val="20"/>
                <w:szCs w:val="20"/>
                <w:lang w:val="en-US" w:eastAsia="en-US"/>
              </w:rPr>
              <w:t>6.2x10</w:t>
            </w:r>
            <w:r w:rsidRPr="006F30F2">
              <w:rPr>
                <w:rFonts w:ascii="Arial" w:hAnsi="Arial" w:cs="Arial"/>
                <w:b/>
                <w:sz w:val="20"/>
                <w:szCs w:val="20"/>
                <w:vertAlign w:val="superscript"/>
                <w:lang w:val="en-US" w:eastAsia="en-US"/>
              </w:rPr>
              <w:t xml:space="preserve">11 </w:t>
            </w:r>
            <w:r w:rsidRPr="006F30F2">
              <w:rPr>
                <w:rFonts w:ascii="Arial" w:hAnsi="Arial" w:cs="Arial"/>
                <w:b/>
                <w:sz w:val="20"/>
                <w:szCs w:val="20"/>
                <w:lang w:val="en-US" w:eastAsia="en-US"/>
              </w:rPr>
              <w:t>CFU/kg bw day ; 2.03x10</w:t>
            </w:r>
            <w:r w:rsidRPr="006F30F2">
              <w:rPr>
                <w:rFonts w:ascii="Arial" w:hAnsi="Arial" w:cs="Arial"/>
                <w:b/>
                <w:sz w:val="20"/>
                <w:szCs w:val="20"/>
                <w:vertAlign w:val="superscript"/>
                <w:lang w:val="en-US" w:eastAsia="en-US"/>
              </w:rPr>
              <w:t>7</w:t>
            </w:r>
            <w:r w:rsidRPr="006F30F2">
              <w:rPr>
                <w:rFonts w:ascii="Arial" w:hAnsi="Arial" w:cs="Arial"/>
                <w:b/>
                <w:sz w:val="2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005E3F51" w14:textId="77777777" w:rsidR="00383600" w:rsidRPr="00791388" w:rsidRDefault="00383600" w:rsidP="006F30F2">
            <w:pPr>
              <w:rPr>
                <w:rFonts w:cs="Arial"/>
                <w:szCs w:val="20"/>
                <w:lang w:val="en-US"/>
              </w:rPr>
            </w:pPr>
            <w:r w:rsidRPr="006F30F2">
              <w:rPr>
                <w:rFonts w:ascii="Arial" w:hAnsi="Arial" w:cs="Arial"/>
                <w:b/>
                <w:sz w:val="20"/>
                <w:szCs w:val="20"/>
                <w:lang w:val="en-US"/>
              </w:rPr>
              <w:t>IIIA, 8.1-02</w:t>
            </w:r>
          </w:p>
        </w:tc>
      </w:tr>
      <w:tr w:rsidR="00383600" w:rsidRPr="00640495" w14:paraId="52DFB3F4" w14:textId="77777777" w:rsidTr="00BC5429">
        <w:trPr>
          <w:trHeight w:val="141"/>
        </w:trPr>
        <w:tc>
          <w:tcPr>
            <w:tcW w:w="2746" w:type="dxa"/>
            <w:vMerge/>
            <w:tcBorders>
              <w:left w:val="single" w:sz="8" w:space="0" w:color="auto"/>
              <w:bottom w:val="single" w:sz="8" w:space="0" w:color="auto"/>
              <w:right w:val="single" w:sz="8" w:space="0" w:color="auto"/>
            </w:tcBorders>
            <w:shd w:val="clear" w:color="auto" w:fill="auto"/>
          </w:tcPr>
          <w:p w14:paraId="00341ED9" w14:textId="77777777" w:rsidR="00383600" w:rsidRPr="005710F7" w:rsidRDefault="00383600" w:rsidP="006F30F2">
            <w:pPr>
              <w:rPr>
                <w:rFonts w:cs="Arial"/>
                <w:szCs w:val="20"/>
                <w:lang w:val="en-US"/>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6A9024D3" w14:textId="77777777" w:rsidR="00383600" w:rsidRPr="00791388" w:rsidRDefault="00383600" w:rsidP="006F30F2">
            <w:pPr>
              <w:rPr>
                <w:rFonts w:ascii="Arial" w:hAnsi="Arial" w:cs="Arial"/>
                <w:lang w:val="en-US"/>
              </w:rPr>
            </w:pPr>
            <w:r w:rsidRPr="006F30F2">
              <w:rPr>
                <w:rFonts w:ascii="Arial" w:hAnsi="Arial" w:cs="Arial"/>
                <w:sz w:val="20"/>
                <w:szCs w:val="20"/>
                <w:lang w:val="en-US"/>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36E1A31F" w14:textId="77777777" w:rsidR="00383600" w:rsidRPr="00791388" w:rsidRDefault="00383600" w:rsidP="006F30F2">
            <w:pPr>
              <w:rPr>
                <w:rFonts w:cs="Arial"/>
                <w:szCs w:val="20"/>
                <w:lang w:val="en-US"/>
              </w:rPr>
            </w:pPr>
            <w:r w:rsidRPr="006F30F2">
              <w:rPr>
                <w:rFonts w:ascii="Arial" w:hAnsi="Arial" w:cs="Arial"/>
                <w:b/>
                <w:sz w:val="20"/>
                <w:szCs w:val="20"/>
                <w:lang w:val="en-US"/>
              </w:rPr>
              <w:t>3077 mg/kg bw day (</w:t>
            </w:r>
            <w:r w:rsidRPr="006F30F2">
              <w:rPr>
                <w:rFonts w:ascii="Arial" w:hAnsi="Arial" w:cs="Arial"/>
                <w:b/>
                <w:sz w:val="20"/>
                <w:szCs w:val="20"/>
                <w:lang w:val="en-US" w:eastAsia="en-US"/>
              </w:rPr>
              <w:t>6.2x10</w:t>
            </w:r>
            <w:r w:rsidRPr="006F30F2">
              <w:rPr>
                <w:rFonts w:ascii="Arial" w:hAnsi="Arial" w:cs="Arial"/>
                <w:b/>
                <w:sz w:val="20"/>
                <w:szCs w:val="20"/>
                <w:vertAlign w:val="superscript"/>
                <w:lang w:val="en-US" w:eastAsia="en-US"/>
              </w:rPr>
              <w:t xml:space="preserve">11 </w:t>
            </w:r>
            <w:r w:rsidRPr="006F30F2">
              <w:rPr>
                <w:rFonts w:ascii="Arial" w:hAnsi="Arial" w:cs="Arial"/>
                <w:b/>
                <w:sz w:val="20"/>
                <w:szCs w:val="20"/>
                <w:lang w:val="en-US" w:eastAsia="en-US"/>
              </w:rPr>
              <w:t>CFU/kg bw day ; 2.03x10</w:t>
            </w:r>
            <w:r w:rsidRPr="006F30F2">
              <w:rPr>
                <w:rFonts w:ascii="Arial" w:hAnsi="Arial" w:cs="Arial"/>
                <w:b/>
                <w:sz w:val="20"/>
                <w:szCs w:val="20"/>
                <w:vertAlign w:val="superscript"/>
                <w:lang w:val="en-US" w:eastAsia="en-US"/>
              </w:rPr>
              <w:t>7</w:t>
            </w:r>
            <w:r w:rsidRPr="006F30F2">
              <w:rPr>
                <w:rFonts w:ascii="Arial" w:hAnsi="Arial" w:cs="Arial"/>
                <w:b/>
                <w:sz w:val="2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093BB6C7" w14:textId="77777777" w:rsidR="00383600" w:rsidRPr="00791388" w:rsidRDefault="00383600" w:rsidP="006F30F2">
            <w:pPr>
              <w:rPr>
                <w:rFonts w:cs="Arial"/>
                <w:szCs w:val="20"/>
                <w:lang w:val="en-US"/>
              </w:rPr>
            </w:pPr>
          </w:p>
        </w:tc>
      </w:tr>
      <w:tr w:rsidR="00383600" w:rsidRPr="00640495" w14:paraId="2C201C11" w14:textId="77777777" w:rsidTr="00BC5429">
        <w:trPr>
          <w:trHeight w:val="141"/>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6B07724D" w14:textId="77777777" w:rsidR="00383600" w:rsidRPr="00791388" w:rsidRDefault="00383600" w:rsidP="006F30F2">
            <w:pPr>
              <w:rPr>
                <w:rFonts w:cs="Arial"/>
                <w:color w:val="000000"/>
                <w:szCs w:val="20"/>
                <w:lang w:val="en-US"/>
              </w:rPr>
            </w:pPr>
            <w:r w:rsidRPr="006F30F2">
              <w:rPr>
                <w:rFonts w:ascii="Arial" w:hAnsi="Arial" w:cs="Arial"/>
                <w:color w:val="000000"/>
                <w:sz w:val="20"/>
                <w:szCs w:val="20"/>
                <w:lang w:val="en-US"/>
              </w:rPr>
              <w:t xml:space="preserve">Bee </w:t>
            </w:r>
            <w:r w:rsidRPr="006F30F2">
              <w:rPr>
                <w:rFonts w:ascii="Arial" w:hAnsi="Arial" w:cs="Arial"/>
                <w:sz w:val="20"/>
                <w:szCs w:val="20"/>
                <w:vertAlign w:val="superscript"/>
                <w:lang w:val="en-US"/>
              </w:rPr>
              <w:t>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17B8EBF0" w14:textId="77777777" w:rsidR="00383600" w:rsidRPr="00791388" w:rsidRDefault="00383600" w:rsidP="006F30F2">
            <w:pPr>
              <w:rPr>
                <w:rFonts w:ascii="Arial" w:hAnsi="Arial" w:cs="Arial"/>
                <w:sz w:val="20"/>
                <w:szCs w:val="20"/>
                <w:lang w:val="en-US"/>
              </w:rPr>
            </w:pPr>
            <w:r w:rsidRPr="00791388">
              <w:rPr>
                <w:rFonts w:ascii="Arial" w:hAnsi="Arial" w:cs="Arial"/>
                <w:sz w:val="20"/>
                <w:szCs w:val="20"/>
                <w:lang w:val="en-US"/>
              </w:rPr>
              <w:t>14-day oral toxicity, 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2C400252" w14:textId="77777777" w:rsidR="00383600" w:rsidRPr="005710F7" w:rsidRDefault="00383600" w:rsidP="006F30F2">
            <w:pPr>
              <w:rPr>
                <w:rFonts w:ascii="Arial" w:hAnsi="Arial" w:cs="Arial"/>
                <w:color w:val="000000"/>
                <w:sz w:val="20"/>
                <w:szCs w:val="20"/>
                <w:lang w:val="en-US"/>
              </w:rPr>
            </w:pPr>
            <w:r w:rsidRPr="00791388">
              <w:rPr>
                <w:rFonts w:ascii="Arial" w:hAnsi="Arial" w:cs="Arial"/>
                <w:sz w:val="20"/>
                <w:szCs w:val="20"/>
                <w:lang w:val="en-US"/>
              </w:rPr>
              <w:t>&gt;0.124 mg /bee/day (2.5x10</w:t>
            </w:r>
            <w:r w:rsidRPr="00791388">
              <w:rPr>
                <w:rFonts w:ascii="Arial" w:hAnsi="Arial" w:cs="Arial"/>
                <w:sz w:val="20"/>
                <w:szCs w:val="20"/>
                <w:vertAlign w:val="superscript"/>
                <w:lang w:val="en-US"/>
              </w:rPr>
              <w:t>7</w:t>
            </w:r>
            <w:r w:rsidRPr="005E0929">
              <w:rPr>
                <w:rFonts w:ascii="Arial" w:hAnsi="Arial" w:cs="Arial"/>
                <w:sz w:val="20"/>
                <w:szCs w:val="20"/>
                <w:lang w:val="en-US"/>
              </w:rPr>
              <w:t xml:space="preserve"> CFU/bee/day; 8.2x10</w:t>
            </w:r>
            <w:r w:rsidRPr="005710F7">
              <w:rPr>
                <w:rFonts w:ascii="Arial" w:hAnsi="Arial" w:cs="Arial"/>
                <w:sz w:val="20"/>
                <w:szCs w:val="20"/>
                <w:vertAlign w:val="superscript"/>
                <w:lang w:val="en-US"/>
              </w:rPr>
              <w:t>2</w:t>
            </w:r>
            <w:r w:rsidRPr="005710F7">
              <w:rPr>
                <w:rFonts w:ascii="Arial" w:hAnsi="Arial" w:cs="Arial"/>
                <w:sz w:val="20"/>
                <w:szCs w:val="20"/>
                <w:lang w:val="en-US"/>
              </w:rPr>
              <w:t xml:space="preserve"> ITU/bee/day)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2EA5DD1B" w14:textId="77777777" w:rsidR="00383600" w:rsidRPr="00791388" w:rsidRDefault="00383600" w:rsidP="006F30F2">
            <w:pPr>
              <w:rPr>
                <w:rFonts w:cs="Arial"/>
                <w:color w:val="000000"/>
                <w:szCs w:val="20"/>
                <w:lang w:val="en-US"/>
              </w:rPr>
            </w:pPr>
            <w:r w:rsidRPr="006F30F2">
              <w:rPr>
                <w:rFonts w:ascii="Arial" w:hAnsi="Arial" w:cs="Arial"/>
                <w:b/>
                <w:color w:val="000000"/>
                <w:sz w:val="20"/>
                <w:szCs w:val="20"/>
                <w:lang w:val="en-US"/>
              </w:rPr>
              <w:t>IIIA, 8.3-01</w:t>
            </w:r>
          </w:p>
        </w:tc>
      </w:tr>
      <w:tr w:rsidR="00383600" w:rsidRPr="00640495" w14:paraId="0C3B95D5" w14:textId="77777777" w:rsidTr="00BC5429">
        <w:trPr>
          <w:trHeight w:val="3683"/>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66E1880C" w14:textId="77777777" w:rsidR="00383600" w:rsidRPr="00791388" w:rsidRDefault="00383600" w:rsidP="006F30F2">
            <w:pPr>
              <w:rPr>
                <w:rFonts w:cs="Arial"/>
                <w:color w:val="000000"/>
                <w:szCs w:val="20"/>
                <w:lang w:val="en-US"/>
              </w:rPr>
            </w:pPr>
            <w:r w:rsidRPr="006F30F2">
              <w:rPr>
                <w:rFonts w:ascii="Arial" w:hAnsi="Arial" w:cs="Arial"/>
                <w:color w:val="000000"/>
                <w:sz w:val="20"/>
                <w:szCs w:val="20"/>
                <w:lang w:val="en-US"/>
              </w:rPr>
              <w:t xml:space="preserve">Bee </w:t>
            </w:r>
            <w:r w:rsidRPr="006F30F2">
              <w:rPr>
                <w:rFonts w:ascii="Arial" w:hAnsi="Arial" w:cs="Arial"/>
                <w:sz w:val="20"/>
                <w:szCs w:val="20"/>
                <w:vertAlign w:val="superscript"/>
                <w:lang w:val="en-US"/>
              </w:rPr>
              <w:t>b</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752D2653" w14:textId="77777777" w:rsidR="00383600" w:rsidRPr="00791388" w:rsidRDefault="00383600" w:rsidP="006F30F2">
            <w:pPr>
              <w:rPr>
                <w:rFonts w:cs="Arial"/>
                <w:color w:val="000000"/>
                <w:szCs w:val="20"/>
                <w:lang w:val="en-US"/>
              </w:rPr>
            </w:pPr>
            <w:r w:rsidRPr="006F30F2">
              <w:rPr>
                <w:rFonts w:ascii="Arial" w:hAnsi="Arial" w:cs="Arial"/>
                <w:b/>
                <w:sz w:val="20"/>
                <w:szCs w:val="20"/>
                <w:lang w:val="en-US"/>
              </w:rPr>
              <w:t>48-h toxicity, 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024228E" w14:textId="77777777" w:rsidR="00383600" w:rsidRPr="00791388" w:rsidRDefault="00383600" w:rsidP="006F30F2">
            <w:pPr>
              <w:rPr>
                <w:rFonts w:ascii="Arial" w:hAnsi="Arial" w:cs="Arial"/>
                <w:sz w:val="20"/>
                <w:szCs w:val="20"/>
                <w:lang w:val="en-US" w:eastAsia="en-US"/>
              </w:rPr>
            </w:pPr>
            <w:r w:rsidRPr="00791388">
              <w:rPr>
                <w:rFonts w:ascii="Arial" w:hAnsi="Arial" w:cs="Arial"/>
                <w:sz w:val="20"/>
                <w:szCs w:val="20"/>
                <w:lang w:val="en-US" w:eastAsia="en-US"/>
              </w:rPr>
              <w:t>Contact toxicity:</w:t>
            </w:r>
          </w:p>
          <w:p w14:paraId="654E8AB5" w14:textId="77777777" w:rsidR="00383600" w:rsidRPr="005710F7" w:rsidRDefault="00383600" w:rsidP="006F30F2">
            <w:pPr>
              <w:rPr>
                <w:rFonts w:ascii="Arial" w:hAnsi="Arial" w:cs="Arial"/>
                <w:sz w:val="20"/>
                <w:szCs w:val="20"/>
                <w:lang w:val="en-US" w:eastAsia="en-US"/>
              </w:rPr>
            </w:pPr>
            <w:r w:rsidRPr="00791388">
              <w:rPr>
                <w:rFonts w:ascii="Arial" w:hAnsi="Arial" w:cs="Arial"/>
                <w:sz w:val="20"/>
                <w:szCs w:val="20"/>
                <w:lang w:val="en-US" w:eastAsia="en-US"/>
              </w:rPr>
              <w:t>LD50 &gt;100 μg (1.8x10</w:t>
            </w:r>
            <w:r w:rsidRPr="00791388">
              <w:rPr>
                <w:rFonts w:ascii="Arial" w:hAnsi="Arial" w:cs="Arial"/>
                <w:sz w:val="20"/>
                <w:szCs w:val="20"/>
                <w:vertAlign w:val="superscript"/>
                <w:lang w:val="en-US" w:eastAsia="en-US"/>
              </w:rPr>
              <w:t>6</w:t>
            </w:r>
            <w:r w:rsidRPr="005E0929">
              <w:rPr>
                <w:rFonts w:ascii="Arial" w:hAnsi="Arial" w:cs="Arial"/>
                <w:sz w:val="20"/>
                <w:szCs w:val="20"/>
                <w:lang w:val="en-US" w:eastAsia="en-US"/>
              </w:rPr>
              <w:t xml:space="preserve"> CFU; 3x10</w:t>
            </w:r>
            <w:r w:rsidRPr="005710F7">
              <w:rPr>
                <w:rFonts w:ascii="Arial" w:hAnsi="Arial" w:cs="Arial"/>
                <w:sz w:val="20"/>
                <w:szCs w:val="20"/>
                <w:vertAlign w:val="superscript"/>
                <w:lang w:val="en-US" w:eastAsia="en-US"/>
              </w:rPr>
              <w:t>2</w:t>
            </w:r>
            <w:r w:rsidRPr="005710F7">
              <w:rPr>
                <w:rFonts w:ascii="Arial" w:hAnsi="Arial" w:cs="Arial"/>
                <w:sz w:val="20"/>
                <w:szCs w:val="20"/>
                <w:lang w:val="en-US" w:eastAsia="en-US"/>
              </w:rPr>
              <w:t>ITU) /bee</w:t>
            </w:r>
          </w:p>
          <w:p w14:paraId="112C3BE4" w14:textId="77777777" w:rsidR="00383600" w:rsidRPr="005710F7" w:rsidRDefault="00383600" w:rsidP="006F30F2">
            <w:pPr>
              <w:rPr>
                <w:rFonts w:ascii="Arial" w:hAnsi="Arial" w:cs="Arial"/>
                <w:sz w:val="20"/>
                <w:szCs w:val="20"/>
                <w:lang w:val="en-US" w:eastAsia="en-US"/>
              </w:rPr>
            </w:pPr>
          </w:p>
          <w:p w14:paraId="69025026" w14:textId="77777777" w:rsidR="00383600" w:rsidRPr="005710F7" w:rsidRDefault="00383600" w:rsidP="006F30F2">
            <w:pPr>
              <w:rPr>
                <w:rFonts w:ascii="Arial" w:hAnsi="Arial" w:cs="Arial"/>
                <w:sz w:val="20"/>
                <w:szCs w:val="20"/>
                <w:lang w:val="en-US" w:eastAsia="en-US"/>
              </w:rPr>
            </w:pPr>
            <w:r w:rsidRPr="005710F7">
              <w:rPr>
                <w:rFonts w:ascii="Arial" w:hAnsi="Arial" w:cs="Arial"/>
                <w:sz w:val="20"/>
                <w:szCs w:val="20"/>
                <w:lang w:val="en-US" w:eastAsia="en-US"/>
              </w:rPr>
              <w:t>Oral toxicity :</w:t>
            </w:r>
          </w:p>
          <w:p w14:paraId="18C9B619" w14:textId="77777777" w:rsidR="00383600" w:rsidRPr="005710F7" w:rsidRDefault="00383600" w:rsidP="006F30F2">
            <w:pPr>
              <w:rPr>
                <w:rFonts w:ascii="Arial" w:hAnsi="Arial" w:cs="Arial"/>
                <w:color w:val="000000"/>
                <w:sz w:val="20"/>
                <w:szCs w:val="20"/>
                <w:lang w:val="en-US"/>
              </w:rPr>
            </w:pPr>
            <w:r w:rsidRPr="005710F7">
              <w:rPr>
                <w:rFonts w:ascii="Arial" w:hAnsi="Arial" w:cs="Arial"/>
                <w:sz w:val="20"/>
                <w:szCs w:val="20"/>
                <w:lang w:val="en-US" w:eastAsia="en-US"/>
              </w:rPr>
              <w:t>LD50 &gt; 108.4 μg (1.9x10</w:t>
            </w:r>
            <w:r w:rsidRPr="005710F7">
              <w:rPr>
                <w:rFonts w:ascii="Arial" w:hAnsi="Arial" w:cs="Arial"/>
                <w:sz w:val="20"/>
                <w:szCs w:val="20"/>
                <w:vertAlign w:val="superscript"/>
                <w:lang w:val="en-US" w:eastAsia="en-US"/>
              </w:rPr>
              <w:t xml:space="preserve">6 </w:t>
            </w:r>
            <w:r w:rsidRPr="005710F7">
              <w:rPr>
                <w:rFonts w:ascii="Arial" w:hAnsi="Arial" w:cs="Arial"/>
                <w:sz w:val="20"/>
                <w:szCs w:val="20"/>
                <w:lang w:val="en-US" w:eastAsia="en-US"/>
              </w:rPr>
              <w:t>CFU; 3.2x10</w:t>
            </w:r>
            <w:r w:rsidRPr="005710F7">
              <w:rPr>
                <w:rFonts w:ascii="Arial" w:hAnsi="Arial" w:cs="Arial"/>
                <w:sz w:val="20"/>
                <w:szCs w:val="20"/>
                <w:vertAlign w:val="superscript"/>
                <w:lang w:val="en-US" w:eastAsia="en-US"/>
              </w:rPr>
              <w:t>2</w:t>
            </w:r>
            <w:r w:rsidRPr="005710F7">
              <w:rPr>
                <w:rFonts w:ascii="Arial" w:hAnsi="Arial" w:cs="Arial"/>
                <w:sz w:val="20"/>
                <w:szCs w:val="20"/>
                <w:lang w:val="en-US" w:eastAsia="en-US"/>
              </w:rPr>
              <w:t xml:space="preserve"> ITU)/bee</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0D5B8CF7" w14:textId="77777777" w:rsidR="00383600" w:rsidRPr="00791388" w:rsidRDefault="00383600" w:rsidP="006F30F2">
            <w:pPr>
              <w:rPr>
                <w:rFonts w:cs="Arial"/>
                <w:color w:val="000000"/>
                <w:szCs w:val="20"/>
                <w:lang w:val="en-US"/>
              </w:rPr>
            </w:pPr>
            <w:r w:rsidRPr="006F30F2">
              <w:rPr>
                <w:rFonts w:ascii="Arial" w:hAnsi="Arial" w:cs="Arial"/>
                <w:b/>
                <w:color w:val="000000"/>
                <w:sz w:val="20"/>
                <w:szCs w:val="20"/>
                <w:lang w:val="en-US"/>
              </w:rPr>
              <w:t>IIIB, 10.3-01</w:t>
            </w:r>
          </w:p>
        </w:tc>
      </w:tr>
    </w:tbl>
    <w:p w14:paraId="64EFC566" w14:textId="77777777" w:rsidR="00383600" w:rsidRPr="00B57BDD" w:rsidRDefault="00383600" w:rsidP="006B63E6">
      <w:pPr>
        <w:spacing w:line="240" w:lineRule="auto"/>
        <w:jc w:val="both"/>
        <w:rPr>
          <w:rFonts w:ascii="Arial" w:hAnsi="Arial" w:cs="Arial"/>
          <w:sz w:val="20"/>
          <w:szCs w:val="20"/>
          <w:lang w:val="en-US" w:eastAsia="en-US"/>
        </w:rPr>
      </w:pPr>
      <w:r w:rsidRPr="005132F9">
        <w:rPr>
          <w:rFonts w:ascii="Arial" w:hAnsi="Arial" w:cs="Arial"/>
          <w:sz w:val="20"/>
          <w:szCs w:val="20"/>
          <w:vertAlign w:val="superscript"/>
          <w:lang w:val="en-US"/>
        </w:rPr>
        <w:t xml:space="preserve">a </w:t>
      </w:r>
      <w:r w:rsidRPr="00B57BDD">
        <w:rPr>
          <w:rFonts w:ascii="Arial" w:hAnsi="Arial" w:cs="Arial"/>
          <w:sz w:val="20"/>
          <w:szCs w:val="20"/>
          <w:lang w:val="en-US" w:eastAsia="en-US"/>
        </w:rPr>
        <w:t>VECTOBAC Technical used in bioassays had a biopotency of 2x10</w:t>
      </w:r>
      <w:r w:rsidRPr="00B57BDD">
        <w:rPr>
          <w:rFonts w:ascii="Arial" w:hAnsi="Arial" w:cs="Arial"/>
          <w:sz w:val="20"/>
          <w:szCs w:val="20"/>
          <w:vertAlign w:val="superscript"/>
          <w:lang w:val="en-US" w:eastAsia="en-US"/>
        </w:rPr>
        <w:t>11</w:t>
      </w:r>
      <w:r w:rsidRPr="00B57BDD">
        <w:rPr>
          <w:rFonts w:ascii="Arial" w:hAnsi="Arial" w:cs="Arial"/>
          <w:sz w:val="20"/>
          <w:szCs w:val="20"/>
          <w:lang w:val="en-US" w:eastAsia="en-US"/>
        </w:rPr>
        <w:t xml:space="preserve"> CFU/g Bti and 6.6x10</w:t>
      </w:r>
      <w:r w:rsidRPr="00B57BDD">
        <w:rPr>
          <w:rFonts w:ascii="Arial" w:hAnsi="Arial" w:cs="Arial"/>
          <w:sz w:val="20"/>
          <w:szCs w:val="20"/>
          <w:vertAlign w:val="superscript"/>
          <w:lang w:val="en-US" w:eastAsia="en-US"/>
        </w:rPr>
        <w:t>3</w:t>
      </w:r>
      <w:r w:rsidRPr="00B57BDD">
        <w:rPr>
          <w:rFonts w:ascii="Arial" w:hAnsi="Arial" w:cs="Arial"/>
          <w:sz w:val="20"/>
          <w:szCs w:val="20"/>
          <w:lang w:val="en-US" w:eastAsia="en-US"/>
        </w:rPr>
        <w:t xml:space="preserve"> ITU/ mg Bti</w:t>
      </w:r>
    </w:p>
    <w:p w14:paraId="5D74BCA9" w14:textId="77777777" w:rsidR="00383600" w:rsidRPr="005132F9" w:rsidRDefault="00383600" w:rsidP="00A85290">
      <w:pPr>
        <w:spacing w:line="240" w:lineRule="auto"/>
        <w:jc w:val="both"/>
        <w:rPr>
          <w:rFonts w:ascii="Arial" w:hAnsi="Arial" w:cs="Arial"/>
          <w:sz w:val="20"/>
          <w:szCs w:val="20"/>
          <w:lang w:val="en-US"/>
        </w:rPr>
      </w:pPr>
      <w:r w:rsidRPr="005132F9">
        <w:rPr>
          <w:rFonts w:ascii="Arial" w:hAnsi="Arial" w:cs="Arial"/>
          <w:sz w:val="20"/>
          <w:szCs w:val="20"/>
          <w:vertAlign w:val="superscript"/>
          <w:lang w:val="en-US"/>
        </w:rPr>
        <w:t>b</w:t>
      </w:r>
      <w:r w:rsidRPr="005132F9">
        <w:rPr>
          <w:rFonts w:ascii="Arial" w:hAnsi="Arial" w:cs="Arial"/>
          <w:sz w:val="20"/>
          <w:szCs w:val="20"/>
          <w:lang w:val="en-US"/>
        </w:rPr>
        <w:t>Test carried out with VECTOBAC WG, provided for the Annex 1 CAR.</w:t>
      </w:r>
    </w:p>
    <w:p w14:paraId="62767ABB" w14:textId="77777777" w:rsidR="00383600" w:rsidRPr="005132F9" w:rsidRDefault="00383600">
      <w:pPr>
        <w:tabs>
          <w:tab w:val="center" w:pos="4890"/>
        </w:tabs>
        <w:spacing w:line="240" w:lineRule="auto"/>
        <w:jc w:val="both"/>
        <w:rPr>
          <w:rFonts w:ascii="Arial" w:hAnsi="Arial" w:cs="Arial"/>
          <w:sz w:val="20"/>
          <w:szCs w:val="20"/>
          <w:lang w:val="en-US"/>
        </w:rPr>
      </w:pPr>
    </w:p>
    <w:p w14:paraId="764F41E1" w14:textId="77777777" w:rsidR="00383600" w:rsidRPr="005132F9" w:rsidRDefault="00383600">
      <w:pPr>
        <w:tabs>
          <w:tab w:val="center" w:pos="4890"/>
        </w:tabs>
        <w:spacing w:line="240" w:lineRule="auto"/>
        <w:jc w:val="both"/>
        <w:rPr>
          <w:rFonts w:ascii="Arial" w:hAnsi="Arial" w:cs="Arial"/>
          <w:sz w:val="20"/>
          <w:szCs w:val="20"/>
          <w:lang w:val="en-US"/>
        </w:rPr>
      </w:pPr>
      <w:r w:rsidRPr="005132F9">
        <w:rPr>
          <w:rFonts w:ascii="Arial" w:hAnsi="Arial" w:cs="Arial"/>
          <w:sz w:val="20"/>
          <w:szCs w:val="20"/>
          <w:lang w:val="en-US"/>
        </w:rPr>
        <w:t>Additional endpoints: No data.</w:t>
      </w:r>
    </w:p>
    <w:p w14:paraId="599F4ECC" w14:textId="77777777" w:rsidR="00383600" w:rsidRPr="005132F9" w:rsidRDefault="00383600">
      <w:pPr>
        <w:tabs>
          <w:tab w:val="center" w:pos="4890"/>
        </w:tabs>
        <w:spacing w:line="240" w:lineRule="auto"/>
        <w:jc w:val="both"/>
        <w:rPr>
          <w:rFonts w:ascii="Arial" w:hAnsi="Arial" w:cs="Arial"/>
          <w:sz w:val="20"/>
          <w:szCs w:val="20"/>
          <w:lang w:val="en-US"/>
        </w:rPr>
      </w:pPr>
      <w:r w:rsidRPr="005132F9">
        <w:rPr>
          <w:rFonts w:ascii="Arial" w:hAnsi="Arial" w:cs="Arial"/>
          <w:sz w:val="20"/>
          <w:szCs w:val="20"/>
          <w:lang w:val="en-US"/>
        </w:rPr>
        <w:tab/>
      </w:r>
    </w:p>
    <w:p w14:paraId="4F9EBDE7" w14:textId="77777777" w:rsidR="00383600" w:rsidRPr="005132F9" w:rsidRDefault="00383600">
      <w:pPr>
        <w:pStyle w:val="Normal10"/>
      </w:pPr>
      <w:bookmarkStart w:id="247" w:name="_Toc412218535"/>
      <w:bookmarkStart w:id="248" w:name="_Toc414962658"/>
      <w:r w:rsidRPr="005132F9">
        <w:t>Justification of PNEC</w:t>
      </w:r>
      <w:r w:rsidRPr="005132F9">
        <w:rPr>
          <w:vertAlign w:val="subscript"/>
        </w:rPr>
        <w:t>soil</w:t>
      </w:r>
      <w:bookmarkEnd w:id="247"/>
      <w:bookmarkEnd w:id="248"/>
    </w:p>
    <w:p w14:paraId="17E81FF0" w14:textId="77777777" w:rsidR="00383600" w:rsidRPr="005132F9" w:rsidRDefault="00383600">
      <w:pPr>
        <w:autoSpaceDE w:val="0"/>
        <w:autoSpaceDN w:val="0"/>
        <w:adjustRightInd w:val="0"/>
        <w:spacing w:line="240" w:lineRule="auto"/>
        <w:jc w:val="both"/>
        <w:rPr>
          <w:rFonts w:ascii="Arial" w:hAnsi="Arial" w:cs="Arial"/>
          <w:sz w:val="20"/>
          <w:szCs w:val="20"/>
          <w:lang w:val="en-US"/>
        </w:rPr>
      </w:pPr>
      <w:r w:rsidRPr="005132F9">
        <w:rPr>
          <w:rFonts w:ascii="Arial" w:hAnsi="Arial" w:cs="Arial"/>
          <w:sz w:val="20"/>
          <w:szCs w:val="20"/>
          <w:lang w:val="en-US"/>
        </w:rPr>
        <w:t>The PNEC and PNED for terrestrial organisms were calculated in the Annex 1 CAR using the 30-day EC50 for earthworms of 1000 mg/kg soil (corresponding to 4.8 x10</w:t>
      </w:r>
      <w:r w:rsidRPr="005132F9">
        <w:rPr>
          <w:rFonts w:ascii="Arial" w:hAnsi="Arial" w:cs="Arial"/>
          <w:sz w:val="20"/>
          <w:szCs w:val="20"/>
          <w:vertAlign w:val="superscript"/>
          <w:lang w:val="en-US"/>
        </w:rPr>
        <w:t xml:space="preserve">10 </w:t>
      </w:r>
      <w:r w:rsidRPr="005132F9">
        <w:rPr>
          <w:rFonts w:ascii="Arial" w:hAnsi="Arial" w:cs="Arial"/>
          <w:sz w:val="20"/>
          <w:szCs w:val="20"/>
          <w:lang w:val="en-US"/>
        </w:rPr>
        <w:t>CFU/kg and 8x10</w:t>
      </w:r>
      <w:r w:rsidRPr="005132F9">
        <w:rPr>
          <w:rFonts w:ascii="Arial" w:hAnsi="Arial" w:cs="Arial"/>
          <w:sz w:val="20"/>
          <w:szCs w:val="20"/>
          <w:vertAlign w:val="superscript"/>
          <w:lang w:val="en-US"/>
        </w:rPr>
        <w:t>6</w:t>
      </w:r>
      <w:r w:rsidRPr="005132F9">
        <w:rPr>
          <w:rFonts w:ascii="Arial" w:hAnsi="Arial" w:cs="Arial"/>
          <w:sz w:val="20"/>
          <w:szCs w:val="20"/>
          <w:lang w:val="en-US"/>
        </w:rPr>
        <w:t xml:space="preserve"> ITU/kg). An assessment factor of 1000 was applied to give a PNEC of 1 mg/kg soil, which equates to PNEDsoil = 4.8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CFU/kg soil and PNECsoil = 8x10</w:t>
      </w:r>
      <w:r w:rsidRPr="005132F9">
        <w:rPr>
          <w:rFonts w:ascii="Arial" w:hAnsi="Arial" w:cs="Arial"/>
          <w:sz w:val="20"/>
          <w:szCs w:val="20"/>
          <w:vertAlign w:val="superscript"/>
          <w:lang w:val="en-US"/>
        </w:rPr>
        <w:t>3</w:t>
      </w:r>
      <w:r w:rsidRPr="005132F9">
        <w:rPr>
          <w:rFonts w:ascii="Arial" w:hAnsi="Arial" w:cs="Arial"/>
          <w:sz w:val="20"/>
          <w:szCs w:val="20"/>
          <w:lang w:val="en-US"/>
        </w:rPr>
        <w:t xml:space="preserve"> ITU/kg). It should be noted that in the Annex 1 CAR, a mistake has occurrred and a PNED of 1.0 x10</w:t>
      </w:r>
      <w:r w:rsidRPr="005132F9">
        <w:rPr>
          <w:rFonts w:ascii="Arial" w:hAnsi="Arial" w:cs="Arial"/>
          <w:sz w:val="20"/>
          <w:szCs w:val="20"/>
          <w:vertAlign w:val="superscript"/>
          <w:lang w:val="en-US"/>
        </w:rPr>
        <w:t xml:space="preserve">7 </w:t>
      </w:r>
      <w:r w:rsidRPr="005132F9">
        <w:rPr>
          <w:rFonts w:ascii="Arial" w:hAnsi="Arial" w:cs="Arial"/>
          <w:sz w:val="20"/>
          <w:szCs w:val="20"/>
          <w:lang w:val="en-US"/>
        </w:rPr>
        <w:t>CFU/kg soil was defined.</w:t>
      </w:r>
    </w:p>
    <w:p w14:paraId="3F1DE592" w14:textId="77777777" w:rsidR="00383600" w:rsidRPr="005132F9" w:rsidRDefault="00383600">
      <w:pPr>
        <w:rPr>
          <w:rFonts w:ascii="Arial" w:hAnsi="Arial" w:cs="Arial"/>
          <w:sz w:val="20"/>
          <w:szCs w:val="20"/>
          <w:lang w:val="en-US"/>
        </w:rPr>
      </w:pPr>
    </w:p>
    <w:p w14:paraId="78FCF265" w14:textId="77777777" w:rsidR="00383600" w:rsidRPr="005132F9" w:rsidRDefault="00383600" w:rsidP="006F30F2">
      <w:pPr>
        <w:pStyle w:val="Titre5"/>
        <w:rPr>
          <w:rFonts w:cs="Arial"/>
          <w:szCs w:val="20"/>
          <w:lang w:val="en-US"/>
        </w:rPr>
      </w:pPr>
      <w:r w:rsidRPr="005132F9">
        <w:rPr>
          <w:rFonts w:cs="Arial"/>
          <w:szCs w:val="20"/>
          <w:lang w:val="en-US"/>
        </w:rPr>
        <w:t xml:space="preserve">Summary of PNECs of the active substance </w:t>
      </w:r>
      <w:r w:rsidRPr="005132F9">
        <w:rPr>
          <w:i w:val="0"/>
          <w:lang w:val="en-US"/>
        </w:rPr>
        <w:t>Bacillus thuringiensis subsp. israelensis</w:t>
      </w:r>
      <w:r w:rsidRPr="005132F9">
        <w:rPr>
          <w:lang w:val="en-US"/>
        </w:rPr>
        <w:t xml:space="preserve"> Serotype H-14 Strain </w:t>
      </w:r>
      <w:r>
        <w:rPr>
          <w:lang w:val="en-US"/>
        </w:rPr>
        <w:t>AM65-52</w:t>
      </w:r>
    </w:p>
    <w:p w14:paraId="1AEBFD29" w14:textId="77777777" w:rsidR="00383600" w:rsidRPr="005132F9" w:rsidRDefault="00383600" w:rsidP="006B63E6">
      <w:pPr>
        <w:rPr>
          <w:rFonts w:ascii="Arial" w:hAnsi="Arial" w:cs="Arial"/>
          <w:sz w:val="20"/>
          <w:szCs w:val="20"/>
          <w:lang w:val="en-US"/>
        </w:rPr>
      </w:pPr>
    </w:p>
    <w:p w14:paraId="6A5BDA18" w14:textId="77777777" w:rsidR="00383600" w:rsidRPr="005132F9" w:rsidRDefault="00383600" w:rsidP="006B63E6">
      <w:pPr>
        <w:pStyle w:val="Lgend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4"/>
        <w:gridCol w:w="1984"/>
        <w:gridCol w:w="1984"/>
      </w:tblGrid>
      <w:tr w:rsidR="00383600" w:rsidRPr="006F111B" w14:paraId="6F00CD7E" w14:textId="77777777" w:rsidTr="00BC5429">
        <w:tc>
          <w:tcPr>
            <w:tcW w:w="1984" w:type="dxa"/>
            <w:shd w:val="clear" w:color="auto" w:fill="auto"/>
            <w:vAlign w:val="center"/>
          </w:tcPr>
          <w:p w14:paraId="60CAC081" w14:textId="77777777" w:rsidR="00383600" w:rsidRPr="00791388" w:rsidRDefault="00383600" w:rsidP="006F30F2">
            <w:pPr>
              <w:rPr>
                <w:rFonts w:cs="Arial"/>
                <w:szCs w:val="20"/>
                <w:lang w:val="en-US"/>
              </w:rPr>
            </w:pPr>
            <w:r w:rsidRPr="006F30F2">
              <w:rPr>
                <w:rFonts w:ascii="Arial" w:hAnsi="Arial" w:cs="Arial"/>
                <w:b/>
                <w:sz w:val="20"/>
                <w:szCs w:val="20"/>
                <w:lang w:val="en-US"/>
              </w:rPr>
              <w:t>Compartment</w:t>
            </w:r>
          </w:p>
        </w:tc>
        <w:tc>
          <w:tcPr>
            <w:tcW w:w="1984" w:type="dxa"/>
            <w:shd w:val="clear" w:color="auto" w:fill="auto"/>
            <w:vAlign w:val="center"/>
          </w:tcPr>
          <w:p w14:paraId="5D480362" w14:textId="77777777" w:rsidR="00383600" w:rsidRPr="00791388" w:rsidRDefault="00383600" w:rsidP="006F30F2">
            <w:pPr>
              <w:rPr>
                <w:rFonts w:cs="Arial"/>
                <w:szCs w:val="20"/>
                <w:lang w:val="en-US"/>
              </w:rPr>
            </w:pPr>
            <w:r w:rsidRPr="006F30F2">
              <w:rPr>
                <w:rFonts w:ascii="Arial" w:hAnsi="Arial" w:cs="Arial"/>
                <w:b/>
                <w:sz w:val="20"/>
                <w:szCs w:val="20"/>
                <w:lang w:val="en-US"/>
              </w:rPr>
              <w:t xml:space="preserve">Species </w:t>
            </w:r>
          </w:p>
        </w:tc>
        <w:tc>
          <w:tcPr>
            <w:tcW w:w="1984" w:type="dxa"/>
            <w:shd w:val="clear" w:color="auto" w:fill="auto"/>
            <w:vAlign w:val="center"/>
          </w:tcPr>
          <w:p w14:paraId="2EB69D5F" w14:textId="77777777" w:rsidR="00383600" w:rsidRPr="00791388" w:rsidRDefault="00383600" w:rsidP="006F30F2">
            <w:pPr>
              <w:rPr>
                <w:rFonts w:cs="Arial"/>
                <w:szCs w:val="20"/>
                <w:lang w:val="en-US"/>
              </w:rPr>
            </w:pPr>
            <w:r w:rsidRPr="006F30F2">
              <w:rPr>
                <w:rFonts w:ascii="Arial" w:hAnsi="Arial" w:cs="Arial"/>
                <w:b/>
                <w:sz w:val="20"/>
                <w:szCs w:val="20"/>
                <w:lang w:val="en-US"/>
              </w:rPr>
              <w:t>Endpoint</w:t>
            </w:r>
          </w:p>
        </w:tc>
        <w:tc>
          <w:tcPr>
            <w:tcW w:w="1984" w:type="dxa"/>
            <w:shd w:val="clear" w:color="auto" w:fill="auto"/>
            <w:vAlign w:val="center"/>
          </w:tcPr>
          <w:p w14:paraId="2EC00607" w14:textId="7BFD85A2" w:rsidR="00383600" w:rsidRPr="00791388" w:rsidRDefault="00383600" w:rsidP="006F30F2">
            <w:pPr>
              <w:rPr>
                <w:rFonts w:cs="Arial"/>
                <w:szCs w:val="20"/>
                <w:lang w:val="en-US"/>
              </w:rPr>
            </w:pPr>
            <w:r w:rsidRPr="006F30F2">
              <w:rPr>
                <w:rFonts w:ascii="Arial" w:hAnsi="Arial" w:cs="Arial"/>
                <w:b/>
                <w:sz w:val="20"/>
                <w:szCs w:val="20"/>
                <w:lang w:val="en-US"/>
              </w:rPr>
              <w:t>Safety factor</w:t>
            </w:r>
          </w:p>
        </w:tc>
        <w:tc>
          <w:tcPr>
            <w:tcW w:w="1984" w:type="dxa"/>
            <w:shd w:val="clear" w:color="auto" w:fill="auto"/>
            <w:vAlign w:val="center"/>
          </w:tcPr>
          <w:p w14:paraId="17B3FD15" w14:textId="77777777" w:rsidR="00383600" w:rsidRPr="00791388" w:rsidRDefault="00383600" w:rsidP="006F30F2">
            <w:pPr>
              <w:rPr>
                <w:rFonts w:cs="Arial"/>
                <w:szCs w:val="20"/>
                <w:lang w:val="en-US"/>
              </w:rPr>
            </w:pPr>
            <w:r w:rsidRPr="006F30F2">
              <w:rPr>
                <w:rFonts w:ascii="Arial" w:hAnsi="Arial" w:cs="Arial"/>
                <w:b/>
                <w:sz w:val="20"/>
                <w:szCs w:val="20"/>
                <w:lang w:val="en-US"/>
              </w:rPr>
              <w:t>PNEC - PNED</w:t>
            </w:r>
          </w:p>
        </w:tc>
      </w:tr>
      <w:tr w:rsidR="00383600" w:rsidRPr="006F111B" w14:paraId="1E36B31A" w14:textId="77777777" w:rsidTr="00BC5429">
        <w:tc>
          <w:tcPr>
            <w:tcW w:w="1984" w:type="dxa"/>
            <w:shd w:val="clear" w:color="auto" w:fill="auto"/>
          </w:tcPr>
          <w:p w14:paraId="0CD843D4" w14:textId="77777777" w:rsidR="00383600" w:rsidRPr="00791388" w:rsidRDefault="00383600" w:rsidP="006F30F2">
            <w:pPr>
              <w:rPr>
                <w:rFonts w:cs="Arial"/>
                <w:szCs w:val="20"/>
                <w:lang w:val="en-US"/>
              </w:rPr>
            </w:pPr>
            <w:r w:rsidRPr="006F30F2">
              <w:rPr>
                <w:rFonts w:ascii="Arial" w:hAnsi="Arial" w:cs="Arial"/>
                <w:sz w:val="20"/>
                <w:szCs w:val="20"/>
                <w:lang w:val="en-US"/>
              </w:rPr>
              <w:t>(</w:t>
            </w:r>
            <w:r w:rsidRPr="006F30F2">
              <w:rPr>
                <w:rFonts w:ascii="Arial" w:hAnsi="Arial" w:cs="Arial"/>
                <w:i/>
                <w:sz w:val="20"/>
                <w:szCs w:val="20"/>
                <w:lang w:val="en-US"/>
              </w:rPr>
              <w:t>Fresh</w:t>
            </w:r>
            <w:r w:rsidRPr="006F30F2">
              <w:rPr>
                <w:rFonts w:ascii="Arial" w:hAnsi="Arial" w:cs="Arial"/>
                <w:sz w:val="20"/>
                <w:szCs w:val="20"/>
                <w:lang w:val="en-US"/>
              </w:rPr>
              <w:t xml:space="preserve">) Water </w:t>
            </w:r>
          </w:p>
        </w:tc>
        <w:tc>
          <w:tcPr>
            <w:tcW w:w="1984" w:type="dxa"/>
            <w:shd w:val="clear" w:color="auto" w:fill="auto"/>
          </w:tcPr>
          <w:p w14:paraId="5FAEC29A" w14:textId="77777777" w:rsidR="00383600" w:rsidRPr="00791388" w:rsidRDefault="00383600" w:rsidP="006F30F2">
            <w:pPr>
              <w:rPr>
                <w:rFonts w:cs="Arial"/>
                <w:szCs w:val="20"/>
                <w:lang w:val="en-US"/>
              </w:rPr>
            </w:pPr>
            <w:r w:rsidRPr="006F30F2">
              <w:rPr>
                <w:rFonts w:ascii="Arial" w:hAnsi="Arial" w:cs="Arial"/>
                <w:sz w:val="20"/>
                <w:szCs w:val="20"/>
                <w:lang w:val="en-US"/>
              </w:rPr>
              <w:t>Daphnia magna</w:t>
            </w:r>
          </w:p>
        </w:tc>
        <w:tc>
          <w:tcPr>
            <w:tcW w:w="1984" w:type="dxa"/>
            <w:shd w:val="clear" w:color="auto" w:fill="auto"/>
          </w:tcPr>
          <w:p w14:paraId="4E6C7CB0" w14:textId="77777777" w:rsidR="00383600" w:rsidRPr="00791388" w:rsidRDefault="00383600" w:rsidP="006F30F2">
            <w:pPr>
              <w:rPr>
                <w:rFonts w:cs="Arial"/>
                <w:szCs w:val="20"/>
                <w:lang w:val="en-US"/>
              </w:rPr>
            </w:pPr>
            <w:r w:rsidRPr="006F30F2">
              <w:rPr>
                <w:rFonts w:ascii="Arial" w:hAnsi="Arial" w:cs="Arial"/>
                <w:sz w:val="20"/>
                <w:szCs w:val="20"/>
                <w:lang w:val="en-US"/>
              </w:rPr>
              <w:t>0.5 mg/L (1x10</w:t>
            </w:r>
            <w:r w:rsidRPr="006F30F2">
              <w:rPr>
                <w:rFonts w:ascii="Arial" w:hAnsi="Arial" w:cs="Arial"/>
                <w:sz w:val="20"/>
                <w:szCs w:val="20"/>
                <w:vertAlign w:val="superscript"/>
                <w:lang w:val="en-US"/>
              </w:rPr>
              <w:t>8</w:t>
            </w:r>
            <w:r w:rsidRPr="006F30F2">
              <w:rPr>
                <w:rFonts w:ascii="Arial" w:hAnsi="Arial" w:cs="Arial"/>
                <w:sz w:val="20"/>
                <w:szCs w:val="20"/>
                <w:lang w:val="en-US"/>
              </w:rPr>
              <w:t xml:space="preserve"> CFU/L; 3.3x10</w:t>
            </w:r>
            <w:r w:rsidRPr="006F30F2">
              <w:rPr>
                <w:rFonts w:ascii="Arial" w:hAnsi="Arial" w:cs="Arial"/>
                <w:sz w:val="20"/>
                <w:szCs w:val="20"/>
                <w:vertAlign w:val="superscript"/>
                <w:lang w:val="en-US"/>
              </w:rPr>
              <w:t>3</w:t>
            </w:r>
            <w:r w:rsidRPr="006F30F2">
              <w:rPr>
                <w:rFonts w:ascii="Arial" w:hAnsi="Arial" w:cs="Arial"/>
                <w:sz w:val="20"/>
                <w:szCs w:val="20"/>
                <w:lang w:val="en-US"/>
              </w:rPr>
              <w:t xml:space="preserve"> ITU/L)</w:t>
            </w:r>
          </w:p>
        </w:tc>
        <w:tc>
          <w:tcPr>
            <w:tcW w:w="1984" w:type="dxa"/>
            <w:shd w:val="clear" w:color="auto" w:fill="auto"/>
          </w:tcPr>
          <w:p w14:paraId="32F8579C" w14:textId="77777777" w:rsidR="00383600" w:rsidRPr="00791388" w:rsidRDefault="00383600" w:rsidP="006F30F2">
            <w:pPr>
              <w:rPr>
                <w:rFonts w:cs="Arial"/>
                <w:szCs w:val="20"/>
                <w:lang w:val="en-US"/>
              </w:rPr>
            </w:pPr>
            <w:r w:rsidRPr="006F30F2">
              <w:rPr>
                <w:rFonts w:ascii="Arial" w:hAnsi="Arial" w:cs="Arial"/>
                <w:sz w:val="20"/>
                <w:szCs w:val="20"/>
                <w:lang w:val="en-US"/>
              </w:rPr>
              <w:t>10</w:t>
            </w:r>
          </w:p>
        </w:tc>
        <w:tc>
          <w:tcPr>
            <w:tcW w:w="1984" w:type="dxa"/>
            <w:shd w:val="clear" w:color="auto" w:fill="auto"/>
          </w:tcPr>
          <w:p w14:paraId="7C45D62F" w14:textId="77777777" w:rsidR="00383600" w:rsidRPr="00791388" w:rsidRDefault="00383600" w:rsidP="006F30F2">
            <w:pPr>
              <w:rPr>
                <w:rFonts w:cs="Arial"/>
                <w:szCs w:val="20"/>
                <w:lang w:val="en-US"/>
              </w:rPr>
            </w:pPr>
            <w:r w:rsidRPr="006F30F2">
              <w:rPr>
                <w:rFonts w:ascii="Arial" w:hAnsi="Arial" w:cs="Arial"/>
                <w:sz w:val="20"/>
                <w:szCs w:val="20"/>
                <w:lang w:val="en-US"/>
              </w:rPr>
              <w:t>0.05 mg/L (1x10</w:t>
            </w:r>
            <w:r w:rsidRPr="006F30F2">
              <w:rPr>
                <w:rFonts w:ascii="Arial" w:hAnsi="Arial" w:cs="Arial"/>
                <w:sz w:val="20"/>
                <w:szCs w:val="20"/>
                <w:vertAlign w:val="superscript"/>
                <w:lang w:val="en-US"/>
              </w:rPr>
              <w:t>7</w:t>
            </w:r>
            <w:r w:rsidRPr="006F30F2">
              <w:rPr>
                <w:rFonts w:ascii="Arial" w:hAnsi="Arial" w:cs="Arial"/>
                <w:sz w:val="20"/>
                <w:szCs w:val="20"/>
                <w:lang w:val="en-US"/>
              </w:rPr>
              <w:t xml:space="preserve"> CFU/L; 3.3x10</w:t>
            </w:r>
            <w:r w:rsidRPr="006F30F2">
              <w:rPr>
                <w:rFonts w:ascii="Arial" w:hAnsi="Arial" w:cs="Arial"/>
                <w:sz w:val="20"/>
                <w:szCs w:val="20"/>
                <w:vertAlign w:val="superscript"/>
                <w:lang w:val="en-US"/>
              </w:rPr>
              <w:t>2</w:t>
            </w:r>
            <w:r w:rsidRPr="006F30F2">
              <w:rPr>
                <w:rFonts w:ascii="Arial" w:hAnsi="Arial" w:cs="Arial"/>
                <w:sz w:val="20"/>
                <w:szCs w:val="20"/>
                <w:lang w:val="en-US"/>
              </w:rPr>
              <w:t xml:space="preserve"> ITU/L)</w:t>
            </w:r>
          </w:p>
        </w:tc>
      </w:tr>
      <w:tr w:rsidR="00383600" w:rsidRPr="006F111B" w14:paraId="70006825" w14:textId="77777777" w:rsidTr="00BC5429">
        <w:tc>
          <w:tcPr>
            <w:tcW w:w="1984" w:type="dxa"/>
            <w:shd w:val="clear" w:color="auto" w:fill="auto"/>
          </w:tcPr>
          <w:p w14:paraId="3381A0D2" w14:textId="77777777" w:rsidR="00383600" w:rsidRPr="00791388" w:rsidRDefault="00383600" w:rsidP="006F30F2">
            <w:pPr>
              <w:rPr>
                <w:rFonts w:cs="Arial"/>
                <w:szCs w:val="20"/>
                <w:lang w:val="en-US"/>
              </w:rPr>
            </w:pPr>
            <w:r w:rsidRPr="006F30F2">
              <w:rPr>
                <w:rFonts w:ascii="Arial" w:hAnsi="Arial" w:cs="Arial"/>
                <w:sz w:val="20"/>
                <w:szCs w:val="20"/>
                <w:lang w:val="en-US"/>
              </w:rPr>
              <w:t>Soil</w:t>
            </w:r>
          </w:p>
        </w:tc>
        <w:tc>
          <w:tcPr>
            <w:tcW w:w="1984" w:type="dxa"/>
            <w:shd w:val="clear" w:color="auto" w:fill="auto"/>
          </w:tcPr>
          <w:p w14:paraId="0F0370DC" w14:textId="77777777" w:rsidR="00383600" w:rsidRPr="00791388" w:rsidRDefault="00383600" w:rsidP="006F30F2">
            <w:pPr>
              <w:rPr>
                <w:rFonts w:cs="Arial"/>
                <w:szCs w:val="20"/>
                <w:lang w:val="en-US"/>
              </w:rPr>
            </w:pPr>
          </w:p>
        </w:tc>
        <w:tc>
          <w:tcPr>
            <w:tcW w:w="1984" w:type="dxa"/>
            <w:shd w:val="clear" w:color="auto" w:fill="auto"/>
          </w:tcPr>
          <w:p w14:paraId="120D4FDD" w14:textId="77777777" w:rsidR="00383600" w:rsidRPr="006F111B" w:rsidRDefault="00383600" w:rsidP="006F30F2">
            <w:pPr>
              <w:rPr>
                <w:rFonts w:ascii="Arial" w:hAnsi="Arial" w:cs="Arial"/>
                <w:sz w:val="20"/>
                <w:szCs w:val="20"/>
                <w:lang w:val="en-US" w:eastAsia="en-US"/>
              </w:rPr>
            </w:pPr>
            <w:r w:rsidRPr="006F111B">
              <w:rPr>
                <w:rFonts w:ascii="Arial" w:hAnsi="Arial" w:cs="Arial"/>
                <w:sz w:val="20"/>
                <w:szCs w:val="20"/>
                <w:lang w:val="en-US"/>
              </w:rPr>
              <w:t xml:space="preserve">LC50 = </w:t>
            </w:r>
            <w:r w:rsidRPr="006F111B">
              <w:rPr>
                <w:rFonts w:ascii="Arial" w:hAnsi="Arial" w:cs="Arial"/>
                <w:sz w:val="20"/>
                <w:szCs w:val="20"/>
                <w:lang w:val="en-US" w:eastAsia="en-US"/>
              </w:rPr>
              <w:t>1000 mg/kg dry weight soil</w:t>
            </w:r>
          </w:p>
          <w:p w14:paraId="23BD7DA5" w14:textId="77777777" w:rsidR="00383600" w:rsidRPr="00791388" w:rsidRDefault="00383600" w:rsidP="006F30F2">
            <w:pPr>
              <w:rPr>
                <w:rFonts w:cs="Arial"/>
                <w:szCs w:val="20"/>
                <w:lang w:val="en-US"/>
              </w:rPr>
            </w:pPr>
            <w:r w:rsidRPr="006F30F2">
              <w:rPr>
                <w:rFonts w:ascii="Arial" w:hAnsi="Arial" w:cs="Arial"/>
                <w:sz w:val="20"/>
                <w:szCs w:val="20"/>
                <w:lang w:val="en-US" w:eastAsia="en-US"/>
              </w:rPr>
              <w:t>(4.8x10</w:t>
            </w:r>
            <w:r w:rsidRPr="006F30F2">
              <w:rPr>
                <w:rFonts w:ascii="Arial" w:hAnsi="Arial" w:cs="Arial"/>
                <w:sz w:val="20"/>
                <w:szCs w:val="20"/>
                <w:vertAlign w:val="superscript"/>
                <w:lang w:val="en-US" w:eastAsia="en-US"/>
              </w:rPr>
              <w:t xml:space="preserve">10 </w:t>
            </w:r>
            <w:r w:rsidRPr="006F30F2">
              <w:rPr>
                <w:rFonts w:ascii="Arial" w:hAnsi="Arial" w:cs="Arial"/>
                <w:sz w:val="20"/>
                <w:szCs w:val="20"/>
                <w:lang w:val="en-US" w:eastAsia="en-US"/>
              </w:rPr>
              <w:t>CFU/kg dw soil; 8x10</w:t>
            </w:r>
            <w:r w:rsidRPr="006F30F2">
              <w:rPr>
                <w:rFonts w:ascii="Arial" w:hAnsi="Arial" w:cs="Arial"/>
                <w:sz w:val="20"/>
                <w:szCs w:val="20"/>
                <w:vertAlign w:val="superscript"/>
                <w:lang w:val="en-US" w:eastAsia="en-US"/>
              </w:rPr>
              <w:t>6</w:t>
            </w:r>
            <w:r w:rsidRPr="006F30F2">
              <w:rPr>
                <w:rFonts w:ascii="Arial" w:hAnsi="Arial" w:cs="Arial"/>
                <w:sz w:val="20"/>
                <w:szCs w:val="20"/>
                <w:lang w:val="en-US" w:eastAsia="en-US"/>
              </w:rPr>
              <w:t xml:space="preserve"> ITU/kg dw soil)</w:t>
            </w:r>
          </w:p>
        </w:tc>
        <w:tc>
          <w:tcPr>
            <w:tcW w:w="1984" w:type="dxa"/>
            <w:shd w:val="clear" w:color="auto" w:fill="auto"/>
          </w:tcPr>
          <w:p w14:paraId="3789EACC" w14:textId="77777777" w:rsidR="00383600" w:rsidRPr="00791388" w:rsidRDefault="00383600" w:rsidP="006F30F2">
            <w:pPr>
              <w:rPr>
                <w:rFonts w:cs="Arial"/>
                <w:szCs w:val="20"/>
                <w:lang w:val="en-US"/>
              </w:rPr>
            </w:pPr>
            <w:r w:rsidRPr="006F30F2">
              <w:rPr>
                <w:rFonts w:ascii="Arial" w:hAnsi="Arial" w:cs="Arial"/>
                <w:sz w:val="20"/>
                <w:szCs w:val="20"/>
                <w:lang w:val="en-US"/>
              </w:rPr>
              <w:t>1000</w:t>
            </w:r>
          </w:p>
        </w:tc>
        <w:tc>
          <w:tcPr>
            <w:tcW w:w="1984" w:type="dxa"/>
            <w:shd w:val="clear" w:color="auto" w:fill="auto"/>
          </w:tcPr>
          <w:p w14:paraId="4101755E" w14:textId="77777777" w:rsidR="00383600" w:rsidRPr="00791388" w:rsidRDefault="00383600" w:rsidP="006F30F2">
            <w:pPr>
              <w:rPr>
                <w:rFonts w:cs="Arial"/>
                <w:szCs w:val="20"/>
                <w:lang w:val="en-US"/>
              </w:rPr>
            </w:pPr>
            <w:r w:rsidRPr="006F30F2">
              <w:rPr>
                <w:rFonts w:ascii="Arial" w:hAnsi="Arial" w:cs="Arial"/>
                <w:sz w:val="20"/>
                <w:szCs w:val="20"/>
                <w:lang w:val="en-US"/>
              </w:rPr>
              <w:t xml:space="preserve">1 mg/kg dry weight </w:t>
            </w:r>
            <w:r w:rsidRPr="006F30F2">
              <w:rPr>
                <w:rFonts w:ascii="Arial" w:hAnsi="Arial" w:cs="Arial"/>
                <w:sz w:val="20"/>
                <w:szCs w:val="20"/>
                <w:lang w:val="en-US" w:eastAsia="en-US"/>
              </w:rPr>
              <w:t>(4.8x10</w:t>
            </w:r>
            <w:r w:rsidRPr="006F30F2">
              <w:rPr>
                <w:rFonts w:ascii="Arial" w:hAnsi="Arial" w:cs="Arial"/>
                <w:sz w:val="20"/>
                <w:szCs w:val="20"/>
                <w:vertAlign w:val="superscript"/>
                <w:lang w:val="en-US" w:eastAsia="en-US"/>
              </w:rPr>
              <w:t xml:space="preserve">7 </w:t>
            </w:r>
            <w:r w:rsidRPr="006F30F2">
              <w:rPr>
                <w:rFonts w:ascii="Arial" w:hAnsi="Arial" w:cs="Arial"/>
                <w:sz w:val="20"/>
                <w:szCs w:val="20"/>
                <w:lang w:val="en-US" w:eastAsia="en-US"/>
              </w:rPr>
              <w:t>CFU/kg dw soil; 8x10</w:t>
            </w:r>
            <w:r w:rsidRPr="006F30F2">
              <w:rPr>
                <w:rFonts w:ascii="Arial" w:hAnsi="Arial" w:cs="Arial"/>
                <w:sz w:val="20"/>
                <w:szCs w:val="20"/>
                <w:vertAlign w:val="superscript"/>
                <w:lang w:val="en-US" w:eastAsia="en-US"/>
              </w:rPr>
              <w:t>3</w:t>
            </w:r>
            <w:r w:rsidRPr="006F30F2">
              <w:rPr>
                <w:rFonts w:ascii="Arial" w:hAnsi="Arial" w:cs="Arial"/>
                <w:sz w:val="20"/>
                <w:szCs w:val="20"/>
                <w:lang w:val="en-US" w:eastAsia="en-US"/>
              </w:rPr>
              <w:t xml:space="preserve"> ITU/kg dw soil)</w:t>
            </w:r>
          </w:p>
        </w:tc>
      </w:tr>
    </w:tbl>
    <w:p w14:paraId="5AA83AD7" w14:textId="77777777" w:rsidR="00383600" w:rsidRPr="005132F9" w:rsidRDefault="00383600" w:rsidP="006B63E6">
      <w:pPr>
        <w:spacing w:line="240" w:lineRule="auto"/>
        <w:jc w:val="both"/>
        <w:rPr>
          <w:rFonts w:ascii="Arial" w:hAnsi="Arial" w:cs="Arial"/>
          <w:sz w:val="20"/>
          <w:szCs w:val="20"/>
          <w:lang w:val="en-US"/>
        </w:rPr>
      </w:pPr>
    </w:p>
    <w:p w14:paraId="02E63D6D" w14:textId="77777777" w:rsidR="00383600" w:rsidRPr="005132F9" w:rsidRDefault="00383600" w:rsidP="006F30F2">
      <w:pPr>
        <w:pStyle w:val="Titre5"/>
        <w:rPr>
          <w:lang w:val="en-US"/>
        </w:rPr>
      </w:pPr>
      <w:r w:rsidRPr="005132F9">
        <w:rPr>
          <w:lang w:val="en-US"/>
        </w:rPr>
        <w:t>Non compartment specific effect relevant to the food chain</w:t>
      </w:r>
    </w:p>
    <w:p w14:paraId="55CF209D" w14:textId="77777777" w:rsidR="00383600" w:rsidRPr="005132F9" w:rsidRDefault="00383600" w:rsidP="006B63E6">
      <w:pPr>
        <w:rPr>
          <w:rFonts w:cs="Arial"/>
          <w:szCs w:val="20"/>
          <w:lang w:val="en-US"/>
        </w:rPr>
      </w:pPr>
      <w:r w:rsidRPr="005132F9">
        <w:rPr>
          <w:rFonts w:ascii="Arial" w:hAnsi="Arial" w:cs="Arial"/>
          <w:sz w:val="20"/>
          <w:szCs w:val="20"/>
          <w:lang w:val="en-US"/>
        </w:rPr>
        <w:t>Not applicable.</w:t>
      </w:r>
    </w:p>
    <w:p w14:paraId="062312B7" w14:textId="77777777" w:rsidR="00383600" w:rsidRPr="005132F9" w:rsidRDefault="00383600" w:rsidP="006F30F2">
      <w:pPr>
        <w:pStyle w:val="Titre5"/>
        <w:rPr>
          <w:lang w:val="en-US"/>
        </w:rPr>
      </w:pPr>
      <w:r w:rsidRPr="005132F9">
        <w:rPr>
          <w:lang w:val="en-US"/>
        </w:rPr>
        <w:t xml:space="preserve">PBT and ED Assessment </w:t>
      </w:r>
    </w:p>
    <w:p w14:paraId="0A919B46" w14:textId="77777777"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Not applicable.</w:t>
      </w:r>
    </w:p>
    <w:p w14:paraId="0EFE8707" w14:textId="77777777" w:rsidR="008C3DD2" w:rsidRDefault="008C3DD2" w:rsidP="00A85290">
      <w:pPr>
        <w:spacing w:line="240" w:lineRule="auto"/>
        <w:jc w:val="both"/>
        <w:rPr>
          <w:rFonts w:ascii="Arial" w:hAnsi="Arial" w:cs="Arial"/>
          <w:sz w:val="20"/>
          <w:szCs w:val="20"/>
          <w:lang w:val="en-GB"/>
        </w:rPr>
      </w:pPr>
    </w:p>
    <w:p w14:paraId="558ECCAB" w14:textId="77777777" w:rsidR="00383600" w:rsidRPr="00F530F3" w:rsidRDefault="00383600">
      <w:pPr>
        <w:spacing w:line="240" w:lineRule="auto"/>
        <w:jc w:val="both"/>
        <w:rPr>
          <w:rFonts w:ascii="Arial" w:hAnsi="Arial" w:cs="Arial"/>
          <w:sz w:val="20"/>
          <w:szCs w:val="20"/>
          <w:lang w:val="en-GB"/>
        </w:rPr>
      </w:pPr>
    </w:p>
    <w:p w14:paraId="624E8DA4" w14:textId="77777777" w:rsidR="00F87BBD" w:rsidRPr="00F530F3" w:rsidRDefault="00F87BBD" w:rsidP="006F30F2">
      <w:pPr>
        <w:pStyle w:val="Titre4"/>
        <w:rPr>
          <w:rFonts w:cs="Arial"/>
          <w:szCs w:val="20"/>
          <w:lang w:val="en-GB"/>
        </w:rPr>
      </w:pPr>
      <w:r w:rsidRPr="00F530F3">
        <w:rPr>
          <w:rFonts w:cs="Arial"/>
          <w:szCs w:val="20"/>
          <w:lang w:val="en-GB"/>
        </w:rPr>
        <w:t>Effects on environmental organisms for biocidal product</w:t>
      </w:r>
    </w:p>
    <w:p w14:paraId="7A9CBE64" w14:textId="77777777" w:rsidR="008C3DD2" w:rsidRPr="00F530F3" w:rsidRDefault="008C3DD2" w:rsidP="006B63E6">
      <w:pPr>
        <w:spacing w:line="240" w:lineRule="auto"/>
        <w:jc w:val="both"/>
        <w:rPr>
          <w:rFonts w:ascii="Arial" w:hAnsi="Arial" w:cs="Arial"/>
          <w:sz w:val="20"/>
          <w:szCs w:val="20"/>
          <w:lang w:val="en-GB"/>
        </w:rPr>
      </w:pPr>
    </w:p>
    <w:p w14:paraId="6A40FF28" w14:textId="77777777" w:rsidR="009C1C92" w:rsidRDefault="00383600" w:rsidP="00A85290">
      <w:pPr>
        <w:jc w:val="both"/>
        <w:rPr>
          <w:rFonts w:ascii="Arial" w:hAnsi="Arial" w:cs="Arial"/>
          <w:sz w:val="20"/>
          <w:szCs w:val="20"/>
          <w:lang w:val="en-US"/>
        </w:rPr>
      </w:pPr>
      <w:r w:rsidRPr="005132F9">
        <w:rPr>
          <w:rFonts w:ascii="Arial" w:hAnsi="Arial" w:cs="Arial"/>
          <w:sz w:val="20"/>
          <w:szCs w:val="20"/>
          <w:lang w:val="en-US"/>
        </w:rPr>
        <w:t xml:space="preserve">As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BMP144 is technically equivalent to the approbated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the summary of information about the active substance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BMP144 is carried out with the data from the CAR of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[general CAS N° for Bt’s 68038-71-1] supplied by the applicant Sumitomo Chemical Agr. Europe SAS. (Assessment Report According to Directive 98/8/EC, Active substance in Biocidal Products, </w:t>
      </w:r>
      <w:r w:rsidRPr="005132F9">
        <w:rPr>
          <w:rFonts w:ascii="Arial" w:hAnsi="Arial" w:cs="Arial"/>
          <w:i/>
          <w:sz w:val="20"/>
          <w:szCs w:val="20"/>
          <w:lang w:val="en-US"/>
        </w:rPr>
        <w:t>Bacillus thuringiensis</w:t>
      </w:r>
      <w:r w:rsidRPr="005132F9">
        <w:rPr>
          <w:rFonts w:ascii="Arial" w:hAnsi="Arial" w:cs="Arial"/>
          <w:sz w:val="20"/>
          <w:szCs w:val="20"/>
          <w:lang w:val="en-US"/>
        </w:rPr>
        <w:t xml:space="preserve"> subsp. </w:t>
      </w:r>
      <w:r w:rsidRPr="005132F9">
        <w:rPr>
          <w:rFonts w:ascii="Arial" w:hAnsi="Arial" w:cs="Arial"/>
          <w:i/>
          <w:sz w:val="20"/>
          <w:szCs w:val="20"/>
          <w:lang w:val="en-US"/>
        </w:rPr>
        <w:t>israelensis</w:t>
      </w:r>
      <w:r w:rsidRPr="005132F9">
        <w:rPr>
          <w:rFonts w:ascii="Arial" w:hAnsi="Arial" w:cs="Arial"/>
          <w:sz w:val="20"/>
          <w:szCs w:val="20"/>
          <w:lang w:val="en-US"/>
        </w:rPr>
        <w:t xml:space="preserve"> Serotype H-14 Strain AM65-52, Product Type 18 (</w:t>
      </w:r>
      <w:hyperlink r:id="rId45" w:tooltip="Insecticide" w:history="1">
        <w:r w:rsidRPr="005132F9">
          <w:rPr>
            <w:rFonts w:ascii="Arial" w:hAnsi="Arial" w:cs="Arial"/>
            <w:sz w:val="20"/>
            <w:szCs w:val="20"/>
            <w:lang w:val="en-US"/>
          </w:rPr>
          <w:t>Insecticides</w:t>
        </w:r>
      </w:hyperlink>
      <w:r w:rsidRPr="005132F9">
        <w:rPr>
          <w:rFonts w:ascii="Arial" w:hAnsi="Arial" w:cs="Arial"/>
          <w:sz w:val="20"/>
          <w:szCs w:val="20"/>
          <w:lang w:val="en-US"/>
        </w:rPr>
        <w:t>, </w:t>
      </w:r>
      <w:hyperlink r:id="rId46" w:tooltip="Acaricide" w:history="1">
        <w:r w:rsidRPr="005132F9">
          <w:rPr>
            <w:rFonts w:ascii="Arial" w:hAnsi="Arial" w:cs="Arial"/>
            <w:sz w:val="20"/>
            <w:szCs w:val="20"/>
            <w:lang w:val="en-US"/>
          </w:rPr>
          <w:t>acaricides</w:t>
        </w:r>
      </w:hyperlink>
      <w:r w:rsidRPr="005132F9">
        <w:rPr>
          <w:rFonts w:ascii="Arial" w:hAnsi="Arial" w:cs="Arial"/>
          <w:sz w:val="20"/>
          <w:szCs w:val="20"/>
          <w:lang w:val="en-US"/>
        </w:rPr>
        <w:t> and products to control other </w:t>
      </w:r>
      <w:hyperlink r:id="rId47" w:tooltip="Arthropods" w:history="1">
        <w:r w:rsidRPr="005132F9">
          <w:rPr>
            <w:rFonts w:ascii="Arial" w:hAnsi="Arial" w:cs="Arial"/>
            <w:sz w:val="20"/>
            <w:szCs w:val="20"/>
            <w:lang w:val="en-US"/>
          </w:rPr>
          <w:t>arthropods</w:t>
        </w:r>
      </w:hyperlink>
      <w:r w:rsidRPr="005132F9">
        <w:rPr>
          <w:rFonts w:ascii="Arial" w:hAnsi="Arial" w:cs="Arial"/>
          <w:sz w:val="20"/>
          <w:szCs w:val="20"/>
          <w:lang w:val="en-US"/>
        </w:rPr>
        <w:t>), RMS Italy, February 2010.</w:t>
      </w:r>
      <w:r w:rsidR="001668C6">
        <w:rPr>
          <w:rFonts w:ascii="Arial" w:hAnsi="Arial" w:cs="Arial"/>
          <w:sz w:val="20"/>
          <w:szCs w:val="20"/>
          <w:lang w:val="en-US"/>
        </w:rPr>
        <w:t xml:space="preserve"> </w:t>
      </w:r>
    </w:p>
    <w:p w14:paraId="5A89930C" w14:textId="77777777" w:rsidR="009C1C92" w:rsidRDefault="009C1C92">
      <w:pPr>
        <w:jc w:val="both"/>
        <w:rPr>
          <w:rFonts w:ascii="Arial" w:hAnsi="Arial" w:cs="Arial"/>
          <w:sz w:val="20"/>
          <w:szCs w:val="20"/>
          <w:lang w:val="en-US"/>
        </w:rPr>
      </w:pPr>
    </w:p>
    <w:p w14:paraId="6ADB1450" w14:textId="77777777" w:rsidR="001668C6" w:rsidRDefault="001668C6">
      <w:pPr>
        <w:shd w:val="clear" w:color="auto" w:fill="FFFFFF"/>
        <w:jc w:val="both"/>
        <w:rPr>
          <w:rFonts w:ascii="Arial" w:eastAsia="Times New Roman" w:hAnsi="Arial" w:cs="Arial"/>
          <w:sz w:val="20"/>
          <w:szCs w:val="20"/>
          <w:lang w:val="en-GB"/>
        </w:rPr>
      </w:pPr>
      <w:r w:rsidRPr="00BC5429">
        <w:rPr>
          <w:rFonts w:ascii="Arial" w:eastAsia="Times New Roman" w:hAnsi="Arial" w:cs="Arial"/>
          <w:sz w:val="20"/>
          <w:szCs w:val="20"/>
          <w:lang w:val="en-GB"/>
        </w:rPr>
        <w:t>Considering the definition of a substance of concern set in</w:t>
      </w:r>
      <w:r>
        <w:rPr>
          <w:rFonts w:ascii="Arial" w:eastAsia="Times New Roman" w:hAnsi="Arial" w:cs="Arial"/>
          <w:sz w:val="20"/>
          <w:szCs w:val="20"/>
          <w:lang w:val="en-GB"/>
        </w:rPr>
        <w:t xml:space="preserve"> Guidance on the Biocial Products Regulation (vol IV B+C)</w:t>
      </w:r>
      <w:r>
        <w:rPr>
          <w:rStyle w:val="Appelnotedebasdep"/>
          <w:rFonts w:ascii="Arial" w:eastAsia="Times New Roman" w:hAnsi="Arial"/>
          <w:sz w:val="20"/>
          <w:szCs w:val="20"/>
          <w:lang w:val="en-GB"/>
        </w:rPr>
        <w:footnoteReference w:id="11"/>
      </w:r>
      <w:r w:rsidRPr="00BC5429">
        <w:rPr>
          <w:rFonts w:ascii="Arial" w:eastAsia="Times New Roman" w:hAnsi="Arial" w:cs="Arial"/>
          <w:sz w:val="20"/>
          <w:szCs w:val="20"/>
          <w:lang w:val="en-GB"/>
        </w:rPr>
        <w:t>, AQUABAC 200G does not contain any substance of concern</w:t>
      </w:r>
      <w:r w:rsidR="00BC01AD">
        <w:rPr>
          <w:rFonts w:ascii="Arial" w:eastAsia="Times New Roman" w:hAnsi="Arial" w:cs="Arial"/>
          <w:sz w:val="20"/>
          <w:szCs w:val="20"/>
          <w:lang w:val="en-GB"/>
        </w:rPr>
        <w:t xml:space="preserve"> for the environment</w:t>
      </w:r>
      <w:r w:rsidRPr="00BC5429">
        <w:rPr>
          <w:rFonts w:ascii="Arial" w:eastAsia="Times New Roman" w:hAnsi="Arial" w:cs="Arial"/>
          <w:sz w:val="20"/>
          <w:szCs w:val="20"/>
          <w:lang w:val="en-GB"/>
        </w:rPr>
        <w:t>.</w:t>
      </w:r>
      <w:r>
        <w:rPr>
          <w:rFonts w:ascii="Arial" w:eastAsia="Times New Roman" w:hAnsi="Arial" w:cs="Arial"/>
          <w:sz w:val="20"/>
          <w:szCs w:val="20"/>
          <w:lang w:val="en-GB"/>
        </w:rPr>
        <w:t xml:space="preserve"> </w:t>
      </w:r>
    </w:p>
    <w:p w14:paraId="71A742E9" w14:textId="77777777" w:rsidR="00383600" w:rsidRPr="001668C6" w:rsidRDefault="00383600">
      <w:pPr>
        <w:spacing w:line="240" w:lineRule="auto"/>
        <w:jc w:val="both"/>
        <w:rPr>
          <w:rFonts w:ascii="Arial" w:hAnsi="Arial" w:cs="Arial"/>
          <w:sz w:val="20"/>
          <w:szCs w:val="20"/>
          <w:lang w:val="en-GB"/>
        </w:rPr>
      </w:pPr>
    </w:p>
    <w:p w14:paraId="38BEDC9B" w14:textId="77777777" w:rsidR="00383600" w:rsidRPr="005132F9" w:rsidRDefault="00383600">
      <w:pPr>
        <w:spacing w:line="240" w:lineRule="auto"/>
        <w:jc w:val="both"/>
        <w:rPr>
          <w:rFonts w:ascii="Arial" w:hAnsi="Arial" w:cs="Arial"/>
          <w:sz w:val="20"/>
          <w:szCs w:val="20"/>
          <w:lang w:val="en-US"/>
        </w:rPr>
      </w:pPr>
    </w:p>
    <w:p w14:paraId="0D21F8CF" w14:textId="77777777" w:rsidR="00383600" w:rsidRPr="005132F9" w:rsidRDefault="00383600">
      <w:pPr>
        <w:spacing w:line="240" w:lineRule="auto"/>
        <w:jc w:val="both"/>
        <w:rPr>
          <w:rFonts w:ascii="Arial" w:hAnsi="Arial" w:cs="Arial"/>
          <w:sz w:val="20"/>
          <w:szCs w:val="20"/>
          <w:lang w:val="en-US"/>
        </w:rPr>
      </w:pPr>
      <w:r w:rsidRPr="005132F9">
        <w:rPr>
          <w:rFonts w:ascii="Arial" w:hAnsi="Arial" w:cs="Arial"/>
          <w:sz w:val="20"/>
          <w:szCs w:val="20"/>
          <w:lang w:val="en-US"/>
        </w:rPr>
        <w:t xml:space="preserve">No new studies were conducted with AQUABAC </w:t>
      </w:r>
      <w:r>
        <w:rPr>
          <w:rFonts w:ascii="Arial" w:hAnsi="Arial" w:cs="Arial"/>
          <w:sz w:val="20"/>
          <w:szCs w:val="20"/>
          <w:lang w:val="en-US"/>
        </w:rPr>
        <w:t>200G</w:t>
      </w:r>
      <w:r w:rsidRPr="005132F9">
        <w:rPr>
          <w:rFonts w:ascii="Arial" w:hAnsi="Arial" w:cs="Arial"/>
          <w:sz w:val="20"/>
          <w:szCs w:val="20"/>
          <w:lang w:val="en-US"/>
        </w:rPr>
        <w:t>.</w:t>
      </w:r>
    </w:p>
    <w:p w14:paraId="6B52D026" w14:textId="77777777" w:rsidR="00383600" w:rsidRPr="005132F9" w:rsidRDefault="00383600">
      <w:pPr>
        <w:spacing w:line="240" w:lineRule="auto"/>
        <w:jc w:val="both"/>
        <w:rPr>
          <w:rFonts w:ascii="Arial" w:hAnsi="Arial" w:cs="Arial"/>
          <w:sz w:val="20"/>
          <w:szCs w:val="20"/>
          <w:lang w:val="en-US"/>
        </w:rPr>
      </w:pPr>
    </w:p>
    <w:p w14:paraId="63082F6C" w14:textId="77777777" w:rsidR="00383600" w:rsidRPr="005132F9" w:rsidRDefault="00383600" w:rsidP="006F30F2">
      <w:pPr>
        <w:pStyle w:val="Titre5"/>
        <w:rPr>
          <w:rFonts w:cs="Arial"/>
          <w:lang w:val="en-US"/>
        </w:rPr>
      </w:pPr>
      <w:r w:rsidRPr="005132F9">
        <w:rPr>
          <w:rFonts w:cs="Arial"/>
          <w:lang w:val="en-US"/>
        </w:rPr>
        <w:t>Aquatic compartment (including water, sediment and STP)</w:t>
      </w:r>
    </w:p>
    <w:p w14:paraId="4C10388C" w14:textId="77777777" w:rsidR="00383600" w:rsidRPr="005132F9" w:rsidRDefault="00383600" w:rsidP="006F30F2">
      <w:pPr>
        <w:pStyle w:val="Titre6"/>
        <w:rPr>
          <w:rFonts w:cs="Arial"/>
          <w:lang w:val="en-US"/>
        </w:rPr>
      </w:pPr>
      <w:r w:rsidRPr="005132F9">
        <w:rPr>
          <w:rFonts w:cs="Arial"/>
          <w:lang w:val="en-US"/>
        </w:rPr>
        <w:t>Aquatic organisms</w:t>
      </w:r>
    </w:p>
    <w:p w14:paraId="2556256F" w14:textId="5D2A856E"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A2785">
        <w:rPr>
          <w:rFonts w:ascii="Arial" w:hAnsi="Arial" w:cs="Arial"/>
          <w:sz w:val="20"/>
          <w:szCs w:val="20"/>
          <w:lang w:val="en-US"/>
        </w:rPr>
        <w:t>8</w:t>
      </w:r>
      <w:r w:rsidRPr="005132F9">
        <w:rPr>
          <w:rFonts w:ascii="Arial" w:hAnsi="Arial" w:cs="Arial"/>
          <w:sz w:val="20"/>
          <w:szCs w:val="20"/>
          <w:lang w:val="en-US"/>
        </w:rPr>
        <w:t>.2.1.1.</w:t>
      </w:r>
    </w:p>
    <w:p w14:paraId="74E6CD3E" w14:textId="77777777" w:rsidR="00383600" w:rsidRPr="005132F9" w:rsidRDefault="00383600" w:rsidP="00A85290">
      <w:pPr>
        <w:rPr>
          <w:rFonts w:ascii="Arial" w:hAnsi="Arial" w:cs="Arial"/>
          <w:lang w:val="en-US"/>
        </w:rPr>
      </w:pPr>
    </w:p>
    <w:p w14:paraId="555CAD06" w14:textId="77777777" w:rsidR="00383600" w:rsidRPr="005132F9" w:rsidRDefault="00383600" w:rsidP="009D4D31">
      <w:pPr>
        <w:pStyle w:val="Titre6"/>
        <w:rPr>
          <w:rFonts w:cs="Arial"/>
          <w:lang w:val="en-US"/>
        </w:rPr>
      </w:pPr>
      <w:r w:rsidRPr="005132F9">
        <w:rPr>
          <w:rFonts w:cs="Arial"/>
          <w:lang w:val="en-US"/>
        </w:rPr>
        <w:t>Sediment dwelling organisms</w:t>
      </w:r>
    </w:p>
    <w:p w14:paraId="5F668F6D" w14:textId="655ABF2A"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A2785">
        <w:rPr>
          <w:rFonts w:ascii="Arial" w:hAnsi="Arial" w:cs="Arial"/>
          <w:sz w:val="20"/>
          <w:szCs w:val="20"/>
          <w:lang w:val="en-US"/>
        </w:rPr>
        <w:t>8</w:t>
      </w:r>
      <w:r w:rsidRPr="005132F9">
        <w:rPr>
          <w:rFonts w:ascii="Arial" w:hAnsi="Arial" w:cs="Arial"/>
          <w:sz w:val="20"/>
          <w:szCs w:val="20"/>
          <w:lang w:val="en-US"/>
        </w:rPr>
        <w:t>.2.1.2.</w:t>
      </w:r>
    </w:p>
    <w:p w14:paraId="7C99370A" w14:textId="77777777" w:rsidR="00383600" w:rsidRPr="005132F9" w:rsidRDefault="00383600" w:rsidP="00A85290">
      <w:pPr>
        <w:rPr>
          <w:rFonts w:ascii="Arial" w:hAnsi="Arial" w:cs="Arial"/>
          <w:lang w:val="en-US"/>
        </w:rPr>
      </w:pPr>
    </w:p>
    <w:p w14:paraId="1CE170CC" w14:textId="77777777" w:rsidR="00383600" w:rsidRPr="005132F9" w:rsidRDefault="00383600" w:rsidP="009D4D31">
      <w:pPr>
        <w:pStyle w:val="Titre6"/>
        <w:rPr>
          <w:rFonts w:cs="Arial"/>
          <w:lang w:val="en-US"/>
        </w:rPr>
      </w:pPr>
      <w:r w:rsidRPr="005132F9">
        <w:rPr>
          <w:rFonts w:cs="Arial"/>
          <w:lang w:val="en-US"/>
        </w:rPr>
        <w:t xml:space="preserve">STP micro-organisms </w:t>
      </w:r>
    </w:p>
    <w:p w14:paraId="0FB106D2" w14:textId="18049764"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A2785">
        <w:rPr>
          <w:rFonts w:ascii="Arial" w:hAnsi="Arial" w:cs="Arial"/>
          <w:sz w:val="20"/>
          <w:szCs w:val="20"/>
          <w:lang w:val="en-US"/>
        </w:rPr>
        <w:t>8</w:t>
      </w:r>
      <w:r w:rsidRPr="005132F9">
        <w:rPr>
          <w:rFonts w:ascii="Arial" w:hAnsi="Arial" w:cs="Arial"/>
          <w:sz w:val="20"/>
          <w:szCs w:val="20"/>
          <w:lang w:val="en-US"/>
        </w:rPr>
        <w:t>.2.1.3.</w:t>
      </w:r>
    </w:p>
    <w:p w14:paraId="155F6F6C" w14:textId="77777777" w:rsidR="00383600" w:rsidRPr="005132F9" w:rsidRDefault="00383600" w:rsidP="00A85290">
      <w:pPr>
        <w:rPr>
          <w:lang w:val="en-US"/>
        </w:rPr>
      </w:pPr>
    </w:p>
    <w:p w14:paraId="09424081" w14:textId="77777777" w:rsidR="00383600" w:rsidRPr="005132F9" w:rsidRDefault="00383600" w:rsidP="009D4D31">
      <w:pPr>
        <w:pStyle w:val="Titre5"/>
        <w:rPr>
          <w:rFonts w:cs="Arial"/>
          <w:lang w:val="en-US"/>
        </w:rPr>
      </w:pPr>
      <w:r w:rsidRPr="005132F9">
        <w:rPr>
          <w:rFonts w:cs="Arial"/>
          <w:lang w:val="en-US"/>
        </w:rPr>
        <w:t>Atmosphere</w:t>
      </w:r>
    </w:p>
    <w:p w14:paraId="4DB1462A" w14:textId="7B2855F8"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A2785">
        <w:rPr>
          <w:rFonts w:ascii="Arial" w:hAnsi="Arial" w:cs="Arial"/>
          <w:sz w:val="20"/>
          <w:szCs w:val="20"/>
          <w:lang w:val="en-US"/>
        </w:rPr>
        <w:t>8</w:t>
      </w:r>
      <w:r w:rsidRPr="005132F9">
        <w:rPr>
          <w:rFonts w:ascii="Arial" w:hAnsi="Arial" w:cs="Arial"/>
          <w:sz w:val="20"/>
          <w:szCs w:val="20"/>
          <w:lang w:val="en-US"/>
        </w:rPr>
        <w:t>.2.2.</w:t>
      </w:r>
    </w:p>
    <w:p w14:paraId="24DDA708" w14:textId="77777777" w:rsidR="00383600" w:rsidRPr="005132F9" w:rsidRDefault="00383600" w:rsidP="00A85290">
      <w:pPr>
        <w:rPr>
          <w:lang w:val="en-US"/>
        </w:rPr>
      </w:pPr>
    </w:p>
    <w:p w14:paraId="665D955A" w14:textId="77777777" w:rsidR="00383600" w:rsidRPr="005132F9" w:rsidRDefault="00383600" w:rsidP="009D4D31">
      <w:pPr>
        <w:pStyle w:val="Titre5"/>
        <w:rPr>
          <w:rFonts w:cs="Arial"/>
          <w:lang w:val="en-US"/>
        </w:rPr>
      </w:pPr>
      <w:r w:rsidRPr="005132F9">
        <w:rPr>
          <w:rFonts w:cs="Arial"/>
          <w:lang w:val="en-US"/>
        </w:rPr>
        <w:t>Terrestrial compartment</w:t>
      </w:r>
    </w:p>
    <w:p w14:paraId="2F37876C" w14:textId="33C8B67C"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A2785">
        <w:rPr>
          <w:rFonts w:ascii="Arial" w:hAnsi="Arial" w:cs="Arial"/>
          <w:sz w:val="20"/>
          <w:szCs w:val="20"/>
          <w:lang w:val="en-US"/>
        </w:rPr>
        <w:t>8</w:t>
      </w:r>
      <w:r w:rsidRPr="005132F9">
        <w:rPr>
          <w:rFonts w:ascii="Arial" w:hAnsi="Arial" w:cs="Arial"/>
          <w:sz w:val="20"/>
          <w:szCs w:val="20"/>
          <w:lang w:val="en-US"/>
        </w:rPr>
        <w:t>.2.3.</w:t>
      </w:r>
    </w:p>
    <w:p w14:paraId="0052F907" w14:textId="77777777" w:rsidR="00383600" w:rsidRPr="005132F9" w:rsidRDefault="00383600" w:rsidP="00A85290">
      <w:pPr>
        <w:rPr>
          <w:lang w:val="en-US"/>
        </w:rPr>
      </w:pPr>
    </w:p>
    <w:p w14:paraId="0A283D44" w14:textId="77777777" w:rsidR="00383600" w:rsidRPr="005132F9" w:rsidRDefault="00383600" w:rsidP="009D4D31">
      <w:pPr>
        <w:pStyle w:val="Titre5"/>
        <w:rPr>
          <w:lang w:val="en-US"/>
        </w:rPr>
      </w:pPr>
      <w:r w:rsidRPr="005132F9">
        <w:rPr>
          <w:lang w:val="en-US"/>
        </w:rPr>
        <w:t>Non compartment specific effect relevant to the food chain</w:t>
      </w:r>
    </w:p>
    <w:p w14:paraId="44C30444" w14:textId="4FDE1BD4" w:rsidR="00383600" w:rsidRPr="005132F9"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607B2">
        <w:rPr>
          <w:rFonts w:ascii="Arial" w:hAnsi="Arial" w:cs="Arial"/>
          <w:sz w:val="20"/>
          <w:szCs w:val="20"/>
          <w:lang w:val="en-US"/>
        </w:rPr>
        <w:t>6</w:t>
      </w:r>
      <w:r w:rsidRPr="005132F9">
        <w:rPr>
          <w:rFonts w:ascii="Arial" w:hAnsi="Arial" w:cs="Arial"/>
          <w:sz w:val="20"/>
          <w:szCs w:val="20"/>
          <w:lang w:val="en-US"/>
        </w:rPr>
        <w:t>.2.4.</w:t>
      </w:r>
    </w:p>
    <w:p w14:paraId="08876D27" w14:textId="77777777" w:rsidR="00383600" w:rsidRPr="005132F9" w:rsidRDefault="00383600" w:rsidP="006B63E6">
      <w:pPr>
        <w:rPr>
          <w:lang w:val="en-US"/>
        </w:rPr>
      </w:pPr>
    </w:p>
    <w:p w14:paraId="4E732E29" w14:textId="77777777" w:rsidR="00383600" w:rsidRPr="005132F9" w:rsidRDefault="00383600" w:rsidP="009D4D31">
      <w:pPr>
        <w:pStyle w:val="Titre5"/>
        <w:rPr>
          <w:rFonts w:cs="Arial"/>
          <w:lang w:val="en-US"/>
        </w:rPr>
      </w:pPr>
      <w:r w:rsidRPr="005132F9">
        <w:rPr>
          <w:rFonts w:cs="Arial"/>
          <w:lang w:val="en-US"/>
        </w:rPr>
        <w:t>Summary of PNECs</w:t>
      </w:r>
    </w:p>
    <w:p w14:paraId="33BEAF31" w14:textId="1AD01667" w:rsidR="00383600" w:rsidRDefault="00383600" w:rsidP="006B63E6">
      <w:pPr>
        <w:rPr>
          <w:rFonts w:ascii="Arial" w:hAnsi="Arial" w:cs="Arial"/>
          <w:sz w:val="20"/>
          <w:szCs w:val="20"/>
          <w:lang w:val="en-US"/>
        </w:rPr>
      </w:pPr>
      <w:r w:rsidRPr="005132F9">
        <w:rPr>
          <w:rFonts w:ascii="Arial" w:hAnsi="Arial" w:cs="Arial"/>
          <w:sz w:val="20"/>
          <w:szCs w:val="20"/>
          <w:lang w:val="en-US"/>
        </w:rPr>
        <w:t>Refer to section 2.</w:t>
      </w:r>
      <w:r w:rsidR="00A607B2">
        <w:rPr>
          <w:rFonts w:ascii="Arial" w:hAnsi="Arial" w:cs="Arial"/>
          <w:sz w:val="20"/>
          <w:szCs w:val="20"/>
          <w:lang w:val="en-US"/>
        </w:rPr>
        <w:t>6</w:t>
      </w:r>
      <w:r w:rsidRPr="005132F9">
        <w:rPr>
          <w:rFonts w:ascii="Arial" w:hAnsi="Arial" w:cs="Arial"/>
          <w:sz w:val="20"/>
          <w:szCs w:val="20"/>
          <w:lang w:val="en-US"/>
        </w:rPr>
        <w:t>.2.5.</w:t>
      </w:r>
    </w:p>
    <w:p w14:paraId="3553AB8A" w14:textId="77777777" w:rsidR="00383600" w:rsidRPr="005132F9" w:rsidRDefault="00383600" w:rsidP="00A85290">
      <w:pPr>
        <w:rPr>
          <w:rFonts w:ascii="Arial" w:hAnsi="Arial" w:cs="Arial"/>
          <w:sz w:val="20"/>
          <w:szCs w:val="20"/>
          <w:lang w:val="en-US"/>
        </w:rPr>
      </w:pPr>
    </w:p>
    <w:p w14:paraId="65E8A492" w14:textId="77777777" w:rsidR="00F87BBD" w:rsidRPr="00F530F3" w:rsidRDefault="00F87BBD">
      <w:pPr>
        <w:spacing w:line="240" w:lineRule="auto"/>
        <w:jc w:val="both"/>
        <w:rPr>
          <w:rFonts w:ascii="Arial" w:hAnsi="Arial" w:cs="Arial"/>
          <w:sz w:val="20"/>
          <w:szCs w:val="20"/>
          <w:lang w:val="fr-FR"/>
        </w:rPr>
      </w:pPr>
    </w:p>
    <w:p w14:paraId="28FE7445" w14:textId="77777777" w:rsidR="00F87BBD" w:rsidRPr="00BC5429" w:rsidRDefault="00F87BBD" w:rsidP="009D4D31">
      <w:pPr>
        <w:pStyle w:val="Titre4"/>
        <w:rPr>
          <w:rFonts w:cs="Arial"/>
          <w:szCs w:val="20"/>
          <w:lang w:val="en-GB"/>
        </w:rPr>
      </w:pPr>
      <w:r w:rsidRPr="00BC5429">
        <w:rPr>
          <w:rFonts w:cs="Arial"/>
          <w:szCs w:val="20"/>
          <w:lang w:val="en-GB"/>
        </w:rPr>
        <w:t>Environmental exposure assessment</w:t>
      </w:r>
    </w:p>
    <w:p w14:paraId="44BF3EE0" w14:textId="77777777" w:rsidR="0085791C" w:rsidRPr="00F530F3" w:rsidRDefault="0085791C" w:rsidP="006B63E6">
      <w:pPr>
        <w:spacing w:line="240" w:lineRule="auto"/>
        <w:jc w:val="both"/>
        <w:rPr>
          <w:rFonts w:ascii="Arial" w:hAnsi="Arial" w:cs="Arial"/>
          <w:sz w:val="20"/>
          <w:szCs w:val="20"/>
          <w:lang w:val="en-GB"/>
        </w:rPr>
      </w:pPr>
    </w:p>
    <w:p w14:paraId="77DBFFF9" w14:textId="77777777" w:rsidR="009D4415" w:rsidRDefault="009D4415" w:rsidP="009D4D31">
      <w:pPr>
        <w:pStyle w:val="Titre5"/>
        <w:rPr>
          <w:lang w:val="en-GB"/>
        </w:rPr>
      </w:pPr>
      <w:bookmarkStart w:id="249" w:name="_Toc281929699"/>
      <w:r w:rsidRPr="00186033">
        <w:rPr>
          <w:rFonts w:cs="Arial"/>
          <w:lang w:val="en-GB"/>
        </w:rPr>
        <w:t xml:space="preserve">Assessment of exposure to the environment </w:t>
      </w:r>
    </w:p>
    <w:p w14:paraId="4DF7E32D" w14:textId="77777777" w:rsidR="009D4415" w:rsidRPr="005132F9" w:rsidRDefault="009D4415" w:rsidP="006B63E6">
      <w:pPr>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AQUABAC </w:t>
      </w:r>
      <w:r>
        <w:rPr>
          <w:rFonts w:ascii="Arial" w:eastAsia="Times New Roman" w:hAnsi="Arial" w:cs="Arial"/>
          <w:sz w:val="20"/>
          <w:szCs w:val="20"/>
          <w:lang w:val="en-US"/>
        </w:rPr>
        <w:t>200G</w:t>
      </w:r>
      <w:r w:rsidRPr="005132F9">
        <w:rPr>
          <w:rFonts w:ascii="Arial" w:eastAsia="Times New Roman" w:hAnsi="Arial" w:cs="Arial"/>
          <w:sz w:val="20"/>
          <w:szCs w:val="20"/>
          <w:lang w:val="en-US"/>
        </w:rPr>
        <w:t xml:space="preserve"> is a solid product (</w:t>
      </w:r>
      <w:r>
        <w:rPr>
          <w:rFonts w:ascii="Arial" w:eastAsia="Times New Roman" w:hAnsi="Arial" w:cs="Arial"/>
          <w:sz w:val="20"/>
          <w:szCs w:val="20"/>
          <w:lang w:val="en-US"/>
        </w:rPr>
        <w:t>2.86</w:t>
      </w:r>
      <w:r w:rsidRPr="005132F9">
        <w:rPr>
          <w:rFonts w:ascii="Arial" w:eastAsia="Times New Roman" w:hAnsi="Arial" w:cs="Arial"/>
          <w:sz w:val="20"/>
          <w:szCs w:val="20"/>
          <w:lang w:val="en-US"/>
        </w:rPr>
        <w:t xml:space="preserve">% w/w of a.s. Bti-BMP144; </w:t>
      </w:r>
      <w:r>
        <w:rPr>
          <w:rFonts w:ascii="Arial" w:eastAsia="Times New Roman" w:hAnsi="Arial" w:cs="Arial"/>
          <w:sz w:val="20"/>
          <w:szCs w:val="20"/>
          <w:lang w:val="en-US"/>
        </w:rPr>
        <w:t>9.74</w:t>
      </w:r>
      <w:r w:rsidRPr="005132F9">
        <w:rPr>
          <w:rFonts w:ascii="Arial" w:eastAsia="Times New Roman" w:hAnsi="Arial" w:cs="Arial"/>
          <w:sz w:val="20"/>
          <w:szCs w:val="20"/>
          <w:lang w:val="en-US"/>
        </w:rPr>
        <w:t>E+</w:t>
      </w:r>
      <w:r>
        <w:rPr>
          <w:rFonts w:ascii="Arial" w:eastAsia="Times New Roman" w:hAnsi="Arial" w:cs="Arial"/>
          <w:sz w:val="20"/>
          <w:szCs w:val="20"/>
          <w:lang w:val="en-US"/>
        </w:rPr>
        <w:t>08</w:t>
      </w:r>
      <w:r w:rsidRPr="005132F9">
        <w:rPr>
          <w:rFonts w:ascii="Arial" w:eastAsia="Times New Roman" w:hAnsi="Arial" w:cs="Arial"/>
          <w:sz w:val="20"/>
          <w:szCs w:val="20"/>
          <w:lang w:val="en-US"/>
        </w:rPr>
        <w:t xml:space="preserve"> CFU.g</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 xml:space="preserve">), with a potency of </w:t>
      </w:r>
      <w:r>
        <w:rPr>
          <w:rFonts w:ascii="Arial" w:eastAsia="Times New Roman" w:hAnsi="Arial" w:cs="Arial"/>
          <w:sz w:val="20"/>
          <w:szCs w:val="20"/>
          <w:lang w:val="en-US"/>
        </w:rPr>
        <w:t>200</w:t>
      </w:r>
      <w:r w:rsidRPr="005132F9">
        <w:rPr>
          <w:rFonts w:ascii="Arial" w:eastAsia="Times New Roman" w:hAnsi="Arial" w:cs="Arial"/>
          <w:sz w:val="20"/>
          <w:szCs w:val="20"/>
          <w:lang w:val="en-US"/>
        </w:rPr>
        <w:t xml:space="preserve"> ITU.mg</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 xml:space="preserve">.The intended uses are ground applications in the following lentic water system: </w:t>
      </w:r>
      <w:r w:rsidRPr="00A80B71">
        <w:rPr>
          <w:rFonts w:ascii="Arial" w:eastAsia="Times New Roman" w:hAnsi="Arial" w:cs="Arial"/>
          <w:sz w:val="20"/>
          <w:szCs w:val="20"/>
          <w:lang w:val="en-US"/>
        </w:rPr>
        <w:t>Flood water, roadside ditches, irrigation ditches, rice fields, pastures, woodland pools, snowmelt pools, tidal water, salt marshes, catch basins, storm water retention areas, lakes, golf course ponds, irrigation ponds, ornamental zoo ponds, ornamental ponds, ponds, water gardens, greenhouses, nurseries, standing water</w:t>
      </w:r>
      <w:r>
        <w:rPr>
          <w:rFonts w:ascii="Arial" w:eastAsia="Times New Roman" w:hAnsi="Arial" w:cs="Arial"/>
          <w:sz w:val="20"/>
          <w:szCs w:val="20"/>
          <w:lang w:val="en-US"/>
        </w:rPr>
        <w:t>.</w:t>
      </w:r>
    </w:p>
    <w:p w14:paraId="39D30898" w14:textId="77777777" w:rsidR="009D4415" w:rsidRPr="005132F9" w:rsidRDefault="009D4415" w:rsidP="00A85290">
      <w:pPr>
        <w:jc w:val="both"/>
        <w:rPr>
          <w:rFonts w:ascii="Arial" w:eastAsia="Times New Roman" w:hAnsi="Arial" w:cs="Arial"/>
          <w:sz w:val="20"/>
          <w:szCs w:val="20"/>
          <w:lang w:val="en-US"/>
        </w:rPr>
      </w:pPr>
    </w:p>
    <w:p w14:paraId="6FFD817D" w14:textId="77777777" w:rsidR="009D4415" w:rsidRPr="005132F9" w:rsidRDefault="009D4415">
      <w:pPr>
        <w:jc w:val="both"/>
        <w:rPr>
          <w:rFonts w:ascii="Arial" w:eastAsia="Times New Roman" w:hAnsi="Arial" w:cs="Arial"/>
          <w:sz w:val="20"/>
          <w:szCs w:val="20"/>
          <w:lang w:val="en-US"/>
        </w:rPr>
      </w:pPr>
      <w:r w:rsidRPr="005132F9">
        <w:rPr>
          <w:rFonts w:ascii="Arial" w:eastAsia="Times New Roman" w:hAnsi="Arial" w:cs="Arial"/>
          <w:sz w:val="20"/>
          <w:szCs w:val="20"/>
          <w:lang w:val="en-US"/>
        </w:rPr>
        <w:t xml:space="preserve">The application rate is </w:t>
      </w:r>
      <w:r>
        <w:rPr>
          <w:rFonts w:ascii="Arial" w:eastAsia="Times New Roman" w:hAnsi="Arial" w:cs="Arial"/>
          <w:sz w:val="20"/>
          <w:szCs w:val="20"/>
          <w:lang w:val="en-US"/>
        </w:rPr>
        <w:t xml:space="preserve">2.5 to 20 </w:t>
      </w:r>
      <w:r w:rsidRPr="005132F9">
        <w:rPr>
          <w:rFonts w:ascii="Arial" w:eastAsia="Times New Roman" w:hAnsi="Arial" w:cs="Arial"/>
          <w:sz w:val="20"/>
          <w:szCs w:val="20"/>
          <w:lang w:val="en-US"/>
        </w:rPr>
        <w:t>kg.ha</w:t>
      </w:r>
      <w:r w:rsidRPr="005132F9">
        <w:rPr>
          <w:rFonts w:ascii="Arial" w:eastAsia="Times New Roman" w:hAnsi="Arial" w:cs="Arial"/>
          <w:sz w:val="20"/>
          <w:szCs w:val="20"/>
          <w:vertAlign w:val="superscript"/>
          <w:lang w:val="en-US"/>
        </w:rPr>
        <w:t>-1</w:t>
      </w:r>
      <w:r w:rsidRPr="005132F9">
        <w:rPr>
          <w:rFonts w:ascii="Arial" w:eastAsia="Times New Roman" w:hAnsi="Arial" w:cs="Arial"/>
          <w:sz w:val="20"/>
          <w:szCs w:val="20"/>
          <w:lang w:val="en-US"/>
        </w:rPr>
        <w:t xml:space="preserve"> of product AQUABAC </w:t>
      </w:r>
      <w:r>
        <w:rPr>
          <w:rFonts w:ascii="Arial" w:eastAsia="Times New Roman" w:hAnsi="Arial" w:cs="Arial"/>
          <w:sz w:val="20"/>
          <w:szCs w:val="20"/>
          <w:lang w:val="en-US"/>
        </w:rPr>
        <w:t>200G</w:t>
      </w:r>
      <w:r w:rsidRPr="005132F9">
        <w:rPr>
          <w:rFonts w:ascii="Arial" w:eastAsia="Times New Roman" w:hAnsi="Arial" w:cs="Arial"/>
          <w:sz w:val="20"/>
          <w:szCs w:val="20"/>
          <w:lang w:val="en-US"/>
        </w:rPr>
        <w:t>. The maximum number of application per annum was not provided by the applicant. The interval between 2 applications is 7 to 14 days, reducing to 5 days in cases of heavy insect populations.</w:t>
      </w:r>
    </w:p>
    <w:p w14:paraId="6B5D832E" w14:textId="77777777" w:rsidR="009D4415" w:rsidRPr="005132F9" w:rsidRDefault="009D4415">
      <w:pPr>
        <w:jc w:val="both"/>
        <w:rPr>
          <w:rFonts w:ascii="Arial" w:eastAsia="Times New Roman" w:hAnsi="Arial" w:cs="Arial"/>
          <w:sz w:val="20"/>
          <w:szCs w:val="20"/>
          <w:lang w:val="en-US"/>
        </w:rPr>
      </w:pPr>
    </w:p>
    <w:p w14:paraId="7D7E75C4" w14:textId="4C315827" w:rsidR="009D4415" w:rsidRDefault="009D4415">
      <w:pPr>
        <w:jc w:val="both"/>
        <w:rPr>
          <w:rFonts w:ascii="Arial" w:eastAsia="Times New Roman" w:hAnsi="Arial" w:cs="Arial"/>
          <w:sz w:val="20"/>
          <w:szCs w:val="20"/>
          <w:lang w:val="en-US"/>
        </w:rPr>
      </w:pPr>
      <w:r>
        <w:rPr>
          <w:rFonts w:ascii="Arial" w:eastAsia="Times New Roman" w:hAnsi="Arial" w:cs="Arial"/>
          <w:sz w:val="20"/>
          <w:szCs w:val="20"/>
          <w:lang w:val="en-US"/>
        </w:rPr>
        <w:t>One</w:t>
      </w:r>
      <w:r w:rsidRPr="005132F9">
        <w:rPr>
          <w:rFonts w:ascii="Arial" w:eastAsia="Times New Roman" w:hAnsi="Arial" w:cs="Arial"/>
          <w:sz w:val="20"/>
          <w:szCs w:val="20"/>
          <w:lang w:val="en-US"/>
        </w:rPr>
        <w:t xml:space="preserve"> intended use w</w:t>
      </w:r>
      <w:r>
        <w:rPr>
          <w:rFonts w:ascii="Arial" w:eastAsia="Times New Roman" w:hAnsi="Arial" w:cs="Arial"/>
          <w:sz w:val="20"/>
          <w:szCs w:val="20"/>
          <w:lang w:val="en-US"/>
        </w:rPr>
        <w:t>as</w:t>
      </w:r>
      <w:r w:rsidRPr="005132F9">
        <w:rPr>
          <w:rFonts w:ascii="Arial" w:eastAsia="Times New Roman" w:hAnsi="Arial" w:cs="Arial"/>
          <w:sz w:val="20"/>
          <w:szCs w:val="20"/>
          <w:lang w:val="en-US"/>
        </w:rPr>
        <w:t xml:space="preserve"> considered for the environmental risk assessment of the AQUABAC </w:t>
      </w:r>
      <w:r>
        <w:rPr>
          <w:rFonts w:ascii="Arial" w:eastAsia="Times New Roman" w:hAnsi="Arial" w:cs="Arial"/>
          <w:sz w:val="20"/>
          <w:szCs w:val="20"/>
          <w:lang w:val="en-US"/>
        </w:rPr>
        <w:t>200G</w:t>
      </w:r>
      <w:r w:rsidRPr="005132F9">
        <w:rPr>
          <w:rFonts w:ascii="Arial" w:eastAsia="Times New Roman" w:hAnsi="Arial" w:cs="Arial"/>
          <w:sz w:val="20"/>
          <w:szCs w:val="20"/>
          <w:lang w:val="en-US"/>
        </w:rPr>
        <w:t>:</w:t>
      </w:r>
      <w:r>
        <w:rPr>
          <w:rFonts w:ascii="Arial" w:eastAsia="Times New Roman" w:hAnsi="Arial" w:cs="Arial"/>
          <w:sz w:val="20"/>
          <w:szCs w:val="20"/>
          <w:lang w:val="en-US"/>
        </w:rPr>
        <w:t xml:space="preserve"> g</w:t>
      </w:r>
      <w:r w:rsidRPr="005132F9">
        <w:rPr>
          <w:rFonts w:ascii="Arial" w:eastAsia="Times New Roman" w:hAnsi="Arial" w:cs="Arial"/>
          <w:sz w:val="20"/>
          <w:szCs w:val="20"/>
          <w:lang w:val="en-US"/>
        </w:rPr>
        <w:t xml:space="preserve">round application of AQUABAC </w:t>
      </w:r>
      <w:r>
        <w:rPr>
          <w:rFonts w:ascii="Arial" w:eastAsia="Times New Roman" w:hAnsi="Arial" w:cs="Arial"/>
          <w:sz w:val="20"/>
          <w:szCs w:val="20"/>
          <w:lang w:val="en-US"/>
        </w:rPr>
        <w:t>200G</w:t>
      </w:r>
      <w:r w:rsidRPr="005132F9">
        <w:rPr>
          <w:rFonts w:ascii="Arial" w:eastAsia="Times New Roman" w:hAnsi="Arial" w:cs="Arial"/>
          <w:sz w:val="20"/>
          <w:szCs w:val="20"/>
          <w:lang w:val="en-US"/>
        </w:rPr>
        <w:t xml:space="preserve"> in lentic water systems, considering the approach applied in the Annex 1 CAR, and taking account the specificity of the AQUABAC </w:t>
      </w:r>
      <w:r>
        <w:rPr>
          <w:rFonts w:ascii="Arial" w:eastAsia="Times New Roman" w:hAnsi="Arial" w:cs="Arial"/>
          <w:sz w:val="20"/>
          <w:szCs w:val="20"/>
          <w:lang w:val="en-US"/>
        </w:rPr>
        <w:t>200G</w:t>
      </w:r>
      <w:r w:rsidRPr="005132F9">
        <w:rPr>
          <w:rFonts w:ascii="Arial" w:eastAsia="Times New Roman" w:hAnsi="Arial" w:cs="Arial"/>
          <w:sz w:val="20"/>
          <w:szCs w:val="20"/>
          <w:lang w:val="en-US"/>
        </w:rPr>
        <w:t xml:space="preserve"> described above.</w:t>
      </w:r>
    </w:p>
    <w:p w14:paraId="1C0FA3A4" w14:textId="3B419479" w:rsidR="00316EEC" w:rsidRDefault="00316EEC">
      <w:pPr>
        <w:jc w:val="both"/>
        <w:rPr>
          <w:rFonts w:ascii="Arial" w:eastAsia="Times New Roman" w:hAnsi="Arial" w:cs="Arial"/>
          <w:sz w:val="20"/>
          <w:szCs w:val="20"/>
          <w:lang w:val="en-US"/>
        </w:rPr>
      </w:pPr>
    </w:p>
    <w:p w14:paraId="380677A7" w14:textId="77777777" w:rsidR="00316EEC" w:rsidRPr="009D4D31" w:rsidRDefault="00316EEC">
      <w:pPr>
        <w:pStyle w:val="Paragraphedeliste"/>
        <w:numPr>
          <w:ilvl w:val="0"/>
          <w:numId w:val="29"/>
        </w:numPr>
        <w:shd w:val="clear" w:color="auto" w:fill="D9D9D9" w:themeFill="background1" w:themeFillShade="D9"/>
        <w:spacing w:line="240" w:lineRule="auto"/>
        <w:rPr>
          <w:rFonts w:ascii="Arial" w:hAnsi="Arial" w:cs="Arial"/>
          <w:b/>
          <w:bCs/>
          <w:szCs w:val="22"/>
          <w:highlight w:val="lightGray"/>
          <w:u w:val="single"/>
          <w:lang w:val="fr-FR" w:eastAsia="en-US"/>
        </w:rPr>
      </w:pPr>
      <w:r w:rsidRPr="009D4D31">
        <w:rPr>
          <w:rFonts w:ascii="Arial" w:hAnsi="Arial" w:cs="Arial"/>
          <w:b/>
          <w:bCs/>
          <w:sz w:val="20"/>
          <w:highlight w:val="lightGray"/>
          <w:u w:val="single"/>
        </w:rPr>
        <w:t>Major change application 2020</w:t>
      </w:r>
    </w:p>
    <w:p w14:paraId="261D06F1" w14:textId="77777777" w:rsidR="00470BEA" w:rsidRDefault="00470BEA">
      <w:pPr>
        <w:shd w:val="clear" w:color="auto" w:fill="D9D9D9" w:themeFill="background1" w:themeFillShade="D9"/>
        <w:jc w:val="both"/>
        <w:rPr>
          <w:rFonts w:ascii="Arial" w:hAnsi="Arial" w:cs="Arial"/>
          <w:sz w:val="20"/>
        </w:rPr>
      </w:pPr>
    </w:p>
    <w:p w14:paraId="25EA1073" w14:textId="23EC0D19" w:rsidR="005B553E" w:rsidRDefault="005B553E">
      <w:pPr>
        <w:shd w:val="clear" w:color="auto" w:fill="D9D9D9" w:themeFill="background1" w:themeFillShade="D9"/>
        <w:jc w:val="both"/>
        <w:rPr>
          <w:rFonts w:ascii="Arial" w:hAnsi="Arial" w:cs="Arial"/>
          <w:sz w:val="20"/>
        </w:rPr>
      </w:pPr>
      <w:r>
        <w:rPr>
          <w:rFonts w:ascii="Arial" w:hAnsi="Arial" w:cs="Arial"/>
          <w:sz w:val="20"/>
        </w:rPr>
        <w:t>The lowest application rate has been increased (2.5 to 15 kg/ha)</w:t>
      </w:r>
      <w:r w:rsidR="00470BEA">
        <w:rPr>
          <w:rFonts w:ascii="Arial" w:hAnsi="Arial" w:cs="Arial"/>
          <w:sz w:val="20"/>
        </w:rPr>
        <w:t xml:space="preserve"> </w:t>
      </w:r>
      <w:r w:rsidR="006F111B">
        <w:rPr>
          <w:rFonts w:ascii="Arial" w:hAnsi="Arial" w:cs="Arial"/>
          <w:sz w:val="20"/>
        </w:rPr>
        <w:t>due to the efficacy assessment in the authorisation delivered</w:t>
      </w:r>
      <w:r>
        <w:rPr>
          <w:rFonts w:ascii="Arial" w:hAnsi="Arial" w:cs="Arial"/>
          <w:sz w:val="20"/>
        </w:rPr>
        <w:t>. The higher intended application rate has not been changed (20 kg/ha). As the new lowest intended application is lower than the higher a</w:t>
      </w:r>
      <w:r w:rsidR="00634B2D">
        <w:rPr>
          <w:rFonts w:ascii="Arial" w:hAnsi="Arial" w:cs="Arial"/>
          <w:sz w:val="20"/>
        </w:rPr>
        <w:t>p</w:t>
      </w:r>
      <w:r>
        <w:rPr>
          <w:rFonts w:ascii="Arial" w:hAnsi="Arial" w:cs="Arial"/>
          <w:sz w:val="20"/>
        </w:rPr>
        <w:t xml:space="preserve">plication rate, the risk assessment of the new lowest intended application rate is covered by the risk assessment of the higher application rate. </w:t>
      </w:r>
    </w:p>
    <w:p w14:paraId="4EA442E8" w14:textId="77777777" w:rsidR="005B553E" w:rsidRDefault="005B553E">
      <w:pPr>
        <w:shd w:val="clear" w:color="auto" w:fill="D9D9D9" w:themeFill="background1" w:themeFillShade="D9"/>
        <w:jc w:val="both"/>
        <w:rPr>
          <w:rFonts w:ascii="Arial" w:hAnsi="Arial" w:cs="Arial"/>
          <w:sz w:val="20"/>
        </w:rPr>
      </w:pPr>
    </w:p>
    <w:p w14:paraId="1E035FDC" w14:textId="33ED2A51" w:rsidR="00ED0BA3" w:rsidRDefault="004268AC">
      <w:pPr>
        <w:shd w:val="clear" w:color="auto" w:fill="D9D9D9" w:themeFill="background1" w:themeFillShade="D9"/>
        <w:jc w:val="both"/>
        <w:rPr>
          <w:rFonts w:ascii="Arial" w:eastAsia="Times New Roman" w:hAnsi="Arial" w:cs="Arial"/>
          <w:sz w:val="20"/>
          <w:szCs w:val="20"/>
          <w:lang w:val="en-US"/>
        </w:rPr>
      </w:pPr>
      <w:r>
        <w:rPr>
          <w:rFonts w:ascii="Arial" w:hAnsi="Arial" w:cs="Arial"/>
          <w:sz w:val="20"/>
        </w:rPr>
        <w:t>Moreover</w:t>
      </w:r>
      <w:r w:rsidR="005B553E">
        <w:rPr>
          <w:rFonts w:ascii="Arial" w:hAnsi="Arial" w:cs="Arial"/>
          <w:sz w:val="20"/>
        </w:rPr>
        <w:t>, i</w:t>
      </w:r>
      <w:r w:rsidR="00ED0BA3">
        <w:rPr>
          <w:rFonts w:ascii="Arial" w:hAnsi="Arial" w:cs="Arial"/>
          <w:sz w:val="20"/>
        </w:rPr>
        <w:t>n addition to the initial intended use (ground application), the produ</w:t>
      </w:r>
      <w:r w:rsidR="00364133">
        <w:rPr>
          <w:rFonts w:ascii="Arial" w:hAnsi="Arial" w:cs="Arial"/>
          <w:sz w:val="20"/>
        </w:rPr>
        <w:t>c</w:t>
      </w:r>
      <w:r w:rsidR="00ED0BA3">
        <w:rPr>
          <w:rFonts w:ascii="Arial" w:hAnsi="Arial" w:cs="Arial"/>
          <w:sz w:val="20"/>
        </w:rPr>
        <w:t>t</w:t>
      </w:r>
      <w:r w:rsidR="00ED0BA3" w:rsidRPr="006B3638">
        <w:rPr>
          <w:rFonts w:ascii="Arial" w:hAnsi="Arial" w:cs="Arial"/>
          <w:sz w:val="20"/>
        </w:rPr>
        <w:t xml:space="preserve"> </w:t>
      </w:r>
      <w:r w:rsidR="006F111B">
        <w:rPr>
          <w:rFonts w:ascii="Arial" w:hAnsi="Arial" w:cs="Arial"/>
          <w:sz w:val="20"/>
        </w:rPr>
        <w:t>AQUABAC</w:t>
      </w:r>
      <w:r w:rsidR="00ED0BA3">
        <w:rPr>
          <w:rFonts w:ascii="Arial" w:hAnsi="Arial" w:cs="Arial"/>
          <w:sz w:val="20"/>
        </w:rPr>
        <w:t xml:space="preserve"> 200G is intended to </w:t>
      </w:r>
      <w:r w:rsidR="005B553E">
        <w:rPr>
          <w:rFonts w:ascii="Arial" w:hAnsi="Arial" w:cs="Arial"/>
          <w:sz w:val="20"/>
        </w:rPr>
        <w:t>be</w:t>
      </w:r>
      <w:r w:rsidR="00ED0BA3">
        <w:rPr>
          <w:rFonts w:ascii="Arial" w:hAnsi="Arial" w:cs="Arial"/>
          <w:sz w:val="20"/>
        </w:rPr>
        <w:t xml:space="preserve"> applied by a</w:t>
      </w:r>
      <w:r w:rsidR="00ED0BA3" w:rsidRPr="00B4630E">
        <w:rPr>
          <w:rFonts w:ascii="Arial" w:hAnsi="Arial" w:cs="Arial"/>
          <w:sz w:val="20"/>
        </w:rPr>
        <w:t xml:space="preserve">erial application </w:t>
      </w:r>
      <w:r w:rsidR="00ED0BA3" w:rsidRPr="000B2714">
        <w:rPr>
          <w:rFonts w:ascii="Arial" w:hAnsi="Arial" w:cs="Arial"/>
          <w:sz w:val="20"/>
        </w:rPr>
        <w:t xml:space="preserve">at a concentration of </w:t>
      </w:r>
      <w:r w:rsidR="00ED0BA3">
        <w:rPr>
          <w:rFonts w:ascii="Arial" w:hAnsi="Arial" w:cs="Arial"/>
          <w:sz w:val="20"/>
        </w:rPr>
        <w:t>15–</w:t>
      </w:r>
      <w:r w:rsidR="00ED0BA3" w:rsidRPr="000B2714">
        <w:rPr>
          <w:rFonts w:ascii="Arial" w:hAnsi="Arial" w:cs="Arial"/>
          <w:sz w:val="20"/>
        </w:rPr>
        <w:t>20 kg/ha</w:t>
      </w:r>
      <w:r w:rsidR="00ED0BA3">
        <w:rPr>
          <w:rFonts w:ascii="Arial" w:hAnsi="Arial" w:cs="Arial"/>
          <w:sz w:val="20"/>
        </w:rPr>
        <w:t xml:space="preserve"> </w:t>
      </w:r>
      <w:r w:rsidR="00ED0BA3" w:rsidRPr="006B3638">
        <w:rPr>
          <w:rFonts w:ascii="Arial" w:hAnsi="Arial" w:cs="Arial"/>
          <w:sz w:val="20"/>
        </w:rPr>
        <w:t>lentic water systems</w:t>
      </w:r>
      <w:r w:rsidR="00ED0BA3">
        <w:rPr>
          <w:rFonts w:ascii="Arial" w:hAnsi="Arial" w:cs="Arial"/>
          <w:sz w:val="20"/>
        </w:rPr>
        <w:t xml:space="preserve">. </w:t>
      </w:r>
      <w:r w:rsidR="00ED0BA3">
        <w:rPr>
          <w:rFonts w:ascii="Arial" w:eastAsia="Times New Roman" w:hAnsi="Arial" w:cs="Arial"/>
          <w:sz w:val="20"/>
          <w:szCs w:val="20"/>
          <w:lang w:val="en-US"/>
        </w:rPr>
        <w:t xml:space="preserve">Therefore, the predicted </w:t>
      </w:r>
      <w:r w:rsidR="00EB6188">
        <w:rPr>
          <w:rFonts w:ascii="Arial" w:eastAsia="Times New Roman" w:hAnsi="Arial" w:cs="Arial"/>
          <w:sz w:val="20"/>
          <w:szCs w:val="20"/>
          <w:lang w:val="en-US"/>
        </w:rPr>
        <w:t xml:space="preserve">environmental densities and the predicted environmental </w:t>
      </w:r>
      <w:r w:rsidR="00ED0BA3">
        <w:rPr>
          <w:rFonts w:ascii="Arial" w:eastAsia="Times New Roman" w:hAnsi="Arial" w:cs="Arial"/>
          <w:sz w:val="20"/>
          <w:szCs w:val="20"/>
          <w:lang w:val="en-US"/>
        </w:rPr>
        <w:t>concentration</w:t>
      </w:r>
      <w:r w:rsidR="00EB6188">
        <w:rPr>
          <w:rFonts w:ascii="Arial" w:eastAsia="Times New Roman" w:hAnsi="Arial" w:cs="Arial"/>
          <w:sz w:val="20"/>
          <w:szCs w:val="20"/>
          <w:lang w:val="en-US"/>
        </w:rPr>
        <w:t>s</w:t>
      </w:r>
      <w:r w:rsidR="00ED0BA3">
        <w:rPr>
          <w:rFonts w:ascii="Arial" w:eastAsia="Times New Roman" w:hAnsi="Arial" w:cs="Arial"/>
          <w:sz w:val="20"/>
          <w:szCs w:val="20"/>
          <w:lang w:val="en-US"/>
        </w:rPr>
        <w:t xml:space="preserve"> of the toxin (through the biopotency) have been calculated for aerial applications.</w:t>
      </w:r>
      <w:r w:rsidR="00EB6188">
        <w:rPr>
          <w:rFonts w:ascii="Arial" w:eastAsia="Times New Roman" w:hAnsi="Arial" w:cs="Arial"/>
          <w:sz w:val="20"/>
          <w:szCs w:val="20"/>
          <w:lang w:val="en-US"/>
        </w:rPr>
        <w:t xml:space="preserve"> For the calculation of the</w:t>
      </w:r>
      <w:r w:rsidR="00EB6188" w:rsidRPr="00EB6188">
        <w:rPr>
          <w:rFonts w:ascii="Arial" w:eastAsia="Times New Roman" w:hAnsi="Arial" w:cs="Arial"/>
          <w:sz w:val="20"/>
          <w:szCs w:val="20"/>
          <w:lang w:val="en-US"/>
        </w:rPr>
        <w:t xml:space="preserve"> </w:t>
      </w:r>
      <w:r w:rsidR="00EB6188">
        <w:rPr>
          <w:rFonts w:ascii="Arial" w:eastAsia="Times New Roman" w:hAnsi="Arial" w:cs="Arial"/>
          <w:sz w:val="20"/>
          <w:szCs w:val="20"/>
          <w:lang w:val="en-US"/>
        </w:rPr>
        <w:t xml:space="preserve">predicted environmental densities the </w:t>
      </w:r>
      <w:r w:rsidR="002300C4">
        <w:rPr>
          <w:rFonts w:ascii="Arial" w:eastAsia="Times New Roman" w:hAnsi="Arial" w:cs="Arial"/>
          <w:sz w:val="20"/>
          <w:szCs w:val="20"/>
          <w:lang w:val="en-US"/>
        </w:rPr>
        <w:t xml:space="preserve">revised nominal density has been taken into account. </w:t>
      </w:r>
    </w:p>
    <w:p w14:paraId="2795E530" w14:textId="77777777" w:rsidR="00E609E7" w:rsidRPr="005132F9" w:rsidRDefault="00E609E7">
      <w:pPr>
        <w:jc w:val="both"/>
        <w:rPr>
          <w:rFonts w:ascii="Arial" w:eastAsia="Times New Roman" w:hAnsi="Arial" w:cs="Arial"/>
          <w:sz w:val="20"/>
          <w:szCs w:val="20"/>
          <w:lang w:val="en-US"/>
        </w:rPr>
      </w:pPr>
    </w:p>
    <w:p w14:paraId="7778DC5B" w14:textId="77777777" w:rsidR="009D4415" w:rsidRPr="003976C7" w:rsidRDefault="009D4415" w:rsidP="009D4D31">
      <w:pPr>
        <w:pStyle w:val="Titre5"/>
        <w:rPr>
          <w:rFonts w:cs="Arial"/>
          <w:lang w:val="en-GB"/>
        </w:rPr>
      </w:pPr>
      <w:r w:rsidRPr="003976C7">
        <w:rPr>
          <w:rFonts w:cs="Arial"/>
          <w:lang w:val="en-GB"/>
        </w:rPr>
        <w:t>Intended use 1</w:t>
      </w:r>
      <w:r>
        <w:rPr>
          <w:rFonts w:cs="Arial"/>
          <w:lang w:val="en-GB"/>
        </w:rPr>
        <w:t xml:space="preserve">: </w:t>
      </w:r>
      <w:r>
        <w:rPr>
          <w:rFonts w:eastAsia="Times New Roman" w:cs="Arial"/>
          <w:szCs w:val="20"/>
          <w:lang w:val="en-US"/>
        </w:rPr>
        <w:t>g</w:t>
      </w:r>
      <w:r w:rsidRPr="005132F9">
        <w:rPr>
          <w:rFonts w:eastAsia="Times New Roman" w:cs="Arial"/>
          <w:szCs w:val="20"/>
          <w:lang w:val="en-US"/>
        </w:rPr>
        <w:t xml:space="preserve">round application of AQUABAC </w:t>
      </w:r>
      <w:r>
        <w:rPr>
          <w:rFonts w:eastAsia="Times New Roman" w:cs="Arial"/>
          <w:szCs w:val="20"/>
          <w:lang w:val="en-US"/>
        </w:rPr>
        <w:t>200G</w:t>
      </w:r>
      <w:r w:rsidRPr="005132F9">
        <w:rPr>
          <w:rFonts w:eastAsia="Times New Roman" w:cs="Arial"/>
          <w:szCs w:val="20"/>
          <w:lang w:val="en-US"/>
        </w:rPr>
        <w:t xml:space="preserve"> in lentic water systems</w:t>
      </w:r>
    </w:p>
    <w:p w14:paraId="72AA8E82" w14:textId="77777777" w:rsidR="009D4415" w:rsidRPr="00443AE5" w:rsidRDefault="009D4415" w:rsidP="009D4D31">
      <w:pPr>
        <w:pStyle w:val="Titre6"/>
        <w:rPr>
          <w:rFonts w:cs="Arial"/>
        </w:rPr>
      </w:pPr>
      <w:r w:rsidRPr="00443AE5">
        <w:rPr>
          <w:rFonts w:cs="Arial"/>
        </w:rPr>
        <w:t>Aquatic compartment (surface water, sediment</w:t>
      </w:r>
      <w:bookmarkEnd w:id="249"/>
      <w:r w:rsidRPr="00443AE5">
        <w:rPr>
          <w:rFonts w:cs="Arial"/>
        </w:rPr>
        <w:t>, STP)</w:t>
      </w:r>
      <w:bookmarkStart w:id="250" w:name="_Toc281929700"/>
    </w:p>
    <w:p w14:paraId="142A1062" w14:textId="77777777" w:rsidR="009D4415" w:rsidRPr="005132F9" w:rsidRDefault="009D4415" w:rsidP="006B63E6">
      <w:pPr>
        <w:spacing w:line="240" w:lineRule="auto"/>
        <w:jc w:val="both"/>
        <w:rPr>
          <w:rFonts w:ascii="Arial" w:hAnsi="Arial" w:cs="Arial"/>
          <w:sz w:val="20"/>
          <w:szCs w:val="20"/>
          <w:lang w:val="en-US"/>
        </w:rPr>
      </w:pPr>
      <w:r w:rsidRPr="005132F9">
        <w:rPr>
          <w:rFonts w:ascii="Arial" w:hAnsi="Arial" w:cs="Arial"/>
          <w:sz w:val="20"/>
          <w:szCs w:val="20"/>
          <w:lang w:val="en-US"/>
        </w:rPr>
        <w:t xml:space="preserve">AQUABAC </w:t>
      </w:r>
      <w:r>
        <w:rPr>
          <w:rFonts w:ascii="Arial" w:hAnsi="Arial" w:cs="Arial"/>
          <w:sz w:val="20"/>
          <w:szCs w:val="20"/>
          <w:lang w:val="en-US"/>
        </w:rPr>
        <w:t>200G</w:t>
      </w:r>
      <w:r w:rsidRPr="005132F9">
        <w:rPr>
          <w:rFonts w:ascii="Arial" w:hAnsi="Arial" w:cs="Arial"/>
          <w:sz w:val="20"/>
          <w:szCs w:val="20"/>
          <w:lang w:val="en-US"/>
        </w:rPr>
        <w:t xml:space="preserve"> is directly applied to surface water with at least 5 days between each application. As t</w:t>
      </w:r>
      <w:r w:rsidRPr="005132F9">
        <w:rPr>
          <w:rFonts w:ascii="Arial" w:eastAsia="Times New Roman" w:hAnsi="Arial" w:cs="Arial"/>
          <w:sz w:val="20"/>
          <w:szCs w:val="20"/>
          <w:lang w:val="en-US"/>
        </w:rPr>
        <w:t>he maximum number of application per annum was not provided by the applicant, the environmental exposure assessment was performed by considering the maximum number of application used in the CAR (</w:t>
      </w:r>
      <w:r w:rsidRPr="005132F9">
        <w:rPr>
          <w:rFonts w:ascii="Arial" w:eastAsia="Times New Roman" w:hAnsi="Arial" w:cs="Arial"/>
          <w:i/>
          <w:sz w:val="20"/>
          <w:szCs w:val="20"/>
          <w:lang w:val="en-US"/>
        </w:rPr>
        <w:t>i.e.</w:t>
      </w:r>
      <w:r w:rsidRPr="005132F9">
        <w:rPr>
          <w:rFonts w:ascii="Arial" w:eastAsia="Times New Roman" w:hAnsi="Arial" w:cs="Arial"/>
          <w:sz w:val="20"/>
          <w:szCs w:val="20"/>
          <w:lang w:val="en-US"/>
        </w:rPr>
        <w:t xml:space="preserve"> 8 applications per annum). </w:t>
      </w:r>
      <w:r w:rsidRPr="005132F9">
        <w:rPr>
          <w:rFonts w:ascii="Arial" w:hAnsi="Arial" w:cs="Arial"/>
          <w:sz w:val="20"/>
          <w:szCs w:val="20"/>
          <w:lang w:val="en-US"/>
        </w:rPr>
        <w:t xml:space="preserve">Calculations have been performed for </w:t>
      </w:r>
      <w:r w:rsidRPr="00B85EE6">
        <w:rPr>
          <w:rFonts w:ascii="Arial" w:hAnsi="Arial" w:cs="Arial"/>
          <w:sz w:val="20"/>
          <w:szCs w:val="20"/>
          <w:lang w:val="en-US"/>
        </w:rPr>
        <w:t>the lowest intended dose (</w:t>
      </w:r>
      <w:r>
        <w:rPr>
          <w:rFonts w:ascii="Arial" w:hAnsi="Arial" w:cs="Arial"/>
          <w:sz w:val="20"/>
          <w:szCs w:val="20"/>
          <w:lang w:val="en-US"/>
        </w:rPr>
        <w:t xml:space="preserve">2.5 </w:t>
      </w:r>
      <w:r w:rsidRPr="00B85EE6">
        <w:rPr>
          <w:rFonts w:ascii="Arial" w:hAnsi="Arial" w:cs="Arial"/>
          <w:sz w:val="20"/>
          <w:szCs w:val="20"/>
          <w:lang w:val="en-US"/>
        </w:rPr>
        <w:t xml:space="preserve">kg/ha; </w:t>
      </w:r>
      <w:r>
        <w:rPr>
          <w:rFonts w:ascii="Arial" w:hAnsi="Arial" w:cs="Arial"/>
          <w:sz w:val="20"/>
          <w:szCs w:val="20"/>
          <w:lang w:val="en-US"/>
        </w:rPr>
        <w:t>2.44E+12</w:t>
      </w:r>
      <w:r w:rsidRPr="00B85EE6">
        <w:rPr>
          <w:rFonts w:ascii="Arial" w:hAnsi="Arial" w:cs="Arial"/>
          <w:sz w:val="20"/>
          <w:szCs w:val="20"/>
          <w:lang w:val="en-US"/>
        </w:rPr>
        <w:t xml:space="preserve"> CFU/ha;</w:t>
      </w:r>
      <w:r>
        <w:rPr>
          <w:rFonts w:ascii="Arial" w:hAnsi="Arial" w:cs="Arial"/>
          <w:sz w:val="20"/>
          <w:szCs w:val="20"/>
          <w:lang w:val="en-US"/>
        </w:rPr>
        <w:t xml:space="preserve"> 5.00</w:t>
      </w:r>
      <w:r w:rsidRPr="00B85EE6">
        <w:rPr>
          <w:rFonts w:ascii="Arial" w:hAnsi="Arial" w:cs="Arial"/>
          <w:sz w:val="20"/>
          <w:szCs w:val="20"/>
          <w:lang w:val="en-US"/>
        </w:rPr>
        <w:t>E+0</w:t>
      </w:r>
      <w:r>
        <w:rPr>
          <w:rFonts w:ascii="Arial" w:hAnsi="Arial" w:cs="Arial"/>
          <w:sz w:val="20"/>
          <w:szCs w:val="20"/>
          <w:lang w:val="en-US"/>
        </w:rPr>
        <w:t>8</w:t>
      </w:r>
      <w:r w:rsidRPr="00B85EE6">
        <w:rPr>
          <w:rFonts w:ascii="Arial" w:hAnsi="Arial" w:cs="Arial"/>
          <w:sz w:val="20"/>
          <w:szCs w:val="20"/>
          <w:lang w:val="en-US"/>
        </w:rPr>
        <w:t xml:space="preserve"> ITU/ha), and </w:t>
      </w:r>
      <w:r w:rsidRPr="005132F9">
        <w:rPr>
          <w:rFonts w:ascii="Arial" w:hAnsi="Arial" w:cs="Arial"/>
          <w:sz w:val="20"/>
          <w:szCs w:val="20"/>
          <w:lang w:val="en-US"/>
        </w:rPr>
        <w:t>the highest intended dose (</w:t>
      </w:r>
      <w:r>
        <w:rPr>
          <w:rFonts w:ascii="Arial" w:hAnsi="Arial" w:cs="Arial"/>
          <w:sz w:val="20"/>
          <w:szCs w:val="20"/>
          <w:lang w:val="en-US"/>
        </w:rPr>
        <w:t xml:space="preserve">20 </w:t>
      </w:r>
      <w:r w:rsidRPr="005132F9">
        <w:rPr>
          <w:rFonts w:ascii="Arial" w:hAnsi="Arial" w:cs="Arial"/>
          <w:sz w:val="20"/>
          <w:szCs w:val="20"/>
          <w:lang w:val="en-US"/>
        </w:rPr>
        <w:t xml:space="preserve">kg/ha; </w:t>
      </w:r>
      <w:r>
        <w:rPr>
          <w:rFonts w:ascii="Arial" w:hAnsi="Arial" w:cs="Arial"/>
          <w:sz w:val="20"/>
          <w:szCs w:val="20"/>
          <w:lang w:val="en-US"/>
        </w:rPr>
        <w:t>1.95E+13</w:t>
      </w:r>
      <w:r w:rsidRPr="005132F9">
        <w:rPr>
          <w:rFonts w:ascii="Arial" w:hAnsi="Arial" w:cs="Arial"/>
          <w:sz w:val="20"/>
          <w:szCs w:val="20"/>
          <w:lang w:val="en-US"/>
        </w:rPr>
        <w:t xml:space="preserve"> CFU/ha; </w:t>
      </w:r>
      <w:r>
        <w:rPr>
          <w:rFonts w:ascii="Arial" w:hAnsi="Arial" w:cs="Arial"/>
          <w:sz w:val="20"/>
          <w:szCs w:val="20"/>
          <w:lang w:val="en-US"/>
        </w:rPr>
        <w:t>4.00</w:t>
      </w:r>
      <w:r w:rsidRPr="005132F9">
        <w:rPr>
          <w:rFonts w:ascii="Arial" w:hAnsi="Arial" w:cs="Arial"/>
          <w:sz w:val="20"/>
          <w:szCs w:val="20"/>
          <w:lang w:val="en-US"/>
        </w:rPr>
        <w:t>E+0</w:t>
      </w:r>
      <w:r>
        <w:rPr>
          <w:rFonts w:ascii="Arial" w:hAnsi="Arial" w:cs="Arial"/>
          <w:sz w:val="20"/>
          <w:szCs w:val="20"/>
          <w:lang w:val="en-US"/>
        </w:rPr>
        <w:t>9</w:t>
      </w:r>
      <w:r w:rsidRPr="005132F9">
        <w:rPr>
          <w:rFonts w:ascii="Arial" w:hAnsi="Arial" w:cs="Arial"/>
          <w:sz w:val="20"/>
          <w:szCs w:val="20"/>
          <w:lang w:val="en-US"/>
        </w:rPr>
        <w:t xml:space="preserve"> ITU/ha). </w:t>
      </w:r>
    </w:p>
    <w:p w14:paraId="2CC33C85" w14:textId="77777777" w:rsidR="009D4415" w:rsidRPr="005132F9" w:rsidRDefault="009D4415" w:rsidP="00A85290">
      <w:pPr>
        <w:spacing w:line="240" w:lineRule="auto"/>
        <w:jc w:val="both"/>
        <w:rPr>
          <w:rFonts w:ascii="Arial" w:hAnsi="Arial" w:cs="Arial"/>
          <w:sz w:val="20"/>
          <w:szCs w:val="20"/>
          <w:lang w:val="en-US"/>
        </w:rPr>
      </w:pPr>
    </w:p>
    <w:p w14:paraId="58F587A4"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The population densities (EED</w:t>
      </w:r>
      <w:r w:rsidRPr="005132F9">
        <w:rPr>
          <w:rFonts w:ascii="Arial" w:hAnsi="Arial" w:cs="Arial"/>
          <w:sz w:val="20"/>
          <w:szCs w:val="20"/>
          <w:vertAlign w:val="subscript"/>
          <w:lang w:val="en-US"/>
        </w:rPr>
        <w:t>sw</w:t>
      </w:r>
      <w:r w:rsidRPr="005132F9">
        <w:rPr>
          <w:rFonts w:ascii="Arial" w:hAnsi="Arial" w:cs="Arial"/>
          <w:sz w:val="20"/>
          <w:szCs w:val="20"/>
          <w:lang w:val="en-US"/>
        </w:rPr>
        <w:t>, CFU/L) and biopotency (PEC</w:t>
      </w:r>
      <w:r w:rsidRPr="005132F9">
        <w:rPr>
          <w:rFonts w:ascii="Arial" w:hAnsi="Arial" w:cs="Arial"/>
          <w:sz w:val="20"/>
          <w:szCs w:val="20"/>
          <w:vertAlign w:val="subscript"/>
          <w:lang w:val="en-US"/>
        </w:rPr>
        <w:t>sw</w:t>
      </w:r>
      <w:r w:rsidRPr="005132F9">
        <w:rPr>
          <w:rFonts w:ascii="Arial" w:hAnsi="Arial" w:cs="Arial"/>
          <w:sz w:val="20"/>
          <w:szCs w:val="20"/>
          <w:lang w:val="en-US"/>
        </w:rPr>
        <w:t>, ITU/L) calculations have been carried out with a first step considering a dilution following an application on a water body of 30 cm of depth</w:t>
      </w:r>
      <w:r>
        <w:rPr>
          <w:rFonts w:ascii="Arial" w:hAnsi="Arial" w:cs="Arial"/>
          <w:sz w:val="20"/>
          <w:szCs w:val="20"/>
          <w:lang w:val="en-US"/>
        </w:rPr>
        <w:t xml:space="preserve"> </w:t>
      </w:r>
      <w:r w:rsidRPr="005132F9">
        <w:rPr>
          <w:rFonts w:ascii="Arial" w:hAnsi="Arial" w:cs="Arial"/>
          <w:sz w:val="20"/>
          <w:szCs w:val="20"/>
          <w:lang w:val="en-US"/>
        </w:rPr>
        <w:t>and dissipation between two applications (DT50 = 50 days for spores and DT50 = 14 days for toxin, degradation constant  = e</w:t>
      </w:r>
      <w:r w:rsidRPr="005132F9">
        <w:rPr>
          <w:rFonts w:ascii="Arial" w:hAnsi="Arial" w:cs="Arial"/>
          <w:sz w:val="20"/>
          <w:szCs w:val="20"/>
          <w:vertAlign w:val="superscript"/>
          <w:lang w:val="en-US"/>
        </w:rPr>
        <w:t>(-ln(2)/DT50*</w:t>
      </w:r>
      <w:r>
        <w:rPr>
          <w:rFonts w:ascii="Arial" w:hAnsi="Arial" w:cs="Arial"/>
          <w:sz w:val="20"/>
          <w:szCs w:val="20"/>
          <w:vertAlign w:val="superscript"/>
          <w:lang w:val="en-US"/>
        </w:rPr>
        <w:t>5</w:t>
      </w:r>
      <w:r w:rsidRPr="005132F9">
        <w:rPr>
          <w:rFonts w:ascii="Arial" w:hAnsi="Arial" w:cs="Arial"/>
          <w:sz w:val="20"/>
          <w:szCs w:val="20"/>
          <w:vertAlign w:val="superscript"/>
          <w:lang w:val="en-US"/>
        </w:rPr>
        <w:t>)</w:t>
      </w:r>
      <w:r w:rsidRPr="005132F9">
        <w:rPr>
          <w:rFonts w:ascii="Arial" w:hAnsi="Arial" w:cs="Arial"/>
          <w:sz w:val="20"/>
          <w:szCs w:val="20"/>
          <w:lang w:val="en-US"/>
        </w:rPr>
        <w:t xml:space="preserve">. </w:t>
      </w:r>
    </w:p>
    <w:p w14:paraId="5E6189CD" w14:textId="77777777" w:rsidR="009D4415" w:rsidRPr="005132F9" w:rsidRDefault="009D4415">
      <w:pPr>
        <w:spacing w:line="240" w:lineRule="auto"/>
        <w:jc w:val="both"/>
        <w:rPr>
          <w:rFonts w:ascii="Arial" w:hAnsi="Arial" w:cs="Arial"/>
          <w:sz w:val="20"/>
          <w:szCs w:val="20"/>
          <w:lang w:val="en-US"/>
        </w:rPr>
      </w:pPr>
    </w:p>
    <w:p w14:paraId="5EF0548A"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In a second step, adsorption of the spores and the toxin have been taken into account considering a Koc of 1000 L/kg and calculated as following equation issued from Annex1 CAR:</w:t>
      </w:r>
    </w:p>
    <w:p w14:paraId="44E80E85" w14:textId="77777777" w:rsidR="009D4415" w:rsidRPr="005132F9" w:rsidRDefault="009D4415">
      <w:pPr>
        <w:spacing w:line="240" w:lineRule="auto"/>
        <w:jc w:val="both"/>
        <w:rPr>
          <w:rFonts w:ascii="Arial" w:hAnsi="Arial" w:cs="Arial"/>
          <w:sz w:val="20"/>
          <w:szCs w:val="20"/>
          <w:lang w:val="en-US"/>
        </w:rPr>
      </w:pPr>
    </w:p>
    <w:p w14:paraId="1581DCBC" w14:textId="77777777" w:rsidR="009D4415" w:rsidRPr="005132F9" w:rsidRDefault="009D4415">
      <w:pPr>
        <w:pStyle w:val="Normal10"/>
      </w:pPr>
      <w:bookmarkStart w:id="251" w:name="_Toc412218544"/>
      <w:bookmarkStart w:id="252" w:name="_Toc414962667"/>
      <w:r w:rsidRPr="005132F9">
        <w:t>EED</w:t>
      </w:r>
      <w:r w:rsidRPr="005132F9">
        <w:rPr>
          <w:vertAlign w:val="subscript"/>
        </w:rPr>
        <w:t xml:space="preserve">sw, t=0 </w:t>
      </w:r>
      <w:r w:rsidRPr="005132F9">
        <w:t>(CFU/L) = rate (CFU/ha) x f</w:t>
      </w:r>
      <w:r w:rsidRPr="005132F9">
        <w:rPr>
          <w:vertAlign w:val="subscript"/>
        </w:rPr>
        <w:t>L/T</w:t>
      </w:r>
      <w:r w:rsidRPr="005132F9">
        <w:t xml:space="preserve"> / V</w:t>
      </w:r>
      <w:r w:rsidRPr="005132F9">
        <w:rPr>
          <w:vertAlign w:val="subscript"/>
        </w:rPr>
        <w:t>L</w:t>
      </w:r>
      <w:r w:rsidRPr="005132F9">
        <w:t xml:space="preserve"> (L/ha)</w:t>
      </w:r>
      <w:bookmarkEnd w:id="251"/>
      <w:bookmarkEnd w:id="252"/>
    </w:p>
    <w:p w14:paraId="31FDD8A9" w14:textId="77777777" w:rsidR="009D4415" w:rsidRPr="005132F9" w:rsidRDefault="009D4415">
      <w:pPr>
        <w:pStyle w:val="Normal10"/>
      </w:pPr>
    </w:p>
    <w:p w14:paraId="726DA65B" w14:textId="77777777" w:rsidR="009D4415" w:rsidRPr="005132F9" w:rsidRDefault="009D4415">
      <w:pPr>
        <w:pStyle w:val="Normal10"/>
        <w:rPr>
          <w:lang w:val="en-US"/>
        </w:rPr>
      </w:pPr>
      <w:bookmarkStart w:id="253" w:name="_Toc412218545"/>
      <w:bookmarkStart w:id="254" w:name="_Toc414962668"/>
      <w:r w:rsidRPr="005132F9">
        <w:rPr>
          <w:lang w:val="en-US"/>
        </w:rPr>
        <w:t>And</w:t>
      </w:r>
      <w:bookmarkEnd w:id="253"/>
      <w:bookmarkEnd w:id="254"/>
    </w:p>
    <w:p w14:paraId="7393DE87" w14:textId="77777777" w:rsidR="009D4415" w:rsidRPr="005132F9" w:rsidRDefault="009D4415">
      <w:pPr>
        <w:pStyle w:val="Normal10"/>
        <w:rPr>
          <w:lang w:val="en-US"/>
        </w:rPr>
      </w:pPr>
    </w:p>
    <w:p w14:paraId="0ACCC96C" w14:textId="77777777" w:rsidR="009D4415" w:rsidRPr="005132F9" w:rsidRDefault="009D4415">
      <w:pPr>
        <w:pStyle w:val="Normal10"/>
        <w:rPr>
          <w:lang w:val="en-US"/>
        </w:rPr>
      </w:pPr>
      <w:bookmarkStart w:id="255" w:name="_Toc412218546"/>
      <w:bookmarkStart w:id="256" w:name="_Toc414962669"/>
      <w:r w:rsidRPr="005132F9">
        <w:rPr>
          <w:lang w:val="en-US"/>
        </w:rPr>
        <w:t>PEC</w:t>
      </w:r>
      <w:r w:rsidRPr="005132F9">
        <w:rPr>
          <w:vertAlign w:val="subscript"/>
          <w:lang w:val="en-US"/>
        </w:rPr>
        <w:t xml:space="preserve">sw, t=0 </w:t>
      </w:r>
      <w:r w:rsidRPr="005132F9">
        <w:rPr>
          <w:lang w:val="en-US"/>
        </w:rPr>
        <w:t>(ITU/L) = rate (ITU/ha) x f</w:t>
      </w:r>
      <w:r w:rsidRPr="005132F9">
        <w:rPr>
          <w:vertAlign w:val="subscript"/>
          <w:lang w:val="en-US"/>
        </w:rPr>
        <w:t>L/T</w:t>
      </w:r>
      <w:r w:rsidRPr="005132F9">
        <w:rPr>
          <w:lang w:val="en-US"/>
        </w:rPr>
        <w:t xml:space="preserve"> / V</w:t>
      </w:r>
      <w:r w:rsidRPr="005132F9">
        <w:rPr>
          <w:vertAlign w:val="subscript"/>
          <w:lang w:val="en-US"/>
        </w:rPr>
        <w:t>L</w:t>
      </w:r>
      <w:r w:rsidRPr="005132F9">
        <w:rPr>
          <w:lang w:val="en-US"/>
        </w:rPr>
        <w:t xml:space="preserve"> (L/ha)</w:t>
      </w:r>
      <w:bookmarkEnd w:id="255"/>
      <w:bookmarkEnd w:id="256"/>
    </w:p>
    <w:p w14:paraId="6D57E8C2" w14:textId="77777777" w:rsidR="009D4415" w:rsidRPr="005132F9" w:rsidRDefault="009D4415">
      <w:pPr>
        <w:pStyle w:val="Normal10"/>
        <w:rPr>
          <w:lang w:val="en-US"/>
        </w:rPr>
      </w:pPr>
    </w:p>
    <w:p w14:paraId="608940FA" w14:textId="77777777" w:rsidR="009D4415" w:rsidRPr="005132F9" w:rsidRDefault="009D4415">
      <w:pPr>
        <w:pStyle w:val="Normal10"/>
        <w:rPr>
          <w:lang w:val="en-US"/>
        </w:rPr>
      </w:pPr>
      <w:bookmarkStart w:id="257" w:name="_Toc412218547"/>
      <w:bookmarkStart w:id="258" w:name="_Toc414962670"/>
      <w:r w:rsidRPr="005132F9">
        <w:rPr>
          <w:lang w:val="en-US"/>
        </w:rPr>
        <w:t>With f</w:t>
      </w:r>
      <w:r w:rsidRPr="005132F9">
        <w:rPr>
          <w:vertAlign w:val="subscript"/>
          <w:lang w:val="en-US"/>
        </w:rPr>
        <w:t xml:space="preserve">L/T </w:t>
      </w:r>
      <w:r w:rsidRPr="005132F9">
        <w:rPr>
          <w:lang w:val="en-US"/>
        </w:rPr>
        <w:t>= 1/(1+ K</w:t>
      </w:r>
      <w:r w:rsidRPr="005132F9">
        <w:rPr>
          <w:vertAlign w:val="subscript"/>
          <w:lang w:val="en-US"/>
        </w:rPr>
        <w:t>ads</w:t>
      </w:r>
      <w:r w:rsidRPr="005132F9">
        <w:rPr>
          <w:lang w:val="en-US"/>
        </w:rPr>
        <w:t>x</w:t>
      </w:r>
      <w:r w:rsidRPr="005132F9">
        <w:rPr>
          <w:rFonts w:ascii="Symbol" w:hAnsi="Symbol"/>
          <w:lang w:val="en-US"/>
        </w:rPr>
        <w:t></w:t>
      </w:r>
      <w:r w:rsidRPr="005132F9">
        <w:rPr>
          <w:lang w:val="en-US"/>
        </w:rPr>
        <w:t>x(L</w:t>
      </w:r>
      <w:r w:rsidRPr="005132F9">
        <w:rPr>
          <w:vertAlign w:val="subscript"/>
          <w:lang w:val="en-US"/>
        </w:rPr>
        <w:t>s</w:t>
      </w:r>
      <w:r w:rsidRPr="005132F9">
        <w:rPr>
          <w:lang w:val="en-US"/>
        </w:rPr>
        <w:t>/L</w:t>
      </w:r>
      <w:r w:rsidRPr="005132F9">
        <w:rPr>
          <w:vertAlign w:val="subscript"/>
          <w:lang w:val="en-US"/>
        </w:rPr>
        <w:t>L</w:t>
      </w:r>
      <w:r w:rsidRPr="005132F9">
        <w:rPr>
          <w:lang w:val="en-US"/>
        </w:rPr>
        <w:t>))</w:t>
      </w:r>
      <w:bookmarkEnd w:id="257"/>
      <w:bookmarkEnd w:id="258"/>
    </w:p>
    <w:p w14:paraId="0C8EA33F" w14:textId="77777777" w:rsidR="009D4415" w:rsidRPr="005132F9" w:rsidRDefault="009D4415">
      <w:pPr>
        <w:pStyle w:val="Normal10"/>
        <w:rPr>
          <w:lang w:val="en-US"/>
        </w:rPr>
      </w:pPr>
    </w:p>
    <w:p w14:paraId="571954FE" w14:textId="77777777" w:rsidR="009D4415" w:rsidRPr="005132F9" w:rsidRDefault="009D4415">
      <w:pPr>
        <w:pStyle w:val="Normal10"/>
        <w:rPr>
          <w:lang w:val="en-US"/>
        </w:rPr>
      </w:pPr>
      <w:r w:rsidRPr="005132F9">
        <w:rPr>
          <w:lang w:val="en-US"/>
        </w:rPr>
        <w:t xml:space="preserve"> </w:t>
      </w:r>
    </w:p>
    <w:p w14:paraId="01DE7B74" w14:textId="77777777" w:rsidR="009D4415" w:rsidRPr="005132F9" w:rsidRDefault="009D4415">
      <w:pPr>
        <w:pStyle w:val="Normal10"/>
        <w:rPr>
          <w:lang w:val="en-US"/>
        </w:rPr>
      </w:pPr>
      <w:r w:rsidRPr="005132F9">
        <w:rPr>
          <w:lang w:val="en-US"/>
        </w:rPr>
        <w:t>For multiple applications, the populations density (EED</w:t>
      </w:r>
      <w:r w:rsidRPr="005132F9">
        <w:rPr>
          <w:vertAlign w:val="subscript"/>
          <w:lang w:val="en-US"/>
        </w:rPr>
        <w:t>sw</w:t>
      </w:r>
      <w:r w:rsidRPr="005132F9">
        <w:rPr>
          <w:lang w:val="en-US"/>
        </w:rPr>
        <w:t>, CFU/L) and biopotency (PEC</w:t>
      </w:r>
      <w:r w:rsidRPr="005132F9">
        <w:rPr>
          <w:vertAlign w:val="subscript"/>
          <w:lang w:val="en-US"/>
        </w:rPr>
        <w:t>sw</w:t>
      </w:r>
      <w:r w:rsidRPr="005132F9">
        <w:rPr>
          <w:lang w:val="en-US"/>
        </w:rPr>
        <w:t>, ITU/L) in water after n+1 applications were calculated as follows:</w:t>
      </w:r>
    </w:p>
    <w:p w14:paraId="4F32C930" w14:textId="77777777" w:rsidR="009D4415" w:rsidRPr="005132F9" w:rsidRDefault="009D4415">
      <w:pPr>
        <w:pStyle w:val="Normal10"/>
        <w:rPr>
          <w:lang w:val="en-US"/>
        </w:rPr>
      </w:pPr>
    </w:p>
    <w:p w14:paraId="6A5D0B2E" w14:textId="77777777" w:rsidR="009D4415" w:rsidRPr="005132F9" w:rsidRDefault="009D4415">
      <w:pPr>
        <w:pStyle w:val="Normal10"/>
        <w:rPr>
          <w:lang w:val="en-US"/>
        </w:rPr>
      </w:pPr>
      <w:bookmarkStart w:id="259" w:name="_Toc412218548"/>
      <w:bookmarkStart w:id="260" w:name="_Toc414962671"/>
      <w:r w:rsidRPr="005132F9">
        <w:rPr>
          <w:lang w:val="en-US"/>
        </w:rPr>
        <w:t>EED</w:t>
      </w:r>
      <w:r w:rsidRPr="005132F9">
        <w:rPr>
          <w:vertAlign w:val="subscript"/>
          <w:lang w:val="en-US"/>
        </w:rPr>
        <w:t>SW, init, n+1</w:t>
      </w:r>
      <w:r w:rsidRPr="005132F9">
        <w:rPr>
          <w:lang w:val="en-US"/>
        </w:rPr>
        <w:t xml:space="preserve"> = EED</w:t>
      </w:r>
      <w:r w:rsidRPr="005132F9">
        <w:rPr>
          <w:vertAlign w:val="subscript"/>
          <w:lang w:val="en-US"/>
        </w:rPr>
        <w:t>SW, final, n</w:t>
      </w:r>
      <w:r w:rsidRPr="005132F9">
        <w:rPr>
          <w:lang w:val="en-US"/>
        </w:rPr>
        <w:t xml:space="preserve"> + EED</w:t>
      </w:r>
      <w:r w:rsidRPr="005132F9">
        <w:rPr>
          <w:vertAlign w:val="subscript"/>
          <w:lang w:val="en-US"/>
        </w:rPr>
        <w:t>SW, t=0</w:t>
      </w:r>
      <w:bookmarkEnd w:id="259"/>
      <w:bookmarkEnd w:id="260"/>
    </w:p>
    <w:p w14:paraId="0E82E544" w14:textId="77777777" w:rsidR="009D4415" w:rsidRPr="005132F9" w:rsidRDefault="009D4415">
      <w:pPr>
        <w:pStyle w:val="Normal10"/>
        <w:rPr>
          <w:lang w:val="en-US"/>
        </w:rPr>
      </w:pPr>
      <w:r w:rsidRPr="005132F9">
        <w:rPr>
          <w:lang w:val="en-US"/>
        </w:rPr>
        <w:t>and</w:t>
      </w:r>
    </w:p>
    <w:p w14:paraId="4EA2175A" w14:textId="77777777" w:rsidR="009D4415" w:rsidRPr="005132F9" w:rsidRDefault="009D4415">
      <w:pPr>
        <w:pStyle w:val="Normal10"/>
        <w:rPr>
          <w:lang w:val="en-US"/>
        </w:rPr>
      </w:pPr>
      <w:r w:rsidRPr="005132F9">
        <w:rPr>
          <w:lang w:val="en-US"/>
        </w:rPr>
        <w:t>PEC</w:t>
      </w:r>
      <w:r w:rsidRPr="005132F9">
        <w:rPr>
          <w:vertAlign w:val="subscript"/>
          <w:lang w:val="en-US"/>
        </w:rPr>
        <w:t>SW, init, n+1</w:t>
      </w:r>
      <w:r w:rsidRPr="005132F9">
        <w:rPr>
          <w:lang w:val="en-US"/>
        </w:rPr>
        <w:t xml:space="preserve"> = PEC</w:t>
      </w:r>
      <w:r w:rsidRPr="005132F9">
        <w:rPr>
          <w:vertAlign w:val="subscript"/>
          <w:lang w:val="en-US"/>
        </w:rPr>
        <w:t>SW, final, n</w:t>
      </w:r>
      <w:r w:rsidRPr="005132F9">
        <w:rPr>
          <w:lang w:val="en-US"/>
        </w:rPr>
        <w:t xml:space="preserve"> + PEC</w:t>
      </w:r>
      <w:r w:rsidRPr="005132F9">
        <w:rPr>
          <w:vertAlign w:val="subscript"/>
          <w:lang w:val="en-US"/>
        </w:rPr>
        <w:t>SW, t=0</w:t>
      </w:r>
    </w:p>
    <w:p w14:paraId="3B66B3A2" w14:textId="77777777" w:rsidR="009D4415" w:rsidRPr="005132F9" w:rsidRDefault="009D4415">
      <w:pPr>
        <w:pStyle w:val="Normal10"/>
        <w:rPr>
          <w:lang w:val="en-US"/>
        </w:rPr>
      </w:pPr>
    </w:p>
    <w:p w14:paraId="6E0622D1" w14:textId="77777777" w:rsidR="009D4415" w:rsidRPr="005132F9" w:rsidRDefault="009D4415">
      <w:pPr>
        <w:pStyle w:val="Normal10"/>
        <w:rPr>
          <w:lang w:val="en-US"/>
        </w:rPr>
      </w:pPr>
      <w:r w:rsidRPr="005132F9">
        <w:rPr>
          <w:lang w:val="en-US"/>
        </w:rPr>
        <w:t>where:</w:t>
      </w:r>
    </w:p>
    <w:p w14:paraId="7C72AB60" w14:textId="77777777" w:rsidR="009D4415" w:rsidRPr="005132F9" w:rsidRDefault="009D4415">
      <w:pPr>
        <w:pStyle w:val="Normal10"/>
        <w:rPr>
          <w:lang w:val="en-US"/>
        </w:rPr>
      </w:pPr>
    </w:p>
    <w:p w14:paraId="56258107" w14:textId="77777777" w:rsidR="009D4415" w:rsidRPr="005132F9" w:rsidRDefault="009D4415">
      <w:pPr>
        <w:pStyle w:val="Normal10"/>
        <w:rPr>
          <w:lang w:val="en-US"/>
        </w:rPr>
      </w:pPr>
      <w:r w:rsidRPr="005132F9">
        <w:rPr>
          <w:lang w:val="en-US"/>
        </w:rPr>
        <w:t>EED</w:t>
      </w:r>
      <w:r w:rsidRPr="005132F9">
        <w:rPr>
          <w:vertAlign w:val="subscript"/>
          <w:lang w:val="en-US"/>
        </w:rPr>
        <w:t>SW, final, n</w:t>
      </w:r>
      <w:r w:rsidRPr="005132F9">
        <w:rPr>
          <w:lang w:val="en-US"/>
        </w:rPr>
        <w:t xml:space="preserve"> = EED</w:t>
      </w:r>
      <w:r w:rsidRPr="005132F9">
        <w:rPr>
          <w:vertAlign w:val="subscript"/>
          <w:lang w:val="en-US"/>
        </w:rPr>
        <w:t xml:space="preserve">SW, init, n </w:t>
      </w:r>
      <w:r w:rsidRPr="005132F9">
        <w:rPr>
          <w:lang w:val="en-US"/>
        </w:rPr>
        <w:t>x</w:t>
      </w:r>
      <w:r w:rsidRPr="005132F9">
        <w:rPr>
          <w:vertAlign w:val="subscript"/>
          <w:lang w:val="en-US"/>
        </w:rPr>
        <w:t xml:space="preserve"> </w:t>
      </w:r>
      <w:r w:rsidRPr="005132F9">
        <w:rPr>
          <w:lang w:val="en-US"/>
        </w:rPr>
        <w:t>e</w:t>
      </w:r>
      <w:r w:rsidRPr="005132F9">
        <w:rPr>
          <w:vertAlign w:val="superscript"/>
          <w:lang w:val="en-US"/>
        </w:rPr>
        <w:t>(-ln(2)/DT50*</w:t>
      </w:r>
      <w:r>
        <w:rPr>
          <w:vertAlign w:val="superscript"/>
          <w:lang w:val="en-US"/>
        </w:rPr>
        <w:t>5</w:t>
      </w:r>
      <w:r w:rsidRPr="005132F9">
        <w:rPr>
          <w:vertAlign w:val="superscript"/>
          <w:lang w:val="en-US"/>
        </w:rPr>
        <w:t>)</w:t>
      </w:r>
    </w:p>
    <w:p w14:paraId="77D3CCD2" w14:textId="77777777" w:rsidR="009D4415" w:rsidRPr="005132F9" w:rsidRDefault="009D4415">
      <w:pPr>
        <w:pStyle w:val="Normal10"/>
        <w:rPr>
          <w:lang w:val="en-US"/>
        </w:rPr>
      </w:pPr>
      <w:r w:rsidRPr="005132F9">
        <w:rPr>
          <w:lang w:val="en-US"/>
        </w:rPr>
        <w:t>and</w:t>
      </w:r>
    </w:p>
    <w:p w14:paraId="136587FB" w14:textId="77777777" w:rsidR="009D4415" w:rsidRPr="005132F9" w:rsidRDefault="009D4415">
      <w:pPr>
        <w:pStyle w:val="Normal10"/>
        <w:rPr>
          <w:lang w:val="en-US"/>
        </w:rPr>
      </w:pPr>
      <w:r w:rsidRPr="005132F9">
        <w:rPr>
          <w:lang w:val="en-US"/>
        </w:rPr>
        <w:t>PEC</w:t>
      </w:r>
      <w:r w:rsidRPr="005132F9">
        <w:rPr>
          <w:vertAlign w:val="subscript"/>
          <w:lang w:val="en-US"/>
        </w:rPr>
        <w:t>SW, final, n</w:t>
      </w:r>
      <w:r w:rsidRPr="005132F9">
        <w:rPr>
          <w:lang w:val="en-US"/>
        </w:rPr>
        <w:t xml:space="preserve"> = PEC</w:t>
      </w:r>
      <w:r w:rsidRPr="005132F9">
        <w:rPr>
          <w:vertAlign w:val="subscript"/>
          <w:lang w:val="en-US"/>
        </w:rPr>
        <w:t xml:space="preserve">SW, init, n </w:t>
      </w:r>
      <w:r w:rsidRPr="005132F9">
        <w:rPr>
          <w:lang w:val="en-US"/>
        </w:rPr>
        <w:t>x</w:t>
      </w:r>
      <w:r w:rsidRPr="005132F9">
        <w:rPr>
          <w:vertAlign w:val="subscript"/>
          <w:lang w:val="en-US"/>
        </w:rPr>
        <w:t xml:space="preserve"> </w:t>
      </w:r>
      <w:r w:rsidRPr="005132F9">
        <w:rPr>
          <w:lang w:val="en-US"/>
        </w:rPr>
        <w:t>e</w:t>
      </w:r>
      <w:r w:rsidRPr="005132F9">
        <w:rPr>
          <w:vertAlign w:val="superscript"/>
          <w:lang w:val="en-US"/>
        </w:rPr>
        <w:t>(-ln(2)/DT50*</w:t>
      </w:r>
      <w:r>
        <w:rPr>
          <w:vertAlign w:val="superscript"/>
          <w:lang w:val="en-US"/>
        </w:rPr>
        <w:t>5</w:t>
      </w:r>
      <w:r w:rsidRPr="005132F9">
        <w:rPr>
          <w:vertAlign w:val="superscript"/>
          <w:lang w:val="en-US"/>
        </w:rPr>
        <w:t>)</w:t>
      </w:r>
    </w:p>
    <w:p w14:paraId="391E6D0B" w14:textId="77777777" w:rsidR="009D4415" w:rsidRPr="005132F9" w:rsidRDefault="009D4415">
      <w:pPr>
        <w:pStyle w:val="Normal10"/>
        <w:rPr>
          <w:lang w:val="en-US"/>
        </w:rPr>
      </w:pPr>
    </w:p>
    <w:p w14:paraId="5F4A1610" w14:textId="77777777" w:rsidR="009D4415" w:rsidRPr="005132F9" w:rsidRDefault="009D4415">
      <w:pPr>
        <w:pStyle w:val="Normal10"/>
        <w:rPr>
          <w:lang w:val="en-US"/>
        </w:rPr>
      </w:pPr>
    </w:p>
    <w:p w14:paraId="383D4033" w14:textId="77777777" w:rsidR="009D4415" w:rsidRPr="005132F9" w:rsidRDefault="009D4415">
      <w:pPr>
        <w:pStyle w:val="Normal10"/>
        <w:rPr>
          <w:lang w:val="en-US"/>
        </w:rPr>
      </w:pPr>
      <w:r w:rsidRPr="005132F9">
        <w:rPr>
          <w:lang w:val="en-US"/>
        </w:rPr>
        <w:t>The second step allows to calculat</w:t>
      </w:r>
      <w:r>
        <w:rPr>
          <w:lang w:val="en-US"/>
        </w:rPr>
        <w:t>ing</w:t>
      </w:r>
      <w:r w:rsidRPr="005132F9">
        <w:rPr>
          <w:lang w:val="en-US"/>
        </w:rPr>
        <w:t xml:space="preserve"> </w:t>
      </w:r>
      <w:r>
        <w:rPr>
          <w:lang w:val="en-US"/>
        </w:rPr>
        <w:t>t</w:t>
      </w:r>
      <w:r w:rsidRPr="005132F9">
        <w:rPr>
          <w:lang w:val="en-US"/>
        </w:rPr>
        <w:t>he population densities (EED</w:t>
      </w:r>
      <w:r w:rsidRPr="005132F9">
        <w:rPr>
          <w:vertAlign w:val="subscript"/>
          <w:lang w:val="en-US"/>
        </w:rPr>
        <w:t>sw</w:t>
      </w:r>
      <w:r w:rsidRPr="005132F9">
        <w:rPr>
          <w:lang w:val="en-US"/>
        </w:rPr>
        <w:t>, CFU/g) and biopotency (PEC</w:t>
      </w:r>
      <w:r w:rsidRPr="005132F9">
        <w:rPr>
          <w:vertAlign w:val="subscript"/>
          <w:lang w:val="en-US"/>
        </w:rPr>
        <w:t>sw</w:t>
      </w:r>
      <w:r w:rsidRPr="005132F9">
        <w:rPr>
          <w:lang w:val="en-US"/>
        </w:rPr>
        <w:t>, ITU/g) in sediment as follows. In the Annex I CAR, following calculation are proposed:</w:t>
      </w:r>
    </w:p>
    <w:p w14:paraId="20D4BCF2" w14:textId="77777777" w:rsidR="009D4415" w:rsidRPr="005132F9" w:rsidRDefault="009D4415">
      <w:pPr>
        <w:pStyle w:val="Normal10"/>
        <w:rPr>
          <w:lang w:val="en-US"/>
        </w:rPr>
      </w:pPr>
    </w:p>
    <w:p w14:paraId="1C615048" w14:textId="77777777" w:rsidR="009D4415" w:rsidRPr="005132F9" w:rsidRDefault="009D4415">
      <w:pPr>
        <w:pStyle w:val="Normal10"/>
        <w:rPr>
          <w:lang w:val="en-US"/>
        </w:rPr>
      </w:pPr>
      <w:bookmarkStart w:id="261" w:name="_Toc412218549"/>
      <w:bookmarkStart w:id="262" w:name="_Toc414962672"/>
      <w:r w:rsidRPr="005132F9">
        <w:rPr>
          <w:lang w:val="en-US"/>
        </w:rPr>
        <w:t>EED</w:t>
      </w:r>
      <w:r w:rsidRPr="005132F9">
        <w:rPr>
          <w:vertAlign w:val="subscript"/>
          <w:lang w:val="en-US"/>
        </w:rPr>
        <w:t>Sed, init, n+1</w:t>
      </w:r>
      <w:r w:rsidRPr="005132F9">
        <w:rPr>
          <w:lang w:val="en-US"/>
        </w:rPr>
        <w:t xml:space="preserve"> = EED</w:t>
      </w:r>
      <w:r w:rsidRPr="005132F9">
        <w:rPr>
          <w:vertAlign w:val="subscript"/>
          <w:lang w:val="en-US"/>
        </w:rPr>
        <w:t>Sed, final, n</w:t>
      </w:r>
      <w:r w:rsidRPr="005132F9">
        <w:rPr>
          <w:lang w:val="en-US"/>
        </w:rPr>
        <w:t xml:space="preserve"> + EED</w:t>
      </w:r>
      <w:r w:rsidRPr="005132F9">
        <w:rPr>
          <w:vertAlign w:val="subscript"/>
          <w:lang w:val="en-US"/>
        </w:rPr>
        <w:t>Sed, t=0</w:t>
      </w:r>
      <w:bookmarkEnd w:id="261"/>
      <w:bookmarkEnd w:id="262"/>
    </w:p>
    <w:p w14:paraId="5C518EC1" w14:textId="77777777" w:rsidR="009D4415" w:rsidRPr="005132F9" w:rsidRDefault="009D4415">
      <w:pPr>
        <w:pStyle w:val="Normal10"/>
        <w:rPr>
          <w:lang w:val="en-US"/>
        </w:rPr>
      </w:pPr>
      <w:r w:rsidRPr="005132F9">
        <w:rPr>
          <w:lang w:val="en-US"/>
        </w:rPr>
        <w:t>and</w:t>
      </w:r>
    </w:p>
    <w:p w14:paraId="3FDE6F95" w14:textId="77777777" w:rsidR="009D4415" w:rsidRPr="005132F9" w:rsidRDefault="009D4415">
      <w:pPr>
        <w:pStyle w:val="Normal10"/>
        <w:rPr>
          <w:lang w:val="en-US"/>
        </w:rPr>
      </w:pPr>
      <w:r w:rsidRPr="005132F9">
        <w:rPr>
          <w:lang w:val="en-US"/>
        </w:rPr>
        <w:t>PEC</w:t>
      </w:r>
      <w:r w:rsidRPr="005132F9">
        <w:rPr>
          <w:vertAlign w:val="subscript"/>
          <w:lang w:val="en-US"/>
        </w:rPr>
        <w:t>Sed, init, n+1</w:t>
      </w:r>
      <w:r w:rsidRPr="005132F9">
        <w:rPr>
          <w:lang w:val="en-US"/>
        </w:rPr>
        <w:t xml:space="preserve"> = PEC</w:t>
      </w:r>
      <w:r w:rsidRPr="005132F9">
        <w:rPr>
          <w:vertAlign w:val="subscript"/>
          <w:lang w:val="en-US"/>
        </w:rPr>
        <w:t>Sed, final, n</w:t>
      </w:r>
      <w:r w:rsidRPr="005132F9">
        <w:rPr>
          <w:lang w:val="en-US"/>
        </w:rPr>
        <w:t xml:space="preserve"> + PEC</w:t>
      </w:r>
      <w:r w:rsidRPr="005132F9">
        <w:rPr>
          <w:vertAlign w:val="subscript"/>
          <w:lang w:val="en-US"/>
        </w:rPr>
        <w:t>Sed, t=0</w:t>
      </w:r>
    </w:p>
    <w:p w14:paraId="536B8F6E" w14:textId="77777777" w:rsidR="009D4415" w:rsidRPr="005132F9" w:rsidRDefault="009D4415">
      <w:pPr>
        <w:pStyle w:val="Normal10"/>
        <w:rPr>
          <w:lang w:val="en-US"/>
        </w:rPr>
      </w:pPr>
    </w:p>
    <w:p w14:paraId="606A42CE" w14:textId="77777777" w:rsidR="009D4415" w:rsidRPr="005132F9" w:rsidRDefault="009D4415">
      <w:pPr>
        <w:pStyle w:val="Normal10"/>
        <w:rPr>
          <w:lang w:val="en-US"/>
        </w:rPr>
      </w:pPr>
      <w:r w:rsidRPr="005132F9">
        <w:rPr>
          <w:lang w:val="en-US"/>
        </w:rPr>
        <w:t>where:</w:t>
      </w:r>
    </w:p>
    <w:p w14:paraId="6791BC7D" w14:textId="77777777" w:rsidR="009D4415" w:rsidRPr="005132F9" w:rsidRDefault="009D4415">
      <w:pPr>
        <w:pStyle w:val="Normal10"/>
        <w:rPr>
          <w:lang w:val="en-US"/>
        </w:rPr>
      </w:pPr>
    </w:p>
    <w:p w14:paraId="5CF8F794" w14:textId="77777777" w:rsidR="009D4415" w:rsidRPr="005132F9" w:rsidRDefault="009D4415">
      <w:pPr>
        <w:pStyle w:val="Normal10"/>
        <w:rPr>
          <w:lang w:val="en-US"/>
        </w:rPr>
      </w:pPr>
      <w:bookmarkStart w:id="263" w:name="_Toc412218550"/>
      <w:bookmarkStart w:id="264" w:name="_Toc414962673"/>
      <w:r w:rsidRPr="005132F9">
        <w:rPr>
          <w:lang w:val="en-US"/>
        </w:rPr>
        <w:t>EED</w:t>
      </w:r>
      <w:r w:rsidRPr="005132F9">
        <w:rPr>
          <w:vertAlign w:val="subscript"/>
          <w:lang w:val="en-US"/>
        </w:rPr>
        <w:t>Sed, final, n</w:t>
      </w:r>
      <w:r w:rsidRPr="005132F9">
        <w:rPr>
          <w:lang w:val="en-US"/>
        </w:rPr>
        <w:t xml:space="preserve"> = EED</w:t>
      </w:r>
      <w:r w:rsidRPr="005132F9">
        <w:rPr>
          <w:vertAlign w:val="subscript"/>
          <w:lang w:val="en-US"/>
        </w:rPr>
        <w:t xml:space="preserve">SW, final, n </w:t>
      </w:r>
      <w:r w:rsidRPr="005132F9">
        <w:rPr>
          <w:lang w:val="en-US"/>
        </w:rPr>
        <w:t>x</w:t>
      </w:r>
      <w:r w:rsidRPr="005132F9">
        <w:rPr>
          <w:vertAlign w:val="subscript"/>
          <w:lang w:val="en-US"/>
        </w:rPr>
        <w:t xml:space="preserve"> </w:t>
      </w:r>
      <w:r w:rsidRPr="005132F9">
        <w:rPr>
          <w:lang w:val="en-US"/>
        </w:rPr>
        <w:t>Kads/1000</w:t>
      </w:r>
      <w:bookmarkEnd w:id="263"/>
      <w:bookmarkEnd w:id="264"/>
    </w:p>
    <w:p w14:paraId="563EBF62" w14:textId="77777777" w:rsidR="009D4415" w:rsidRPr="005132F9" w:rsidRDefault="009D4415">
      <w:pPr>
        <w:pStyle w:val="Normal10"/>
        <w:rPr>
          <w:lang w:val="en-US"/>
        </w:rPr>
      </w:pPr>
      <w:r w:rsidRPr="005132F9">
        <w:rPr>
          <w:lang w:val="en-US"/>
        </w:rPr>
        <w:t>and</w:t>
      </w:r>
    </w:p>
    <w:p w14:paraId="4040EB8B" w14:textId="77777777" w:rsidR="009D4415" w:rsidRPr="005132F9" w:rsidRDefault="009D4415">
      <w:pPr>
        <w:pStyle w:val="Normal10"/>
        <w:rPr>
          <w:lang w:val="en-US"/>
        </w:rPr>
      </w:pPr>
      <w:r w:rsidRPr="005132F9">
        <w:rPr>
          <w:lang w:val="en-US"/>
        </w:rPr>
        <w:t>PEC</w:t>
      </w:r>
      <w:r w:rsidRPr="005132F9">
        <w:rPr>
          <w:vertAlign w:val="subscript"/>
          <w:lang w:val="en-US"/>
        </w:rPr>
        <w:t>Sed, final, n</w:t>
      </w:r>
      <w:r w:rsidRPr="005132F9">
        <w:rPr>
          <w:lang w:val="en-US"/>
        </w:rPr>
        <w:t xml:space="preserve"> = PEC</w:t>
      </w:r>
      <w:r w:rsidRPr="005132F9">
        <w:rPr>
          <w:vertAlign w:val="subscript"/>
          <w:lang w:val="en-US"/>
        </w:rPr>
        <w:t xml:space="preserve">SW, final, n </w:t>
      </w:r>
      <w:r w:rsidRPr="005132F9">
        <w:rPr>
          <w:lang w:val="en-US"/>
        </w:rPr>
        <w:t>x</w:t>
      </w:r>
      <w:r w:rsidRPr="005132F9">
        <w:rPr>
          <w:vertAlign w:val="subscript"/>
          <w:lang w:val="en-US"/>
        </w:rPr>
        <w:t xml:space="preserve"> </w:t>
      </w:r>
      <w:r w:rsidRPr="005132F9">
        <w:rPr>
          <w:lang w:val="en-US"/>
        </w:rPr>
        <w:t>Kads/1000</w:t>
      </w:r>
    </w:p>
    <w:p w14:paraId="1598FE47" w14:textId="77777777" w:rsidR="009D4415" w:rsidRPr="005132F9" w:rsidRDefault="009D4415">
      <w:pPr>
        <w:pStyle w:val="Normal10"/>
        <w:rPr>
          <w:lang w:val="en-US"/>
        </w:rPr>
      </w:pPr>
    </w:p>
    <w:p w14:paraId="295FA7E9" w14:textId="77777777" w:rsidR="009D4415" w:rsidRPr="005132F9" w:rsidRDefault="009D4415">
      <w:pPr>
        <w:pStyle w:val="Normal10"/>
        <w:rPr>
          <w:lang w:val="en-US"/>
        </w:rPr>
      </w:pPr>
      <w:r w:rsidRPr="005132F9">
        <w:rPr>
          <w:lang w:val="en-US"/>
        </w:rPr>
        <w:t>and</w:t>
      </w:r>
    </w:p>
    <w:p w14:paraId="55B95F5F" w14:textId="77777777" w:rsidR="009D4415" w:rsidRPr="005132F9" w:rsidRDefault="009D4415">
      <w:pPr>
        <w:pStyle w:val="Normal10"/>
        <w:rPr>
          <w:lang w:val="en-US"/>
        </w:rPr>
      </w:pPr>
    </w:p>
    <w:p w14:paraId="438CB586" w14:textId="77777777" w:rsidR="009D4415" w:rsidRPr="005132F9" w:rsidRDefault="009D4415">
      <w:pPr>
        <w:pStyle w:val="Normal10"/>
        <w:rPr>
          <w:lang w:val="en-US"/>
        </w:rPr>
      </w:pPr>
      <w:bookmarkStart w:id="265" w:name="_Toc412218551"/>
      <w:bookmarkStart w:id="266" w:name="_Toc414962674"/>
      <w:r w:rsidRPr="005132F9">
        <w:rPr>
          <w:lang w:val="en-US"/>
        </w:rPr>
        <w:t>EED</w:t>
      </w:r>
      <w:r w:rsidRPr="005132F9">
        <w:rPr>
          <w:vertAlign w:val="subscript"/>
          <w:lang w:val="en-US"/>
        </w:rPr>
        <w:t>Sed, t=0</w:t>
      </w:r>
      <w:r w:rsidRPr="005132F9">
        <w:rPr>
          <w:lang w:val="en-US"/>
        </w:rPr>
        <w:t xml:space="preserve"> = EED</w:t>
      </w:r>
      <w:r w:rsidRPr="005132F9">
        <w:rPr>
          <w:vertAlign w:val="subscript"/>
          <w:lang w:val="en-US"/>
        </w:rPr>
        <w:t xml:space="preserve">SW, t=0 </w:t>
      </w:r>
      <w:r w:rsidRPr="005132F9">
        <w:rPr>
          <w:lang w:val="en-US"/>
        </w:rPr>
        <w:t>x</w:t>
      </w:r>
      <w:r w:rsidRPr="005132F9">
        <w:rPr>
          <w:vertAlign w:val="subscript"/>
          <w:lang w:val="en-US"/>
        </w:rPr>
        <w:t xml:space="preserve"> </w:t>
      </w:r>
      <w:r w:rsidRPr="005132F9">
        <w:rPr>
          <w:lang w:val="en-US"/>
        </w:rPr>
        <w:t>Kads/1000</w:t>
      </w:r>
      <w:bookmarkEnd w:id="265"/>
      <w:bookmarkEnd w:id="266"/>
    </w:p>
    <w:p w14:paraId="081CB2BF" w14:textId="77777777" w:rsidR="009D4415" w:rsidRPr="005132F9" w:rsidRDefault="009D4415">
      <w:pPr>
        <w:pStyle w:val="Normal10"/>
        <w:rPr>
          <w:lang w:val="en-US"/>
        </w:rPr>
      </w:pPr>
      <w:r w:rsidRPr="005132F9">
        <w:rPr>
          <w:lang w:val="en-US"/>
        </w:rPr>
        <w:t xml:space="preserve">and </w:t>
      </w:r>
    </w:p>
    <w:p w14:paraId="5001ED6D" w14:textId="77777777" w:rsidR="009D4415" w:rsidRPr="005132F9" w:rsidRDefault="009D4415">
      <w:pPr>
        <w:pStyle w:val="Normal10"/>
        <w:rPr>
          <w:lang w:val="en-US"/>
        </w:rPr>
      </w:pPr>
      <w:r w:rsidRPr="005132F9">
        <w:rPr>
          <w:lang w:val="en-US"/>
        </w:rPr>
        <w:t>PEC</w:t>
      </w:r>
      <w:r w:rsidRPr="005132F9">
        <w:rPr>
          <w:vertAlign w:val="subscript"/>
          <w:lang w:val="en-US"/>
        </w:rPr>
        <w:t>Sed, t=0</w:t>
      </w:r>
      <w:r w:rsidRPr="005132F9">
        <w:rPr>
          <w:lang w:val="en-US"/>
        </w:rPr>
        <w:t xml:space="preserve"> = PEC</w:t>
      </w:r>
      <w:r w:rsidRPr="005132F9">
        <w:rPr>
          <w:vertAlign w:val="subscript"/>
          <w:lang w:val="en-US"/>
        </w:rPr>
        <w:t xml:space="preserve">SW, t=0 </w:t>
      </w:r>
      <w:r w:rsidRPr="005132F9">
        <w:rPr>
          <w:lang w:val="en-US"/>
        </w:rPr>
        <w:t>x</w:t>
      </w:r>
      <w:r w:rsidRPr="005132F9">
        <w:rPr>
          <w:vertAlign w:val="subscript"/>
          <w:lang w:val="en-US"/>
        </w:rPr>
        <w:t xml:space="preserve"> </w:t>
      </w:r>
      <w:r w:rsidRPr="005132F9">
        <w:rPr>
          <w:lang w:val="en-US"/>
        </w:rPr>
        <w:t>Kads/1000</w:t>
      </w:r>
    </w:p>
    <w:p w14:paraId="74FE5698" w14:textId="77777777" w:rsidR="009D4415" w:rsidRPr="005132F9" w:rsidRDefault="009D4415">
      <w:pPr>
        <w:spacing w:line="240" w:lineRule="auto"/>
        <w:jc w:val="both"/>
        <w:rPr>
          <w:rFonts w:ascii="Arial" w:hAnsi="Arial" w:cs="Arial"/>
          <w:sz w:val="20"/>
          <w:szCs w:val="20"/>
          <w:lang w:val="en-US"/>
        </w:rPr>
      </w:pPr>
    </w:p>
    <w:p w14:paraId="5C4D09EA" w14:textId="77777777" w:rsidR="009D4415" w:rsidRPr="00A65FA8" w:rsidRDefault="009D4415">
      <w:pPr>
        <w:pStyle w:val="Normal10"/>
        <w:rPr>
          <w:u w:val="single"/>
        </w:rPr>
      </w:pPr>
      <w:bookmarkStart w:id="267" w:name="_Toc412218552"/>
      <w:bookmarkStart w:id="268" w:name="_Toc414962675"/>
      <w:r w:rsidRPr="00A65FA8">
        <w:rPr>
          <w:u w:val="single"/>
        </w:rPr>
        <w:t>With the following symbols:</w:t>
      </w:r>
      <w:bookmarkEnd w:id="267"/>
      <w:bookmarkEnd w:id="268"/>
      <w:r w:rsidRPr="00A65FA8">
        <w:rPr>
          <w:u w:val="single"/>
        </w:rPr>
        <w:t xml:space="preserve"> </w:t>
      </w:r>
    </w:p>
    <w:p w14:paraId="12824A3A" w14:textId="77777777" w:rsidR="009D4415" w:rsidRPr="005132F9" w:rsidRDefault="009D4415">
      <w:pPr>
        <w:spacing w:line="240" w:lineRule="auto"/>
        <w:jc w:val="both"/>
        <w:rPr>
          <w:rFonts w:ascii="Arial" w:hAnsi="Arial" w:cs="Arial"/>
          <w:sz w:val="20"/>
          <w:szCs w:val="20"/>
          <w:lang w:val="en-US"/>
        </w:rPr>
      </w:pPr>
    </w:p>
    <w:p w14:paraId="2B663BFC" w14:textId="77777777" w:rsidR="009D4415" w:rsidRPr="005132F9" w:rsidRDefault="009D4415">
      <w:pPr>
        <w:pStyle w:val="Normal10"/>
      </w:pPr>
      <w:bookmarkStart w:id="269" w:name="_Toc412218553"/>
      <w:bookmarkStart w:id="270" w:name="_Toc414962676"/>
      <w:r w:rsidRPr="005132F9">
        <w:t>L</w:t>
      </w:r>
      <w:r w:rsidRPr="005132F9">
        <w:rPr>
          <w:vertAlign w:val="subscript"/>
        </w:rPr>
        <w:t>L</w:t>
      </w:r>
      <w:r w:rsidRPr="005132F9">
        <w:t xml:space="preserve"> (m): Depth of the water pounding on sediments</w:t>
      </w:r>
      <w:bookmarkEnd w:id="269"/>
      <w:bookmarkEnd w:id="270"/>
    </w:p>
    <w:p w14:paraId="0C17ECC5" w14:textId="77777777" w:rsidR="009D4415" w:rsidRPr="005132F9" w:rsidRDefault="009D4415">
      <w:pPr>
        <w:pStyle w:val="Normal10"/>
      </w:pPr>
      <w:r w:rsidRPr="005132F9">
        <w:t>L</w:t>
      </w:r>
      <w:r w:rsidRPr="005132F9">
        <w:rPr>
          <w:vertAlign w:val="subscript"/>
        </w:rPr>
        <w:t>S</w:t>
      </w:r>
      <w:r w:rsidRPr="005132F9">
        <w:t xml:space="preserve"> (m): Thickness of the sediments</w:t>
      </w:r>
    </w:p>
    <w:p w14:paraId="0CE2FA37" w14:textId="77777777" w:rsidR="009D4415" w:rsidRPr="005132F9" w:rsidRDefault="009D4415">
      <w:pPr>
        <w:pStyle w:val="Normal10"/>
      </w:pPr>
      <w:r w:rsidRPr="005132F9">
        <w:rPr>
          <w:rFonts w:ascii="Symbol" w:hAnsi="Symbol"/>
        </w:rPr>
        <w:t></w:t>
      </w:r>
      <w:r w:rsidRPr="005132F9">
        <w:t xml:space="preserve">  (kg L</w:t>
      </w:r>
      <w:r w:rsidRPr="005132F9">
        <w:rPr>
          <w:vertAlign w:val="superscript"/>
        </w:rPr>
        <w:t>-1</w:t>
      </w:r>
      <w:r w:rsidRPr="005132F9">
        <w:t>): Sediment density</w:t>
      </w:r>
    </w:p>
    <w:p w14:paraId="7AA5CFBE" w14:textId="77777777" w:rsidR="009D4415" w:rsidRPr="005132F9" w:rsidRDefault="009D4415">
      <w:pPr>
        <w:pStyle w:val="Normal10"/>
      </w:pPr>
    </w:p>
    <w:p w14:paraId="461F9BF7" w14:textId="77777777" w:rsidR="009D4415" w:rsidRPr="005132F9" w:rsidRDefault="009D4415">
      <w:pPr>
        <w:pStyle w:val="Normal10"/>
      </w:pPr>
      <w:r w:rsidRPr="005132F9">
        <w:t>EED</w:t>
      </w:r>
      <w:r w:rsidRPr="005132F9">
        <w:rPr>
          <w:vertAlign w:val="subscript"/>
        </w:rPr>
        <w:t>SW, t=0</w:t>
      </w:r>
      <w:r w:rsidRPr="005132F9">
        <w:t xml:space="preserve">: </w:t>
      </w:r>
      <w:r w:rsidRPr="005132F9">
        <w:rPr>
          <w:i/>
          <w:iCs/>
        </w:rPr>
        <w:t xml:space="preserve">Bti </w:t>
      </w:r>
      <w:r w:rsidRPr="005132F9">
        <w:t>initial population density in water considering dilution and adsorption before any dissipation (CFU/L)</w:t>
      </w:r>
    </w:p>
    <w:p w14:paraId="45AF3AF5" w14:textId="77777777" w:rsidR="009D4415" w:rsidRPr="005132F9" w:rsidRDefault="009D4415">
      <w:pPr>
        <w:pStyle w:val="Normal10"/>
      </w:pPr>
      <w:r w:rsidRPr="005132F9">
        <w:t>EED</w:t>
      </w:r>
      <w:r w:rsidRPr="005132F9">
        <w:rPr>
          <w:vertAlign w:val="subscript"/>
        </w:rPr>
        <w:t>SW, init, n</w:t>
      </w:r>
      <w:r w:rsidRPr="005132F9">
        <w:t xml:space="preserve">: </w:t>
      </w:r>
      <w:r w:rsidRPr="005132F9">
        <w:rPr>
          <w:i/>
          <w:iCs/>
        </w:rPr>
        <w:t xml:space="preserve">Bti </w:t>
      </w:r>
      <w:r w:rsidRPr="005132F9">
        <w:t>population density in water following n applications (CFU/L)</w:t>
      </w:r>
    </w:p>
    <w:p w14:paraId="6E7595E1" w14:textId="77777777" w:rsidR="009D4415" w:rsidRPr="00B57BDD" w:rsidRDefault="009D4415">
      <w:pPr>
        <w:pStyle w:val="Normal10"/>
      </w:pPr>
      <w:r w:rsidRPr="00B57BDD">
        <w:t>EED</w:t>
      </w:r>
      <w:r w:rsidRPr="00B57BDD">
        <w:rPr>
          <w:vertAlign w:val="subscript"/>
        </w:rPr>
        <w:t>SW, final, n</w:t>
      </w:r>
      <w:r w:rsidRPr="00B57BDD">
        <w:t>:</w:t>
      </w:r>
      <w:r w:rsidRPr="00B57BDD">
        <w:rPr>
          <w:i/>
          <w:iCs/>
        </w:rPr>
        <w:t xml:space="preserve"> </w:t>
      </w:r>
      <w:r w:rsidRPr="00B57BDD">
        <w:rPr>
          <w:i/>
          <w:iCs/>
          <w:lang w:eastAsia="en-US"/>
        </w:rPr>
        <w:t xml:space="preserve">Bti </w:t>
      </w:r>
      <w:r w:rsidRPr="00B57BDD">
        <w:rPr>
          <w:lang w:eastAsia="en-US"/>
        </w:rPr>
        <w:t xml:space="preserve">population density in water after </w:t>
      </w:r>
      <w:r>
        <w:rPr>
          <w:lang w:eastAsia="en-US"/>
        </w:rPr>
        <w:t>5</w:t>
      </w:r>
      <w:r w:rsidRPr="00B57BDD">
        <w:rPr>
          <w:lang w:eastAsia="en-US"/>
        </w:rPr>
        <w:t xml:space="preserve"> days following n applications</w:t>
      </w:r>
      <w:r w:rsidRPr="00B57BDD">
        <w:t xml:space="preserve"> (CFU/L)</w:t>
      </w:r>
    </w:p>
    <w:p w14:paraId="3003C084" w14:textId="77777777" w:rsidR="009D4415" w:rsidRPr="00B57BDD" w:rsidRDefault="009D4415">
      <w:pPr>
        <w:pStyle w:val="Normal10"/>
      </w:pPr>
    </w:p>
    <w:p w14:paraId="1AFD5176" w14:textId="77777777" w:rsidR="009D4415" w:rsidRPr="005132F9" w:rsidRDefault="009D4415">
      <w:pPr>
        <w:pStyle w:val="Normal10"/>
      </w:pPr>
      <w:r w:rsidRPr="005132F9">
        <w:t>PEC</w:t>
      </w:r>
      <w:r w:rsidRPr="005132F9">
        <w:rPr>
          <w:vertAlign w:val="subscript"/>
        </w:rPr>
        <w:t>SW, t=0</w:t>
      </w:r>
      <w:r w:rsidRPr="005132F9">
        <w:t xml:space="preserve">: </w:t>
      </w:r>
      <w:r w:rsidRPr="005132F9">
        <w:rPr>
          <w:i/>
          <w:iCs/>
        </w:rPr>
        <w:t xml:space="preserve">Bti </w:t>
      </w:r>
      <w:r w:rsidRPr="005132F9">
        <w:t>initial biopotency in water considering dilution and adsorption before any dissipation (ITU/L)</w:t>
      </w:r>
    </w:p>
    <w:p w14:paraId="032AD69D" w14:textId="77777777" w:rsidR="009D4415" w:rsidRPr="005132F9" w:rsidRDefault="009D4415">
      <w:pPr>
        <w:pStyle w:val="Normal10"/>
      </w:pPr>
      <w:r w:rsidRPr="005132F9">
        <w:t>PEC</w:t>
      </w:r>
      <w:r w:rsidRPr="005132F9">
        <w:rPr>
          <w:vertAlign w:val="subscript"/>
        </w:rPr>
        <w:t>SW, init, n</w:t>
      </w:r>
      <w:r w:rsidRPr="005132F9">
        <w:t xml:space="preserve">: </w:t>
      </w:r>
      <w:r w:rsidRPr="005132F9">
        <w:rPr>
          <w:i/>
          <w:iCs/>
        </w:rPr>
        <w:t xml:space="preserve">Bti </w:t>
      </w:r>
      <w:r w:rsidRPr="005132F9">
        <w:t>biopotency in water following n applications (ITU/L)</w:t>
      </w:r>
    </w:p>
    <w:p w14:paraId="1D780819" w14:textId="77777777" w:rsidR="009D4415" w:rsidRPr="00B57BDD" w:rsidRDefault="009D4415">
      <w:pPr>
        <w:pStyle w:val="Normal10"/>
      </w:pPr>
      <w:r w:rsidRPr="00B57BDD">
        <w:t>PEC</w:t>
      </w:r>
      <w:r w:rsidRPr="00B57BDD">
        <w:rPr>
          <w:vertAlign w:val="subscript"/>
        </w:rPr>
        <w:t>SW, final, n</w:t>
      </w:r>
      <w:r w:rsidRPr="00B57BDD">
        <w:t>:</w:t>
      </w:r>
      <w:r w:rsidRPr="00B57BDD">
        <w:rPr>
          <w:i/>
          <w:iCs/>
        </w:rPr>
        <w:t xml:space="preserve"> </w:t>
      </w:r>
      <w:r w:rsidRPr="00B57BDD">
        <w:rPr>
          <w:i/>
          <w:iCs/>
          <w:lang w:eastAsia="en-US"/>
        </w:rPr>
        <w:t xml:space="preserve">Bti </w:t>
      </w:r>
      <w:r w:rsidRPr="00B57BDD">
        <w:rPr>
          <w:lang w:eastAsia="en-US"/>
        </w:rPr>
        <w:t xml:space="preserve">biopotency in water after </w:t>
      </w:r>
      <w:r>
        <w:rPr>
          <w:lang w:eastAsia="en-US"/>
        </w:rPr>
        <w:t>5</w:t>
      </w:r>
      <w:r w:rsidRPr="00B57BDD">
        <w:rPr>
          <w:lang w:eastAsia="en-US"/>
        </w:rPr>
        <w:t xml:space="preserve"> days following n applications</w:t>
      </w:r>
      <w:r w:rsidRPr="00B57BDD">
        <w:t xml:space="preserve"> (ITU/L)</w:t>
      </w:r>
    </w:p>
    <w:p w14:paraId="20DB705E" w14:textId="77777777" w:rsidR="009D4415" w:rsidRPr="00B57BDD" w:rsidRDefault="009D4415">
      <w:pPr>
        <w:pStyle w:val="Normal10"/>
      </w:pPr>
    </w:p>
    <w:p w14:paraId="1D7282FE" w14:textId="77777777" w:rsidR="009D4415" w:rsidRPr="005132F9" w:rsidRDefault="009D4415">
      <w:pPr>
        <w:pStyle w:val="Normal10"/>
      </w:pPr>
      <w:r w:rsidRPr="005132F9">
        <w:t>EED</w:t>
      </w:r>
      <w:r w:rsidRPr="005132F9">
        <w:rPr>
          <w:vertAlign w:val="subscript"/>
        </w:rPr>
        <w:t>Sed, t=0</w:t>
      </w:r>
      <w:r w:rsidRPr="005132F9">
        <w:t xml:space="preserve">: </w:t>
      </w:r>
      <w:r w:rsidRPr="005132F9">
        <w:rPr>
          <w:i/>
          <w:iCs/>
        </w:rPr>
        <w:t xml:space="preserve">Bti </w:t>
      </w:r>
      <w:r w:rsidRPr="005132F9">
        <w:t>initial population density in sediments (CFU/g)</w:t>
      </w:r>
    </w:p>
    <w:p w14:paraId="4D1810A1" w14:textId="77777777" w:rsidR="009D4415" w:rsidRPr="00B57BDD" w:rsidRDefault="009D4415">
      <w:pPr>
        <w:pStyle w:val="Normal10"/>
      </w:pPr>
      <w:r w:rsidRPr="00B57BDD">
        <w:t>EED</w:t>
      </w:r>
      <w:r w:rsidRPr="00B57BDD">
        <w:rPr>
          <w:vertAlign w:val="subscript"/>
        </w:rPr>
        <w:t>Sed, final, n</w:t>
      </w:r>
      <w:r w:rsidRPr="00B57BDD">
        <w:t xml:space="preserve">: </w:t>
      </w:r>
      <w:r w:rsidRPr="00B57BDD">
        <w:rPr>
          <w:i/>
          <w:iCs/>
          <w:lang w:eastAsia="en-US"/>
        </w:rPr>
        <w:t xml:space="preserve">Bti </w:t>
      </w:r>
      <w:r w:rsidRPr="00B57BDD">
        <w:rPr>
          <w:lang w:eastAsia="en-US"/>
        </w:rPr>
        <w:t xml:space="preserve">population density in sediments after </w:t>
      </w:r>
      <w:r>
        <w:rPr>
          <w:lang w:eastAsia="en-US"/>
        </w:rPr>
        <w:t>5</w:t>
      </w:r>
      <w:r w:rsidRPr="00B57BDD">
        <w:rPr>
          <w:lang w:eastAsia="en-US"/>
        </w:rPr>
        <w:t xml:space="preserve"> days following n applications </w:t>
      </w:r>
      <w:r w:rsidRPr="00B57BDD">
        <w:t>(CFU/g)</w:t>
      </w:r>
    </w:p>
    <w:p w14:paraId="2F42DFD5" w14:textId="77777777" w:rsidR="009D4415" w:rsidRPr="005132F9" w:rsidRDefault="009D4415">
      <w:pPr>
        <w:pStyle w:val="Normal10"/>
      </w:pPr>
      <w:r w:rsidRPr="005132F9">
        <w:t>EED</w:t>
      </w:r>
      <w:r w:rsidRPr="005132F9">
        <w:rPr>
          <w:vertAlign w:val="subscript"/>
        </w:rPr>
        <w:t>Sed, init, n+1</w:t>
      </w:r>
      <w:r w:rsidRPr="005132F9">
        <w:t xml:space="preserve">: </w:t>
      </w:r>
      <w:r w:rsidRPr="005132F9">
        <w:rPr>
          <w:i/>
          <w:iCs/>
        </w:rPr>
        <w:t xml:space="preserve">Bti </w:t>
      </w:r>
      <w:r w:rsidRPr="005132F9">
        <w:t>population density in sediments following n+1 applications (CFU/g)</w:t>
      </w:r>
    </w:p>
    <w:p w14:paraId="3391C512" w14:textId="77777777" w:rsidR="009D4415" w:rsidRPr="005132F9" w:rsidRDefault="009D4415">
      <w:pPr>
        <w:pStyle w:val="Normal10"/>
      </w:pPr>
    </w:p>
    <w:p w14:paraId="7A422372" w14:textId="77777777" w:rsidR="009D4415" w:rsidRPr="005132F9" w:rsidRDefault="009D4415">
      <w:pPr>
        <w:pStyle w:val="Normal10"/>
      </w:pPr>
    </w:p>
    <w:p w14:paraId="5656B96F" w14:textId="77777777" w:rsidR="009D4415" w:rsidRPr="005132F9" w:rsidRDefault="009D4415">
      <w:pPr>
        <w:pStyle w:val="Normal10"/>
      </w:pPr>
      <w:r w:rsidRPr="005132F9">
        <w:t>PEC</w:t>
      </w:r>
      <w:r w:rsidRPr="005132F9">
        <w:rPr>
          <w:vertAlign w:val="subscript"/>
        </w:rPr>
        <w:t>Sed, t=0</w:t>
      </w:r>
      <w:r w:rsidRPr="005132F9">
        <w:t xml:space="preserve">: </w:t>
      </w:r>
      <w:r w:rsidRPr="005132F9">
        <w:rPr>
          <w:i/>
          <w:iCs/>
        </w:rPr>
        <w:t xml:space="preserve">Bti </w:t>
      </w:r>
      <w:r w:rsidRPr="005132F9">
        <w:t xml:space="preserve">AM initial </w:t>
      </w:r>
      <w:r w:rsidRPr="00B57BDD">
        <w:rPr>
          <w:lang w:eastAsia="en-US"/>
        </w:rPr>
        <w:t>biopotency</w:t>
      </w:r>
      <w:r w:rsidRPr="005132F9">
        <w:t xml:space="preserve"> in sediments (ITU/g)</w:t>
      </w:r>
    </w:p>
    <w:p w14:paraId="5814BC40" w14:textId="77777777" w:rsidR="009D4415" w:rsidRPr="00B57BDD" w:rsidRDefault="009D4415">
      <w:pPr>
        <w:pStyle w:val="Normal10"/>
      </w:pPr>
      <w:r w:rsidRPr="00B57BDD">
        <w:t>PEC</w:t>
      </w:r>
      <w:r w:rsidRPr="00B57BDD">
        <w:rPr>
          <w:vertAlign w:val="subscript"/>
        </w:rPr>
        <w:t>Sed, final, n</w:t>
      </w:r>
      <w:r w:rsidRPr="00B57BDD">
        <w:t xml:space="preserve">: </w:t>
      </w:r>
      <w:r w:rsidRPr="00B57BDD">
        <w:rPr>
          <w:i/>
          <w:iCs/>
          <w:lang w:eastAsia="en-US"/>
        </w:rPr>
        <w:t xml:space="preserve">Bti </w:t>
      </w:r>
      <w:r w:rsidRPr="00B57BDD">
        <w:rPr>
          <w:lang w:eastAsia="en-US"/>
        </w:rPr>
        <w:t xml:space="preserve">biopotency in sediments after </w:t>
      </w:r>
      <w:r>
        <w:rPr>
          <w:lang w:eastAsia="en-US"/>
        </w:rPr>
        <w:t>5</w:t>
      </w:r>
      <w:r w:rsidRPr="00B57BDD">
        <w:rPr>
          <w:lang w:eastAsia="en-US"/>
        </w:rPr>
        <w:t xml:space="preserve"> days following n applications </w:t>
      </w:r>
      <w:r w:rsidRPr="00B57BDD">
        <w:t>(ITU/g)</w:t>
      </w:r>
    </w:p>
    <w:p w14:paraId="2E86D6CA" w14:textId="77777777" w:rsidR="009D4415" w:rsidRPr="005132F9" w:rsidRDefault="009D4415">
      <w:pPr>
        <w:pStyle w:val="Normal10"/>
      </w:pPr>
      <w:r w:rsidRPr="005132F9">
        <w:t>PEC</w:t>
      </w:r>
      <w:r w:rsidRPr="005132F9">
        <w:rPr>
          <w:vertAlign w:val="subscript"/>
        </w:rPr>
        <w:t>Sed, init, n+1</w:t>
      </w:r>
      <w:r w:rsidRPr="005132F9">
        <w:t xml:space="preserve">: </w:t>
      </w:r>
      <w:r w:rsidRPr="005132F9">
        <w:rPr>
          <w:i/>
          <w:iCs/>
        </w:rPr>
        <w:t xml:space="preserve">Bti </w:t>
      </w:r>
      <w:r w:rsidRPr="00B57BDD">
        <w:rPr>
          <w:lang w:eastAsia="en-US"/>
        </w:rPr>
        <w:t>biopotency</w:t>
      </w:r>
      <w:r w:rsidRPr="005132F9">
        <w:t xml:space="preserve"> in sediments following n+1 applications (ITU/g)</w:t>
      </w:r>
    </w:p>
    <w:p w14:paraId="05EAE0AC" w14:textId="77777777" w:rsidR="009D4415" w:rsidRPr="005132F9" w:rsidRDefault="009D4415">
      <w:pPr>
        <w:pStyle w:val="Normal10"/>
      </w:pPr>
    </w:p>
    <w:p w14:paraId="1EB9DF6F" w14:textId="77777777" w:rsidR="009D4415" w:rsidRPr="005132F9" w:rsidRDefault="009D4415">
      <w:pPr>
        <w:pStyle w:val="Normal10"/>
      </w:pPr>
      <w:r w:rsidRPr="005132F9">
        <w:t xml:space="preserve">Inputs and Annex1 CAR defaults which were used in the two-compartment model are presented in the below </w:t>
      </w:r>
    </w:p>
    <w:p w14:paraId="5BBD5A99" w14:textId="77777777" w:rsidR="009D4415" w:rsidRPr="005132F9" w:rsidRDefault="009D4415">
      <w:pPr>
        <w:spacing w:line="240" w:lineRule="auto"/>
        <w:jc w:val="both"/>
        <w:rPr>
          <w:rFonts w:ascii="Arial" w:hAnsi="Arial" w:cs="Arial"/>
          <w:b/>
          <w:sz w:val="20"/>
          <w:szCs w:val="20"/>
          <w:lang w:val="en-US"/>
        </w:rPr>
      </w:pPr>
    </w:p>
    <w:p w14:paraId="0A497F0B" w14:textId="77777777" w:rsidR="009D4415" w:rsidRPr="00B8015D" w:rsidRDefault="009D4415">
      <w:pPr>
        <w:pStyle w:val="Lgende"/>
      </w:pPr>
      <w:bookmarkStart w:id="271" w:name="_Toc412218554"/>
      <w:bookmarkStart w:id="272" w:name="_Toc414962677"/>
      <w:r w:rsidRPr="00B8015D">
        <w:t xml:space="preserve">Table </w:t>
      </w:r>
      <w:r w:rsidRPr="00B8015D">
        <w:fldChar w:fldCharType="begin"/>
      </w:r>
      <w:r w:rsidRPr="005132F9">
        <w:instrText xml:space="preserve"> SEQ Table \* ARABIC </w:instrText>
      </w:r>
      <w:r w:rsidRPr="00B8015D">
        <w:fldChar w:fldCharType="separate"/>
      </w:r>
      <w:r>
        <w:rPr>
          <w:noProof/>
        </w:rPr>
        <w:t>2</w:t>
      </w:r>
      <w:r w:rsidRPr="00B8015D">
        <w:fldChar w:fldCharType="end"/>
      </w:r>
      <w:r w:rsidRPr="00B8015D">
        <w:t>: Inputs and defaults for step 2 water and sediment calculations</w:t>
      </w:r>
      <w:bookmarkEnd w:id="271"/>
      <w:bookmarkEnd w:id="272"/>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3332"/>
        <w:gridCol w:w="1444"/>
        <w:gridCol w:w="1354"/>
      </w:tblGrid>
      <w:tr w:rsidR="009D4415" w:rsidRPr="00B57BDD" w14:paraId="01EA47FA" w14:textId="77777777" w:rsidTr="00BC5429">
        <w:tc>
          <w:tcPr>
            <w:tcW w:w="2623" w:type="dxa"/>
          </w:tcPr>
          <w:p w14:paraId="409B8C35" w14:textId="77777777" w:rsidR="009D4415" w:rsidRPr="005132F9" w:rsidRDefault="009D4415">
            <w:pPr>
              <w:pStyle w:val="Retraitcorpsdetexte"/>
              <w:spacing w:after="0" w:line="240" w:lineRule="auto"/>
              <w:ind w:left="0" w:right="1551"/>
              <w:jc w:val="both"/>
              <w:rPr>
                <w:rFonts w:ascii="Arial" w:hAnsi="Arial" w:cs="Arial"/>
                <w:b/>
                <w:sz w:val="20"/>
                <w:szCs w:val="20"/>
                <w:lang w:val="en-US"/>
              </w:rPr>
            </w:pPr>
            <w:r w:rsidRPr="005132F9">
              <w:rPr>
                <w:rFonts w:ascii="Arial" w:hAnsi="Arial" w:cs="Arial"/>
                <w:b/>
                <w:sz w:val="20"/>
                <w:szCs w:val="20"/>
                <w:lang w:val="en-US"/>
              </w:rPr>
              <w:t>Constant</w:t>
            </w:r>
          </w:p>
        </w:tc>
        <w:tc>
          <w:tcPr>
            <w:tcW w:w="3332" w:type="dxa"/>
          </w:tcPr>
          <w:p w14:paraId="2A5EA479" w14:textId="77777777" w:rsidR="009D4415" w:rsidRPr="005132F9" w:rsidRDefault="009D4415">
            <w:pPr>
              <w:pStyle w:val="Retraitcorpsdetexte"/>
              <w:spacing w:after="0" w:line="240" w:lineRule="auto"/>
              <w:ind w:left="0" w:right="1551"/>
              <w:jc w:val="both"/>
              <w:rPr>
                <w:rFonts w:ascii="Arial" w:hAnsi="Arial" w:cs="Arial"/>
                <w:b/>
                <w:sz w:val="20"/>
                <w:szCs w:val="20"/>
                <w:lang w:val="en-US"/>
              </w:rPr>
            </w:pPr>
            <w:r w:rsidRPr="005132F9">
              <w:rPr>
                <w:rFonts w:ascii="Arial" w:hAnsi="Arial" w:cs="Arial"/>
                <w:b/>
                <w:sz w:val="20"/>
                <w:szCs w:val="20"/>
                <w:lang w:val="en-US"/>
              </w:rPr>
              <w:t>symbol (unit)</w:t>
            </w:r>
          </w:p>
        </w:tc>
        <w:tc>
          <w:tcPr>
            <w:tcW w:w="1444" w:type="dxa"/>
          </w:tcPr>
          <w:p w14:paraId="0BD879EC" w14:textId="77777777" w:rsidR="009D4415" w:rsidRPr="005132F9" w:rsidRDefault="009D4415">
            <w:pPr>
              <w:pStyle w:val="Retraitcorpsdetexte"/>
              <w:spacing w:after="0" w:line="240" w:lineRule="auto"/>
              <w:ind w:left="0"/>
              <w:jc w:val="both"/>
              <w:rPr>
                <w:rFonts w:ascii="Arial" w:hAnsi="Arial" w:cs="Arial"/>
                <w:b/>
                <w:sz w:val="20"/>
                <w:szCs w:val="20"/>
                <w:lang w:val="en-US"/>
              </w:rPr>
            </w:pPr>
            <w:r w:rsidRPr="005132F9">
              <w:rPr>
                <w:rFonts w:ascii="Arial" w:hAnsi="Arial" w:cs="Arial"/>
                <w:b/>
                <w:sz w:val="20"/>
                <w:szCs w:val="20"/>
                <w:lang w:val="en-US"/>
              </w:rPr>
              <w:t>Value</w:t>
            </w:r>
          </w:p>
        </w:tc>
        <w:tc>
          <w:tcPr>
            <w:tcW w:w="1354" w:type="dxa"/>
          </w:tcPr>
          <w:p w14:paraId="0AC9FC8C" w14:textId="77777777" w:rsidR="009D4415" w:rsidRPr="005132F9" w:rsidRDefault="009D4415">
            <w:pPr>
              <w:pStyle w:val="Retraitcorpsdetexte"/>
              <w:spacing w:after="0" w:line="240" w:lineRule="auto"/>
              <w:ind w:left="0"/>
              <w:jc w:val="both"/>
              <w:rPr>
                <w:rFonts w:ascii="Arial" w:hAnsi="Arial" w:cs="Arial"/>
                <w:b/>
                <w:sz w:val="20"/>
                <w:szCs w:val="20"/>
                <w:lang w:val="en-US"/>
              </w:rPr>
            </w:pPr>
          </w:p>
        </w:tc>
      </w:tr>
      <w:tr w:rsidR="009D4415" w:rsidRPr="00B57BDD" w14:paraId="59A3AC07" w14:textId="77777777" w:rsidTr="00BC5429">
        <w:tc>
          <w:tcPr>
            <w:tcW w:w="2623" w:type="dxa"/>
            <w:shd w:val="clear" w:color="auto" w:fill="auto"/>
          </w:tcPr>
          <w:p w14:paraId="13D7EF61"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Application number </w:t>
            </w:r>
          </w:p>
        </w:tc>
        <w:tc>
          <w:tcPr>
            <w:tcW w:w="3332" w:type="dxa"/>
            <w:shd w:val="clear" w:color="auto" w:fill="auto"/>
          </w:tcPr>
          <w:p w14:paraId="5E072080"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t>
            </w:r>
          </w:p>
        </w:tc>
        <w:tc>
          <w:tcPr>
            <w:tcW w:w="1444" w:type="dxa"/>
            <w:shd w:val="clear" w:color="auto" w:fill="auto"/>
          </w:tcPr>
          <w:p w14:paraId="5276AB2F"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8</w:t>
            </w:r>
          </w:p>
        </w:tc>
        <w:tc>
          <w:tcPr>
            <w:tcW w:w="1354" w:type="dxa"/>
          </w:tcPr>
          <w:p w14:paraId="2D921E5D"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68B8EA82" w14:textId="77777777" w:rsidTr="00BC5429">
        <w:tc>
          <w:tcPr>
            <w:tcW w:w="2623" w:type="dxa"/>
            <w:shd w:val="clear" w:color="auto" w:fill="auto"/>
          </w:tcPr>
          <w:p w14:paraId="770B6500"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Interval between applications</w:t>
            </w:r>
          </w:p>
        </w:tc>
        <w:tc>
          <w:tcPr>
            <w:tcW w:w="3332" w:type="dxa"/>
            <w:shd w:val="clear" w:color="auto" w:fill="auto"/>
          </w:tcPr>
          <w:p w14:paraId="0B2EB6C0"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 (days)</w:t>
            </w:r>
          </w:p>
        </w:tc>
        <w:tc>
          <w:tcPr>
            <w:tcW w:w="1444" w:type="dxa"/>
            <w:shd w:val="clear" w:color="auto" w:fill="auto"/>
          </w:tcPr>
          <w:p w14:paraId="1A25A012"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w:t>
            </w:r>
          </w:p>
        </w:tc>
        <w:tc>
          <w:tcPr>
            <w:tcW w:w="1354" w:type="dxa"/>
          </w:tcPr>
          <w:p w14:paraId="307A8E7C"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4824582C" w14:textId="77777777" w:rsidTr="00BC5429">
        <w:tc>
          <w:tcPr>
            <w:tcW w:w="2623" w:type="dxa"/>
            <w:shd w:val="clear" w:color="auto" w:fill="auto"/>
          </w:tcPr>
          <w:p w14:paraId="190977A9"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 xml:space="preserve">Application rate </w:t>
            </w:r>
          </w:p>
        </w:tc>
        <w:tc>
          <w:tcPr>
            <w:tcW w:w="3332" w:type="dxa"/>
            <w:shd w:val="clear" w:color="auto" w:fill="auto"/>
          </w:tcPr>
          <w:p w14:paraId="1B406098"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rate  (CFU/ha)</w:t>
            </w:r>
          </w:p>
        </w:tc>
        <w:tc>
          <w:tcPr>
            <w:tcW w:w="1444" w:type="dxa"/>
            <w:shd w:val="clear" w:color="auto" w:fill="auto"/>
          </w:tcPr>
          <w:p w14:paraId="0FC664AA"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Lowest dose:</w:t>
            </w:r>
          </w:p>
          <w:p w14:paraId="49107F23"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2.44E+12</w:t>
            </w:r>
          </w:p>
          <w:p w14:paraId="18EA3018" w14:textId="77777777" w:rsidR="009D4415" w:rsidRPr="00FF5A78" w:rsidRDefault="009D4415">
            <w:pPr>
              <w:pStyle w:val="Retraitcorpsdetexte"/>
              <w:spacing w:after="0" w:line="240" w:lineRule="auto"/>
              <w:ind w:left="0"/>
              <w:jc w:val="both"/>
              <w:rPr>
                <w:rFonts w:ascii="Arial" w:hAnsi="Arial" w:cs="Arial"/>
                <w:sz w:val="20"/>
                <w:szCs w:val="20"/>
                <w:lang w:val="de-DE"/>
              </w:rPr>
            </w:pPr>
          </w:p>
          <w:p w14:paraId="6B43BC0B"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Highest dose:</w:t>
            </w:r>
          </w:p>
          <w:p w14:paraId="2091DC19"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1.95E+013</w:t>
            </w:r>
          </w:p>
        </w:tc>
        <w:tc>
          <w:tcPr>
            <w:tcW w:w="1354" w:type="dxa"/>
          </w:tcPr>
          <w:p w14:paraId="16B5665A"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68F33C08" w14:textId="77777777" w:rsidTr="00BC5429">
        <w:tc>
          <w:tcPr>
            <w:tcW w:w="2623" w:type="dxa"/>
            <w:shd w:val="clear" w:color="auto" w:fill="auto"/>
          </w:tcPr>
          <w:p w14:paraId="355762C8"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Application rate</w:t>
            </w:r>
          </w:p>
        </w:tc>
        <w:tc>
          <w:tcPr>
            <w:tcW w:w="3332" w:type="dxa"/>
            <w:shd w:val="clear" w:color="auto" w:fill="auto"/>
          </w:tcPr>
          <w:p w14:paraId="7475617A"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Rate (ITU/ha)</w:t>
            </w:r>
          </w:p>
        </w:tc>
        <w:tc>
          <w:tcPr>
            <w:tcW w:w="1444" w:type="dxa"/>
            <w:shd w:val="clear" w:color="auto" w:fill="auto"/>
          </w:tcPr>
          <w:p w14:paraId="562988D2"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Lowest dose:</w:t>
            </w:r>
          </w:p>
          <w:p w14:paraId="1272B1BD"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5.00E+08</w:t>
            </w:r>
          </w:p>
          <w:p w14:paraId="55196425" w14:textId="77777777" w:rsidR="009D4415" w:rsidRPr="00FF5A78" w:rsidRDefault="009D4415">
            <w:pPr>
              <w:pStyle w:val="Retraitcorpsdetexte"/>
              <w:spacing w:after="0" w:line="240" w:lineRule="auto"/>
              <w:ind w:left="0"/>
              <w:jc w:val="both"/>
              <w:rPr>
                <w:rFonts w:ascii="Arial" w:hAnsi="Arial" w:cs="Arial"/>
                <w:sz w:val="20"/>
                <w:szCs w:val="20"/>
                <w:lang w:val="de-DE"/>
              </w:rPr>
            </w:pPr>
          </w:p>
          <w:p w14:paraId="4A23BA08"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Highest dose:</w:t>
            </w:r>
          </w:p>
          <w:p w14:paraId="57A48F89" w14:textId="77777777" w:rsidR="009D4415" w:rsidRPr="00FF5A78" w:rsidRDefault="009D4415">
            <w:pPr>
              <w:pStyle w:val="Retraitcorpsdetexte"/>
              <w:spacing w:after="0" w:line="240" w:lineRule="auto"/>
              <w:ind w:left="0"/>
              <w:jc w:val="both"/>
              <w:rPr>
                <w:rFonts w:ascii="Arial" w:hAnsi="Arial" w:cs="Arial"/>
                <w:sz w:val="20"/>
                <w:szCs w:val="20"/>
                <w:lang w:val="de-DE"/>
              </w:rPr>
            </w:pPr>
            <w:r w:rsidRPr="00FF5A78">
              <w:rPr>
                <w:rFonts w:ascii="Arial" w:hAnsi="Arial" w:cs="Arial"/>
                <w:sz w:val="20"/>
                <w:szCs w:val="20"/>
                <w:lang w:val="de-DE"/>
              </w:rPr>
              <w:t>4.00E+09</w:t>
            </w:r>
          </w:p>
        </w:tc>
        <w:tc>
          <w:tcPr>
            <w:tcW w:w="1354" w:type="dxa"/>
          </w:tcPr>
          <w:p w14:paraId="5F23514F"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488004AF" w14:textId="77777777" w:rsidTr="00BC5429">
        <w:tc>
          <w:tcPr>
            <w:tcW w:w="2623" w:type="dxa"/>
          </w:tcPr>
          <w:p w14:paraId="5652F42B"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Water dissipation of spores in water</w:t>
            </w:r>
          </w:p>
        </w:tc>
        <w:tc>
          <w:tcPr>
            <w:tcW w:w="3332" w:type="dxa"/>
          </w:tcPr>
          <w:p w14:paraId="476DF9BA" w14:textId="77777777" w:rsidR="009D4415" w:rsidRPr="005132F9" w:rsidRDefault="009D4415" w:rsidP="00A85290">
            <w:pPr>
              <w:pStyle w:val="Retraitcorpsdetexte"/>
              <w:tabs>
                <w:tab w:val="left" w:pos="2727"/>
              </w:tabs>
              <w:spacing w:after="0" w:line="240" w:lineRule="auto"/>
              <w:ind w:left="0"/>
              <w:jc w:val="both"/>
              <w:rPr>
                <w:rFonts w:ascii="Arial" w:hAnsi="Arial" w:cs="Arial"/>
                <w:sz w:val="20"/>
                <w:szCs w:val="20"/>
                <w:lang w:val="en-US"/>
              </w:rPr>
            </w:pPr>
            <w:r w:rsidRPr="005132F9">
              <w:rPr>
                <w:rFonts w:ascii="Arial" w:hAnsi="Arial" w:cs="Arial"/>
                <w:sz w:val="20"/>
                <w:szCs w:val="20"/>
                <w:lang w:val="en-US"/>
              </w:rPr>
              <w:t>DT</w:t>
            </w:r>
            <w:r w:rsidRPr="005132F9">
              <w:rPr>
                <w:rFonts w:ascii="Arial" w:hAnsi="Arial" w:cs="Arial"/>
                <w:sz w:val="20"/>
                <w:szCs w:val="20"/>
                <w:vertAlign w:val="subscript"/>
                <w:lang w:val="en-US"/>
              </w:rPr>
              <w:t xml:space="preserve">50dis </w:t>
            </w:r>
            <w:r w:rsidRPr="005132F9">
              <w:rPr>
                <w:rFonts w:ascii="Arial" w:hAnsi="Arial" w:cs="Arial"/>
                <w:sz w:val="20"/>
                <w:szCs w:val="20"/>
                <w:lang w:val="en-US"/>
              </w:rPr>
              <w:t xml:space="preserve"> (days)</w:t>
            </w:r>
          </w:p>
        </w:tc>
        <w:tc>
          <w:tcPr>
            <w:tcW w:w="1444" w:type="dxa"/>
          </w:tcPr>
          <w:p w14:paraId="611221D2"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50</w:t>
            </w:r>
          </w:p>
        </w:tc>
        <w:tc>
          <w:tcPr>
            <w:tcW w:w="1354" w:type="dxa"/>
          </w:tcPr>
          <w:p w14:paraId="0FA8598C"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1E3D51D5" w14:textId="77777777" w:rsidTr="00BC5429">
        <w:tc>
          <w:tcPr>
            <w:tcW w:w="2623" w:type="dxa"/>
          </w:tcPr>
          <w:p w14:paraId="72408995"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Water dissipation of toxins in water</w:t>
            </w:r>
          </w:p>
        </w:tc>
        <w:tc>
          <w:tcPr>
            <w:tcW w:w="3332" w:type="dxa"/>
          </w:tcPr>
          <w:p w14:paraId="30EB1B6E"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DT</w:t>
            </w:r>
            <w:r w:rsidRPr="005132F9">
              <w:rPr>
                <w:rFonts w:ascii="Arial" w:hAnsi="Arial" w:cs="Arial"/>
                <w:sz w:val="20"/>
                <w:szCs w:val="20"/>
                <w:vertAlign w:val="subscript"/>
                <w:lang w:val="en-US"/>
              </w:rPr>
              <w:t xml:space="preserve">50dis </w:t>
            </w:r>
            <w:r w:rsidRPr="005132F9">
              <w:rPr>
                <w:rFonts w:ascii="Arial" w:hAnsi="Arial" w:cs="Arial"/>
                <w:sz w:val="20"/>
                <w:szCs w:val="20"/>
                <w:lang w:val="en-US"/>
              </w:rPr>
              <w:t xml:space="preserve"> (days)</w:t>
            </w:r>
          </w:p>
        </w:tc>
        <w:tc>
          <w:tcPr>
            <w:tcW w:w="1444" w:type="dxa"/>
          </w:tcPr>
          <w:p w14:paraId="46882001"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14</w:t>
            </w:r>
          </w:p>
        </w:tc>
        <w:tc>
          <w:tcPr>
            <w:tcW w:w="1354" w:type="dxa"/>
          </w:tcPr>
          <w:p w14:paraId="6F40A66B"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24AC1184" w14:textId="77777777" w:rsidTr="00BC5429">
        <w:tc>
          <w:tcPr>
            <w:tcW w:w="2623" w:type="dxa"/>
          </w:tcPr>
          <w:p w14:paraId="31790EB4"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Depth of the water pounding on sediments</w:t>
            </w:r>
          </w:p>
        </w:tc>
        <w:tc>
          <w:tcPr>
            <w:tcW w:w="3332" w:type="dxa"/>
          </w:tcPr>
          <w:p w14:paraId="0C35DD52"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L</w:t>
            </w:r>
            <w:r w:rsidRPr="005132F9">
              <w:rPr>
                <w:rFonts w:ascii="Arial" w:hAnsi="Arial" w:cs="Arial"/>
                <w:sz w:val="20"/>
                <w:szCs w:val="20"/>
                <w:vertAlign w:val="subscript"/>
                <w:lang w:val="en-US"/>
              </w:rPr>
              <w:t>L</w:t>
            </w:r>
            <w:r w:rsidRPr="005132F9">
              <w:rPr>
                <w:rFonts w:ascii="Arial" w:hAnsi="Arial" w:cs="Arial"/>
                <w:sz w:val="20"/>
                <w:szCs w:val="20"/>
                <w:lang w:val="en-US"/>
              </w:rPr>
              <w:t xml:space="preserve"> (m)</w:t>
            </w:r>
          </w:p>
        </w:tc>
        <w:tc>
          <w:tcPr>
            <w:tcW w:w="1444" w:type="dxa"/>
          </w:tcPr>
          <w:p w14:paraId="097842AC"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0.30</w:t>
            </w:r>
          </w:p>
        </w:tc>
        <w:tc>
          <w:tcPr>
            <w:tcW w:w="1354" w:type="dxa"/>
          </w:tcPr>
          <w:p w14:paraId="65A27695"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9D4415" w:rsidRPr="00B57BDD" w14:paraId="1FD2EA91" w14:textId="77777777" w:rsidTr="00BC5429">
        <w:tc>
          <w:tcPr>
            <w:tcW w:w="2623" w:type="dxa"/>
          </w:tcPr>
          <w:p w14:paraId="7828B131"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Volume of water</w:t>
            </w:r>
          </w:p>
        </w:tc>
        <w:tc>
          <w:tcPr>
            <w:tcW w:w="3332" w:type="dxa"/>
          </w:tcPr>
          <w:p w14:paraId="4C22A680"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V</w:t>
            </w:r>
            <w:r w:rsidRPr="005132F9">
              <w:rPr>
                <w:rFonts w:ascii="Arial" w:hAnsi="Arial" w:cs="Arial"/>
                <w:sz w:val="20"/>
                <w:szCs w:val="20"/>
                <w:vertAlign w:val="subscript"/>
                <w:lang w:val="en-US"/>
              </w:rPr>
              <w:t>L</w:t>
            </w:r>
            <w:r w:rsidRPr="005132F9">
              <w:rPr>
                <w:rFonts w:ascii="Arial" w:hAnsi="Arial" w:cs="Arial"/>
                <w:sz w:val="20"/>
                <w:szCs w:val="20"/>
                <w:lang w:val="en-US"/>
              </w:rPr>
              <w:t xml:space="preserve"> (L/ha) </w:t>
            </w:r>
          </w:p>
        </w:tc>
        <w:tc>
          <w:tcPr>
            <w:tcW w:w="1444" w:type="dxa"/>
          </w:tcPr>
          <w:p w14:paraId="685A6685"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3000000</w:t>
            </w:r>
          </w:p>
        </w:tc>
        <w:tc>
          <w:tcPr>
            <w:tcW w:w="1354" w:type="dxa"/>
          </w:tcPr>
          <w:p w14:paraId="6F1BFD57"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9D4415" w:rsidRPr="00B57BDD" w14:paraId="4058DA4D" w14:textId="77777777" w:rsidTr="00BC5429">
        <w:tc>
          <w:tcPr>
            <w:tcW w:w="2623" w:type="dxa"/>
          </w:tcPr>
          <w:p w14:paraId="797D8F2B"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Thickness of the sediments</w:t>
            </w:r>
          </w:p>
        </w:tc>
        <w:tc>
          <w:tcPr>
            <w:tcW w:w="3332" w:type="dxa"/>
          </w:tcPr>
          <w:p w14:paraId="60EA644C"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L</w:t>
            </w:r>
            <w:r w:rsidRPr="005132F9">
              <w:rPr>
                <w:rFonts w:ascii="Arial" w:hAnsi="Arial" w:cs="Arial"/>
                <w:sz w:val="20"/>
                <w:szCs w:val="20"/>
                <w:vertAlign w:val="subscript"/>
                <w:lang w:val="en-US"/>
              </w:rPr>
              <w:t>S</w:t>
            </w:r>
            <w:r w:rsidRPr="005132F9">
              <w:rPr>
                <w:rFonts w:ascii="Arial" w:hAnsi="Arial" w:cs="Arial"/>
                <w:sz w:val="20"/>
                <w:szCs w:val="20"/>
                <w:lang w:val="en-US"/>
              </w:rPr>
              <w:t xml:space="preserve"> (m)</w:t>
            </w:r>
          </w:p>
        </w:tc>
        <w:tc>
          <w:tcPr>
            <w:tcW w:w="1444" w:type="dxa"/>
          </w:tcPr>
          <w:p w14:paraId="1B16A53B"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0.05</w:t>
            </w:r>
          </w:p>
        </w:tc>
        <w:tc>
          <w:tcPr>
            <w:tcW w:w="1354" w:type="dxa"/>
          </w:tcPr>
          <w:p w14:paraId="4ECD984E"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9D4415" w:rsidRPr="00B57BDD" w14:paraId="1656EC8B" w14:textId="77777777" w:rsidTr="00BC5429">
        <w:tc>
          <w:tcPr>
            <w:tcW w:w="2623" w:type="dxa"/>
          </w:tcPr>
          <w:p w14:paraId="2BBBA061"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Sediment density</w:t>
            </w:r>
          </w:p>
        </w:tc>
        <w:tc>
          <w:tcPr>
            <w:tcW w:w="3332" w:type="dxa"/>
          </w:tcPr>
          <w:p w14:paraId="58046C00"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Symbol" w:hAnsi="Symbol" w:cs="Arial"/>
                <w:sz w:val="20"/>
                <w:szCs w:val="20"/>
                <w:lang w:val="en-US"/>
              </w:rPr>
              <w:t></w:t>
            </w:r>
            <w:r w:rsidRPr="005132F9">
              <w:rPr>
                <w:rFonts w:ascii="Arial" w:hAnsi="Arial" w:cs="Arial"/>
                <w:sz w:val="20"/>
                <w:szCs w:val="20"/>
                <w:lang w:val="en-US"/>
              </w:rPr>
              <w:t xml:space="preserve">  (kg L</w:t>
            </w:r>
            <w:r w:rsidRPr="005132F9">
              <w:rPr>
                <w:rFonts w:ascii="Arial" w:hAnsi="Arial" w:cs="Arial"/>
                <w:sz w:val="20"/>
                <w:szCs w:val="20"/>
                <w:vertAlign w:val="superscript"/>
                <w:lang w:val="en-US"/>
              </w:rPr>
              <w:t>-1</w:t>
            </w:r>
            <w:r w:rsidRPr="005132F9">
              <w:rPr>
                <w:rFonts w:ascii="Arial" w:hAnsi="Arial" w:cs="Arial"/>
                <w:sz w:val="20"/>
                <w:szCs w:val="20"/>
                <w:lang w:val="en-US"/>
              </w:rPr>
              <w:t>)</w:t>
            </w:r>
          </w:p>
        </w:tc>
        <w:tc>
          <w:tcPr>
            <w:tcW w:w="1444" w:type="dxa"/>
          </w:tcPr>
          <w:p w14:paraId="3CB00FC5"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1.5</w:t>
            </w:r>
          </w:p>
        </w:tc>
        <w:tc>
          <w:tcPr>
            <w:tcW w:w="1354" w:type="dxa"/>
          </w:tcPr>
          <w:p w14:paraId="4959D541"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D</w:t>
            </w:r>
          </w:p>
        </w:tc>
      </w:tr>
      <w:tr w:rsidR="009D4415" w:rsidRPr="00B57BDD" w14:paraId="45A99A45" w14:textId="77777777" w:rsidTr="00BC5429">
        <w:tc>
          <w:tcPr>
            <w:tcW w:w="2623" w:type="dxa"/>
          </w:tcPr>
          <w:p w14:paraId="1FBD4061"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Partition coefficient organic carbon-water</w:t>
            </w:r>
          </w:p>
        </w:tc>
        <w:tc>
          <w:tcPr>
            <w:tcW w:w="3332" w:type="dxa"/>
          </w:tcPr>
          <w:p w14:paraId="3A5B7F56"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Koc (L/kg)</w:t>
            </w:r>
          </w:p>
        </w:tc>
        <w:tc>
          <w:tcPr>
            <w:tcW w:w="1444" w:type="dxa"/>
          </w:tcPr>
          <w:p w14:paraId="6330E5A0"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1000</w:t>
            </w:r>
          </w:p>
        </w:tc>
        <w:tc>
          <w:tcPr>
            <w:tcW w:w="1354" w:type="dxa"/>
          </w:tcPr>
          <w:p w14:paraId="65E60DBB"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S</w:t>
            </w:r>
          </w:p>
        </w:tc>
      </w:tr>
      <w:tr w:rsidR="009D4415" w:rsidRPr="00B57BDD" w14:paraId="2C210671" w14:textId="77777777" w:rsidTr="00BC5429">
        <w:tc>
          <w:tcPr>
            <w:tcW w:w="2623" w:type="dxa"/>
          </w:tcPr>
          <w:p w14:paraId="16903305"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Adsorption constant, considering 5% of organic  carbon in sediment</w:t>
            </w:r>
          </w:p>
        </w:tc>
        <w:tc>
          <w:tcPr>
            <w:tcW w:w="3332" w:type="dxa"/>
          </w:tcPr>
          <w:p w14:paraId="3501F426"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Kads</w:t>
            </w:r>
          </w:p>
        </w:tc>
        <w:tc>
          <w:tcPr>
            <w:tcW w:w="1444" w:type="dxa"/>
          </w:tcPr>
          <w:p w14:paraId="27002B86"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50</w:t>
            </w:r>
          </w:p>
        </w:tc>
        <w:tc>
          <w:tcPr>
            <w:tcW w:w="1354" w:type="dxa"/>
          </w:tcPr>
          <w:p w14:paraId="4C9285BA"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O</w:t>
            </w:r>
          </w:p>
        </w:tc>
      </w:tr>
      <w:tr w:rsidR="009D4415" w:rsidRPr="00B57BDD" w14:paraId="3AC9DA2C" w14:textId="77777777" w:rsidTr="00BC5429">
        <w:tc>
          <w:tcPr>
            <w:tcW w:w="2623" w:type="dxa"/>
          </w:tcPr>
          <w:p w14:paraId="0A00D6AD" w14:textId="77777777" w:rsidR="009D4415" w:rsidRPr="005132F9" w:rsidRDefault="009D4415" w:rsidP="006B63E6">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Fraction of total density or biopotency in water</w:t>
            </w:r>
          </w:p>
        </w:tc>
        <w:tc>
          <w:tcPr>
            <w:tcW w:w="3332" w:type="dxa"/>
          </w:tcPr>
          <w:p w14:paraId="5D38521C" w14:textId="77777777" w:rsidR="009D4415" w:rsidRPr="005132F9" w:rsidRDefault="009D4415" w:rsidP="00A85290">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f</w:t>
            </w:r>
            <w:r w:rsidRPr="005132F9">
              <w:rPr>
                <w:rFonts w:ascii="Arial" w:hAnsi="Arial" w:cs="Arial"/>
                <w:sz w:val="20"/>
                <w:szCs w:val="20"/>
                <w:vertAlign w:val="subscript"/>
                <w:lang w:val="en-US"/>
              </w:rPr>
              <w:t xml:space="preserve">L/T </w:t>
            </w:r>
            <w:r w:rsidRPr="005132F9">
              <w:rPr>
                <w:rFonts w:ascii="Arial" w:hAnsi="Arial" w:cs="Arial"/>
                <w:sz w:val="20"/>
                <w:szCs w:val="20"/>
                <w:lang w:val="en-US"/>
              </w:rPr>
              <w:t>(-)</w:t>
            </w:r>
          </w:p>
        </w:tc>
        <w:tc>
          <w:tcPr>
            <w:tcW w:w="1444" w:type="dxa"/>
          </w:tcPr>
          <w:p w14:paraId="54B2DCE7"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0.0741</w:t>
            </w:r>
          </w:p>
        </w:tc>
        <w:tc>
          <w:tcPr>
            <w:tcW w:w="1354" w:type="dxa"/>
          </w:tcPr>
          <w:p w14:paraId="6CD176DC" w14:textId="77777777" w:rsidR="009D4415" w:rsidRPr="005132F9" w:rsidRDefault="009D4415">
            <w:pPr>
              <w:pStyle w:val="Retraitcorpsdetexte"/>
              <w:spacing w:after="0" w:line="240" w:lineRule="auto"/>
              <w:ind w:left="0"/>
              <w:jc w:val="both"/>
              <w:rPr>
                <w:rFonts w:ascii="Arial" w:hAnsi="Arial" w:cs="Arial"/>
                <w:sz w:val="20"/>
                <w:szCs w:val="20"/>
                <w:lang w:val="en-US"/>
              </w:rPr>
            </w:pPr>
            <w:r w:rsidRPr="005132F9">
              <w:rPr>
                <w:rFonts w:ascii="Arial" w:hAnsi="Arial" w:cs="Arial"/>
                <w:sz w:val="20"/>
                <w:szCs w:val="20"/>
                <w:lang w:val="en-US"/>
              </w:rPr>
              <w:t>O</w:t>
            </w:r>
          </w:p>
        </w:tc>
      </w:tr>
    </w:tbl>
    <w:p w14:paraId="6CC39463" w14:textId="77777777" w:rsidR="009D4415" w:rsidRPr="005132F9" w:rsidRDefault="009D4415" w:rsidP="006B63E6">
      <w:pPr>
        <w:spacing w:line="240" w:lineRule="auto"/>
        <w:jc w:val="both"/>
        <w:rPr>
          <w:rFonts w:ascii="Arial" w:hAnsi="Arial" w:cs="Arial"/>
          <w:sz w:val="20"/>
          <w:szCs w:val="20"/>
          <w:lang w:val="en-US"/>
        </w:rPr>
      </w:pPr>
    </w:p>
    <w:p w14:paraId="262081F8" w14:textId="77777777" w:rsidR="009D4415" w:rsidRPr="005132F9" w:rsidRDefault="009D4415" w:rsidP="00A85290">
      <w:pPr>
        <w:spacing w:line="240" w:lineRule="auto"/>
        <w:jc w:val="both"/>
        <w:rPr>
          <w:rFonts w:ascii="Arial" w:hAnsi="Arial" w:cs="Arial"/>
          <w:sz w:val="20"/>
          <w:szCs w:val="20"/>
          <w:lang w:val="en-US"/>
        </w:rPr>
      </w:pPr>
    </w:p>
    <w:p w14:paraId="4826BF11" w14:textId="77777777" w:rsidR="009D4415" w:rsidRPr="00A65FA8" w:rsidRDefault="009D4415">
      <w:pPr>
        <w:pStyle w:val="Normal10"/>
        <w:rPr>
          <w:lang w:val="en-GB"/>
        </w:rPr>
      </w:pPr>
      <w:bookmarkStart w:id="273" w:name="_Toc412218555"/>
      <w:bookmarkStart w:id="274" w:name="_Toc414962678"/>
      <w:r w:rsidRPr="005132F9">
        <w:t xml:space="preserve">The predicted </w:t>
      </w:r>
      <w:r w:rsidRPr="005132F9">
        <w:rPr>
          <w:i/>
          <w:iCs/>
        </w:rPr>
        <w:t xml:space="preserve">Bti </w:t>
      </w:r>
      <w:r w:rsidRPr="005132F9">
        <w:t>BMP144 density and biopotency in water</w:t>
      </w:r>
      <w:r>
        <w:t xml:space="preserve"> and in sediment</w:t>
      </w:r>
      <w:r w:rsidRPr="005132F9">
        <w:t xml:space="preserve"> are reported in the table</w:t>
      </w:r>
      <w:r>
        <w:t>s</w:t>
      </w:r>
      <w:r w:rsidRPr="005132F9">
        <w:t xml:space="preserve"> below</w:t>
      </w:r>
      <w:bookmarkEnd w:id="273"/>
      <w:bookmarkEnd w:id="274"/>
      <w:r w:rsidR="00A65FA8" w:rsidRPr="00A65FA8">
        <w:rPr>
          <w:lang w:val="en-GB"/>
        </w:rPr>
        <w:t>.</w:t>
      </w:r>
    </w:p>
    <w:p w14:paraId="117CBCF4" w14:textId="77777777" w:rsidR="009D4415" w:rsidRPr="005132F9" w:rsidRDefault="009D4415">
      <w:pPr>
        <w:spacing w:line="240" w:lineRule="auto"/>
        <w:jc w:val="both"/>
        <w:rPr>
          <w:rFonts w:ascii="Arial" w:hAnsi="Arial" w:cs="Arial"/>
          <w:sz w:val="20"/>
          <w:szCs w:val="20"/>
          <w:lang w:val="en-US"/>
        </w:rPr>
      </w:pPr>
    </w:p>
    <w:p w14:paraId="7969A4F1" w14:textId="77777777" w:rsidR="009D4415" w:rsidRPr="00B85EE6" w:rsidRDefault="009D4415">
      <w:pPr>
        <w:pStyle w:val="Lgende"/>
      </w:pPr>
      <w:r w:rsidRPr="00421B93">
        <w:t xml:space="preserve">Table </w:t>
      </w:r>
      <w:r w:rsidRPr="00421B93">
        <w:fldChar w:fldCharType="begin"/>
      </w:r>
      <w:r w:rsidRPr="00421B93">
        <w:instrText xml:space="preserve"> SEQ Table \* ARABIC </w:instrText>
      </w:r>
      <w:r w:rsidRPr="00421B93">
        <w:fldChar w:fldCharType="separate"/>
      </w:r>
      <w:r>
        <w:rPr>
          <w:noProof/>
        </w:rPr>
        <w:t>3</w:t>
      </w:r>
      <w:r w:rsidRPr="00421B93">
        <w:fldChar w:fldCharType="end"/>
      </w:r>
      <w:r w:rsidRPr="00421B93">
        <w:t xml:space="preserve">: predicted </w:t>
      </w:r>
      <w:r w:rsidRPr="00421B93">
        <w:rPr>
          <w:i/>
          <w:iCs/>
        </w:rPr>
        <w:t xml:space="preserve">Bti </w:t>
      </w:r>
      <w:r w:rsidRPr="00421B93">
        <w:t>BMP144 density and biopotency in water after ground application of AQUABAC 200G at surface water for each application, by considering degradation in water and adsorption on sediment.</w:t>
      </w:r>
    </w:p>
    <w:p w14:paraId="64E9BC9E" w14:textId="77777777" w:rsidR="009D4415" w:rsidRPr="009F3E29" w:rsidRDefault="009D4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gridCol w:w="1984"/>
      </w:tblGrid>
      <w:tr w:rsidR="009D4415" w:rsidRPr="00A65FA8" w14:paraId="7B62D095" w14:textId="77777777" w:rsidTr="00385076">
        <w:tc>
          <w:tcPr>
            <w:tcW w:w="1983" w:type="dxa"/>
            <w:vMerge w:val="restart"/>
            <w:shd w:val="clear" w:color="auto" w:fill="auto"/>
          </w:tcPr>
          <w:p w14:paraId="75F5D808"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Number of application</w:t>
            </w:r>
          </w:p>
        </w:tc>
        <w:tc>
          <w:tcPr>
            <w:tcW w:w="3968" w:type="dxa"/>
            <w:gridSpan w:val="2"/>
            <w:shd w:val="clear" w:color="auto" w:fill="auto"/>
          </w:tcPr>
          <w:p w14:paraId="736D948D" w14:textId="77777777" w:rsidR="009D4415" w:rsidRPr="00A65FA8" w:rsidRDefault="009D4415">
            <w:pPr>
              <w:autoSpaceDE w:val="0"/>
              <w:autoSpaceDN w:val="0"/>
              <w:jc w:val="center"/>
              <w:rPr>
                <w:rFonts w:ascii="Arial" w:hAnsi="Arial" w:cs="Arial"/>
                <w:sz w:val="20"/>
                <w:szCs w:val="20"/>
                <w:lang w:val="en-US" w:eastAsia="en-US"/>
              </w:rPr>
            </w:pPr>
            <w:r w:rsidRPr="00A65FA8">
              <w:rPr>
                <w:rFonts w:ascii="Arial" w:hAnsi="Arial" w:cs="Arial"/>
                <w:sz w:val="20"/>
                <w:szCs w:val="20"/>
                <w:lang w:val="en-US" w:eastAsia="en-US"/>
              </w:rPr>
              <w:t>Estimated density - EED (CFU/L)</w:t>
            </w:r>
          </w:p>
        </w:tc>
        <w:tc>
          <w:tcPr>
            <w:tcW w:w="3968" w:type="dxa"/>
            <w:gridSpan w:val="2"/>
            <w:shd w:val="clear" w:color="auto" w:fill="auto"/>
          </w:tcPr>
          <w:p w14:paraId="4DE8E9EC" w14:textId="77777777" w:rsidR="009D4415" w:rsidRPr="00A65FA8" w:rsidRDefault="009D4415">
            <w:pPr>
              <w:autoSpaceDE w:val="0"/>
              <w:autoSpaceDN w:val="0"/>
              <w:jc w:val="center"/>
              <w:rPr>
                <w:rFonts w:ascii="Arial" w:hAnsi="Arial" w:cs="Arial"/>
                <w:sz w:val="20"/>
                <w:szCs w:val="20"/>
                <w:lang w:val="en-US" w:eastAsia="en-US"/>
              </w:rPr>
            </w:pPr>
            <w:r w:rsidRPr="00A65FA8">
              <w:rPr>
                <w:rFonts w:ascii="Arial" w:hAnsi="Arial" w:cs="Arial"/>
                <w:sz w:val="20"/>
                <w:szCs w:val="20"/>
                <w:lang w:val="en-US" w:eastAsia="en-US"/>
              </w:rPr>
              <w:t>Biopotency - PEC (ITU/L)</w:t>
            </w:r>
          </w:p>
        </w:tc>
      </w:tr>
      <w:tr w:rsidR="009D4415" w:rsidRPr="00A65FA8" w14:paraId="685A98A0" w14:textId="77777777" w:rsidTr="00385076">
        <w:tc>
          <w:tcPr>
            <w:tcW w:w="1983" w:type="dxa"/>
            <w:vMerge/>
            <w:shd w:val="clear" w:color="auto" w:fill="auto"/>
          </w:tcPr>
          <w:p w14:paraId="18E8D9C5" w14:textId="77777777" w:rsidR="009D4415" w:rsidRPr="00A65FA8" w:rsidRDefault="009D4415">
            <w:pPr>
              <w:autoSpaceDE w:val="0"/>
              <w:autoSpaceDN w:val="0"/>
              <w:jc w:val="both"/>
              <w:rPr>
                <w:rFonts w:ascii="Arial" w:hAnsi="Arial" w:cs="Arial"/>
                <w:sz w:val="20"/>
                <w:szCs w:val="20"/>
                <w:lang w:val="en-US" w:eastAsia="en-US"/>
              </w:rPr>
            </w:pPr>
          </w:p>
        </w:tc>
        <w:tc>
          <w:tcPr>
            <w:tcW w:w="1984" w:type="dxa"/>
            <w:shd w:val="clear" w:color="auto" w:fill="auto"/>
          </w:tcPr>
          <w:p w14:paraId="37F714F0"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Step 1</w:t>
            </w:r>
          </w:p>
        </w:tc>
        <w:tc>
          <w:tcPr>
            <w:tcW w:w="1984" w:type="dxa"/>
            <w:shd w:val="clear" w:color="auto" w:fill="auto"/>
          </w:tcPr>
          <w:p w14:paraId="1CEB01C6"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Step 2</w:t>
            </w:r>
          </w:p>
        </w:tc>
        <w:tc>
          <w:tcPr>
            <w:tcW w:w="1984" w:type="dxa"/>
            <w:shd w:val="clear" w:color="auto" w:fill="auto"/>
          </w:tcPr>
          <w:p w14:paraId="7EAFC073"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Step 1</w:t>
            </w:r>
          </w:p>
        </w:tc>
        <w:tc>
          <w:tcPr>
            <w:tcW w:w="1984" w:type="dxa"/>
            <w:shd w:val="clear" w:color="auto" w:fill="auto"/>
          </w:tcPr>
          <w:p w14:paraId="3776EC78"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Step 2</w:t>
            </w:r>
          </w:p>
        </w:tc>
      </w:tr>
      <w:tr w:rsidR="009D4415" w:rsidRPr="00A65FA8" w14:paraId="0C7C569E" w14:textId="77777777" w:rsidTr="00385076">
        <w:tc>
          <w:tcPr>
            <w:tcW w:w="1983" w:type="dxa"/>
            <w:shd w:val="clear" w:color="auto" w:fill="auto"/>
          </w:tcPr>
          <w:p w14:paraId="769E1494" w14:textId="77777777" w:rsidR="009D4415" w:rsidRPr="00A65FA8" w:rsidRDefault="009D4415" w:rsidP="006B63E6">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Lowest dose:</w:t>
            </w:r>
          </w:p>
        </w:tc>
        <w:tc>
          <w:tcPr>
            <w:tcW w:w="3968" w:type="dxa"/>
            <w:gridSpan w:val="2"/>
            <w:shd w:val="clear" w:color="auto" w:fill="auto"/>
          </w:tcPr>
          <w:p w14:paraId="29886588" w14:textId="77777777" w:rsidR="009D4415" w:rsidRPr="00A65FA8" w:rsidRDefault="009D4415" w:rsidP="00A85290">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2.44E+12 CFU/ha</w:t>
            </w:r>
          </w:p>
        </w:tc>
        <w:tc>
          <w:tcPr>
            <w:tcW w:w="3968" w:type="dxa"/>
            <w:gridSpan w:val="2"/>
            <w:shd w:val="clear" w:color="auto" w:fill="auto"/>
          </w:tcPr>
          <w:p w14:paraId="70ABDE4E" w14:textId="77777777" w:rsidR="009D4415" w:rsidRPr="00A65FA8" w:rsidRDefault="009D4415">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5.00E+08 ITU/ha</w:t>
            </w:r>
          </w:p>
        </w:tc>
      </w:tr>
      <w:tr w:rsidR="009D4415" w:rsidRPr="00A65FA8" w14:paraId="530E5BE0" w14:textId="77777777" w:rsidTr="00385076">
        <w:tc>
          <w:tcPr>
            <w:tcW w:w="1983" w:type="dxa"/>
            <w:shd w:val="clear" w:color="auto" w:fill="auto"/>
          </w:tcPr>
          <w:p w14:paraId="19139DAE"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w:t>
            </w:r>
          </w:p>
        </w:tc>
        <w:tc>
          <w:tcPr>
            <w:tcW w:w="1984" w:type="dxa"/>
            <w:shd w:val="clear" w:color="auto" w:fill="auto"/>
          </w:tcPr>
          <w:p w14:paraId="2094CB1E"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8.12E+05</w:t>
            </w:r>
          </w:p>
        </w:tc>
        <w:tc>
          <w:tcPr>
            <w:tcW w:w="1984" w:type="dxa"/>
            <w:shd w:val="clear" w:color="auto" w:fill="auto"/>
          </w:tcPr>
          <w:p w14:paraId="07410C81"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6.01E+04</w:t>
            </w:r>
          </w:p>
        </w:tc>
        <w:tc>
          <w:tcPr>
            <w:tcW w:w="1984" w:type="dxa"/>
            <w:shd w:val="clear" w:color="auto" w:fill="auto"/>
          </w:tcPr>
          <w:p w14:paraId="658952B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1.67E+02</w:t>
            </w:r>
          </w:p>
        </w:tc>
        <w:tc>
          <w:tcPr>
            <w:tcW w:w="1984" w:type="dxa"/>
            <w:shd w:val="clear" w:color="auto" w:fill="auto"/>
          </w:tcPr>
          <w:p w14:paraId="6037ADA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1.23E+01</w:t>
            </w:r>
          </w:p>
        </w:tc>
      </w:tr>
      <w:tr w:rsidR="009D4415" w:rsidRPr="00A65FA8" w14:paraId="441454A6" w14:textId="77777777" w:rsidTr="00385076">
        <w:tc>
          <w:tcPr>
            <w:tcW w:w="1983" w:type="dxa"/>
            <w:shd w:val="clear" w:color="auto" w:fill="auto"/>
          </w:tcPr>
          <w:p w14:paraId="68E789A6"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w:t>
            </w:r>
          </w:p>
        </w:tc>
        <w:tc>
          <w:tcPr>
            <w:tcW w:w="1984" w:type="dxa"/>
            <w:shd w:val="clear" w:color="auto" w:fill="auto"/>
          </w:tcPr>
          <w:p w14:paraId="15988704"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1.57E+06</w:t>
            </w:r>
          </w:p>
        </w:tc>
        <w:tc>
          <w:tcPr>
            <w:tcW w:w="1984" w:type="dxa"/>
            <w:shd w:val="clear" w:color="auto" w:fill="auto"/>
          </w:tcPr>
          <w:p w14:paraId="17805289"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1.16E+05</w:t>
            </w:r>
          </w:p>
        </w:tc>
        <w:tc>
          <w:tcPr>
            <w:tcW w:w="1984" w:type="dxa"/>
            <w:shd w:val="clear" w:color="auto" w:fill="auto"/>
          </w:tcPr>
          <w:p w14:paraId="30EB2072"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2.97E+02</w:t>
            </w:r>
          </w:p>
        </w:tc>
        <w:tc>
          <w:tcPr>
            <w:tcW w:w="1984" w:type="dxa"/>
            <w:shd w:val="clear" w:color="auto" w:fill="auto"/>
          </w:tcPr>
          <w:p w14:paraId="4748849D"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2.20E+01</w:t>
            </w:r>
          </w:p>
        </w:tc>
      </w:tr>
      <w:tr w:rsidR="009D4415" w:rsidRPr="00A65FA8" w14:paraId="7DE711A7" w14:textId="77777777" w:rsidTr="00385076">
        <w:tc>
          <w:tcPr>
            <w:tcW w:w="1983" w:type="dxa"/>
            <w:shd w:val="clear" w:color="auto" w:fill="auto"/>
          </w:tcPr>
          <w:p w14:paraId="5B00476F"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w:t>
            </w:r>
          </w:p>
        </w:tc>
        <w:tc>
          <w:tcPr>
            <w:tcW w:w="1984" w:type="dxa"/>
            <w:shd w:val="clear" w:color="auto" w:fill="auto"/>
          </w:tcPr>
          <w:p w14:paraId="34C15314"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2.28E+06</w:t>
            </w:r>
          </w:p>
        </w:tc>
        <w:tc>
          <w:tcPr>
            <w:tcW w:w="1984" w:type="dxa"/>
            <w:shd w:val="clear" w:color="auto" w:fill="auto"/>
          </w:tcPr>
          <w:p w14:paraId="779CF35D"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1.69E+05</w:t>
            </w:r>
          </w:p>
        </w:tc>
        <w:tc>
          <w:tcPr>
            <w:tcW w:w="1984" w:type="dxa"/>
            <w:shd w:val="clear" w:color="auto" w:fill="auto"/>
          </w:tcPr>
          <w:p w14:paraId="5B313377"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3.98E+02</w:t>
            </w:r>
          </w:p>
        </w:tc>
        <w:tc>
          <w:tcPr>
            <w:tcW w:w="1984" w:type="dxa"/>
            <w:shd w:val="clear" w:color="auto" w:fill="auto"/>
          </w:tcPr>
          <w:p w14:paraId="09903FAA"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2.95E+01</w:t>
            </w:r>
          </w:p>
        </w:tc>
      </w:tr>
      <w:tr w:rsidR="009D4415" w:rsidRPr="00A65FA8" w14:paraId="1CEB7869" w14:textId="77777777" w:rsidTr="00385076">
        <w:tc>
          <w:tcPr>
            <w:tcW w:w="1983" w:type="dxa"/>
            <w:shd w:val="clear" w:color="auto" w:fill="auto"/>
          </w:tcPr>
          <w:p w14:paraId="249D3D03"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w:t>
            </w:r>
          </w:p>
        </w:tc>
        <w:tc>
          <w:tcPr>
            <w:tcW w:w="1984" w:type="dxa"/>
            <w:shd w:val="clear" w:color="auto" w:fill="auto"/>
          </w:tcPr>
          <w:p w14:paraId="3F3A73FB"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2.93E+06</w:t>
            </w:r>
          </w:p>
        </w:tc>
        <w:tc>
          <w:tcPr>
            <w:tcW w:w="1984" w:type="dxa"/>
            <w:shd w:val="clear" w:color="auto" w:fill="auto"/>
          </w:tcPr>
          <w:p w14:paraId="4080407F"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2.17E+05</w:t>
            </w:r>
          </w:p>
        </w:tc>
        <w:tc>
          <w:tcPr>
            <w:tcW w:w="1984" w:type="dxa"/>
            <w:shd w:val="clear" w:color="auto" w:fill="auto"/>
          </w:tcPr>
          <w:p w14:paraId="13371996"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4.78E+02</w:t>
            </w:r>
          </w:p>
        </w:tc>
        <w:tc>
          <w:tcPr>
            <w:tcW w:w="1984" w:type="dxa"/>
            <w:shd w:val="clear" w:color="auto" w:fill="auto"/>
          </w:tcPr>
          <w:p w14:paraId="43DD53FA"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3.54E+01</w:t>
            </w:r>
          </w:p>
        </w:tc>
      </w:tr>
      <w:tr w:rsidR="009D4415" w:rsidRPr="00A65FA8" w14:paraId="75A7894B" w14:textId="77777777" w:rsidTr="00385076">
        <w:tc>
          <w:tcPr>
            <w:tcW w:w="1983" w:type="dxa"/>
            <w:shd w:val="clear" w:color="auto" w:fill="auto"/>
          </w:tcPr>
          <w:p w14:paraId="10771EC7"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w:t>
            </w:r>
          </w:p>
        </w:tc>
        <w:tc>
          <w:tcPr>
            <w:tcW w:w="1984" w:type="dxa"/>
            <w:shd w:val="clear" w:color="auto" w:fill="auto"/>
          </w:tcPr>
          <w:p w14:paraId="44E46879"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3.55E+06</w:t>
            </w:r>
          </w:p>
        </w:tc>
        <w:tc>
          <w:tcPr>
            <w:tcW w:w="1984" w:type="dxa"/>
            <w:shd w:val="clear" w:color="auto" w:fill="auto"/>
          </w:tcPr>
          <w:p w14:paraId="0988BBEF"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2.63E+05</w:t>
            </w:r>
          </w:p>
        </w:tc>
        <w:tc>
          <w:tcPr>
            <w:tcW w:w="1984" w:type="dxa"/>
            <w:shd w:val="clear" w:color="auto" w:fill="auto"/>
          </w:tcPr>
          <w:p w14:paraId="5D9E685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5.40E+02</w:t>
            </w:r>
          </w:p>
        </w:tc>
        <w:tc>
          <w:tcPr>
            <w:tcW w:w="1984" w:type="dxa"/>
            <w:shd w:val="clear" w:color="auto" w:fill="auto"/>
          </w:tcPr>
          <w:p w14:paraId="21167587"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4.00E+01</w:t>
            </w:r>
          </w:p>
        </w:tc>
      </w:tr>
      <w:tr w:rsidR="009D4415" w:rsidRPr="00A65FA8" w14:paraId="1105E01C" w14:textId="77777777" w:rsidTr="00385076">
        <w:tc>
          <w:tcPr>
            <w:tcW w:w="1983" w:type="dxa"/>
            <w:shd w:val="clear" w:color="auto" w:fill="auto"/>
          </w:tcPr>
          <w:p w14:paraId="374AE680"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w:t>
            </w:r>
          </w:p>
        </w:tc>
        <w:tc>
          <w:tcPr>
            <w:tcW w:w="1984" w:type="dxa"/>
            <w:shd w:val="clear" w:color="auto" w:fill="auto"/>
          </w:tcPr>
          <w:p w14:paraId="4F7997D6"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4.12E+06</w:t>
            </w:r>
          </w:p>
        </w:tc>
        <w:tc>
          <w:tcPr>
            <w:tcW w:w="1984" w:type="dxa"/>
            <w:shd w:val="clear" w:color="auto" w:fill="auto"/>
          </w:tcPr>
          <w:p w14:paraId="06C2D6B2"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3.05E+05</w:t>
            </w:r>
          </w:p>
        </w:tc>
        <w:tc>
          <w:tcPr>
            <w:tcW w:w="1984" w:type="dxa"/>
            <w:shd w:val="clear" w:color="auto" w:fill="auto"/>
          </w:tcPr>
          <w:p w14:paraId="7BB317FE"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5.88E+02</w:t>
            </w:r>
          </w:p>
        </w:tc>
        <w:tc>
          <w:tcPr>
            <w:tcW w:w="1984" w:type="dxa"/>
            <w:shd w:val="clear" w:color="auto" w:fill="auto"/>
          </w:tcPr>
          <w:p w14:paraId="20AC675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4.36E+01</w:t>
            </w:r>
          </w:p>
        </w:tc>
      </w:tr>
      <w:tr w:rsidR="009D4415" w:rsidRPr="00A65FA8" w14:paraId="63E17DA4" w14:textId="77777777" w:rsidTr="00385076">
        <w:tc>
          <w:tcPr>
            <w:tcW w:w="1983" w:type="dxa"/>
            <w:shd w:val="clear" w:color="auto" w:fill="auto"/>
          </w:tcPr>
          <w:p w14:paraId="297341AE"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7</w:t>
            </w:r>
          </w:p>
        </w:tc>
        <w:tc>
          <w:tcPr>
            <w:tcW w:w="1984" w:type="dxa"/>
            <w:shd w:val="clear" w:color="auto" w:fill="auto"/>
          </w:tcPr>
          <w:p w14:paraId="45AB69D5"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4.66E+06</w:t>
            </w:r>
          </w:p>
        </w:tc>
        <w:tc>
          <w:tcPr>
            <w:tcW w:w="1984" w:type="dxa"/>
            <w:shd w:val="clear" w:color="auto" w:fill="auto"/>
          </w:tcPr>
          <w:p w14:paraId="5C07DE01"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3.45E+05</w:t>
            </w:r>
          </w:p>
        </w:tc>
        <w:tc>
          <w:tcPr>
            <w:tcW w:w="1984" w:type="dxa"/>
            <w:shd w:val="clear" w:color="auto" w:fill="auto"/>
          </w:tcPr>
          <w:p w14:paraId="34DCAD19"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6.26E+02</w:t>
            </w:r>
          </w:p>
        </w:tc>
        <w:tc>
          <w:tcPr>
            <w:tcW w:w="1984" w:type="dxa"/>
            <w:shd w:val="clear" w:color="auto" w:fill="auto"/>
          </w:tcPr>
          <w:p w14:paraId="10E95EA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4.63E+01</w:t>
            </w:r>
          </w:p>
        </w:tc>
      </w:tr>
      <w:tr w:rsidR="009D4415" w:rsidRPr="00A65FA8" w14:paraId="2E81C087" w14:textId="77777777" w:rsidTr="00385076">
        <w:tc>
          <w:tcPr>
            <w:tcW w:w="1983" w:type="dxa"/>
            <w:shd w:val="clear" w:color="auto" w:fill="auto"/>
          </w:tcPr>
          <w:p w14:paraId="5C9DED45"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w:t>
            </w:r>
          </w:p>
        </w:tc>
        <w:tc>
          <w:tcPr>
            <w:tcW w:w="1984" w:type="dxa"/>
            <w:shd w:val="clear" w:color="auto" w:fill="auto"/>
          </w:tcPr>
          <w:p w14:paraId="31A4511A"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5.16E+06</w:t>
            </w:r>
          </w:p>
        </w:tc>
        <w:tc>
          <w:tcPr>
            <w:tcW w:w="1984" w:type="dxa"/>
            <w:shd w:val="clear" w:color="auto" w:fill="auto"/>
          </w:tcPr>
          <w:p w14:paraId="07C80E8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3.82E+05</w:t>
            </w:r>
          </w:p>
        </w:tc>
        <w:tc>
          <w:tcPr>
            <w:tcW w:w="1984" w:type="dxa"/>
            <w:shd w:val="clear" w:color="auto" w:fill="auto"/>
          </w:tcPr>
          <w:p w14:paraId="20E29189"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6.55E+02</w:t>
            </w:r>
          </w:p>
        </w:tc>
        <w:tc>
          <w:tcPr>
            <w:tcW w:w="1984" w:type="dxa"/>
            <w:shd w:val="clear" w:color="auto" w:fill="auto"/>
          </w:tcPr>
          <w:p w14:paraId="2EF60099"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4.85E+01</w:t>
            </w:r>
          </w:p>
        </w:tc>
      </w:tr>
      <w:tr w:rsidR="009D4415" w:rsidRPr="00A65FA8" w14:paraId="31372BEC" w14:textId="77777777" w:rsidTr="00385076">
        <w:tc>
          <w:tcPr>
            <w:tcW w:w="1983" w:type="dxa"/>
            <w:shd w:val="clear" w:color="auto" w:fill="auto"/>
          </w:tcPr>
          <w:p w14:paraId="42C3D7CE" w14:textId="77777777" w:rsidR="009D4415" w:rsidRPr="00A65FA8" w:rsidRDefault="009D4415" w:rsidP="006B63E6">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Highest dose:</w:t>
            </w:r>
          </w:p>
        </w:tc>
        <w:tc>
          <w:tcPr>
            <w:tcW w:w="3968" w:type="dxa"/>
            <w:gridSpan w:val="2"/>
            <w:shd w:val="clear" w:color="auto" w:fill="auto"/>
          </w:tcPr>
          <w:p w14:paraId="6E3ACEBA" w14:textId="77777777" w:rsidR="009D4415" w:rsidRPr="00A65FA8" w:rsidRDefault="009D4415" w:rsidP="00A85290">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1.95E+13 CFU/ha</w:t>
            </w:r>
          </w:p>
        </w:tc>
        <w:tc>
          <w:tcPr>
            <w:tcW w:w="3968" w:type="dxa"/>
            <w:gridSpan w:val="2"/>
            <w:shd w:val="clear" w:color="auto" w:fill="auto"/>
          </w:tcPr>
          <w:p w14:paraId="6119AE0E" w14:textId="77777777" w:rsidR="009D4415" w:rsidRPr="00A65FA8" w:rsidRDefault="009D4415">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4.00E+09 ITU/ha</w:t>
            </w:r>
          </w:p>
        </w:tc>
      </w:tr>
      <w:tr w:rsidR="009D4415" w:rsidRPr="00A65FA8" w14:paraId="25D59D92" w14:textId="77777777" w:rsidTr="00385076">
        <w:tc>
          <w:tcPr>
            <w:tcW w:w="1983" w:type="dxa"/>
            <w:shd w:val="clear" w:color="auto" w:fill="auto"/>
          </w:tcPr>
          <w:p w14:paraId="2C9CD899"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w:t>
            </w:r>
          </w:p>
        </w:tc>
        <w:tc>
          <w:tcPr>
            <w:tcW w:w="1984" w:type="dxa"/>
            <w:shd w:val="clear" w:color="auto" w:fill="auto"/>
          </w:tcPr>
          <w:p w14:paraId="182E3396"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6.49E+06</w:t>
            </w:r>
          </w:p>
        </w:tc>
        <w:tc>
          <w:tcPr>
            <w:tcW w:w="1984" w:type="dxa"/>
            <w:shd w:val="clear" w:color="auto" w:fill="auto"/>
          </w:tcPr>
          <w:p w14:paraId="3F7DB857"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4.81E+05</w:t>
            </w:r>
          </w:p>
        </w:tc>
        <w:tc>
          <w:tcPr>
            <w:tcW w:w="1984" w:type="dxa"/>
            <w:shd w:val="clear" w:color="auto" w:fill="auto"/>
          </w:tcPr>
          <w:p w14:paraId="5515B9F2"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1.33E+03</w:t>
            </w:r>
          </w:p>
        </w:tc>
        <w:tc>
          <w:tcPr>
            <w:tcW w:w="1984" w:type="dxa"/>
            <w:shd w:val="clear" w:color="auto" w:fill="auto"/>
          </w:tcPr>
          <w:p w14:paraId="3D8B58A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9.88E+01</w:t>
            </w:r>
          </w:p>
        </w:tc>
      </w:tr>
      <w:tr w:rsidR="009D4415" w:rsidRPr="00A65FA8" w14:paraId="583DE329" w14:textId="77777777" w:rsidTr="00385076">
        <w:tc>
          <w:tcPr>
            <w:tcW w:w="1983" w:type="dxa"/>
            <w:shd w:val="clear" w:color="auto" w:fill="auto"/>
          </w:tcPr>
          <w:p w14:paraId="0F0AB0C6"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w:t>
            </w:r>
          </w:p>
        </w:tc>
        <w:tc>
          <w:tcPr>
            <w:tcW w:w="1984" w:type="dxa"/>
            <w:shd w:val="clear" w:color="auto" w:fill="auto"/>
          </w:tcPr>
          <w:p w14:paraId="282C6164"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1.26E+07</w:t>
            </w:r>
          </w:p>
        </w:tc>
        <w:tc>
          <w:tcPr>
            <w:tcW w:w="1984" w:type="dxa"/>
            <w:shd w:val="clear" w:color="auto" w:fill="auto"/>
          </w:tcPr>
          <w:p w14:paraId="49A0FB6A"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9.30E+05</w:t>
            </w:r>
          </w:p>
        </w:tc>
        <w:tc>
          <w:tcPr>
            <w:tcW w:w="1984" w:type="dxa"/>
            <w:shd w:val="clear" w:color="auto" w:fill="auto"/>
          </w:tcPr>
          <w:p w14:paraId="3FD9F34A"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2.37E+03</w:t>
            </w:r>
          </w:p>
        </w:tc>
        <w:tc>
          <w:tcPr>
            <w:tcW w:w="1984" w:type="dxa"/>
            <w:shd w:val="clear" w:color="auto" w:fill="auto"/>
          </w:tcPr>
          <w:p w14:paraId="2757394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1.76E+02</w:t>
            </w:r>
          </w:p>
        </w:tc>
      </w:tr>
      <w:tr w:rsidR="009D4415" w:rsidRPr="00A65FA8" w14:paraId="241305F8" w14:textId="77777777" w:rsidTr="00385076">
        <w:tc>
          <w:tcPr>
            <w:tcW w:w="1983" w:type="dxa"/>
            <w:shd w:val="clear" w:color="auto" w:fill="auto"/>
          </w:tcPr>
          <w:p w14:paraId="594091D5"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w:t>
            </w:r>
          </w:p>
        </w:tc>
        <w:tc>
          <w:tcPr>
            <w:tcW w:w="1984" w:type="dxa"/>
            <w:shd w:val="clear" w:color="auto" w:fill="auto"/>
          </w:tcPr>
          <w:p w14:paraId="1D276E79"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1.82E+07</w:t>
            </w:r>
          </w:p>
        </w:tc>
        <w:tc>
          <w:tcPr>
            <w:tcW w:w="1984" w:type="dxa"/>
            <w:shd w:val="clear" w:color="auto" w:fill="auto"/>
          </w:tcPr>
          <w:p w14:paraId="0CC5E67C"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1.35E+06</w:t>
            </w:r>
          </w:p>
        </w:tc>
        <w:tc>
          <w:tcPr>
            <w:tcW w:w="1984" w:type="dxa"/>
            <w:shd w:val="clear" w:color="auto" w:fill="auto"/>
          </w:tcPr>
          <w:p w14:paraId="1F27E450"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3.19E+03</w:t>
            </w:r>
          </w:p>
        </w:tc>
        <w:tc>
          <w:tcPr>
            <w:tcW w:w="1984" w:type="dxa"/>
            <w:shd w:val="clear" w:color="auto" w:fill="auto"/>
          </w:tcPr>
          <w:p w14:paraId="586E8C8E"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2.36E+02</w:t>
            </w:r>
          </w:p>
        </w:tc>
      </w:tr>
      <w:tr w:rsidR="009D4415" w:rsidRPr="00A65FA8" w14:paraId="5101BD47" w14:textId="77777777" w:rsidTr="00385076">
        <w:tc>
          <w:tcPr>
            <w:tcW w:w="1983" w:type="dxa"/>
            <w:shd w:val="clear" w:color="auto" w:fill="auto"/>
          </w:tcPr>
          <w:p w14:paraId="08D8C188"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w:t>
            </w:r>
          </w:p>
        </w:tc>
        <w:tc>
          <w:tcPr>
            <w:tcW w:w="1984" w:type="dxa"/>
            <w:shd w:val="clear" w:color="auto" w:fill="auto"/>
          </w:tcPr>
          <w:p w14:paraId="7E8527FD"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2.35E+07</w:t>
            </w:r>
          </w:p>
        </w:tc>
        <w:tc>
          <w:tcPr>
            <w:tcW w:w="1984" w:type="dxa"/>
            <w:shd w:val="clear" w:color="auto" w:fill="auto"/>
          </w:tcPr>
          <w:p w14:paraId="555C0DD8"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1.74E+06</w:t>
            </w:r>
          </w:p>
        </w:tc>
        <w:tc>
          <w:tcPr>
            <w:tcW w:w="1984" w:type="dxa"/>
            <w:shd w:val="clear" w:color="auto" w:fill="auto"/>
          </w:tcPr>
          <w:p w14:paraId="478BF7E7"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3.82E+03</w:t>
            </w:r>
          </w:p>
        </w:tc>
        <w:tc>
          <w:tcPr>
            <w:tcW w:w="1984" w:type="dxa"/>
            <w:shd w:val="clear" w:color="auto" w:fill="auto"/>
          </w:tcPr>
          <w:p w14:paraId="5FB229FD"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2.83E+02</w:t>
            </w:r>
          </w:p>
        </w:tc>
      </w:tr>
      <w:tr w:rsidR="009D4415" w:rsidRPr="00A65FA8" w14:paraId="560E2D51" w14:textId="77777777" w:rsidTr="00385076">
        <w:tc>
          <w:tcPr>
            <w:tcW w:w="1983" w:type="dxa"/>
            <w:shd w:val="clear" w:color="auto" w:fill="auto"/>
          </w:tcPr>
          <w:p w14:paraId="4AC73BFC"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w:t>
            </w:r>
          </w:p>
        </w:tc>
        <w:tc>
          <w:tcPr>
            <w:tcW w:w="1984" w:type="dxa"/>
            <w:shd w:val="clear" w:color="auto" w:fill="auto"/>
          </w:tcPr>
          <w:p w14:paraId="585521AA"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2.84E+07</w:t>
            </w:r>
          </w:p>
        </w:tc>
        <w:tc>
          <w:tcPr>
            <w:tcW w:w="1984" w:type="dxa"/>
            <w:shd w:val="clear" w:color="auto" w:fill="auto"/>
          </w:tcPr>
          <w:p w14:paraId="54F95EE8"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2.10E+06</w:t>
            </w:r>
          </w:p>
        </w:tc>
        <w:tc>
          <w:tcPr>
            <w:tcW w:w="1984" w:type="dxa"/>
            <w:shd w:val="clear" w:color="auto" w:fill="auto"/>
          </w:tcPr>
          <w:p w14:paraId="7DBAD68D"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4.32E+03</w:t>
            </w:r>
          </w:p>
        </w:tc>
        <w:tc>
          <w:tcPr>
            <w:tcW w:w="1984" w:type="dxa"/>
            <w:shd w:val="clear" w:color="auto" w:fill="auto"/>
          </w:tcPr>
          <w:p w14:paraId="03C5CB20"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3.20E+02</w:t>
            </w:r>
          </w:p>
        </w:tc>
      </w:tr>
      <w:tr w:rsidR="009D4415" w:rsidRPr="00A65FA8" w14:paraId="72526663" w14:textId="77777777" w:rsidTr="00385076">
        <w:tc>
          <w:tcPr>
            <w:tcW w:w="1983" w:type="dxa"/>
            <w:shd w:val="clear" w:color="auto" w:fill="auto"/>
          </w:tcPr>
          <w:p w14:paraId="78ED5A15"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w:t>
            </w:r>
          </w:p>
        </w:tc>
        <w:tc>
          <w:tcPr>
            <w:tcW w:w="1984" w:type="dxa"/>
            <w:shd w:val="clear" w:color="auto" w:fill="auto"/>
          </w:tcPr>
          <w:p w14:paraId="44A5D9C8"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3.30E+07</w:t>
            </w:r>
          </w:p>
        </w:tc>
        <w:tc>
          <w:tcPr>
            <w:tcW w:w="1984" w:type="dxa"/>
            <w:shd w:val="clear" w:color="auto" w:fill="auto"/>
          </w:tcPr>
          <w:p w14:paraId="29A094C4"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2.44E+06</w:t>
            </w:r>
          </w:p>
        </w:tc>
        <w:tc>
          <w:tcPr>
            <w:tcW w:w="1984" w:type="dxa"/>
            <w:shd w:val="clear" w:color="auto" w:fill="auto"/>
          </w:tcPr>
          <w:p w14:paraId="1077E525"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4.70E+03</w:t>
            </w:r>
          </w:p>
        </w:tc>
        <w:tc>
          <w:tcPr>
            <w:tcW w:w="1984" w:type="dxa"/>
            <w:shd w:val="clear" w:color="auto" w:fill="auto"/>
          </w:tcPr>
          <w:p w14:paraId="629E69E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3.48E+02</w:t>
            </w:r>
          </w:p>
        </w:tc>
      </w:tr>
      <w:tr w:rsidR="009D4415" w:rsidRPr="00A65FA8" w14:paraId="7FB3AE33" w14:textId="77777777" w:rsidTr="00385076">
        <w:tc>
          <w:tcPr>
            <w:tcW w:w="1983" w:type="dxa"/>
            <w:shd w:val="clear" w:color="auto" w:fill="auto"/>
          </w:tcPr>
          <w:p w14:paraId="5E2ED422"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7</w:t>
            </w:r>
          </w:p>
        </w:tc>
        <w:tc>
          <w:tcPr>
            <w:tcW w:w="1984" w:type="dxa"/>
            <w:shd w:val="clear" w:color="auto" w:fill="auto"/>
          </w:tcPr>
          <w:p w14:paraId="458CF30B"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3.73E+07</w:t>
            </w:r>
          </w:p>
        </w:tc>
        <w:tc>
          <w:tcPr>
            <w:tcW w:w="1984" w:type="dxa"/>
            <w:shd w:val="clear" w:color="auto" w:fill="auto"/>
          </w:tcPr>
          <w:p w14:paraId="4B54CCE7"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2.76E+06</w:t>
            </w:r>
          </w:p>
        </w:tc>
        <w:tc>
          <w:tcPr>
            <w:tcW w:w="1984" w:type="dxa"/>
            <w:shd w:val="clear" w:color="auto" w:fill="auto"/>
          </w:tcPr>
          <w:p w14:paraId="0F45A6F1"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5.01E+03</w:t>
            </w:r>
          </w:p>
        </w:tc>
        <w:tc>
          <w:tcPr>
            <w:tcW w:w="1984" w:type="dxa"/>
            <w:shd w:val="clear" w:color="auto" w:fill="auto"/>
          </w:tcPr>
          <w:p w14:paraId="7E222A0A"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3.71E+02</w:t>
            </w:r>
          </w:p>
        </w:tc>
      </w:tr>
      <w:tr w:rsidR="009D4415" w:rsidRPr="00A65FA8" w14:paraId="45D747F4" w14:textId="77777777" w:rsidTr="00385076">
        <w:tc>
          <w:tcPr>
            <w:tcW w:w="1983" w:type="dxa"/>
            <w:shd w:val="clear" w:color="auto" w:fill="auto"/>
          </w:tcPr>
          <w:p w14:paraId="2B2EE260"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w:t>
            </w:r>
          </w:p>
        </w:tc>
        <w:tc>
          <w:tcPr>
            <w:tcW w:w="1984" w:type="dxa"/>
            <w:shd w:val="clear" w:color="auto" w:fill="auto"/>
          </w:tcPr>
          <w:p w14:paraId="40AF3C7D"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4.13E+07</w:t>
            </w:r>
          </w:p>
        </w:tc>
        <w:tc>
          <w:tcPr>
            <w:tcW w:w="1984" w:type="dxa"/>
            <w:shd w:val="clear" w:color="auto" w:fill="auto"/>
          </w:tcPr>
          <w:p w14:paraId="1DB0696B"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3.06E+06</w:t>
            </w:r>
          </w:p>
        </w:tc>
        <w:tc>
          <w:tcPr>
            <w:tcW w:w="1984" w:type="dxa"/>
            <w:shd w:val="clear" w:color="auto" w:fill="auto"/>
          </w:tcPr>
          <w:p w14:paraId="13C8F7D4"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5.24E+03</w:t>
            </w:r>
          </w:p>
        </w:tc>
        <w:tc>
          <w:tcPr>
            <w:tcW w:w="1984" w:type="dxa"/>
            <w:shd w:val="clear" w:color="auto" w:fill="auto"/>
          </w:tcPr>
          <w:p w14:paraId="1FD83E35"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3.88E+02</w:t>
            </w:r>
          </w:p>
        </w:tc>
      </w:tr>
    </w:tbl>
    <w:p w14:paraId="6EF0272A" w14:textId="77777777" w:rsidR="009D4415" w:rsidRPr="005132F9" w:rsidRDefault="009D4415" w:rsidP="006B63E6">
      <w:pPr>
        <w:spacing w:line="240" w:lineRule="auto"/>
        <w:jc w:val="both"/>
        <w:rPr>
          <w:rFonts w:ascii="Arial" w:hAnsi="Arial" w:cs="Arial"/>
          <w:sz w:val="20"/>
          <w:szCs w:val="20"/>
          <w:lang w:val="en-US"/>
        </w:rPr>
      </w:pPr>
    </w:p>
    <w:p w14:paraId="0E1B7A0F" w14:textId="77777777" w:rsidR="009D4415" w:rsidRPr="00B85EE6" w:rsidRDefault="009D4415" w:rsidP="00A85290">
      <w:pPr>
        <w:pStyle w:val="Lgende"/>
      </w:pPr>
      <w:r w:rsidRPr="00B85EE6">
        <w:t xml:space="preserve">Table </w:t>
      </w:r>
      <w:r w:rsidRPr="00725F0F">
        <w:fldChar w:fldCharType="begin"/>
      </w:r>
      <w:r w:rsidRPr="00960403">
        <w:instrText xml:space="preserve"> SEQ Table \* ARABIC </w:instrText>
      </w:r>
      <w:r w:rsidRPr="00725F0F">
        <w:fldChar w:fldCharType="separate"/>
      </w:r>
      <w:r>
        <w:rPr>
          <w:noProof/>
        </w:rPr>
        <w:t>4</w:t>
      </w:r>
      <w:r w:rsidRPr="00725F0F">
        <w:fldChar w:fldCharType="end"/>
      </w:r>
      <w:r w:rsidRPr="00960403">
        <w:t xml:space="preserve">: predicted </w:t>
      </w:r>
      <w:r w:rsidRPr="00960403">
        <w:rPr>
          <w:i/>
          <w:iCs/>
        </w:rPr>
        <w:t xml:space="preserve">Bti </w:t>
      </w:r>
      <w:r w:rsidRPr="00960403">
        <w:t xml:space="preserve">BMP144 density and biopotency in </w:t>
      </w:r>
      <w:r>
        <w:t>sediment</w:t>
      </w:r>
      <w:r w:rsidRPr="00960403">
        <w:t xml:space="preserve"> after ground application of AQUABAC </w:t>
      </w:r>
      <w:r>
        <w:t>200G</w:t>
      </w:r>
      <w:r w:rsidRPr="00960403">
        <w:t xml:space="preserve"> at surface water for each application, by considering degradation in water and adsorption on sediment</w:t>
      </w:r>
      <w:r w:rsidRPr="00FD074B">
        <w:t>.</w:t>
      </w:r>
    </w:p>
    <w:p w14:paraId="4F265868" w14:textId="77777777" w:rsidR="009D4415" w:rsidRPr="001E18B3" w:rsidRDefault="009D4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937"/>
        <w:gridCol w:w="3969"/>
      </w:tblGrid>
      <w:tr w:rsidR="009D4415" w:rsidRPr="00A65FA8" w14:paraId="2BC8AB20" w14:textId="77777777" w:rsidTr="00385076">
        <w:trPr>
          <w:trHeight w:val="530"/>
        </w:trPr>
        <w:tc>
          <w:tcPr>
            <w:tcW w:w="1983" w:type="dxa"/>
            <w:shd w:val="clear" w:color="auto" w:fill="auto"/>
          </w:tcPr>
          <w:p w14:paraId="0D1A6826"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Number of application</w:t>
            </w:r>
          </w:p>
        </w:tc>
        <w:tc>
          <w:tcPr>
            <w:tcW w:w="3937" w:type="dxa"/>
            <w:shd w:val="clear" w:color="auto" w:fill="auto"/>
          </w:tcPr>
          <w:p w14:paraId="491A2F87"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Estimated density - EED (CFU/g</w:t>
            </w:r>
            <w:r w:rsidRPr="00A65FA8">
              <w:rPr>
                <w:rFonts w:ascii="Arial" w:hAnsi="Arial" w:cs="Arial"/>
                <w:sz w:val="20"/>
                <w:szCs w:val="20"/>
                <w:vertAlign w:val="subscript"/>
                <w:lang w:val="en-US" w:eastAsia="en-US"/>
              </w:rPr>
              <w:t xml:space="preserve"> dwt</w:t>
            </w:r>
            <w:r w:rsidRPr="00A65FA8">
              <w:rPr>
                <w:rFonts w:ascii="Arial" w:hAnsi="Arial" w:cs="Arial"/>
                <w:sz w:val="20"/>
                <w:szCs w:val="20"/>
                <w:lang w:val="en-US" w:eastAsia="en-US"/>
              </w:rPr>
              <w:t>)</w:t>
            </w:r>
          </w:p>
        </w:tc>
        <w:tc>
          <w:tcPr>
            <w:tcW w:w="3969" w:type="dxa"/>
            <w:shd w:val="clear" w:color="auto" w:fill="auto"/>
          </w:tcPr>
          <w:p w14:paraId="0C9E30F4"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Biopotency - PEC (ITU/g</w:t>
            </w:r>
            <w:r w:rsidRPr="00A65FA8">
              <w:rPr>
                <w:rFonts w:ascii="Arial" w:hAnsi="Arial" w:cs="Arial"/>
                <w:sz w:val="20"/>
                <w:szCs w:val="20"/>
                <w:vertAlign w:val="subscript"/>
                <w:lang w:val="en-US" w:eastAsia="en-US"/>
              </w:rPr>
              <w:t xml:space="preserve"> dwt</w:t>
            </w:r>
            <w:r w:rsidRPr="00A65FA8">
              <w:rPr>
                <w:rFonts w:ascii="Arial" w:hAnsi="Arial" w:cs="Arial"/>
                <w:sz w:val="20"/>
                <w:szCs w:val="20"/>
                <w:lang w:val="en-US" w:eastAsia="en-US"/>
              </w:rPr>
              <w:t>)</w:t>
            </w:r>
          </w:p>
        </w:tc>
      </w:tr>
      <w:tr w:rsidR="009D4415" w:rsidRPr="00A65FA8" w14:paraId="670278E9" w14:textId="77777777" w:rsidTr="00385076">
        <w:tc>
          <w:tcPr>
            <w:tcW w:w="1983" w:type="dxa"/>
            <w:shd w:val="clear" w:color="auto" w:fill="auto"/>
          </w:tcPr>
          <w:p w14:paraId="4C59C417" w14:textId="77777777" w:rsidR="009D4415" w:rsidRPr="00A65FA8" w:rsidRDefault="009D4415" w:rsidP="006B63E6">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Lowest dose:</w:t>
            </w:r>
          </w:p>
        </w:tc>
        <w:tc>
          <w:tcPr>
            <w:tcW w:w="3937" w:type="dxa"/>
            <w:shd w:val="clear" w:color="auto" w:fill="auto"/>
          </w:tcPr>
          <w:p w14:paraId="2AC47B8D" w14:textId="77777777" w:rsidR="009D4415" w:rsidRPr="00A65FA8" w:rsidRDefault="009D4415" w:rsidP="00A85290">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2.44E+12 CFU/ha</w:t>
            </w:r>
          </w:p>
        </w:tc>
        <w:tc>
          <w:tcPr>
            <w:tcW w:w="3969" w:type="dxa"/>
            <w:shd w:val="clear" w:color="auto" w:fill="auto"/>
          </w:tcPr>
          <w:p w14:paraId="4EC497DB" w14:textId="77777777" w:rsidR="009D4415" w:rsidRPr="00A65FA8" w:rsidRDefault="009D4415">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5.00E+08 ITU/ha</w:t>
            </w:r>
          </w:p>
        </w:tc>
      </w:tr>
      <w:tr w:rsidR="009D4415" w:rsidRPr="00A65FA8" w14:paraId="241FA38E" w14:textId="77777777" w:rsidTr="00385076">
        <w:tc>
          <w:tcPr>
            <w:tcW w:w="1983" w:type="dxa"/>
            <w:shd w:val="clear" w:color="auto" w:fill="auto"/>
          </w:tcPr>
          <w:p w14:paraId="64E56001"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w:t>
            </w:r>
          </w:p>
        </w:tc>
        <w:tc>
          <w:tcPr>
            <w:tcW w:w="3937" w:type="dxa"/>
            <w:shd w:val="clear" w:color="auto" w:fill="auto"/>
          </w:tcPr>
          <w:p w14:paraId="4EA0ECA4"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3.01E+03</w:t>
            </w:r>
          </w:p>
        </w:tc>
        <w:tc>
          <w:tcPr>
            <w:tcW w:w="3969" w:type="dxa"/>
            <w:shd w:val="clear" w:color="auto" w:fill="auto"/>
          </w:tcPr>
          <w:p w14:paraId="0EA32719"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6.17E-01</w:t>
            </w:r>
          </w:p>
        </w:tc>
      </w:tr>
      <w:tr w:rsidR="009D4415" w:rsidRPr="00A65FA8" w14:paraId="4A2EA6D5" w14:textId="77777777" w:rsidTr="00385076">
        <w:tc>
          <w:tcPr>
            <w:tcW w:w="1983" w:type="dxa"/>
            <w:shd w:val="clear" w:color="auto" w:fill="auto"/>
          </w:tcPr>
          <w:p w14:paraId="6CD23E46"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w:t>
            </w:r>
          </w:p>
        </w:tc>
        <w:tc>
          <w:tcPr>
            <w:tcW w:w="3937" w:type="dxa"/>
            <w:shd w:val="clear" w:color="auto" w:fill="auto"/>
          </w:tcPr>
          <w:p w14:paraId="58ABEC67"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5.81E+03</w:t>
            </w:r>
          </w:p>
        </w:tc>
        <w:tc>
          <w:tcPr>
            <w:tcW w:w="3969" w:type="dxa"/>
            <w:shd w:val="clear" w:color="auto" w:fill="auto"/>
          </w:tcPr>
          <w:p w14:paraId="569917B0"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1.10E+00</w:t>
            </w:r>
          </w:p>
        </w:tc>
      </w:tr>
      <w:tr w:rsidR="009D4415" w:rsidRPr="00A65FA8" w14:paraId="500855D5" w14:textId="77777777" w:rsidTr="00385076">
        <w:tc>
          <w:tcPr>
            <w:tcW w:w="1983" w:type="dxa"/>
            <w:shd w:val="clear" w:color="auto" w:fill="auto"/>
          </w:tcPr>
          <w:p w14:paraId="7AC328CB"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w:t>
            </w:r>
          </w:p>
        </w:tc>
        <w:tc>
          <w:tcPr>
            <w:tcW w:w="3937" w:type="dxa"/>
            <w:shd w:val="clear" w:color="auto" w:fill="auto"/>
          </w:tcPr>
          <w:p w14:paraId="2C00F7C5"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8.43E+03</w:t>
            </w:r>
          </w:p>
        </w:tc>
        <w:tc>
          <w:tcPr>
            <w:tcW w:w="3969" w:type="dxa"/>
            <w:shd w:val="clear" w:color="auto" w:fill="auto"/>
          </w:tcPr>
          <w:p w14:paraId="3C2E1C81"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1.48E+00</w:t>
            </w:r>
          </w:p>
        </w:tc>
      </w:tr>
      <w:tr w:rsidR="009D4415" w:rsidRPr="00A65FA8" w14:paraId="354E18AB" w14:textId="77777777" w:rsidTr="00385076">
        <w:tc>
          <w:tcPr>
            <w:tcW w:w="1983" w:type="dxa"/>
            <w:shd w:val="clear" w:color="auto" w:fill="auto"/>
          </w:tcPr>
          <w:p w14:paraId="6AD1A577"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w:t>
            </w:r>
          </w:p>
        </w:tc>
        <w:tc>
          <w:tcPr>
            <w:tcW w:w="3937" w:type="dxa"/>
            <w:shd w:val="clear" w:color="auto" w:fill="auto"/>
          </w:tcPr>
          <w:p w14:paraId="07C5C550"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1.09E+04</w:t>
            </w:r>
          </w:p>
        </w:tc>
        <w:tc>
          <w:tcPr>
            <w:tcW w:w="3969" w:type="dxa"/>
            <w:shd w:val="clear" w:color="auto" w:fill="auto"/>
          </w:tcPr>
          <w:p w14:paraId="492F43F0"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1.77E+00</w:t>
            </w:r>
          </w:p>
        </w:tc>
      </w:tr>
      <w:tr w:rsidR="009D4415" w:rsidRPr="00A65FA8" w14:paraId="74D156C4" w14:textId="77777777" w:rsidTr="00385076">
        <w:tc>
          <w:tcPr>
            <w:tcW w:w="1983" w:type="dxa"/>
            <w:shd w:val="clear" w:color="auto" w:fill="auto"/>
          </w:tcPr>
          <w:p w14:paraId="101520BB"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w:t>
            </w:r>
          </w:p>
        </w:tc>
        <w:tc>
          <w:tcPr>
            <w:tcW w:w="3937" w:type="dxa"/>
            <w:shd w:val="clear" w:color="auto" w:fill="auto"/>
          </w:tcPr>
          <w:p w14:paraId="159559C9"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1.31E+04</w:t>
            </w:r>
          </w:p>
        </w:tc>
        <w:tc>
          <w:tcPr>
            <w:tcW w:w="3969" w:type="dxa"/>
            <w:shd w:val="clear" w:color="auto" w:fill="auto"/>
          </w:tcPr>
          <w:p w14:paraId="1DA2422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2.00E+00</w:t>
            </w:r>
          </w:p>
        </w:tc>
      </w:tr>
      <w:tr w:rsidR="009D4415" w:rsidRPr="00A65FA8" w14:paraId="15493E2A" w14:textId="77777777" w:rsidTr="00385076">
        <w:tc>
          <w:tcPr>
            <w:tcW w:w="1983" w:type="dxa"/>
            <w:shd w:val="clear" w:color="auto" w:fill="auto"/>
          </w:tcPr>
          <w:p w14:paraId="1DFA93AB"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w:t>
            </w:r>
          </w:p>
        </w:tc>
        <w:tc>
          <w:tcPr>
            <w:tcW w:w="3937" w:type="dxa"/>
            <w:shd w:val="clear" w:color="auto" w:fill="auto"/>
          </w:tcPr>
          <w:p w14:paraId="30FFC157"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1.53E+04</w:t>
            </w:r>
          </w:p>
        </w:tc>
        <w:tc>
          <w:tcPr>
            <w:tcW w:w="3969" w:type="dxa"/>
            <w:shd w:val="clear" w:color="auto" w:fill="auto"/>
          </w:tcPr>
          <w:p w14:paraId="5EA9059D"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2.18E+00</w:t>
            </w:r>
          </w:p>
        </w:tc>
      </w:tr>
      <w:tr w:rsidR="009D4415" w:rsidRPr="00A65FA8" w14:paraId="5F311F16" w14:textId="77777777" w:rsidTr="00385076">
        <w:tc>
          <w:tcPr>
            <w:tcW w:w="1983" w:type="dxa"/>
            <w:shd w:val="clear" w:color="auto" w:fill="auto"/>
          </w:tcPr>
          <w:p w14:paraId="35E29AD7"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7</w:t>
            </w:r>
          </w:p>
        </w:tc>
        <w:tc>
          <w:tcPr>
            <w:tcW w:w="3937" w:type="dxa"/>
            <w:shd w:val="clear" w:color="auto" w:fill="auto"/>
          </w:tcPr>
          <w:p w14:paraId="515AEBD1"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1.73E+04</w:t>
            </w:r>
          </w:p>
        </w:tc>
        <w:tc>
          <w:tcPr>
            <w:tcW w:w="3969" w:type="dxa"/>
            <w:shd w:val="clear" w:color="auto" w:fill="auto"/>
          </w:tcPr>
          <w:p w14:paraId="2815963B"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2.32E+00</w:t>
            </w:r>
          </w:p>
        </w:tc>
      </w:tr>
      <w:tr w:rsidR="009D4415" w:rsidRPr="00A65FA8" w14:paraId="258E3917" w14:textId="77777777" w:rsidTr="00385076">
        <w:tc>
          <w:tcPr>
            <w:tcW w:w="1983" w:type="dxa"/>
            <w:shd w:val="clear" w:color="auto" w:fill="auto"/>
          </w:tcPr>
          <w:p w14:paraId="7A827E08"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w:t>
            </w:r>
          </w:p>
        </w:tc>
        <w:tc>
          <w:tcPr>
            <w:tcW w:w="3937" w:type="dxa"/>
            <w:shd w:val="clear" w:color="auto" w:fill="auto"/>
          </w:tcPr>
          <w:p w14:paraId="7B2A0073"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1.91E+04</w:t>
            </w:r>
          </w:p>
        </w:tc>
        <w:tc>
          <w:tcPr>
            <w:tcW w:w="3969" w:type="dxa"/>
            <w:shd w:val="clear" w:color="auto" w:fill="auto"/>
          </w:tcPr>
          <w:p w14:paraId="15602C3F"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2.43E+00</w:t>
            </w:r>
          </w:p>
        </w:tc>
      </w:tr>
      <w:tr w:rsidR="009D4415" w:rsidRPr="00A65FA8" w14:paraId="75D7C564" w14:textId="77777777" w:rsidTr="00385076">
        <w:tc>
          <w:tcPr>
            <w:tcW w:w="1983" w:type="dxa"/>
            <w:shd w:val="clear" w:color="auto" w:fill="auto"/>
          </w:tcPr>
          <w:p w14:paraId="5C30F6C7" w14:textId="77777777" w:rsidR="009D4415" w:rsidRPr="00A65FA8" w:rsidRDefault="009D4415" w:rsidP="006B63E6">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Highest dose:</w:t>
            </w:r>
          </w:p>
        </w:tc>
        <w:tc>
          <w:tcPr>
            <w:tcW w:w="3937" w:type="dxa"/>
            <w:shd w:val="clear" w:color="auto" w:fill="auto"/>
          </w:tcPr>
          <w:p w14:paraId="5D781ED0" w14:textId="77777777" w:rsidR="009D4415" w:rsidRPr="00A65FA8" w:rsidRDefault="009D4415" w:rsidP="00A85290">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1.95E+13 CFU/ha</w:t>
            </w:r>
          </w:p>
        </w:tc>
        <w:tc>
          <w:tcPr>
            <w:tcW w:w="3969" w:type="dxa"/>
            <w:shd w:val="clear" w:color="auto" w:fill="auto"/>
          </w:tcPr>
          <w:p w14:paraId="6442E854" w14:textId="77777777" w:rsidR="009D4415" w:rsidRPr="00A65FA8" w:rsidRDefault="009D4415">
            <w:pPr>
              <w:autoSpaceDE w:val="0"/>
              <w:autoSpaceDN w:val="0"/>
              <w:jc w:val="both"/>
              <w:rPr>
                <w:rFonts w:ascii="Arial" w:hAnsi="Arial" w:cs="Arial"/>
                <w:b/>
                <w:sz w:val="20"/>
                <w:szCs w:val="20"/>
                <w:lang w:val="en-US" w:eastAsia="en-US"/>
              </w:rPr>
            </w:pPr>
            <w:r w:rsidRPr="00A65FA8">
              <w:rPr>
                <w:rFonts w:ascii="Arial" w:hAnsi="Arial" w:cs="Arial"/>
                <w:b/>
                <w:sz w:val="20"/>
                <w:szCs w:val="20"/>
                <w:lang w:val="en-US" w:eastAsia="en-US"/>
              </w:rPr>
              <w:t>4.00E+09 ITU/ha</w:t>
            </w:r>
          </w:p>
        </w:tc>
      </w:tr>
      <w:tr w:rsidR="009D4415" w:rsidRPr="00A65FA8" w14:paraId="62D3B011" w14:textId="77777777" w:rsidTr="00385076">
        <w:tc>
          <w:tcPr>
            <w:tcW w:w="1983" w:type="dxa"/>
            <w:shd w:val="clear" w:color="auto" w:fill="auto"/>
          </w:tcPr>
          <w:p w14:paraId="71BC763A"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w:t>
            </w:r>
          </w:p>
        </w:tc>
        <w:tc>
          <w:tcPr>
            <w:tcW w:w="3937" w:type="dxa"/>
            <w:shd w:val="clear" w:color="auto" w:fill="auto"/>
          </w:tcPr>
          <w:p w14:paraId="6610744C"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2.40E+04</w:t>
            </w:r>
          </w:p>
        </w:tc>
        <w:tc>
          <w:tcPr>
            <w:tcW w:w="3969" w:type="dxa"/>
            <w:shd w:val="clear" w:color="auto" w:fill="auto"/>
          </w:tcPr>
          <w:p w14:paraId="204A70BC" w14:textId="77777777" w:rsidR="009D4415" w:rsidRPr="00A65FA8" w:rsidRDefault="009D4415">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4.94E+00</w:t>
            </w:r>
          </w:p>
        </w:tc>
      </w:tr>
      <w:tr w:rsidR="009D4415" w:rsidRPr="00A65FA8" w14:paraId="026FF163" w14:textId="77777777" w:rsidTr="00385076">
        <w:tc>
          <w:tcPr>
            <w:tcW w:w="1983" w:type="dxa"/>
            <w:shd w:val="clear" w:color="auto" w:fill="auto"/>
          </w:tcPr>
          <w:p w14:paraId="6E1658DC"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2</w:t>
            </w:r>
          </w:p>
        </w:tc>
        <w:tc>
          <w:tcPr>
            <w:tcW w:w="3937" w:type="dxa"/>
            <w:shd w:val="clear" w:color="auto" w:fill="auto"/>
          </w:tcPr>
          <w:p w14:paraId="6A5BE435"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4.65E+04</w:t>
            </w:r>
          </w:p>
        </w:tc>
        <w:tc>
          <w:tcPr>
            <w:tcW w:w="3969" w:type="dxa"/>
            <w:shd w:val="clear" w:color="auto" w:fill="auto"/>
          </w:tcPr>
          <w:p w14:paraId="624EC1DC"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8.79E+00</w:t>
            </w:r>
          </w:p>
        </w:tc>
      </w:tr>
      <w:tr w:rsidR="009D4415" w:rsidRPr="00A65FA8" w14:paraId="14169B1D" w14:textId="77777777" w:rsidTr="00385076">
        <w:tc>
          <w:tcPr>
            <w:tcW w:w="1983" w:type="dxa"/>
            <w:shd w:val="clear" w:color="auto" w:fill="auto"/>
          </w:tcPr>
          <w:p w14:paraId="1B8C1BFD"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3</w:t>
            </w:r>
          </w:p>
        </w:tc>
        <w:tc>
          <w:tcPr>
            <w:tcW w:w="3937" w:type="dxa"/>
            <w:shd w:val="clear" w:color="auto" w:fill="auto"/>
          </w:tcPr>
          <w:p w14:paraId="691A7527"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6.74E+04</w:t>
            </w:r>
          </w:p>
        </w:tc>
        <w:tc>
          <w:tcPr>
            <w:tcW w:w="3969" w:type="dxa"/>
            <w:shd w:val="clear" w:color="auto" w:fill="auto"/>
          </w:tcPr>
          <w:p w14:paraId="370D4B82"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1.18E+01</w:t>
            </w:r>
          </w:p>
        </w:tc>
      </w:tr>
      <w:tr w:rsidR="009D4415" w:rsidRPr="00A65FA8" w14:paraId="2E051C44" w14:textId="77777777" w:rsidTr="00385076">
        <w:tc>
          <w:tcPr>
            <w:tcW w:w="1983" w:type="dxa"/>
            <w:shd w:val="clear" w:color="auto" w:fill="auto"/>
          </w:tcPr>
          <w:p w14:paraId="424955B1"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4</w:t>
            </w:r>
          </w:p>
        </w:tc>
        <w:tc>
          <w:tcPr>
            <w:tcW w:w="3937" w:type="dxa"/>
            <w:shd w:val="clear" w:color="auto" w:fill="auto"/>
          </w:tcPr>
          <w:p w14:paraId="12693CF2"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8.70E+04</w:t>
            </w:r>
          </w:p>
        </w:tc>
        <w:tc>
          <w:tcPr>
            <w:tcW w:w="3969" w:type="dxa"/>
            <w:shd w:val="clear" w:color="auto" w:fill="auto"/>
          </w:tcPr>
          <w:p w14:paraId="6A53DAFD"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1.42E+01</w:t>
            </w:r>
          </w:p>
        </w:tc>
      </w:tr>
      <w:tr w:rsidR="009D4415" w:rsidRPr="00A65FA8" w14:paraId="18319C1D" w14:textId="77777777" w:rsidTr="00385076">
        <w:tc>
          <w:tcPr>
            <w:tcW w:w="1983" w:type="dxa"/>
            <w:shd w:val="clear" w:color="auto" w:fill="auto"/>
          </w:tcPr>
          <w:p w14:paraId="151A15F4"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5</w:t>
            </w:r>
          </w:p>
        </w:tc>
        <w:tc>
          <w:tcPr>
            <w:tcW w:w="3937" w:type="dxa"/>
            <w:shd w:val="clear" w:color="auto" w:fill="auto"/>
          </w:tcPr>
          <w:p w14:paraId="24C8DC6D"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1.05E+05</w:t>
            </w:r>
          </w:p>
        </w:tc>
        <w:tc>
          <w:tcPr>
            <w:tcW w:w="3969" w:type="dxa"/>
            <w:shd w:val="clear" w:color="auto" w:fill="auto"/>
          </w:tcPr>
          <w:p w14:paraId="48BD1092"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1.60E+01</w:t>
            </w:r>
          </w:p>
        </w:tc>
      </w:tr>
      <w:tr w:rsidR="009D4415" w:rsidRPr="00A65FA8" w14:paraId="28C8B669" w14:textId="77777777" w:rsidTr="00385076">
        <w:tc>
          <w:tcPr>
            <w:tcW w:w="1983" w:type="dxa"/>
            <w:shd w:val="clear" w:color="auto" w:fill="auto"/>
          </w:tcPr>
          <w:p w14:paraId="423ECDAA"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6</w:t>
            </w:r>
          </w:p>
        </w:tc>
        <w:tc>
          <w:tcPr>
            <w:tcW w:w="3937" w:type="dxa"/>
            <w:shd w:val="clear" w:color="auto" w:fill="auto"/>
          </w:tcPr>
          <w:p w14:paraId="7E64D762"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1.22E+05</w:t>
            </w:r>
          </w:p>
        </w:tc>
        <w:tc>
          <w:tcPr>
            <w:tcW w:w="3969" w:type="dxa"/>
            <w:shd w:val="clear" w:color="auto" w:fill="auto"/>
          </w:tcPr>
          <w:p w14:paraId="7DA7C8A1"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1.74E+01</w:t>
            </w:r>
          </w:p>
        </w:tc>
      </w:tr>
      <w:tr w:rsidR="009D4415" w:rsidRPr="00A65FA8" w14:paraId="6D9E685E" w14:textId="77777777" w:rsidTr="00385076">
        <w:tc>
          <w:tcPr>
            <w:tcW w:w="1983" w:type="dxa"/>
            <w:shd w:val="clear" w:color="auto" w:fill="auto"/>
          </w:tcPr>
          <w:p w14:paraId="370A9F9B"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7</w:t>
            </w:r>
          </w:p>
        </w:tc>
        <w:tc>
          <w:tcPr>
            <w:tcW w:w="3937" w:type="dxa"/>
            <w:shd w:val="clear" w:color="auto" w:fill="auto"/>
          </w:tcPr>
          <w:p w14:paraId="2D99BF66"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1.38E+05</w:t>
            </w:r>
          </w:p>
        </w:tc>
        <w:tc>
          <w:tcPr>
            <w:tcW w:w="3969" w:type="dxa"/>
            <w:shd w:val="clear" w:color="auto" w:fill="auto"/>
          </w:tcPr>
          <w:p w14:paraId="7E506778"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1.85E+01</w:t>
            </w:r>
          </w:p>
        </w:tc>
      </w:tr>
      <w:tr w:rsidR="009D4415" w:rsidRPr="00A65FA8" w14:paraId="32FD43C2" w14:textId="77777777" w:rsidTr="00385076">
        <w:tc>
          <w:tcPr>
            <w:tcW w:w="1983" w:type="dxa"/>
            <w:shd w:val="clear" w:color="auto" w:fill="auto"/>
          </w:tcPr>
          <w:p w14:paraId="7116CF10" w14:textId="77777777" w:rsidR="009D4415" w:rsidRPr="00A65FA8" w:rsidRDefault="009D4415" w:rsidP="006B63E6">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8</w:t>
            </w:r>
          </w:p>
        </w:tc>
        <w:tc>
          <w:tcPr>
            <w:tcW w:w="3937" w:type="dxa"/>
            <w:shd w:val="clear" w:color="auto" w:fill="auto"/>
          </w:tcPr>
          <w:p w14:paraId="13128ED4" w14:textId="77777777" w:rsidR="009D4415" w:rsidRPr="00A65FA8" w:rsidRDefault="009D4415" w:rsidP="00A85290">
            <w:pPr>
              <w:autoSpaceDE w:val="0"/>
              <w:autoSpaceDN w:val="0"/>
              <w:jc w:val="both"/>
              <w:rPr>
                <w:rFonts w:ascii="Arial" w:hAnsi="Arial" w:cs="Arial"/>
                <w:sz w:val="20"/>
                <w:szCs w:val="20"/>
                <w:lang w:val="en-US" w:eastAsia="en-US"/>
              </w:rPr>
            </w:pPr>
            <w:r w:rsidRPr="00A65FA8">
              <w:rPr>
                <w:rFonts w:ascii="Arial" w:hAnsi="Arial" w:cs="Arial"/>
                <w:sz w:val="20"/>
                <w:szCs w:val="20"/>
                <w:lang w:val="en-US" w:eastAsia="en-US"/>
              </w:rPr>
              <w:t>1.53E+05</w:t>
            </w:r>
          </w:p>
        </w:tc>
        <w:tc>
          <w:tcPr>
            <w:tcW w:w="3969" w:type="dxa"/>
            <w:shd w:val="clear" w:color="auto" w:fill="auto"/>
          </w:tcPr>
          <w:p w14:paraId="49FE11CA" w14:textId="77777777" w:rsidR="009D4415" w:rsidRPr="00A65FA8" w:rsidRDefault="009D4415">
            <w:pPr>
              <w:autoSpaceDE w:val="0"/>
              <w:autoSpaceDN w:val="0"/>
              <w:ind w:left="708" w:hanging="708"/>
              <w:jc w:val="both"/>
              <w:rPr>
                <w:rFonts w:ascii="Arial" w:hAnsi="Arial" w:cs="Arial"/>
                <w:sz w:val="20"/>
                <w:szCs w:val="20"/>
                <w:lang w:val="en-US" w:eastAsia="en-US"/>
              </w:rPr>
            </w:pPr>
            <w:r w:rsidRPr="00A65FA8">
              <w:rPr>
                <w:rFonts w:ascii="Arial" w:hAnsi="Arial" w:cs="Arial"/>
                <w:sz w:val="20"/>
                <w:szCs w:val="20"/>
                <w:lang w:val="en-US" w:eastAsia="en-US"/>
              </w:rPr>
              <w:t>1.94E+01</w:t>
            </w:r>
          </w:p>
        </w:tc>
      </w:tr>
    </w:tbl>
    <w:p w14:paraId="391D26FE" w14:textId="77777777" w:rsidR="009D4415" w:rsidRPr="00FD074B" w:rsidRDefault="009D4415" w:rsidP="006B63E6">
      <w:pPr>
        <w:spacing w:line="240" w:lineRule="auto"/>
        <w:jc w:val="both"/>
        <w:rPr>
          <w:rFonts w:ascii="Arial" w:hAnsi="Arial" w:cs="Arial"/>
          <w:sz w:val="20"/>
          <w:szCs w:val="20"/>
          <w:lang w:val="en-US"/>
        </w:rPr>
      </w:pPr>
    </w:p>
    <w:p w14:paraId="2E6DBCFC" w14:textId="77777777" w:rsidR="009D4415" w:rsidRPr="005132F9" w:rsidRDefault="009D4415" w:rsidP="00A85290">
      <w:pPr>
        <w:spacing w:line="240" w:lineRule="auto"/>
        <w:jc w:val="both"/>
        <w:rPr>
          <w:rFonts w:ascii="Arial" w:hAnsi="Arial" w:cs="Arial"/>
          <w:sz w:val="20"/>
          <w:szCs w:val="20"/>
          <w:lang w:val="en-US"/>
        </w:rPr>
      </w:pPr>
    </w:p>
    <w:p w14:paraId="42F7D9CD" w14:textId="77777777" w:rsidR="009D4415" w:rsidRPr="00A65FA8" w:rsidRDefault="009D4415">
      <w:pPr>
        <w:pStyle w:val="Normal10"/>
        <w:rPr>
          <w:b/>
        </w:rPr>
      </w:pPr>
      <w:bookmarkStart w:id="275" w:name="_Toc412218557"/>
      <w:bookmarkStart w:id="276" w:name="_Toc414962680"/>
      <w:r w:rsidRPr="00A65FA8">
        <w:rPr>
          <w:b/>
        </w:rPr>
        <w:t>STP</w:t>
      </w:r>
      <w:bookmarkEnd w:id="275"/>
      <w:bookmarkEnd w:id="276"/>
    </w:p>
    <w:p w14:paraId="396B678A"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 xml:space="preserve">Applications in sewage lagoons are intended and exposure from this use is therefore briefly presented. For these uses, it is considered that AQUABAC </w:t>
      </w:r>
      <w:r>
        <w:rPr>
          <w:rFonts w:ascii="Arial" w:hAnsi="Arial" w:cs="Arial"/>
          <w:sz w:val="20"/>
          <w:szCs w:val="20"/>
          <w:lang w:val="en-US"/>
        </w:rPr>
        <w:t>200G</w:t>
      </w:r>
      <w:r w:rsidRPr="005132F9">
        <w:rPr>
          <w:rFonts w:ascii="Arial" w:hAnsi="Arial" w:cs="Arial"/>
          <w:sz w:val="20"/>
          <w:szCs w:val="20"/>
          <w:lang w:val="en-US"/>
        </w:rPr>
        <w:t xml:space="preserve"> is applied at the same rate as it is applied to other lentic water system, with a maximum of </w:t>
      </w:r>
      <w:r>
        <w:rPr>
          <w:rFonts w:ascii="Arial" w:hAnsi="Arial" w:cs="Arial"/>
          <w:sz w:val="20"/>
          <w:szCs w:val="20"/>
          <w:lang w:val="en-US"/>
        </w:rPr>
        <w:t>20</w:t>
      </w:r>
      <w:r w:rsidRPr="005132F9">
        <w:rPr>
          <w:rFonts w:ascii="Arial" w:hAnsi="Arial" w:cs="Arial"/>
          <w:sz w:val="20"/>
          <w:szCs w:val="20"/>
          <w:lang w:val="en-US"/>
        </w:rPr>
        <w:t xml:space="preserve"> kg/ha. Hence, the risk assessment for the STP is considered covered by the risk assessment for surface water.</w:t>
      </w:r>
    </w:p>
    <w:p w14:paraId="686FD958" w14:textId="77777777" w:rsidR="009D4415" w:rsidRPr="00B57BDD" w:rsidRDefault="009D4415">
      <w:pPr>
        <w:spacing w:line="240" w:lineRule="auto"/>
        <w:jc w:val="both"/>
        <w:rPr>
          <w:rFonts w:ascii="Arial" w:hAnsi="Arial" w:cs="Arial"/>
          <w:color w:val="000000"/>
          <w:sz w:val="20"/>
          <w:szCs w:val="20"/>
          <w:lang w:val="en-US" w:eastAsia="en-US"/>
        </w:rPr>
      </w:pPr>
      <w:r w:rsidRPr="005132F9">
        <w:rPr>
          <w:rFonts w:ascii="Arial" w:hAnsi="Arial" w:cs="Arial"/>
          <w:color w:val="000000"/>
          <w:sz w:val="20"/>
          <w:szCs w:val="20"/>
          <w:lang w:val="en-US" w:eastAsia="en-US"/>
        </w:rPr>
        <w:t xml:space="preserve"> </w:t>
      </w:r>
    </w:p>
    <w:p w14:paraId="25F1F85C" w14:textId="77777777" w:rsidR="009D4415" w:rsidRPr="00B57BDD" w:rsidRDefault="009D4415">
      <w:pPr>
        <w:autoSpaceDE w:val="0"/>
        <w:autoSpaceDN w:val="0"/>
        <w:adjustRightInd w:val="0"/>
        <w:spacing w:line="240" w:lineRule="auto"/>
        <w:jc w:val="both"/>
        <w:rPr>
          <w:rFonts w:ascii="Arial" w:hAnsi="Arial" w:cs="Arial"/>
          <w:color w:val="000000"/>
          <w:sz w:val="20"/>
          <w:szCs w:val="20"/>
          <w:lang w:val="en-US" w:eastAsia="en-US"/>
        </w:rPr>
      </w:pPr>
      <w:r w:rsidRPr="00B57BDD">
        <w:rPr>
          <w:rFonts w:ascii="Arial" w:hAnsi="Arial" w:cs="Arial"/>
          <w:color w:val="000000"/>
          <w:sz w:val="20"/>
          <w:szCs w:val="20"/>
          <w:lang w:val="en-US" w:eastAsia="en-US"/>
        </w:rPr>
        <w:t xml:space="preserve">It is likely that these values largely overestimate the density of </w:t>
      </w:r>
      <w:r w:rsidRPr="00B57BDD">
        <w:rPr>
          <w:rFonts w:ascii="Arial" w:hAnsi="Arial" w:cs="Arial"/>
          <w:i/>
          <w:iCs/>
          <w:color w:val="000000"/>
          <w:sz w:val="20"/>
          <w:szCs w:val="20"/>
          <w:lang w:val="en-US" w:eastAsia="en-US"/>
        </w:rPr>
        <w:t xml:space="preserve">Bti </w:t>
      </w:r>
      <w:r w:rsidRPr="00B57BDD">
        <w:rPr>
          <w:rFonts w:ascii="Arial" w:hAnsi="Arial" w:cs="Arial"/>
          <w:color w:val="000000"/>
          <w:sz w:val="20"/>
          <w:szCs w:val="20"/>
          <w:lang w:val="en-US" w:eastAsia="en-US"/>
        </w:rPr>
        <w:t xml:space="preserve">in effluent because of a higher dilution in STP than the worst case considered for surface water. In addition, the quantity of organic carbon present in wastewater will likely be far greater than that considered in the surface water calculation, and consequently it is to be expected that there will be increased binding of </w:t>
      </w:r>
      <w:r w:rsidRPr="00B57BDD">
        <w:rPr>
          <w:rFonts w:ascii="Arial" w:hAnsi="Arial" w:cs="Arial"/>
          <w:i/>
          <w:iCs/>
          <w:color w:val="000000"/>
          <w:sz w:val="20"/>
          <w:szCs w:val="20"/>
          <w:lang w:val="en-US" w:eastAsia="en-US"/>
        </w:rPr>
        <w:t xml:space="preserve">Bti </w:t>
      </w:r>
      <w:r w:rsidRPr="00B57BDD">
        <w:rPr>
          <w:rFonts w:ascii="Arial" w:hAnsi="Arial" w:cs="Arial"/>
          <w:color w:val="000000"/>
          <w:sz w:val="20"/>
          <w:szCs w:val="20"/>
          <w:lang w:val="en-US" w:eastAsia="en-US"/>
        </w:rPr>
        <w:t xml:space="preserve">to organic carbon. Hence, the above calculated effluent densities are to be considered conservative. </w:t>
      </w:r>
    </w:p>
    <w:p w14:paraId="4ED1B0C5" w14:textId="77777777" w:rsidR="009D4415" w:rsidRPr="00B57BDD" w:rsidRDefault="009D4415">
      <w:pPr>
        <w:autoSpaceDE w:val="0"/>
        <w:autoSpaceDN w:val="0"/>
        <w:adjustRightInd w:val="0"/>
        <w:spacing w:line="240" w:lineRule="auto"/>
        <w:jc w:val="both"/>
        <w:rPr>
          <w:rFonts w:ascii="Arial" w:hAnsi="Arial" w:cs="Arial"/>
          <w:color w:val="000000"/>
          <w:sz w:val="20"/>
          <w:szCs w:val="20"/>
          <w:lang w:val="en-US" w:eastAsia="en-US"/>
        </w:rPr>
      </w:pPr>
    </w:p>
    <w:bookmarkEnd w:id="250"/>
    <w:p w14:paraId="5D775D1E" w14:textId="77777777" w:rsidR="009D4415" w:rsidRDefault="009D4415" w:rsidP="009D4D31">
      <w:pPr>
        <w:pStyle w:val="Titre6"/>
        <w:rPr>
          <w:rFonts w:cs="Arial"/>
        </w:rPr>
      </w:pPr>
      <w:r>
        <w:rPr>
          <w:rFonts w:cs="Arial"/>
        </w:rPr>
        <w:t>A</w:t>
      </w:r>
      <w:r w:rsidRPr="003976C7">
        <w:rPr>
          <w:rFonts w:cs="Arial"/>
        </w:rPr>
        <w:t>tmospheric compartment</w:t>
      </w:r>
    </w:p>
    <w:p w14:paraId="473C22C9" w14:textId="77777777" w:rsidR="009D4415" w:rsidRPr="005132F9" w:rsidRDefault="009D4415" w:rsidP="006B63E6">
      <w:pPr>
        <w:spacing w:line="240" w:lineRule="auto"/>
        <w:jc w:val="both"/>
        <w:rPr>
          <w:rFonts w:ascii="Arial" w:hAnsi="Arial" w:cs="Arial"/>
          <w:sz w:val="20"/>
          <w:szCs w:val="20"/>
          <w:lang w:val="en-US"/>
        </w:rPr>
      </w:pPr>
      <w:r w:rsidRPr="005132F9">
        <w:rPr>
          <w:rFonts w:ascii="Arial" w:hAnsi="Arial" w:cs="Arial"/>
          <w:sz w:val="20"/>
          <w:szCs w:val="20"/>
          <w:lang w:val="en-US"/>
        </w:rPr>
        <w:t xml:space="preserve">The results of numerous surveys indicate that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can be a naturally occurring microbe present at low levels in the environment. The vegetative cells and insecticidal toxins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are quickly degraded and although spores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are more resistant they do not multiply substantially. Due to the relative instability of </w:t>
      </w:r>
      <w:r w:rsidRPr="005132F9">
        <w:rPr>
          <w:rFonts w:ascii="Arial" w:hAnsi="Arial" w:cs="Arial"/>
          <w:i/>
          <w:iCs/>
          <w:sz w:val="20"/>
          <w:szCs w:val="20"/>
          <w:lang w:val="en-US"/>
        </w:rPr>
        <w:t xml:space="preserve">Bti </w:t>
      </w:r>
      <w:r w:rsidRPr="005132F9">
        <w:rPr>
          <w:rFonts w:ascii="Arial" w:hAnsi="Arial" w:cs="Arial"/>
          <w:sz w:val="20"/>
          <w:szCs w:val="20"/>
          <w:lang w:val="en-US"/>
        </w:rPr>
        <w:t xml:space="preserve">in the environment, substantial concentrations of the micro-organism will not be present in air unless sprayed aerially and with repeated treatments for extended time periods. Nonetheless, degradation / inactivation by solar radiation has been shown for spores of </w:t>
      </w:r>
      <w:r w:rsidRPr="005132F9">
        <w:rPr>
          <w:rFonts w:ascii="Arial" w:hAnsi="Arial" w:cs="Arial"/>
          <w:i/>
          <w:sz w:val="20"/>
          <w:szCs w:val="20"/>
          <w:lang w:val="en-US"/>
        </w:rPr>
        <w:t xml:space="preserve">Bti </w:t>
      </w:r>
      <w:r w:rsidRPr="005132F9">
        <w:rPr>
          <w:rFonts w:ascii="Arial" w:hAnsi="Arial" w:cs="Arial"/>
          <w:sz w:val="20"/>
          <w:szCs w:val="20"/>
          <w:lang w:val="en-US"/>
        </w:rPr>
        <w:t xml:space="preserve">and in several studies for endotoxins and spores of </w:t>
      </w:r>
      <w:r w:rsidRPr="005132F9">
        <w:rPr>
          <w:rFonts w:ascii="Arial" w:hAnsi="Arial" w:cs="Arial"/>
          <w:i/>
          <w:sz w:val="20"/>
          <w:szCs w:val="20"/>
          <w:lang w:val="en-US"/>
        </w:rPr>
        <w:t>Btk</w:t>
      </w:r>
      <w:r w:rsidRPr="005132F9">
        <w:rPr>
          <w:rFonts w:ascii="Arial" w:hAnsi="Arial" w:cs="Arial"/>
          <w:sz w:val="20"/>
          <w:szCs w:val="20"/>
          <w:lang w:val="en-US"/>
        </w:rPr>
        <w:t xml:space="preserve">, supporting a low persistence of </w:t>
      </w:r>
      <w:r w:rsidRPr="005132F9">
        <w:rPr>
          <w:rFonts w:ascii="Arial" w:hAnsi="Arial" w:cs="Arial"/>
          <w:i/>
          <w:sz w:val="20"/>
          <w:szCs w:val="20"/>
          <w:lang w:val="en-US"/>
        </w:rPr>
        <w:t>Bti</w:t>
      </w:r>
      <w:r w:rsidRPr="005132F9">
        <w:rPr>
          <w:rFonts w:ascii="Arial" w:hAnsi="Arial" w:cs="Arial"/>
          <w:sz w:val="20"/>
          <w:szCs w:val="20"/>
          <w:lang w:val="en-US"/>
        </w:rPr>
        <w:t xml:space="preserve"> in atmospheric compartment even in the case of an important aerially application. Consequently the micro-organism will not undergo long-range atmospheric transportation. The overall conclusion for atmospheric compartment is that substantial concentrations of the micro-organism will not be present in air.</w:t>
      </w:r>
    </w:p>
    <w:p w14:paraId="690F5F85" w14:textId="77777777" w:rsidR="009D4415" w:rsidRPr="00F25B38" w:rsidRDefault="009D4415" w:rsidP="00A85290"/>
    <w:p w14:paraId="0DD05DBE" w14:textId="77777777" w:rsidR="009D4415" w:rsidRPr="00210445" w:rsidRDefault="009D4415" w:rsidP="009D4D31">
      <w:pPr>
        <w:pStyle w:val="Titre6"/>
        <w:rPr>
          <w:rFonts w:cs="Arial"/>
        </w:rPr>
      </w:pPr>
      <w:r w:rsidRPr="00210445">
        <w:rPr>
          <w:rFonts w:cs="Arial"/>
        </w:rPr>
        <w:t>Terrestrial compartment (soil and groundwater)</w:t>
      </w:r>
    </w:p>
    <w:p w14:paraId="0DA8EF22" w14:textId="77777777" w:rsidR="009D4415" w:rsidRPr="005132F9" w:rsidRDefault="009D4415" w:rsidP="006B63E6">
      <w:pPr>
        <w:spacing w:line="240" w:lineRule="auto"/>
        <w:jc w:val="both"/>
        <w:rPr>
          <w:rFonts w:ascii="Arial" w:hAnsi="Arial" w:cs="Arial"/>
          <w:sz w:val="20"/>
          <w:szCs w:val="20"/>
          <w:lang w:val="en-US"/>
        </w:rPr>
      </w:pPr>
      <w:r w:rsidRPr="005132F9">
        <w:rPr>
          <w:rFonts w:ascii="Arial" w:hAnsi="Arial" w:cs="Arial"/>
          <w:sz w:val="20"/>
          <w:szCs w:val="20"/>
          <w:lang w:val="en-US"/>
        </w:rPr>
        <w:t>The EED (CFU/kg) and PEC (ITU/kg) in soil was calculated for 8 applications with an interval of 5 days between applications. In acco</w:t>
      </w:r>
      <w:r w:rsidRPr="00B85EE6">
        <w:rPr>
          <w:rFonts w:ascii="Arial" w:hAnsi="Arial" w:cs="Arial"/>
          <w:sz w:val="20"/>
          <w:szCs w:val="20"/>
          <w:lang w:val="en-US"/>
        </w:rPr>
        <w:t>r</w:t>
      </w:r>
      <w:r w:rsidRPr="005132F9">
        <w:rPr>
          <w:rFonts w:ascii="Arial" w:hAnsi="Arial" w:cs="Arial"/>
          <w:sz w:val="20"/>
          <w:szCs w:val="20"/>
          <w:lang w:val="en-US"/>
        </w:rPr>
        <w:t xml:space="preserve">dance with the CAR, it was assumed that AQUABAC </w:t>
      </w:r>
      <w:r>
        <w:rPr>
          <w:rFonts w:ascii="Arial" w:hAnsi="Arial" w:cs="Arial"/>
          <w:sz w:val="20"/>
          <w:szCs w:val="20"/>
          <w:lang w:val="en-US"/>
        </w:rPr>
        <w:t>200G</w:t>
      </w:r>
      <w:r w:rsidRPr="005132F9">
        <w:rPr>
          <w:rFonts w:ascii="Arial" w:hAnsi="Arial" w:cs="Arial"/>
          <w:sz w:val="20"/>
          <w:szCs w:val="20"/>
          <w:lang w:val="en-US"/>
        </w:rPr>
        <w:t xml:space="preserve"> was applied directly to soil at the lowest intended dose </w:t>
      </w:r>
      <w:r w:rsidRPr="00B85EE6">
        <w:rPr>
          <w:rFonts w:ascii="Arial" w:hAnsi="Arial" w:cs="Arial"/>
          <w:sz w:val="20"/>
          <w:szCs w:val="20"/>
          <w:lang w:val="en-US"/>
        </w:rPr>
        <w:t>(</w:t>
      </w:r>
      <w:r>
        <w:rPr>
          <w:rFonts w:ascii="Arial" w:hAnsi="Arial" w:cs="Arial"/>
          <w:sz w:val="20"/>
          <w:szCs w:val="20"/>
          <w:lang w:val="en-US"/>
        </w:rPr>
        <w:t xml:space="preserve">2.5 </w:t>
      </w:r>
      <w:r w:rsidRPr="00B85EE6">
        <w:rPr>
          <w:rFonts w:ascii="Arial" w:hAnsi="Arial" w:cs="Arial"/>
          <w:sz w:val="20"/>
          <w:szCs w:val="20"/>
          <w:lang w:val="en-US"/>
        </w:rPr>
        <w:t xml:space="preserve">kg/ha; </w:t>
      </w:r>
      <w:r>
        <w:rPr>
          <w:rFonts w:ascii="Arial" w:hAnsi="Arial" w:cs="Arial"/>
          <w:sz w:val="20"/>
          <w:szCs w:val="20"/>
          <w:lang w:val="en-US"/>
        </w:rPr>
        <w:t>2.44E+12</w:t>
      </w:r>
      <w:r w:rsidRPr="00B85EE6">
        <w:rPr>
          <w:rFonts w:ascii="Arial" w:hAnsi="Arial" w:cs="Arial"/>
          <w:sz w:val="20"/>
          <w:szCs w:val="20"/>
          <w:lang w:val="en-US"/>
        </w:rPr>
        <w:t xml:space="preserve"> CFU/ha;</w:t>
      </w:r>
      <w:r>
        <w:rPr>
          <w:rFonts w:ascii="Arial" w:hAnsi="Arial" w:cs="Arial"/>
          <w:sz w:val="20"/>
          <w:szCs w:val="20"/>
          <w:lang w:val="en-US"/>
        </w:rPr>
        <w:t xml:space="preserve"> 5.00</w:t>
      </w:r>
      <w:r w:rsidRPr="00B85EE6">
        <w:rPr>
          <w:rFonts w:ascii="Arial" w:hAnsi="Arial" w:cs="Arial"/>
          <w:sz w:val="20"/>
          <w:szCs w:val="20"/>
          <w:lang w:val="en-US"/>
        </w:rPr>
        <w:t>E+0</w:t>
      </w:r>
      <w:r>
        <w:rPr>
          <w:rFonts w:ascii="Arial" w:hAnsi="Arial" w:cs="Arial"/>
          <w:sz w:val="20"/>
          <w:szCs w:val="20"/>
          <w:lang w:val="en-US"/>
        </w:rPr>
        <w:t>8</w:t>
      </w:r>
      <w:r w:rsidRPr="00B85EE6">
        <w:rPr>
          <w:rFonts w:ascii="Arial" w:hAnsi="Arial" w:cs="Arial"/>
          <w:sz w:val="20"/>
          <w:szCs w:val="20"/>
          <w:lang w:val="en-US"/>
        </w:rPr>
        <w:t xml:space="preserve"> ITU/ha)</w:t>
      </w:r>
      <w:r>
        <w:rPr>
          <w:rFonts w:ascii="Arial" w:hAnsi="Arial" w:cs="Arial"/>
          <w:sz w:val="20"/>
          <w:szCs w:val="20"/>
          <w:lang w:val="en-US"/>
        </w:rPr>
        <w:t xml:space="preserve"> and the highest </w:t>
      </w:r>
      <w:r w:rsidRPr="005132F9">
        <w:rPr>
          <w:rFonts w:ascii="Arial" w:hAnsi="Arial" w:cs="Arial"/>
          <w:sz w:val="20"/>
          <w:szCs w:val="20"/>
          <w:lang w:val="en-US"/>
        </w:rPr>
        <w:t>intended dose (</w:t>
      </w:r>
      <w:r>
        <w:rPr>
          <w:rFonts w:ascii="Arial" w:hAnsi="Arial" w:cs="Arial"/>
          <w:sz w:val="20"/>
          <w:szCs w:val="20"/>
          <w:lang w:val="en-US"/>
        </w:rPr>
        <w:t xml:space="preserve">20 </w:t>
      </w:r>
      <w:r w:rsidRPr="005132F9">
        <w:rPr>
          <w:rFonts w:ascii="Arial" w:hAnsi="Arial" w:cs="Arial"/>
          <w:sz w:val="20"/>
          <w:szCs w:val="20"/>
          <w:lang w:val="en-US"/>
        </w:rPr>
        <w:t xml:space="preserve">kg/ha; </w:t>
      </w:r>
      <w:r>
        <w:rPr>
          <w:rFonts w:ascii="Arial" w:hAnsi="Arial" w:cs="Arial"/>
          <w:sz w:val="20"/>
          <w:szCs w:val="20"/>
          <w:lang w:val="en-US"/>
        </w:rPr>
        <w:t>1.95E+13</w:t>
      </w:r>
      <w:r w:rsidRPr="005132F9">
        <w:rPr>
          <w:rFonts w:ascii="Arial" w:hAnsi="Arial" w:cs="Arial"/>
          <w:sz w:val="20"/>
          <w:szCs w:val="20"/>
          <w:lang w:val="en-US"/>
        </w:rPr>
        <w:t xml:space="preserve"> CFU/ha; </w:t>
      </w:r>
      <w:r>
        <w:rPr>
          <w:rFonts w:ascii="Arial" w:hAnsi="Arial" w:cs="Arial"/>
          <w:sz w:val="20"/>
          <w:szCs w:val="20"/>
          <w:lang w:val="en-US"/>
        </w:rPr>
        <w:t>4.00</w:t>
      </w:r>
      <w:r w:rsidRPr="005132F9">
        <w:rPr>
          <w:rFonts w:ascii="Arial" w:hAnsi="Arial" w:cs="Arial"/>
          <w:sz w:val="20"/>
          <w:szCs w:val="20"/>
          <w:lang w:val="en-US"/>
        </w:rPr>
        <w:t>E+0</w:t>
      </w:r>
      <w:r>
        <w:rPr>
          <w:rFonts w:ascii="Arial" w:hAnsi="Arial" w:cs="Arial"/>
          <w:sz w:val="20"/>
          <w:szCs w:val="20"/>
          <w:lang w:val="en-US"/>
        </w:rPr>
        <w:t>9</w:t>
      </w:r>
      <w:r w:rsidRPr="005132F9">
        <w:rPr>
          <w:rFonts w:ascii="Arial" w:hAnsi="Arial" w:cs="Arial"/>
          <w:sz w:val="20"/>
          <w:szCs w:val="20"/>
          <w:lang w:val="en-US"/>
        </w:rPr>
        <w:t xml:space="preserve"> ITU/ha), without taking any drift factor into account. In addition, as a step 2, the exposure to soil was refined considering a drift value.</w:t>
      </w:r>
    </w:p>
    <w:p w14:paraId="24EAAC2B" w14:textId="77777777" w:rsidR="009D4415" w:rsidRPr="005132F9" w:rsidRDefault="009D4415" w:rsidP="00A85290">
      <w:pPr>
        <w:spacing w:line="240" w:lineRule="auto"/>
        <w:jc w:val="both"/>
        <w:rPr>
          <w:rFonts w:ascii="Arial" w:hAnsi="Arial" w:cs="Arial"/>
          <w:sz w:val="20"/>
          <w:szCs w:val="20"/>
          <w:lang w:val="en-US"/>
        </w:rPr>
      </w:pPr>
    </w:p>
    <w:p w14:paraId="59DBA5AB"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 xml:space="preserve">Application in STP could lead to indirect exposure of soil trough spreading of sludge. </w:t>
      </w:r>
      <w:r w:rsidRPr="005132F9">
        <w:rPr>
          <w:rFonts w:ascii="Arial" w:hAnsi="Arial" w:cs="Arial"/>
          <w:i/>
          <w:sz w:val="20"/>
          <w:szCs w:val="20"/>
          <w:lang w:val="en-US"/>
        </w:rPr>
        <w:t>Bti</w:t>
      </w:r>
      <w:r w:rsidRPr="005132F9">
        <w:rPr>
          <w:rFonts w:ascii="Arial" w:hAnsi="Arial" w:cs="Arial"/>
          <w:sz w:val="20"/>
          <w:szCs w:val="20"/>
          <w:lang w:val="en-US"/>
        </w:rPr>
        <w:t xml:space="preserve"> is assumed to not actively compete with other microorganisms (please see 2.8.1.2). At present, such exposure in considered to be covered by the assessment carried out for the direct application on surface water and resulting drift to the soil. </w:t>
      </w:r>
    </w:p>
    <w:p w14:paraId="5A6F65DD"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 xml:space="preserve"> </w:t>
      </w:r>
    </w:p>
    <w:p w14:paraId="7EA3B9D4"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The exposure to soil was calculated and refined from the application rate</w:t>
      </w:r>
      <w:r>
        <w:rPr>
          <w:rFonts w:ascii="Arial" w:hAnsi="Arial" w:cs="Arial"/>
          <w:sz w:val="20"/>
          <w:szCs w:val="20"/>
          <w:lang w:val="en-US"/>
        </w:rPr>
        <w:t>s</w:t>
      </w:r>
      <w:r w:rsidRPr="005132F9">
        <w:rPr>
          <w:rFonts w:ascii="Arial" w:hAnsi="Arial" w:cs="Arial"/>
          <w:sz w:val="20"/>
          <w:szCs w:val="20"/>
          <w:lang w:val="en-US"/>
        </w:rPr>
        <w:t xml:space="preserve"> to water (</w:t>
      </w:r>
      <w:r>
        <w:rPr>
          <w:rFonts w:ascii="Arial" w:hAnsi="Arial" w:cs="Arial"/>
          <w:sz w:val="20"/>
          <w:szCs w:val="20"/>
          <w:lang w:val="en-US"/>
        </w:rPr>
        <w:t xml:space="preserve">2.5 and 20 </w:t>
      </w:r>
      <w:r w:rsidRPr="005132F9">
        <w:rPr>
          <w:rFonts w:ascii="Arial" w:hAnsi="Arial" w:cs="Arial"/>
          <w:sz w:val="20"/>
          <w:szCs w:val="20"/>
          <w:lang w:val="en-US"/>
        </w:rPr>
        <w:t>kg/ha) and using an appropriate drift factor from Rautmann et al. (1999)</w:t>
      </w:r>
      <w:r w:rsidRPr="005132F9">
        <w:rPr>
          <w:rStyle w:val="Appelnotedebasdep"/>
          <w:rFonts w:ascii="Arial" w:hAnsi="Arial" w:cs="Arial"/>
          <w:sz w:val="20"/>
          <w:szCs w:val="20"/>
          <w:lang w:val="en-US"/>
        </w:rPr>
        <w:footnoteReference w:id="12"/>
      </w:r>
      <w:r w:rsidRPr="005132F9">
        <w:rPr>
          <w:rFonts w:ascii="Arial" w:hAnsi="Arial" w:cs="Arial"/>
          <w:sz w:val="20"/>
          <w:szCs w:val="20"/>
          <w:lang w:val="en-US"/>
        </w:rPr>
        <w:t>. As these drift factors are issued from pesticides model exposure, we assumed that the product is applied as early application to fruit crops as a worst-case scenario for drift. This is because application to early fruit crops uses airblast application which directs sprays upwards to the crop canopy. In this way, high levels of drift are possible as the spray becomes airborne. Due to the fact that this assessment considers 8 applications of the product, the 67</w:t>
      </w:r>
      <w:r w:rsidRPr="005132F9">
        <w:rPr>
          <w:rFonts w:ascii="Arial" w:hAnsi="Arial" w:cs="Arial"/>
          <w:sz w:val="20"/>
          <w:szCs w:val="20"/>
          <w:vertAlign w:val="superscript"/>
          <w:lang w:val="en-US"/>
        </w:rPr>
        <w:t>th</w:t>
      </w:r>
      <w:r w:rsidRPr="005132F9">
        <w:rPr>
          <w:rFonts w:ascii="Arial" w:hAnsi="Arial" w:cs="Arial"/>
          <w:sz w:val="20"/>
          <w:szCs w:val="20"/>
          <w:lang w:val="en-US"/>
        </w:rPr>
        <w:t xml:space="preserve"> percentile drift values outlined in the guidance were used. The RMS chose the highest drift value of 22.24%, proposed for a distance of 3 m as a worst case. It should be noted that 3 m of distance could still appears as to high in the case of application in small containers for instance, however in this case, drift from application on fruit crop could really be considered as a worst case. </w:t>
      </w:r>
    </w:p>
    <w:p w14:paraId="6A1D0574" w14:textId="77777777" w:rsidR="009D4415" w:rsidRPr="009D4415" w:rsidRDefault="009D4415">
      <w:pPr>
        <w:spacing w:line="240" w:lineRule="auto"/>
        <w:ind w:right="345"/>
        <w:jc w:val="both"/>
        <w:rPr>
          <w:rFonts w:ascii="Arial" w:hAnsi="Arial" w:cs="Arial"/>
          <w:sz w:val="20"/>
          <w:szCs w:val="20"/>
          <w:highlight w:val="lightGray"/>
          <w:lang w:val="en-US"/>
        </w:rPr>
      </w:pPr>
    </w:p>
    <w:p w14:paraId="766734B0"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First order dissipation rates between applications were assumed for both the spores (120 days) and the toxin (5.2 days). The other assumptions used for the calculation of the EED and PEC are :</w:t>
      </w:r>
    </w:p>
    <w:p w14:paraId="705D464F" w14:textId="77777777" w:rsidR="009D4415" w:rsidRPr="005132F9" w:rsidRDefault="009D4415">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incorporation into the top 5 cm layer over 1 ha (e.g. 10000 m2)</w:t>
      </w:r>
    </w:p>
    <w:p w14:paraId="455F4700" w14:textId="77777777" w:rsidR="009D4415" w:rsidRPr="005132F9" w:rsidRDefault="009D4415">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 xml:space="preserve">soil density of 1.5 g/ cm³ </w:t>
      </w:r>
    </w:p>
    <w:p w14:paraId="7333A00A" w14:textId="77777777" w:rsidR="009D4415" w:rsidRPr="005132F9" w:rsidRDefault="009D4415">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no adsorption</w:t>
      </w:r>
    </w:p>
    <w:p w14:paraId="1E8FA60E" w14:textId="77777777" w:rsidR="009D4415" w:rsidRPr="005132F9" w:rsidRDefault="009D4415">
      <w:pPr>
        <w:widowControl w:val="0"/>
        <w:numPr>
          <w:ilvl w:val="0"/>
          <w:numId w:val="7"/>
        </w:numPr>
        <w:spacing w:line="240" w:lineRule="auto"/>
        <w:ind w:right="345"/>
        <w:jc w:val="both"/>
        <w:rPr>
          <w:rFonts w:ascii="Arial" w:hAnsi="Arial" w:cs="Arial"/>
          <w:sz w:val="20"/>
          <w:szCs w:val="20"/>
          <w:lang w:val="en-US"/>
        </w:rPr>
      </w:pPr>
      <w:r w:rsidRPr="005132F9">
        <w:rPr>
          <w:rFonts w:ascii="Arial" w:hAnsi="Arial" w:cs="Arial"/>
          <w:sz w:val="20"/>
          <w:szCs w:val="20"/>
          <w:lang w:val="en-US"/>
        </w:rPr>
        <w:t>plant interception: 0 %.</w:t>
      </w:r>
    </w:p>
    <w:p w14:paraId="07E23BD5" w14:textId="77777777" w:rsidR="009D4415" w:rsidRPr="005132F9" w:rsidRDefault="009D4415">
      <w:pPr>
        <w:spacing w:line="240" w:lineRule="auto"/>
        <w:jc w:val="both"/>
        <w:rPr>
          <w:rFonts w:ascii="Arial" w:hAnsi="Arial" w:cs="Arial"/>
          <w:sz w:val="20"/>
          <w:szCs w:val="20"/>
          <w:lang w:val="en-US"/>
        </w:rPr>
      </w:pPr>
    </w:p>
    <w:p w14:paraId="0D1E1E91"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EED and PEC are calculated as follows:</w:t>
      </w:r>
    </w:p>
    <w:p w14:paraId="57875F64" w14:textId="77777777" w:rsidR="009D4415" w:rsidRPr="005132F9" w:rsidRDefault="009D4415">
      <w:pPr>
        <w:spacing w:line="240" w:lineRule="auto"/>
        <w:jc w:val="both"/>
        <w:rPr>
          <w:rFonts w:ascii="Arial" w:hAnsi="Arial" w:cs="Arial"/>
          <w:sz w:val="20"/>
          <w:szCs w:val="20"/>
          <w:lang w:val="en-US"/>
        </w:rPr>
      </w:pPr>
    </w:p>
    <w:p w14:paraId="7F635A70" w14:textId="77777777" w:rsidR="009D4415" w:rsidRPr="005132F9" w:rsidRDefault="009D4415">
      <w:pPr>
        <w:pStyle w:val="Normal10"/>
      </w:pPr>
      <w:bookmarkStart w:id="277" w:name="_Toc412218558"/>
      <w:bookmarkStart w:id="278" w:name="_Toc414962681"/>
      <w:r w:rsidRPr="005132F9">
        <w:t>EED</w:t>
      </w:r>
      <w:r w:rsidRPr="005132F9">
        <w:rPr>
          <w:vertAlign w:val="subscript"/>
        </w:rPr>
        <w:t xml:space="preserve">soil, t=0 </w:t>
      </w:r>
      <w:r w:rsidRPr="005132F9">
        <w:t>(CFU/kg) = rate (CFU/ha) x drift (%) / 10000 (m</w:t>
      </w:r>
      <w:r w:rsidRPr="005132F9">
        <w:rPr>
          <w:vertAlign w:val="superscript"/>
        </w:rPr>
        <w:t>2</w:t>
      </w:r>
      <w:r w:rsidRPr="005132F9">
        <w:t>) / 0.05 (m) /1500 (kg/m</w:t>
      </w:r>
      <w:r w:rsidRPr="005132F9">
        <w:rPr>
          <w:vertAlign w:val="superscript"/>
        </w:rPr>
        <w:t>3</w:t>
      </w:r>
      <w:r w:rsidRPr="005132F9">
        <w:t>)</w:t>
      </w:r>
      <w:bookmarkEnd w:id="277"/>
      <w:bookmarkEnd w:id="278"/>
    </w:p>
    <w:p w14:paraId="21917619" w14:textId="77777777" w:rsidR="009D4415" w:rsidRPr="005132F9" w:rsidRDefault="009D4415">
      <w:pPr>
        <w:spacing w:line="240" w:lineRule="auto"/>
        <w:jc w:val="both"/>
        <w:rPr>
          <w:rFonts w:ascii="Arial" w:hAnsi="Arial" w:cs="Arial"/>
          <w:sz w:val="20"/>
          <w:szCs w:val="20"/>
          <w:lang w:val="en-US"/>
        </w:rPr>
      </w:pPr>
    </w:p>
    <w:p w14:paraId="646C56DA" w14:textId="77777777" w:rsidR="009D4415" w:rsidRPr="005132F9" w:rsidRDefault="009D4415">
      <w:pPr>
        <w:pStyle w:val="Normal10"/>
      </w:pPr>
      <w:bookmarkStart w:id="279" w:name="_Toc412218559"/>
      <w:bookmarkStart w:id="280" w:name="_Toc414962682"/>
      <w:r w:rsidRPr="005132F9">
        <w:t>And</w:t>
      </w:r>
      <w:bookmarkEnd w:id="279"/>
      <w:bookmarkEnd w:id="280"/>
    </w:p>
    <w:p w14:paraId="2B4CC4C2" w14:textId="77777777" w:rsidR="009D4415" w:rsidRPr="005132F9" w:rsidRDefault="009D4415">
      <w:pPr>
        <w:pStyle w:val="Normal10"/>
      </w:pPr>
    </w:p>
    <w:p w14:paraId="3B251EF8" w14:textId="77777777" w:rsidR="009D4415" w:rsidRPr="005132F9" w:rsidRDefault="009D4415">
      <w:pPr>
        <w:pStyle w:val="Normal10"/>
      </w:pPr>
      <w:bookmarkStart w:id="281" w:name="_Toc412218560"/>
      <w:bookmarkStart w:id="282" w:name="_Toc414962683"/>
      <w:r w:rsidRPr="005132F9">
        <w:t>PEC</w:t>
      </w:r>
      <w:r w:rsidRPr="005132F9">
        <w:rPr>
          <w:vertAlign w:val="subscript"/>
        </w:rPr>
        <w:t xml:space="preserve">soil, t=0 </w:t>
      </w:r>
      <w:r w:rsidRPr="005132F9">
        <w:t>(ITU/kg) = rate (ITU/ha) x  drift (%) / 10000 (m</w:t>
      </w:r>
      <w:r w:rsidRPr="005132F9">
        <w:rPr>
          <w:vertAlign w:val="superscript"/>
        </w:rPr>
        <w:t>2</w:t>
      </w:r>
      <w:r w:rsidRPr="005132F9">
        <w:t>) / 0.05 (m) /1500 (kg/m</w:t>
      </w:r>
      <w:r w:rsidRPr="005132F9">
        <w:rPr>
          <w:vertAlign w:val="superscript"/>
        </w:rPr>
        <w:t>3</w:t>
      </w:r>
      <w:r w:rsidRPr="005132F9">
        <w:t>)</w:t>
      </w:r>
      <w:bookmarkEnd w:id="281"/>
      <w:bookmarkEnd w:id="282"/>
    </w:p>
    <w:p w14:paraId="1A21D76E" w14:textId="77777777" w:rsidR="009D4415" w:rsidRPr="005132F9" w:rsidRDefault="009D4415">
      <w:pPr>
        <w:spacing w:line="240" w:lineRule="auto"/>
        <w:jc w:val="both"/>
        <w:rPr>
          <w:rFonts w:ascii="Arial" w:hAnsi="Arial" w:cs="Arial"/>
          <w:sz w:val="20"/>
          <w:szCs w:val="20"/>
          <w:lang w:val="en-US"/>
        </w:rPr>
      </w:pPr>
    </w:p>
    <w:p w14:paraId="1F524771" w14:textId="77777777" w:rsidR="009D4415" w:rsidRPr="005132F9" w:rsidRDefault="009D4415">
      <w:pPr>
        <w:spacing w:line="240" w:lineRule="auto"/>
        <w:jc w:val="both"/>
        <w:rPr>
          <w:rFonts w:ascii="Arial" w:hAnsi="Arial" w:cs="Arial"/>
          <w:sz w:val="20"/>
          <w:szCs w:val="20"/>
          <w:lang w:val="en-US"/>
        </w:rPr>
      </w:pPr>
    </w:p>
    <w:p w14:paraId="328B8189" w14:textId="77777777" w:rsidR="009D4415" w:rsidRPr="005132F9" w:rsidRDefault="009D4415">
      <w:pPr>
        <w:pStyle w:val="Normal10"/>
      </w:pPr>
      <w:r w:rsidRPr="005132F9">
        <w:t>For multiple applications, the populations density (EED</w:t>
      </w:r>
      <w:r w:rsidRPr="005132F9">
        <w:rPr>
          <w:vertAlign w:val="subscript"/>
        </w:rPr>
        <w:t>soil</w:t>
      </w:r>
      <w:r w:rsidRPr="005132F9">
        <w:t>, CFU/kg) and biopotency (PEC</w:t>
      </w:r>
      <w:r w:rsidRPr="005132F9">
        <w:rPr>
          <w:vertAlign w:val="subscript"/>
        </w:rPr>
        <w:t>soil</w:t>
      </w:r>
      <w:r w:rsidRPr="005132F9">
        <w:t>, ITU/kg) in soil after n+1 applications were calculated as follows:</w:t>
      </w:r>
    </w:p>
    <w:p w14:paraId="2CF52330" w14:textId="77777777" w:rsidR="009D4415" w:rsidRPr="005132F9" w:rsidRDefault="009D4415">
      <w:pPr>
        <w:spacing w:line="240" w:lineRule="auto"/>
        <w:jc w:val="both"/>
        <w:rPr>
          <w:rFonts w:ascii="Arial" w:hAnsi="Arial" w:cs="Arial"/>
          <w:sz w:val="20"/>
          <w:szCs w:val="20"/>
          <w:lang w:val="en-US"/>
        </w:rPr>
      </w:pPr>
    </w:p>
    <w:p w14:paraId="5353A7AD" w14:textId="77777777" w:rsidR="009D4415" w:rsidRPr="005132F9" w:rsidRDefault="009D4415">
      <w:pPr>
        <w:pStyle w:val="Normal10"/>
      </w:pPr>
      <w:bookmarkStart w:id="283" w:name="_Toc412218561"/>
      <w:bookmarkStart w:id="284" w:name="_Toc414962684"/>
      <w:r w:rsidRPr="005132F9">
        <w:t>EED</w:t>
      </w:r>
      <w:r w:rsidRPr="005132F9">
        <w:rPr>
          <w:vertAlign w:val="subscript"/>
        </w:rPr>
        <w:t>soil, init, n+1</w:t>
      </w:r>
      <w:r w:rsidRPr="005132F9">
        <w:t xml:space="preserve"> = EED</w:t>
      </w:r>
      <w:r w:rsidRPr="005132F9">
        <w:rPr>
          <w:vertAlign w:val="subscript"/>
        </w:rPr>
        <w:t>soil, final, n</w:t>
      </w:r>
      <w:r w:rsidRPr="005132F9">
        <w:t xml:space="preserve"> + EED</w:t>
      </w:r>
      <w:r w:rsidRPr="005132F9">
        <w:rPr>
          <w:vertAlign w:val="subscript"/>
        </w:rPr>
        <w:t>soil, t=0</w:t>
      </w:r>
      <w:bookmarkEnd w:id="283"/>
      <w:bookmarkEnd w:id="284"/>
    </w:p>
    <w:p w14:paraId="4B547D60" w14:textId="77777777" w:rsidR="009D4415" w:rsidRPr="005132F9" w:rsidRDefault="009D4415">
      <w:pPr>
        <w:pStyle w:val="Normal10"/>
      </w:pPr>
      <w:r w:rsidRPr="005132F9">
        <w:t>and</w:t>
      </w:r>
    </w:p>
    <w:p w14:paraId="035AAA70" w14:textId="77777777" w:rsidR="009D4415" w:rsidRPr="005132F9" w:rsidRDefault="009D4415">
      <w:pPr>
        <w:pStyle w:val="Normal10"/>
      </w:pPr>
      <w:r w:rsidRPr="005132F9">
        <w:t>PEC</w:t>
      </w:r>
      <w:r w:rsidRPr="005132F9">
        <w:rPr>
          <w:vertAlign w:val="subscript"/>
        </w:rPr>
        <w:t>soil, init, n+1</w:t>
      </w:r>
      <w:r w:rsidRPr="005132F9">
        <w:t xml:space="preserve"> = PEC</w:t>
      </w:r>
      <w:r w:rsidRPr="005132F9">
        <w:rPr>
          <w:vertAlign w:val="subscript"/>
        </w:rPr>
        <w:t>soil, final, n</w:t>
      </w:r>
      <w:r w:rsidRPr="005132F9">
        <w:t xml:space="preserve"> + PEC</w:t>
      </w:r>
      <w:r w:rsidRPr="005132F9">
        <w:rPr>
          <w:vertAlign w:val="subscript"/>
        </w:rPr>
        <w:t>soil, t=0</w:t>
      </w:r>
    </w:p>
    <w:p w14:paraId="48494701" w14:textId="77777777" w:rsidR="009D4415" w:rsidRPr="005132F9" w:rsidRDefault="009D4415">
      <w:pPr>
        <w:spacing w:line="240" w:lineRule="auto"/>
        <w:jc w:val="both"/>
        <w:rPr>
          <w:rFonts w:ascii="Arial" w:hAnsi="Arial" w:cs="Arial"/>
          <w:sz w:val="20"/>
          <w:szCs w:val="20"/>
          <w:lang w:val="en-US"/>
        </w:rPr>
      </w:pPr>
    </w:p>
    <w:p w14:paraId="3E35D3AB" w14:textId="77777777" w:rsidR="009D4415" w:rsidRPr="005132F9" w:rsidRDefault="009D4415">
      <w:pPr>
        <w:pStyle w:val="Normal10"/>
      </w:pPr>
      <w:r w:rsidRPr="005132F9">
        <w:t>where:</w:t>
      </w:r>
    </w:p>
    <w:p w14:paraId="32062CF3" w14:textId="77777777" w:rsidR="009D4415" w:rsidRPr="005132F9" w:rsidRDefault="009D4415">
      <w:pPr>
        <w:pStyle w:val="Normal10"/>
      </w:pPr>
    </w:p>
    <w:p w14:paraId="31F73A59" w14:textId="77777777" w:rsidR="009D4415" w:rsidRPr="005132F9" w:rsidRDefault="009D4415">
      <w:pPr>
        <w:pStyle w:val="Normal10"/>
      </w:pPr>
      <w:r w:rsidRPr="005132F9">
        <w:t>EED</w:t>
      </w:r>
      <w:r w:rsidRPr="005132F9">
        <w:rPr>
          <w:vertAlign w:val="subscript"/>
        </w:rPr>
        <w:t>soil, final, n</w:t>
      </w:r>
      <w:r w:rsidRPr="005132F9">
        <w:t xml:space="preserve"> = EED</w:t>
      </w:r>
      <w:r w:rsidRPr="005132F9">
        <w:rPr>
          <w:vertAlign w:val="subscript"/>
        </w:rPr>
        <w:t xml:space="preserve">soil, init, n </w:t>
      </w:r>
      <w:r w:rsidRPr="005132F9">
        <w:t>x</w:t>
      </w:r>
      <w:r w:rsidRPr="005132F9">
        <w:rPr>
          <w:vertAlign w:val="subscript"/>
        </w:rPr>
        <w:t xml:space="preserve"> </w:t>
      </w:r>
      <w:r w:rsidRPr="005132F9">
        <w:t>e</w:t>
      </w:r>
      <w:r w:rsidRPr="005132F9">
        <w:rPr>
          <w:vertAlign w:val="superscript"/>
        </w:rPr>
        <w:t>(-ln(2)/DT50*</w:t>
      </w:r>
      <w:r>
        <w:rPr>
          <w:vertAlign w:val="superscript"/>
        </w:rPr>
        <w:t>5</w:t>
      </w:r>
      <w:r w:rsidRPr="005132F9">
        <w:rPr>
          <w:vertAlign w:val="superscript"/>
        </w:rPr>
        <w:t>)</w:t>
      </w:r>
    </w:p>
    <w:p w14:paraId="74863A87" w14:textId="77777777" w:rsidR="009D4415" w:rsidRPr="005132F9" w:rsidRDefault="009D4415">
      <w:pPr>
        <w:pStyle w:val="Normal10"/>
      </w:pPr>
      <w:r w:rsidRPr="005132F9">
        <w:t>and</w:t>
      </w:r>
    </w:p>
    <w:p w14:paraId="5C8030D9" w14:textId="77777777" w:rsidR="009D4415" w:rsidRPr="005132F9" w:rsidRDefault="009D4415">
      <w:pPr>
        <w:pStyle w:val="Normal10"/>
      </w:pPr>
      <w:r w:rsidRPr="005132F9">
        <w:t>PEC</w:t>
      </w:r>
      <w:r w:rsidRPr="005132F9">
        <w:rPr>
          <w:vertAlign w:val="subscript"/>
        </w:rPr>
        <w:t>soil, final, n</w:t>
      </w:r>
      <w:r w:rsidRPr="005132F9">
        <w:t xml:space="preserve"> = PEC</w:t>
      </w:r>
      <w:r w:rsidRPr="005132F9">
        <w:rPr>
          <w:vertAlign w:val="subscript"/>
        </w:rPr>
        <w:t xml:space="preserve">soil, init, n </w:t>
      </w:r>
      <w:r w:rsidRPr="005132F9">
        <w:t>x</w:t>
      </w:r>
      <w:r w:rsidRPr="005132F9">
        <w:rPr>
          <w:vertAlign w:val="subscript"/>
        </w:rPr>
        <w:t xml:space="preserve"> </w:t>
      </w:r>
      <w:r w:rsidRPr="005132F9">
        <w:t>e</w:t>
      </w:r>
      <w:r w:rsidRPr="005132F9">
        <w:rPr>
          <w:vertAlign w:val="superscript"/>
        </w:rPr>
        <w:t>(-ln(2)/DT50*</w:t>
      </w:r>
      <w:r>
        <w:rPr>
          <w:vertAlign w:val="superscript"/>
        </w:rPr>
        <w:t>5</w:t>
      </w:r>
      <w:r w:rsidRPr="005132F9">
        <w:rPr>
          <w:vertAlign w:val="superscript"/>
        </w:rPr>
        <w:t>)</w:t>
      </w:r>
    </w:p>
    <w:p w14:paraId="3CDECC93" w14:textId="77777777" w:rsidR="009D4415" w:rsidRPr="005132F9" w:rsidRDefault="009D4415">
      <w:pPr>
        <w:spacing w:line="240" w:lineRule="auto"/>
        <w:jc w:val="both"/>
        <w:rPr>
          <w:rFonts w:ascii="Arial" w:hAnsi="Arial" w:cs="Arial"/>
          <w:sz w:val="20"/>
          <w:szCs w:val="20"/>
          <w:lang w:val="en-US"/>
        </w:rPr>
      </w:pPr>
    </w:p>
    <w:p w14:paraId="4A5AF1C7" w14:textId="77777777" w:rsidR="009D4415" w:rsidRPr="00A65FA8" w:rsidRDefault="009D4415">
      <w:pPr>
        <w:pStyle w:val="Normal10"/>
        <w:rPr>
          <w:u w:val="single"/>
        </w:rPr>
      </w:pPr>
      <w:bookmarkStart w:id="285" w:name="_Toc412218562"/>
      <w:bookmarkStart w:id="286" w:name="_Toc414962685"/>
      <w:r w:rsidRPr="00A65FA8">
        <w:rPr>
          <w:u w:val="single"/>
        </w:rPr>
        <w:t>With the following symbols:</w:t>
      </w:r>
      <w:bookmarkEnd w:id="285"/>
      <w:bookmarkEnd w:id="286"/>
      <w:r w:rsidRPr="00A65FA8">
        <w:rPr>
          <w:u w:val="single"/>
        </w:rPr>
        <w:t xml:space="preserve"> </w:t>
      </w:r>
    </w:p>
    <w:p w14:paraId="1DFA38FC" w14:textId="77777777" w:rsidR="009D4415" w:rsidRPr="005132F9" w:rsidRDefault="009D4415">
      <w:pPr>
        <w:spacing w:line="240" w:lineRule="auto"/>
        <w:jc w:val="both"/>
        <w:rPr>
          <w:rFonts w:ascii="Arial" w:hAnsi="Arial" w:cs="Arial"/>
          <w:sz w:val="20"/>
          <w:szCs w:val="20"/>
          <w:lang w:val="en-US"/>
        </w:rPr>
      </w:pPr>
    </w:p>
    <w:p w14:paraId="2368DF49" w14:textId="77777777" w:rsidR="009D4415" w:rsidRPr="005132F9" w:rsidRDefault="009D4415">
      <w:pPr>
        <w:pStyle w:val="Normal10"/>
      </w:pPr>
      <w:r w:rsidRPr="005132F9">
        <w:t>EED</w:t>
      </w:r>
      <w:r w:rsidRPr="005132F9">
        <w:rPr>
          <w:vertAlign w:val="subscript"/>
        </w:rPr>
        <w:t>soil, t=0</w:t>
      </w:r>
      <w:r w:rsidRPr="005132F9">
        <w:t xml:space="preserve">: </w:t>
      </w:r>
      <w:r w:rsidRPr="005132F9">
        <w:rPr>
          <w:i/>
          <w:iCs/>
        </w:rPr>
        <w:t xml:space="preserve">Bti </w:t>
      </w:r>
      <w:r w:rsidRPr="005132F9">
        <w:t>initial population density in soil before any dissipation (CFU/kg)</w:t>
      </w:r>
    </w:p>
    <w:p w14:paraId="094AAECB" w14:textId="77777777" w:rsidR="009D4415" w:rsidRPr="005132F9" w:rsidRDefault="009D4415">
      <w:pPr>
        <w:pStyle w:val="Normal10"/>
      </w:pPr>
      <w:r w:rsidRPr="005132F9">
        <w:t>EED</w:t>
      </w:r>
      <w:r w:rsidRPr="005132F9">
        <w:rPr>
          <w:vertAlign w:val="subscript"/>
        </w:rPr>
        <w:t>soil, init, n</w:t>
      </w:r>
      <w:r w:rsidRPr="005132F9">
        <w:t xml:space="preserve">: </w:t>
      </w:r>
      <w:r w:rsidRPr="005132F9">
        <w:rPr>
          <w:i/>
          <w:iCs/>
        </w:rPr>
        <w:t xml:space="preserve">Bti </w:t>
      </w:r>
      <w:r w:rsidRPr="005132F9">
        <w:t>population density in soil following n applications (CFU/kg)</w:t>
      </w:r>
    </w:p>
    <w:p w14:paraId="112048DD" w14:textId="77777777" w:rsidR="009D4415" w:rsidRPr="00B57BDD" w:rsidRDefault="009D4415">
      <w:pPr>
        <w:pStyle w:val="Normal10"/>
      </w:pPr>
      <w:r w:rsidRPr="00B57BDD">
        <w:t>EED</w:t>
      </w:r>
      <w:r w:rsidRPr="00B57BDD">
        <w:rPr>
          <w:vertAlign w:val="subscript"/>
        </w:rPr>
        <w:t>soil, final, n</w:t>
      </w:r>
      <w:r w:rsidRPr="00B57BDD">
        <w:t>:</w:t>
      </w:r>
      <w:r w:rsidRPr="00B57BDD">
        <w:rPr>
          <w:i/>
          <w:iCs/>
        </w:rPr>
        <w:t xml:space="preserve"> </w:t>
      </w:r>
      <w:r w:rsidRPr="00B57BDD">
        <w:rPr>
          <w:i/>
          <w:iCs/>
          <w:lang w:eastAsia="en-US"/>
        </w:rPr>
        <w:t xml:space="preserve">Bti </w:t>
      </w:r>
      <w:r w:rsidRPr="00B57BDD">
        <w:rPr>
          <w:lang w:eastAsia="en-US"/>
        </w:rPr>
        <w:t xml:space="preserve">population density in soil after </w:t>
      </w:r>
      <w:r>
        <w:rPr>
          <w:lang w:eastAsia="en-US"/>
        </w:rPr>
        <w:t>5</w:t>
      </w:r>
      <w:r w:rsidRPr="00B57BDD">
        <w:rPr>
          <w:lang w:eastAsia="en-US"/>
        </w:rPr>
        <w:t xml:space="preserve"> days following n applications</w:t>
      </w:r>
      <w:r w:rsidRPr="00B57BDD">
        <w:t xml:space="preserve"> (CFU/kg)</w:t>
      </w:r>
    </w:p>
    <w:p w14:paraId="1E97F2B8" w14:textId="77777777" w:rsidR="009D4415" w:rsidRPr="00B57BDD" w:rsidRDefault="009D4415">
      <w:pPr>
        <w:pStyle w:val="Normal10"/>
      </w:pPr>
    </w:p>
    <w:p w14:paraId="46474BAB" w14:textId="77777777" w:rsidR="009D4415" w:rsidRPr="005132F9" w:rsidRDefault="009D4415">
      <w:pPr>
        <w:pStyle w:val="Normal10"/>
      </w:pPr>
      <w:r w:rsidRPr="005132F9">
        <w:t>PEC</w:t>
      </w:r>
      <w:r w:rsidRPr="005132F9">
        <w:rPr>
          <w:vertAlign w:val="subscript"/>
        </w:rPr>
        <w:t>soil, t=0</w:t>
      </w:r>
      <w:r w:rsidRPr="005132F9">
        <w:t xml:space="preserve">: </w:t>
      </w:r>
      <w:r w:rsidRPr="005132F9">
        <w:rPr>
          <w:i/>
          <w:iCs/>
        </w:rPr>
        <w:t xml:space="preserve">Bti </w:t>
      </w:r>
      <w:r w:rsidRPr="005132F9">
        <w:t>initial biopotency in soil before any dissipation (ITU/kg)</w:t>
      </w:r>
    </w:p>
    <w:p w14:paraId="382EBC42" w14:textId="77777777" w:rsidR="009D4415" w:rsidRPr="005132F9" w:rsidRDefault="009D4415">
      <w:pPr>
        <w:pStyle w:val="Normal10"/>
      </w:pPr>
      <w:r w:rsidRPr="005132F9">
        <w:t>PEC</w:t>
      </w:r>
      <w:r w:rsidRPr="005132F9">
        <w:rPr>
          <w:vertAlign w:val="subscript"/>
        </w:rPr>
        <w:t>soil, init, n</w:t>
      </w:r>
      <w:r w:rsidRPr="005132F9">
        <w:t xml:space="preserve">: </w:t>
      </w:r>
      <w:r w:rsidRPr="005132F9">
        <w:rPr>
          <w:i/>
          <w:iCs/>
        </w:rPr>
        <w:t xml:space="preserve">Bti </w:t>
      </w:r>
      <w:r w:rsidRPr="005132F9">
        <w:t>biopotency in soil following n applications (ITU/kg)</w:t>
      </w:r>
    </w:p>
    <w:p w14:paraId="73F90159" w14:textId="77777777" w:rsidR="009D4415" w:rsidRPr="00B57BDD" w:rsidRDefault="009D4415">
      <w:pPr>
        <w:pStyle w:val="Normal10"/>
      </w:pPr>
      <w:r w:rsidRPr="00B57BDD">
        <w:t>PEC</w:t>
      </w:r>
      <w:r w:rsidRPr="00B57BDD">
        <w:rPr>
          <w:vertAlign w:val="subscript"/>
        </w:rPr>
        <w:t>soil, final, n</w:t>
      </w:r>
      <w:r w:rsidRPr="00B57BDD">
        <w:t>:</w:t>
      </w:r>
      <w:r w:rsidRPr="00B57BDD">
        <w:rPr>
          <w:i/>
          <w:iCs/>
        </w:rPr>
        <w:t xml:space="preserve"> </w:t>
      </w:r>
      <w:r w:rsidRPr="00B57BDD">
        <w:rPr>
          <w:i/>
          <w:iCs/>
          <w:lang w:eastAsia="en-US"/>
        </w:rPr>
        <w:t xml:space="preserve">Bti </w:t>
      </w:r>
      <w:r w:rsidRPr="00B57BDD">
        <w:rPr>
          <w:lang w:eastAsia="en-US"/>
        </w:rPr>
        <w:t xml:space="preserve">biopotency in soil after </w:t>
      </w:r>
      <w:r>
        <w:rPr>
          <w:lang w:eastAsia="en-US"/>
        </w:rPr>
        <w:t>5</w:t>
      </w:r>
      <w:r w:rsidRPr="00B57BDD">
        <w:rPr>
          <w:lang w:eastAsia="en-US"/>
        </w:rPr>
        <w:t xml:space="preserve"> days following n applications</w:t>
      </w:r>
      <w:r w:rsidRPr="00B57BDD">
        <w:t xml:space="preserve"> (ITU/kg)</w:t>
      </w:r>
    </w:p>
    <w:p w14:paraId="32B59736" w14:textId="77777777" w:rsidR="009D4415" w:rsidRPr="00B57BDD" w:rsidRDefault="009D4415">
      <w:pPr>
        <w:pStyle w:val="Normal10"/>
      </w:pPr>
    </w:p>
    <w:p w14:paraId="7B76D166" w14:textId="77777777" w:rsidR="009D4415" w:rsidRPr="00B57BDD" w:rsidRDefault="009D4415">
      <w:pPr>
        <w:spacing w:line="240" w:lineRule="auto"/>
        <w:jc w:val="both"/>
        <w:rPr>
          <w:rFonts w:ascii="Arial" w:hAnsi="Arial" w:cs="Arial"/>
          <w:sz w:val="20"/>
          <w:szCs w:val="20"/>
          <w:lang w:val="en-US"/>
        </w:rPr>
      </w:pPr>
    </w:p>
    <w:p w14:paraId="184C2DA5" w14:textId="77777777" w:rsidR="009D4415" w:rsidRPr="005132F9" w:rsidRDefault="009D4415">
      <w:pPr>
        <w:pStyle w:val="Normal10"/>
      </w:pPr>
      <w:r w:rsidRPr="005132F9">
        <w:t>Results are reported in the table below:</w:t>
      </w:r>
    </w:p>
    <w:p w14:paraId="3D7FC285" w14:textId="77777777" w:rsidR="009D4415" w:rsidRPr="005132F9" w:rsidRDefault="009D4415">
      <w:pPr>
        <w:pStyle w:val="Normal10"/>
      </w:pPr>
    </w:p>
    <w:p w14:paraId="69564F44" w14:textId="77777777" w:rsidR="009D4415" w:rsidRPr="005132F9" w:rsidRDefault="009D4415">
      <w:pPr>
        <w:pStyle w:val="Lgende"/>
      </w:pPr>
      <w:r w:rsidRPr="00210445">
        <w:t xml:space="preserve">Table </w:t>
      </w:r>
      <w:r w:rsidRPr="00210445">
        <w:fldChar w:fldCharType="begin"/>
      </w:r>
      <w:r w:rsidRPr="00210445">
        <w:instrText xml:space="preserve"> SEQ Table \* ARABIC </w:instrText>
      </w:r>
      <w:r w:rsidRPr="00210445">
        <w:fldChar w:fldCharType="separate"/>
      </w:r>
      <w:r>
        <w:rPr>
          <w:noProof/>
        </w:rPr>
        <w:t>4</w:t>
      </w:r>
      <w:r w:rsidRPr="00210445">
        <w:fldChar w:fldCharType="end"/>
      </w:r>
      <w:r w:rsidRPr="00210445">
        <w:t xml:space="preserve">: predicted </w:t>
      </w:r>
      <w:r w:rsidRPr="00210445">
        <w:rPr>
          <w:i/>
          <w:iCs/>
        </w:rPr>
        <w:t xml:space="preserve">Bti </w:t>
      </w:r>
      <w:r w:rsidRPr="00210445">
        <w:t xml:space="preserve">BMP144 density and biopotency in soil after gound application of AQUABAC 200G at </w:t>
      </w:r>
      <w:r>
        <w:t>surface water</w:t>
      </w:r>
    </w:p>
    <w:p w14:paraId="2F2BD393" w14:textId="77777777" w:rsidR="009D4415" w:rsidRPr="005132F9" w:rsidRDefault="009D4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gridCol w:w="1984"/>
      </w:tblGrid>
      <w:tr w:rsidR="009D4415" w:rsidRPr="001D11B2" w14:paraId="57E450D0" w14:textId="77777777" w:rsidTr="00385076">
        <w:tc>
          <w:tcPr>
            <w:tcW w:w="1983" w:type="dxa"/>
            <w:vMerge w:val="restart"/>
            <w:shd w:val="clear" w:color="auto" w:fill="auto"/>
          </w:tcPr>
          <w:p w14:paraId="3F60692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Number of application</w:t>
            </w:r>
          </w:p>
        </w:tc>
        <w:tc>
          <w:tcPr>
            <w:tcW w:w="3968" w:type="dxa"/>
            <w:gridSpan w:val="2"/>
            <w:shd w:val="clear" w:color="auto" w:fill="auto"/>
          </w:tcPr>
          <w:p w14:paraId="70AE99DD"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Estimated density - EED (CFU/kg dw)</w:t>
            </w:r>
          </w:p>
        </w:tc>
        <w:tc>
          <w:tcPr>
            <w:tcW w:w="3968" w:type="dxa"/>
            <w:gridSpan w:val="2"/>
            <w:shd w:val="clear" w:color="auto" w:fill="auto"/>
          </w:tcPr>
          <w:p w14:paraId="7551A2ED"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Biopotency - PEC (ITU/kg dw)</w:t>
            </w:r>
          </w:p>
        </w:tc>
      </w:tr>
      <w:tr w:rsidR="009D4415" w:rsidRPr="001D11B2" w14:paraId="6C279546" w14:textId="77777777" w:rsidTr="00385076">
        <w:tc>
          <w:tcPr>
            <w:tcW w:w="1983" w:type="dxa"/>
            <w:vMerge/>
            <w:shd w:val="clear" w:color="auto" w:fill="auto"/>
          </w:tcPr>
          <w:p w14:paraId="6CFD18FF" w14:textId="77777777" w:rsidR="009D4415" w:rsidRPr="00364BD5" w:rsidRDefault="009D4415">
            <w:pPr>
              <w:autoSpaceDE w:val="0"/>
              <w:autoSpaceDN w:val="0"/>
              <w:jc w:val="both"/>
              <w:rPr>
                <w:rFonts w:ascii="Arial" w:hAnsi="Arial" w:cs="Arial"/>
                <w:sz w:val="20"/>
                <w:szCs w:val="20"/>
                <w:lang w:val="en-US" w:eastAsia="en-US"/>
              </w:rPr>
            </w:pPr>
          </w:p>
        </w:tc>
        <w:tc>
          <w:tcPr>
            <w:tcW w:w="1984" w:type="dxa"/>
            <w:shd w:val="clear" w:color="auto" w:fill="auto"/>
          </w:tcPr>
          <w:p w14:paraId="44B4DBE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 (drift: 100%)</w:t>
            </w:r>
          </w:p>
        </w:tc>
        <w:tc>
          <w:tcPr>
            <w:tcW w:w="1984" w:type="dxa"/>
            <w:shd w:val="clear" w:color="auto" w:fill="auto"/>
          </w:tcPr>
          <w:p w14:paraId="696440A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 (drift: 22.24%)</w:t>
            </w:r>
          </w:p>
        </w:tc>
        <w:tc>
          <w:tcPr>
            <w:tcW w:w="1984" w:type="dxa"/>
            <w:shd w:val="clear" w:color="auto" w:fill="auto"/>
          </w:tcPr>
          <w:p w14:paraId="4610E81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 (drift: 100%)</w:t>
            </w:r>
          </w:p>
        </w:tc>
        <w:tc>
          <w:tcPr>
            <w:tcW w:w="1984" w:type="dxa"/>
            <w:shd w:val="clear" w:color="auto" w:fill="auto"/>
          </w:tcPr>
          <w:p w14:paraId="11A46E4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 (drift: 22.24%)</w:t>
            </w:r>
          </w:p>
        </w:tc>
      </w:tr>
      <w:tr w:rsidR="009D4415" w:rsidRPr="001D11B2" w14:paraId="4FB00A86" w14:textId="77777777" w:rsidTr="00385076">
        <w:tc>
          <w:tcPr>
            <w:tcW w:w="1983" w:type="dxa"/>
            <w:shd w:val="clear" w:color="auto" w:fill="auto"/>
          </w:tcPr>
          <w:p w14:paraId="45968575"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b/>
                <w:sz w:val="20"/>
                <w:szCs w:val="20"/>
                <w:lang w:val="en-US" w:eastAsia="en-US"/>
              </w:rPr>
              <w:t>Lowest dose:</w:t>
            </w:r>
          </w:p>
        </w:tc>
        <w:tc>
          <w:tcPr>
            <w:tcW w:w="3968" w:type="dxa"/>
            <w:gridSpan w:val="2"/>
            <w:shd w:val="clear" w:color="auto" w:fill="auto"/>
          </w:tcPr>
          <w:p w14:paraId="3A8AAA0D"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2.44E+12 CFU/ha</w:t>
            </w:r>
          </w:p>
        </w:tc>
        <w:tc>
          <w:tcPr>
            <w:tcW w:w="3968" w:type="dxa"/>
            <w:gridSpan w:val="2"/>
            <w:shd w:val="clear" w:color="auto" w:fill="auto"/>
          </w:tcPr>
          <w:p w14:paraId="74AA98AD"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5.00E+08 ITU/ha</w:t>
            </w:r>
          </w:p>
        </w:tc>
      </w:tr>
      <w:tr w:rsidR="009D4415" w:rsidRPr="001D11B2" w14:paraId="4396C2BE" w14:textId="77777777" w:rsidTr="00385076">
        <w:tc>
          <w:tcPr>
            <w:tcW w:w="1983" w:type="dxa"/>
            <w:shd w:val="clear" w:color="auto" w:fill="auto"/>
          </w:tcPr>
          <w:p w14:paraId="2F90A341"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1984" w:type="dxa"/>
            <w:shd w:val="clear" w:color="auto" w:fill="auto"/>
          </w:tcPr>
          <w:p w14:paraId="5AD3AFA8"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3.25E+06</w:t>
            </w:r>
          </w:p>
        </w:tc>
        <w:tc>
          <w:tcPr>
            <w:tcW w:w="1984" w:type="dxa"/>
            <w:shd w:val="clear" w:color="auto" w:fill="auto"/>
          </w:tcPr>
          <w:p w14:paraId="06069EF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7.22E+05</w:t>
            </w:r>
          </w:p>
        </w:tc>
        <w:tc>
          <w:tcPr>
            <w:tcW w:w="1984" w:type="dxa"/>
            <w:shd w:val="clear" w:color="auto" w:fill="auto"/>
          </w:tcPr>
          <w:p w14:paraId="470D48E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6.67E+02</w:t>
            </w:r>
          </w:p>
        </w:tc>
        <w:tc>
          <w:tcPr>
            <w:tcW w:w="1984" w:type="dxa"/>
            <w:shd w:val="clear" w:color="auto" w:fill="auto"/>
          </w:tcPr>
          <w:p w14:paraId="63B2208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1.48E+02</w:t>
            </w:r>
          </w:p>
        </w:tc>
      </w:tr>
      <w:tr w:rsidR="009D4415" w:rsidRPr="001D11B2" w14:paraId="3BEB2EF7" w14:textId="77777777" w:rsidTr="00385076">
        <w:tc>
          <w:tcPr>
            <w:tcW w:w="1983" w:type="dxa"/>
            <w:shd w:val="clear" w:color="auto" w:fill="auto"/>
          </w:tcPr>
          <w:p w14:paraId="09B9DBDA"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1984" w:type="dxa"/>
            <w:shd w:val="clear" w:color="auto" w:fill="auto"/>
          </w:tcPr>
          <w:p w14:paraId="3A33F218"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6.40E+06</w:t>
            </w:r>
          </w:p>
        </w:tc>
        <w:tc>
          <w:tcPr>
            <w:tcW w:w="1984" w:type="dxa"/>
            <w:shd w:val="clear" w:color="auto" w:fill="auto"/>
          </w:tcPr>
          <w:p w14:paraId="75DB498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1.42E+06</w:t>
            </w:r>
          </w:p>
        </w:tc>
        <w:tc>
          <w:tcPr>
            <w:tcW w:w="1984" w:type="dxa"/>
            <w:shd w:val="clear" w:color="auto" w:fill="auto"/>
          </w:tcPr>
          <w:p w14:paraId="78A08C7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1.01E+03</w:t>
            </w:r>
          </w:p>
        </w:tc>
        <w:tc>
          <w:tcPr>
            <w:tcW w:w="1984" w:type="dxa"/>
            <w:shd w:val="clear" w:color="auto" w:fill="auto"/>
          </w:tcPr>
          <w:p w14:paraId="4239BBE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2.24E+02</w:t>
            </w:r>
          </w:p>
        </w:tc>
      </w:tr>
      <w:tr w:rsidR="009D4415" w:rsidRPr="001D11B2" w14:paraId="1C944E0D" w14:textId="77777777" w:rsidTr="00385076">
        <w:tc>
          <w:tcPr>
            <w:tcW w:w="1983" w:type="dxa"/>
            <w:shd w:val="clear" w:color="auto" w:fill="auto"/>
          </w:tcPr>
          <w:p w14:paraId="48759897"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1984" w:type="dxa"/>
            <w:shd w:val="clear" w:color="auto" w:fill="auto"/>
          </w:tcPr>
          <w:p w14:paraId="626BB10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9.47E+06</w:t>
            </w:r>
          </w:p>
        </w:tc>
        <w:tc>
          <w:tcPr>
            <w:tcW w:w="1984" w:type="dxa"/>
            <w:shd w:val="clear" w:color="auto" w:fill="auto"/>
          </w:tcPr>
          <w:p w14:paraId="5873EB2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2.11E+06</w:t>
            </w:r>
          </w:p>
        </w:tc>
        <w:tc>
          <w:tcPr>
            <w:tcW w:w="1984" w:type="dxa"/>
            <w:shd w:val="clear" w:color="auto" w:fill="auto"/>
          </w:tcPr>
          <w:p w14:paraId="72122B0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1.18E+03</w:t>
            </w:r>
          </w:p>
        </w:tc>
        <w:tc>
          <w:tcPr>
            <w:tcW w:w="1984" w:type="dxa"/>
            <w:shd w:val="clear" w:color="auto" w:fill="auto"/>
          </w:tcPr>
          <w:p w14:paraId="3E09E49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2.63E+02</w:t>
            </w:r>
          </w:p>
        </w:tc>
      </w:tr>
      <w:tr w:rsidR="009D4415" w:rsidRPr="001D11B2" w14:paraId="4CF3AF4A" w14:textId="77777777" w:rsidTr="00385076">
        <w:tc>
          <w:tcPr>
            <w:tcW w:w="1983" w:type="dxa"/>
            <w:shd w:val="clear" w:color="auto" w:fill="auto"/>
          </w:tcPr>
          <w:p w14:paraId="00831B99"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1984" w:type="dxa"/>
            <w:shd w:val="clear" w:color="auto" w:fill="auto"/>
          </w:tcPr>
          <w:p w14:paraId="40C66C03"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1.24E+07</w:t>
            </w:r>
          </w:p>
        </w:tc>
        <w:tc>
          <w:tcPr>
            <w:tcW w:w="1984" w:type="dxa"/>
            <w:shd w:val="clear" w:color="auto" w:fill="auto"/>
          </w:tcPr>
          <w:p w14:paraId="172A881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2.77E+06</w:t>
            </w:r>
          </w:p>
        </w:tc>
        <w:tc>
          <w:tcPr>
            <w:tcW w:w="1984" w:type="dxa"/>
            <w:shd w:val="clear" w:color="auto" w:fill="auto"/>
          </w:tcPr>
          <w:p w14:paraId="55B4510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1.28E+03</w:t>
            </w:r>
          </w:p>
        </w:tc>
        <w:tc>
          <w:tcPr>
            <w:tcW w:w="1984" w:type="dxa"/>
            <w:shd w:val="clear" w:color="auto" w:fill="auto"/>
          </w:tcPr>
          <w:p w14:paraId="0195052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2.84E+02</w:t>
            </w:r>
          </w:p>
        </w:tc>
      </w:tr>
      <w:tr w:rsidR="009D4415" w:rsidRPr="001D11B2" w14:paraId="4D1EC62E" w14:textId="77777777" w:rsidTr="00385076">
        <w:tc>
          <w:tcPr>
            <w:tcW w:w="1983" w:type="dxa"/>
            <w:shd w:val="clear" w:color="auto" w:fill="auto"/>
          </w:tcPr>
          <w:p w14:paraId="3B9888F8"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1984" w:type="dxa"/>
            <w:shd w:val="clear" w:color="auto" w:fill="auto"/>
          </w:tcPr>
          <w:p w14:paraId="65CB644A"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1.53E+07</w:t>
            </w:r>
          </w:p>
        </w:tc>
        <w:tc>
          <w:tcPr>
            <w:tcW w:w="1984" w:type="dxa"/>
            <w:shd w:val="clear" w:color="auto" w:fill="auto"/>
          </w:tcPr>
          <w:p w14:paraId="46D34EB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3.41E+06</w:t>
            </w:r>
          </w:p>
        </w:tc>
        <w:tc>
          <w:tcPr>
            <w:tcW w:w="1984" w:type="dxa"/>
            <w:shd w:val="clear" w:color="auto" w:fill="auto"/>
          </w:tcPr>
          <w:p w14:paraId="337E8DA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1.32E+03</w:t>
            </w:r>
          </w:p>
        </w:tc>
        <w:tc>
          <w:tcPr>
            <w:tcW w:w="1984" w:type="dxa"/>
            <w:shd w:val="clear" w:color="auto" w:fill="auto"/>
          </w:tcPr>
          <w:p w14:paraId="190E1A9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2.94E+02</w:t>
            </w:r>
          </w:p>
        </w:tc>
      </w:tr>
      <w:tr w:rsidR="009D4415" w:rsidRPr="001D11B2" w14:paraId="04F8F63E" w14:textId="77777777" w:rsidTr="00385076">
        <w:tc>
          <w:tcPr>
            <w:tcW w:w="1983" w:type="dxa"/>
            <w:shd w:val="clear" w:color="auto" w:fill="auto"/>
          </w:tcPr>
          <w:p w14:paraId="30A5BCD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1984" w:type="dxa"/>
            <w:shd w:val="clear" w:color="auto" w:fill="auto"/>
          </w:tcPr>
          <w:p w14:paraId="614932D4"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1.81E+07</w:t>
            </w:r>
          </w:p>
        </w:tc>
        <w:tc>
          <w:tcPr>
            <w:tcW w:w="1984" w:type="dxa"/>
            <w:shd w:val="clear" w:color="auto" w:fill="auto"/>
          </w:tcPr>
          <w:p w14:paraId="502FE2D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4.04E+06</w:t>
            </w:r>
          </w:p>
        </w:tc>
        <w:tc>
          <w:tcPr>
            <w:tcW w:w="1984" w:type="dxa"/>
            <w:shd w:val="clear" w:color="auto" w:fill="auto"/>
          </w:tcPr>
          <w:p w14:paraId="581EBE5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1.35E+03</w:t>
            </w:r>
          </w:p>
        </w:tc>
        <w:tc>
          <w:tcPr>
            <w:tcW w:w="1984" w:type="dxa"/>
            <w:shd w:val="clear" w:color="auto" w:fill="auto"/>
          </w:tcPr>
          <w:p w14:paraId="2E7977E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2.99E+02</w:t>
            </w:r>
          </w:p>
        </w:tc>
      </w:tr>
      <w:tr w:rsidR="009D4415" w:rsidRPr="001D11B2" w14:paraId="584C98BA" w14:textId="77777777" w:rsidTr="00385076">
        <w:tc>
          <w:tcPr>
            <w:tcW w:w="1983" w:type="dxa"/>
            <w:shd w:val="clear" w:color="auto" w:fill="auto"/>
          </w:tcPr>
          <w:p w14:paraId="5E0B5388"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1984" w:type="dxa"/>
            <w:shd w:val="clear" w:color="auto" w:fill="auto"/>
          </w:tcPr>
          <w:p w14:paraId="73906C48"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2.09E+07</w:t>
            </w:r>
          </w:p>
        </w:tc>
        <w:tc>
          <w:tcPr>
            <w:tcW w:w="1984" w:type="dxa"/>
            <w:shd w:val="clear" w:color="auto" w:fill="auto"/>
          </w:tcPr>
          <w:p w14:paraId="06970B3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4.64E+06</w:t>
            </w:r>
          </w:p>
        </w:tc>
        <w:tc>
          <w:tcPr>
            <w:tcW w:w="1984" w:type="dxa"/>
            <w:shd w:val="clear" w:color="auto" w:fill="auto"/>
          </w:tcPr>
          <w:p w14:paraId="6B96A0A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1.36E+03</w:t>
            </w:r>
          </w:p>
        </w:tc>
        <w:tc>
          <w:tcPr>
            <w:tcW w:w="1984" w:type="dxa"/>
            <w:shd w:val="clear" w:color="auto" w:fill="auto"/>
          </w:tcPr>
          <w:p w14:paraId="0C9F5A0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3.02E+02</w:t>
            </w:r>
          </w:p>
        </w:tc>
      </w:tr>
      <w:tr w:rsidR="009D4415" w:rsidRPr="001D11B2" w14:paraId="298F7ACF" w14:textId="77777777" w:rsidTr="00385076">
        <w:tc>
          <w:tcPr>
            <w:tcW w:w="1983" w:type="dxa"/>
            <w:shd w:val="clear" w:color="auto" w:fill="auto"/>
          </w:tcPr>
          <w:p w14:paraId="0D8BF289"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1984" w:type="dxa"/>
            <w:shd w:val="clear" w:color="auto" w:fill="auto"/>
          </w:tcPr>
          <w:p w14:paraId="4CE438E0"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2.35E+07</w:t>
            </w:r>
          </w:p>
        </w:tc>
        <w:tc>
          <w:tcPr>
            <w:tcW w:w="1984" w:type="dxa"/>
            <w:shd w:val="clear" w:color="auto" w:fill="auto"/>
          </w:tcPr>
          <w:p w14:paraId="6A66D1A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5.23E+06</w:t>
            </w:r>
          </w:p>
        </w:tc>
        <w:tc>
          <w:tcPr>
            <w:tcW w:w="1984" w:type="dxa"/>
            <w:shd w:val="clear" w:color="auto" w:fill="auto"/>
          </w:tcPr>
          <w:p w14:paraId="0586ADB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1.36E+03</w:t>
            </w:r>
          </w:p>
        </w:tc>
        <w:tc>
          <w:tcPr>
            <w:tcW w:w="1984" w:type="dxa"/>
            <w:shd w:val="clear" w:color="auto" w:fill="auto"/>
          </w:tcPr>
          <w:p w14:paraId="1AC242F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3.03E+02</w:t>
            </w:r>
          </w:p>
        </w:tc>
      </w:tr>
      <w:tr w:rsidR="009D4415" w:rsidRPr="001D11B2" w14:paraId="4BED9672" w14:textId="77777777" w:rsidTr="00385076">
        <w:tc>
          <w:tcPr>
            <w:tcW w:w="1983" w:type="dxa"/>
            <w:shd w:val="clear" w:color="auto" w:fill="auto"/>
          </w:tcPr>
          <w:p w14:paraId="00672DD2"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b/>
                <w:sz w:val="20"/>
                <w:szCs w:val="20"/>
                <w:lang w:val="en-US" w:eastAsia="en-US"/>
              </w:rPr>
              <w:t>Highest dose:</w:t>
            </w:r>
          </w:p>
        </w:tc>
        <w:tc>
          <w:tcPr>
            <w:tcW w:w="3968" w:type="dxa"/>
            <w:gridSpan w:val="2"/>
            <w:shd w:val="clear" w:color="auto" w:fill="auto"/>
          </w:tcPr>
          <w:p w14:paraId="115583DE"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1.95E+013 CFU/ha</w:t>
            </w:r>
          </w:p>
        </w:tc>
        <w:tc>
          <w:tcPr>
            <w:tcW w:w="3968" w:type="dxa"/>
            <w:gridSpan w:val="2"/>
            <w:shd w:val="clear" w:color="auto" w:fill="auto"/>
          </w:tcPr>
          <w:p w14:paraId="18B0A66E"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4.00E+09 ITU/ha</w:t>
            </w:r>
          </w:p>
        </w:tc>
      </w:tr>
      <w:tr w:rsidR="009D4415" w:rsidRPr="001D11B2" w14:paraId="326151C8" w14:textId="77777777" w:rsidTr="00385076">
        <w:tc>
          <w:tcPr>
            <w:tcW w:w="1983" w:type="dxa"/>
            <w:shd w:val="clear" w:color="auto" w:fill="auto"/>
          </w:tcPr>
          <w:p w14:paraId="74B16032"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1984" w:type="dxa"/>
            <w:shd w:val="clear" w:color="auto" w:fill="auto"/>
          </w:tcPr>
          <w:p w14:paraId="53C446D7"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2.60E+07</w:t>
            </w:r>
          </w:p>
        </w:tc>
        <w:tc>
          <w:tcPr>
            <w:tcW w:w="1984" w:type="dxa"/>
            <w:shd w:val="clear" w:color="auto" w:fill="auto"/>
          </w:tcPr>
          <w:p w14:paraId="2BDE768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5.78E+06</w:t>
            </w:r>
          </w:p>
        </w:tc>
        <w:tc>
          <w:tcPr>
            <w:tcW w:w="1984" w:type="dxa"/>
            <w:shd w:val="clear" w:color="auto" w:fill="auto"/>
          </w:tcPr>
          <w:p w14:paraId="107508E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5.33E+03</w:t>
            </w:r>
          </w:p>
        </w:tc>
        <w:tc>
          <w:tcPr>
            <w:tcW w:w="1984" w:type="dxa"/>
            <w:shd w:val="clear" w:color="auto" w:fill="auto"/>
          </w:tcPr>
          <w:p w14:paraId="74E28DA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1.19E+03</w:t>
            </w:r>
          </w:p>
        </w:tc>
      </w:tr>
      <w:tr w:rsidR="009D4415" w:rsidRPr="001D11B2" w14:paraId="773E5FD3" w14:textId="77777777" w:rsidTr="00385076">
        <w:tc>
          <w:tcPr>
            <w:tcW w:w="1983" w:type="dxa"/>
            <w:shd w:val="clear" w:color="auto" w:fill="auto"/>
          </w:tcPr>
          <w:p w14:paraId="5A8B20EC"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1984" w:type="dxa"/>
            <w:shd w:val="clear" w:color="auto" w:fill="auto"/>
          </w:tcPr>
          <w:p w14:paraId="267AF193"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5.12E+07</w:t>
            </w:r>
          </w:p>
        </w:tc>
        <w:tc>
          <w:tcPr>
            <w:tcW w:w="1984" w:type="dxa"/>
            <w:shd w:val="clear" w:color="auto" w:fill="auto"/>
          </w:tcPr>
          <w:p w14:paraId="55926732"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1.14E+07</w:t>
            </w:r>
          </w:p>
        </w:tc>
        <w:tc>
          <w:tcPr>
            <w:tcW w:w="1984" w:type="dxa"/>
            <w:shd w:val="clear" w:color="auto" w:fill="auto"/>
          </w:tcPr>
          <w:p w14:paraId="6C8DDE5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8.07E+03</w:t>
            </w:r>
          </w:p>
        </w:tc>
        <w:tc>
          <w:tcPr>
            <w:tcW w:w="1984" w:type="dxa"/>
            <w:shd w:val="clear" w:color="auto" w:fill="auto"/>
          </w:tcPr>
          <w:p w14:paraId="1997FFD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1.80E+03</w:t>
            </w:r>
          </w:p>
        </w:tc>
      </w:tr>
      <w:tr w:rsidR="009D4415" w:rsidRPr="001D11B2" w14:paraId="7EDE5EB0" w14:textId="77777777" w:rsidTr="00385076">
        <w:tc>
          <w:tcPr>
            <w:tcW w:w="1983" w:type="dxa"/>
            <w:shd w:val="clear" w:color="auto" w:fill="auto"/>
          </w:tcPr>
          <w:p w14:paraId="2EEF0C8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1984" w:type="dxa"/>
            <w:shd w:val="clear" w:color="auto" w:fill="auto"/>
          </w:tcPr>
          <w:p w14:paraId="23BF653D"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7.57E+07</w:t>
            </w:r>
          </w:p>
        </w:tc>
        <w:tc>
          <w:tcPr>
            <w:tcW w:w="1984" w:type="dxa"/>
            <w:shd w:val="clear" w:color="auto" w:fill="auto"/>
          </w:tcPr>
          <w:p w14:paraId="009BADBB"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1.68E+07</w:t>
            </w:r>
          </w:p>
        </w:tc>
        <w:tc>
          <w:tcPr>
            <w:tcW w:w="1984" w:type="dxa"/>
            <w:shd w:val="clear" w:color="auto" w:fill="auto"/>
          </w:tcPr>
          <w:p w14:paraId="6F6486D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9.48E+03</w:t>
            </w:r>
          </w:p>
        </w:tc>
        <w:tc>
          <w:tcPr>
            <w:tcW w:w="1984" w:type="dxa"/>
            <w:shd w:val="clear" w:color="auto" w:fill="auto"/>
          </w:tcPr>
          <w:p w14:paraId="7E96EBB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2.11E+03</w:t>
            </w:r>
          </w:p>
        </w:tc>
      </w:tr>
      <w:tr w:rsidR="009D4415" w:rsidRPr="001D11B2" w14:paraId="26F4E5A8" w14:textId="77777777" w:rsidTr="00385076">
        <w:tc>
          <w:tcPr>
            <w:tcW w:w="1983" w:type="dxa"/>
            <w:shd w:val="clear" w:color="auto" w:fill="auto"/>
          </w:tcPr>
          <w:p w14:paraId="33E38C96"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1984" w:type="dxa"/>
            <w:shd w:val="clear" w:color="auto" w:fill="auto"/>
          </w:tcPr>
          <w:p w14:paraId="3B9519B4"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9.95E+07</w:t>
            </w:r>
          </w:p>
        </w:tc>
        <w:tc>
          <w:tcPr>
            <w:tcW w:w="1984" w:type="dxa"/>
            <w:shd w:val="clear" w:color="auto" w:fill="auto"/>
          </w:tcPr>
          <w:p w14:paraId="6207E59B"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2.21E+07</w:t>
            </w:r>
          </w:p>
        </w:tc>
        <w:tc>
          <w:tcPr>
            <w:tcW w:w="1984" w:type="dxa"/>
            <w:shd w:val="clear" w:color="auto" w:fill="auto"/>
          </w:tcPr>
          <w:p w14:paraId="640055A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1.02E+04</w:t>
            </w:r>
          </w:p>
        </w:tc>
        <w:tc>
          <w:tcPr>
            <w:tcW w:w="1984" w:type="dxa"/>
            <w:shd w:val="clear" w:color="auto" w:fill="auto"/>
          </w:tcPr>
          <w:p w14:paraId="7BE1F80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2.27E+03</w:t>
            </w:r>
          </w:p>
        </w:tc>
      </w:tr>
      <w:tr w:rsidR="009D4415" w:rsidRPr="001D11B2" w14:paraId="6905CF7E" w14:textId="77777777" w:rsidTr="00385076">
        <w:tc>
          <w:tcPr>
            <w:tcW w:w="1983" w:type="dxa"/>
            <w:shd w:val="clear" w:color="auto" w:fill="auto"/>
          </w:tcPr>
          <w:p w14:paraId="1C1B3207"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1984" w:type="dxa"/>
            <w:shd w:val="clear" w:color="auto" w:fill="auto"/>
          </w:tcPr>
          <w:p w14:paraId="5A5B01C5"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1.23E+08</w:t>
            </w:r>
          </w:p>
        </w:tc>
        <w:tc>
          <w:tcPr>
            <w:tcW w:w="1984" w:type="dxa"/>
            <w:shd w:val="clear" w:color="auto" w:fill="auto"/>
          </w:tcPr>
          <w:p w14:paraId="705FCA7D"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2.73E+07</w:t>
            </w:r>
          </w:p>
        </w:tc>
        <w:tc>
          <w:tcPr>
            <w:tcW w:w="1984" w:type="dxa"/>
            <w:shd w:val="clear" w:color="auto" w:fill="auto"/>
          </w:tcPr>
          <w:p w14:paraId="25E81B2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1.06E+04</w:t>
            </w:r>
          </w:p>
        </w:tc>
        <w:tc>
          <w:tcPr>
            <w:tcW w:w="1984" w:type="dxa"/>
            <w:shd w:val="clear" w:color="auto" w:fill="auto"/>
          </w:tcPr>
          <w:p w14:paraId="5466062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2.35E+03</w:t>
            </w:r>
          </w:p>
        </w:tc>
      </w:tr>
      <w:tr w:rsidR="009D4415" w:rsidRPr="001D11B2" w14:paraId="5EBC96AE" w14:textId="77777777" w:rsidTr="00385076">
        <w:tc>
          <w:tcPr>
            <w:tcW w:w="1983" w:type="dxa"/>
            <w:shd w:val="clear" w:color="auto" w:fill="auto"/>
          </w:tcPr>
          <w:p w14:paraId="1EF5F4C2"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1984" w:type="dxa"/>
            <w:shd w:val="clear" w:color="auto" w:fill="auto"/>
          </w:tcPr>
          <w:p w14:paraId="5CBB841A"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1.45E+08</w:t>
            </w:r>
          </w:p>
        </w:tc>
        <w:tc>
          <w:tcPr>
            <w:tcW w:w="1984" w:type="dxa"/>
            <w:shd w:val="clear" w:color="auto" w:fill="auto"/>
          </w:tcPr>
          <w:p w14:paraId="20C7BA2E"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3.23E+07</w:t>
            </w:r>
          </w:p>
        </w:tc>
        <w:tc>
          <w:tcPr>
            <w:tcW w:w="1984" w:type="dxa"/>
            <w:shd w:val="clear" w:color="auto" w:fill="auto"/>
          </w:tcPr>
          <w:p w14:paraId="293E3D4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1.08E+04</w:t>
            </w:r>
          </w:p>
        </w:tc>
        <w:tc>
          <w:tcPr>
            <w:tcW w:w="1984" w:type="dxa"/>
            <w:shd w:val="clear" w:color="auto" w:fill="auto"/>
          </w:tcPr>
          <w:p w14:paraId="53C2442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2.39E+03</w:t>
            </w:r>
          </w:p>
        </w:tc>
      </w:tr>
      <w:tr w:rsidR="009D4415" w:rsidRPr="001D11B2" w14:paraId="10F4B323" w14:textId="77777777" w:rsidTr="00385076">
        <w:tc>
          <w:tcPr>
            <w:tcW w:w="1983" w:type="dxa"/>
            <w:shd w:val="clear" w:color="auto" w:fill="auto"/>
          </w:tcPr>
          <w:p w14:paraId="03ED723F"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1984" w:type="dxa"/>
            <w:shd w:val="clear" w:color="auto" w:fill="auto"/>
          </w:tcPr>
          <w:p w14:paraId="474496F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1.67E+08</w:t>
            </w:r>
          </w:p>
        </w:tc>
        <w:tc>
          <w:tcPr>
            <w:tcW w:w="1984" w:type="dxa"/>
            <w:shd w:val="clear" w:color="auto" w:fill="auto"/>
          </w:tcPr>
          <w:p w14:paraId="2D60E896"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3.71E+07</w:t>
            </w:r>
          </w:p>
        </w:tc>
        <w:tc>
          <w:tcPr>
            <w:tcW w:w="1984" w:type="dxa"/>
            <w:shd w:val="clear" w:color="auto" w:fill="auto"/>
          </w:tcPr>
          <w:p w14:paraId="79C78E5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1.09E+04</w:t>
            </w:r>
          </w:p>
        </w:tc>
        <w:tc>
          <w:tcPr>
            <w:tcW w:w="1984" w:type="dxa"/>
            <w:shd w:val="clear" w:color="auto" w:fill="auto"/>
          </w:tcPr>
          <w:p w14:paraId="77ABB2B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2.42E+03</w:t>
            </w:r>
          </w:p>
        </w:tc>
      </w:tr>
      <w:tr w:rsidR="009D4415" w:rsidRPr="001D11B2" w14:paraId="0CA7F4C0" w14:textId="77777777" w:rsidTr="00385076">
        <w:tc>
          <w:tcPr>
            <w:tcW w:w="1983" w:type="dxa"/>
            <w:shd w:val="clear" w:color="auto" w:fill="auto"/>
          </w:tcPr>
          <w:p w14:paraId="1688FB4B"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1984" w:type="dxa"/>
            <w:shd w:val="clear" w:color="auto" w:fill="auto"/>
          </w:tcPr>
          <w:p w14:paraId="201D1AD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1.88E+08</w:t>
            </w:r>
          </w:p>
        </w:tc>
        <w:tc>
          <w:tcPr>
            <w:tcW w:w="1984" w:type="dxa"/>
            <w:shd w:val="clear" w:color="auto" w:fill="auto"/>
          </w:tcPr>
          <w:p w14:paraId="179BF64A"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4.19E+07</w:t>
            </w:r>
          </w:p>
        </w:tc>
        <w:tc>
          <w:tcPr>
            <w:tcW w:w="1984" w:type="dxa"/>
            <w:shd w:val="clear" w:color="auto" w:fill="auto"/>
          </w:tcPr>
          <w:p w14:paraId="5544273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1.09E+04</w:t>
            </w:r>
          </w:p>
        </w:tc>
        <w:tc>
          <w:tcPr>
            <w:tcW w:w="1984" w:type="dxa"/>
            <w:shd w:val="clear" w:color="auto" w:fill="auto"/>
          </w:tcPr>
          <w:p w14:paraId="32A2050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2.43E+03</w:t>
            </w:r>
          </w:p>
        </w:tc>
      </w:tr>
    </w:tbl>
    <w:p w14:paraId="2265325C" w14:textId="77777777" w:rsidR="009D4415" w:rsidRPr="005132F9" w:rsidRDefault="009D4415" w:rsidP="006B63E6">
      <w:pPr>
        <w:spacing w:line="240" w:lineRule="auto"/>
        <w:jc w:val="both"/>
        <w:rPr>
          <w:rFonts w:ascii="Arial" w:hAnsi="Arial" w:cs="Arial"/>
          <w:sz w:val="20"/>
          <w:szCs w:val="20"/>
          <w:lang w:val="en-US"/>
        </w:rPr>
      </w:pPr>
    </w:p>
    <w:p w14:paraId="1F49A746" w14:textId="77777777" w:rsidR="009D4415" w:rsidRPr="00A65FA8" w:rsidRDefault="009D4415" w:rsidP="00A85290">
      <w:pPr>
        <w:pStyle w:val="Normal10"/>
        <w:rPr>
          <w:b/>
        </w:rPr>
      </w:pPr>
      <w:bookmarkStart w:id="287" w:name="_Toc412218563"/>
      <w:bookmarkStart w:id="288" w:name="_Toc414962686"/>
      <w:r w:rsidRPr="00A65FA8">
        <w:rPr>
          <w:b/>
        </w:rPr>
        <w:t>Groundwater</w:t>
      </w:r>
      <w:bookmarkEnd w:id="287"/>
      <w:bookmarkEnd w:id="288"/>
    </w:p>
    <w:p w14:paraId="67A2F694" w14:textId="77777777" w:rsidR="009D4415" w:rsidRPr="005132F9" w:rsidRDefault="009D4415">
      <w:pPr>
        <w:spacing w:line="240" w:lineRule="auto"/>
        <w:jc w:val="both"/>
        <w:rPr>
          <w:rFonts w:ascii="Arial" w:hAnsi="Arial" w:cs="Arial"/>
          <w:sz w:val="20"/>
          <w:szCs w:val="20"/>
          <w:lang w:val="en-US"/>
        </w:rPr>
      </w:pPr>
      <w:r w:rsidRPr="005132F9">
        <w:rPr>
          <w:rFonts w:ascii="Arial" w:hAnsi="Arial" w:cs="Arial"/>
          <w:sz w:val="20"/>
          <w:szCs w:val="20"/>
          <w:lang w:val="en-US"/>
        </w:rPr>
        <w:t>Bacillus thuringiensis cells applied to field soils under natural conditions do not move appreciably through the soil profile (see 2.8.1.2). The lack of mobility is attributed to adsorption onto clay minerals and silica.  Bacillus thuringiensis parasporal crystal toxins are also rapidly bound to clay particles and will be similarly non-mobile in soil.  Substantial concentrations of Bti Strain BMP144 will not be present in groundwater.</w:t>
      </w:r>
    </w:p>
    <w:p w14:paraId="71DA76E9" w14:textId="77777777" w:rsidR="009D4415" w:rsidRPr="00F25B38" w:rsidRDefault="009D4415"/>
    <w:p w14:paraId="6510BF1B" w14:textId="77777777" w:rsidR="009D4415" w:rsidRPr="003976C7" w:rsidRDefault="009D4415" w:rsidP="009D4D31">
      <w:pPr>
        <w:pStyle w:val="Titre6"/>
        <w:rPr>
          <w:rFonts w:cs="Arial"/>
        </w:rPr>
      </w:pPr>
      <w:r>
        <w:rPr>
          <w:rFonts w:cs="Arial"/>
        </w:rPr>
        <w:t>Non-compartmenta</w:t>
      </w:r>
      <w:r w:rsidRPr="003976C7">
        <w:rPr>
          <w:rFonts w:cs="Arial"/>
        </w:rPr>
        <w:t>l-specific exposure relevant to the food chain (secondary poisoning)</w:t>
      </w:r>
    </w:p>
    <w:p w14:paraId="4E804F64" w14:textId="77777777" w:rsidR="009D4415" w:rsidRDefault="009D4415" w:rsidP="006B63E6">
      <w:pPr>
        <w:pStyle w:val="Normal10"/>
      </w:pPr>
      <w:bookmarkStart w:id="289" w:name="_Toc412218564"/>
      <w:bookmarkStart w:id="290" w:name="_Toc414962687"/>
      <w:r w:rsidRPr="005132F9">
        <w:t xml:space="preserve">The two potential routes for secondary exposure to </w:t>
      </w:r>
      <w:r w:rsidRPr="005132F9">
        <w:rPr>
          <w:i/>
          <w:iCs/>
        </w:rPr>
        <w:t xml:space="preserve">Bti </w:t>
      </w:r>
      <w:r w:rsidRPr="005132F9">
        <w:t xml:space="preserve">are insect predators ingesting affected larvae or spores being ingested from dead organic matter. However, given the specificity of the mode of action of </w:t>
      </w:r>
      <w:r w:rsidRPr="005132F9">
        <w:rPr>
          <w:i/>
          <w:iCs/>
        </w:rPr>
        <w:t xml:space="preserve">Bti </w:t>
      </w:r>
      <w:r w:rsidRPr="005132F9">
        <w:t xml:space="preserve">the majority of insect predators of mosquitoes and black fly are not susceptible to </w:t>
      </w:r>
      <w:r w:rsidRPr="005132F9">
        <w:rPr>
          <w:i/>
          <w:iCs/>
        </w:rPr>
        <w:t>Bti</w:t>
      </w:r>
      <w:r w:rsidRPr="005132F9">
        <w:t xml:space="preserve">, the main exception to this are predatory Nematocera. Studies have been reported where various predators were fed a mixture of </w:t>
      </w:r>
      <w:r w:rsidRPr="005132F9">
        <w:rPr>
          <w:i/>
          <w:iCs/>
        </w:rPr>
        <w:t xml:space="preserve">Bti </w:t>
      </w:r>
      <w:r w:rsidRPr="005132F9">
        <w:t>treated or untreated insects with no effects (Lacey and Merritt, 2003). In a study in which grass shrimp (</w:t>
      </w:r>
      <w:r w:rsidRPr="005132F9">
        <w:rPr>
          <w:i/>
          <w:iCs/>
        </w:rPr>
        <w:t>Palaemonetes vulgaris</w:t>
      </w:r>
      <w:r w:rsidRPr="005132F9">
        <w:t xml:space="preserve">) (Christensen, 1990) were exposed to </w:t>
      </w:r>
      <w:r w:rsidRPr="005132F9">
        <w:rPr>
          <w:i/>
          <w:iCs/>
        </w:rPr>
        <w:t xml:space="preserve">Bti </w:t>
      </w:r>
      <w:r w:rsidRPr="005132F9">
        <w:t xml:space="preserve">via the test media and treated food the shrimp were thought to have ingested and then passed </w:t>
      </w:r>
      <w:r w:rsidRPr="005132F9">
        <w:rPr>
          <w:i/>
          <w:iCs/>
        </w:rPr>
        <w:t xml:space="preserve">Bti </w:t>
      </w:r>
      <w:r w:rsidRPr="005132F9">
        <w:t>without any ill effects. It is considered that the risk of secondary poisoning and toxic effects on organisms at higher trophic levels is unlikely.</w:t>
      </w:r>
      <w:bookmarkEnd w:id="289"/>
      <w:bookmarkEnd w:id="290"/>
    </w:p>
    <w:p w14:paraId="2B728E57" w14:textId="36B46E87" w:rsidR="009D4415" w:rsidRDefault="009D4415" w:rsidP="00A85290">
      <w:pPr>
        <w:rPr>
          <w:lang w:val="en-US"/>
        </w:rPr>
      </w:pPr>
    </w:p>
    <w:p w14:paraId="791516C1" w14:textId="77777777" w:rsidR="003C7CB3" w:rsidRDefault="003C7CB3">
      <w:pPr>
        <w:jc w:val="both"/>
        <w:rPr>
          <w:rFonts w:ascii="Arial" w:eastAsia="Times New Roman" w:hAnsi="Arial" w:cs="Arial"/>
          <w:sz w:val="20"/>
          <w:szCs w:val="20"/>
          <w:lang w:val="en-US"/>
        </w:rPr>
      </w:pPr>
    </w:p>
    <w:p w14:paraId="2B0FECA9" w14:textId="77777777" w:rsidR="00874758" w:rsidRPr="009D4D31" w:rsidRDefault="00874758">
      <w:pPr>
        <w:pStyle w:val="Paragraphedeliste"/>
        <w:numPr>
          <w:ilvl w:val="0"/>
          <w:numId w:val="29"/>
        </w:numPr>
        <w:shd w:val="clear" w:color="auto" w:fill="D9D9D9" w:themeFill="background1" w:themeFillShade="D9"/>
        <w:spacing w:line="240" w:lineRule="auto"/>
        <w:rPr>
          <w:rFonts w:ascii="Arial" w:hAnsi="Arial" w:cs="Arial"/>
          <w:b/>
          <w:bCs/>
          <w:szCs w:val="22"/>
          <w:highlight w:val="lightGray"/>
          <w:u w:val="single"/>
          <w:lang w:val="fr-FR" w:eastAsia="en-US"/>
        </w:rPr>
      </w:pPr>
      <w:r w:rsidRPr="009D4D31">
        <w:rPr>
          <w:rFonts w:ascii="Arial" w:hAnsi="Arial" w:cs="Arial"/>
          <w:b/>
          <w:bCs/>
          <w:sz w:val="20"/>
          <w:highlight w:val="lightGray"/>
          <w:u w:val="single"/>
        </w:rPr>
        <w:t>Major change application 2020</w:t>
      </w:r>
    </w:p>
    <w:p w14:paraId="3916E7C5" w14:textId="77777777" w:rsidR="003C7CB3" w:rsidRPr="005132F9" w:rsidRDefault="003C7CB3">
      <w:pPr>
        <w:shd w:val="clear" w:color="auto" w:fill="D9D9D9" w:themeFill="background1" w:themeFillShade="D9"/>
        <w:jc w:val="both"/>
        <w:rPr>
          <w:rFonts w:ascii="Arial" w:eastAsia="Times New Roman" w:hAnsi="Arial" w:cs="Arial"/>
          <w:sz w:val="20"/>
          <w:szCs w:val="20"/>
          <w:lang w:val="en-US"/>
        </w:rPr>
      </w:pPr>
    </w:p>
    <w:p w14:paraId="3EC63B92" w14:textId="28D6DB17" w:rsidR="003C7CB3" w:rsidRPr="003C7CB3" w:rsidRDefault="003C7CB3" w:rsidP="009D4D31">
      <w:pPr>
        <w:pStyle w:val="Titre5"/>
        <w:rPr>
          <w:lang w:val="en-GB"/>
        </w:rPr>
      </w:pPr>
      <w:r w:rsidRPr="003C7CB3">
        <w:rPr>
          <w:lang w:val="en-GB"/>
        </w:rPr>
        <w:t xml:space="preserve">Intended use </w:t>
      </w:r>
      <w:r w:rsidR="00982EFF">
        <w:rPr>
          <w:lang w:val="en-GB"/>
        </w:rPr>
        <w:t>2</w:t>
      </w:r>
      <w:r w:rsidRPr="003C7CB3">
        <w:rPr>
          <w:lang w:val="en-GB"/>
        </w:rPr>
        <w:t xml:space="preserve">: </w:t>
      </w:r>
      <w:r w:rsidR="00982EFF">
        <w:rPr>
          <w:lang w:val="en-US"/>
        </w:rPr>
        <w:t>aerial</w:t>
      </w:r>
      <w:r w:rsidRPr="003C7CB3">
        <w:rPr>
          <w:lang w:val="en-US"/>
        </w:rPr>
        <w:t xml:space="preserve"> application of AQUABAC 200G in lentic water systems</w:t>
      </w:r>
    </w:p>
    <w:p w14:paraId="55E8230F" w14:textId="77777777" w:rsidR="003C7CB3" w:rsidRPr="00443AE5" w:rsidRDefault="003C7CB3" w:rsidP="009D4D31">
      <w:pPr>
        <w:pStyle w:val="Titre6"/>
        <w:rPr>
          <w:rFonts w:cs="Arial"/>
        </w:rPr>
      </w:pPr>
      <w:r w:rsidRPr="00443AE5">
        <w:rPr>
          <w:rFonts w:cs="Arial"/>
        </w:rPr>
        <w:t>Aquatic compartment (surface water, sediment, STP)</w:t>
      </w:r>
    </w:p>
    <w:p w14:paraId="1706BE32" w14:textId="1EB30E9B" w:rsidR="00874758" w:rsidRPr="005132F9" w:rsidRDefault="00874758">
      <w:pPr>
        <w:pStyle w:val="Standard-fett"/>
        <w:shd w:val="clear" w:color="auto" w:fill="D9D9D9" w:themeFill="background1" w:themeFillShade="D9"/>
        <w:tabs>
          <w:tab w:val="left" w:pos="709"/>
        </w:tabs>
        <w:spacing w:before="0" w:after="0"/>
        <w:jc w:val="both"/>
        <w:rPr>
          <w:rFonts w:ascii="Arial" w:hAnsi="Arial" w:cs="Arial"/>
          <w:b w:val="0"/>
          <w:lang w:val="en-US"/>
        </w:rPr>
      </w:pPr>
      <w:r w:rsidRPr="005132F9">
        <w:rPr>
          <w:rFonts w:ascii="Arial" w:hAnsi="Arial" w:cs="Arial"/>
          <w:b w:val="0"/>
          <w:lang w:val="en-US"/>
        </w:rPr>
        <w:t>It is assumed that exposure of the aquatic compartment in the case of aerial application is similar or lower than the exposure resulting from ground application. Indeed, higher drift value could be expected for aerial application, leading to lower predicted concentration in aquatic compartment than for the ground application. Therefore, exposure assessment from the aerial application is considered as covered by the assessment carried out for the ground assessment.</w:t>
      </w:r>
    </w:p>
    <w:p w14:paraId="78BB4D5E" w14:textId="77777777" w:rsidR="00874758" w:rsidRPr="00874758" w:rsidRDefault="00874758" w:rsidP="009D4D31">
      <w:pPr>
        <w:pStyle w:val="Titre6"/>
        <w:rPr>
          <w:lang w:val="en-US"/>
        </w:rPr>
      </w:pPr>
      <w:r w:rsidRPr="00874758">
        <w:rPr>
          <w:lang w:val="en-US"/>
        </w:rPr>
        <w:t>Atmospheric compartment</w:t>
      </w:r>
    </w:p>
    <w:p w14:paraId="4493FABF" w14:textId="77777777" w:rsidR="00874758" w:rsidRDefault="00874758" w:rsidP="006B63E6">
      <w:pPr>
        <w:shd w:val="clear" w:color="auto" w:fill="D9D9D9" w:themeFill="background1" w:themeFillShade="D9"/>
        <w:spacing w:line="240" w:lineRule="auto"/>
        <w:jc w:val="both"/>
        <w:rPr>
          <w:rFonts w:ascii="Arial" w:hAnsi="Arial" w:cs="Arial"/>
          <w:sz w:val="20"/>
          <w:szCs w:val="20"/>
        </w:rPr>
      </w:pPr>
      <w:r w:rsidRPr="00DE1EF5">
        <w:rPr>
          <w:rFonts w:ascii="Arial" w:hAnsi="Arial" w:cs="Arial"/>
          <w:sz w:val="20"/>
          <w:szCs w:val="20"/>
        </w:rPr>
        <w:t>Same assumptions than for ground application occur. See 2.4.8.2.2.</w:t>
      </w:r>
    </w:p>
    <w:p w14:paraId="7C0744EE" w14:textId="77777777" w:rsidR="00874758" w:rsidRPr="00DE1EF5" w:rsidRDefault="00874758" w:rsidP="00A85290">
      <w:pPr>
        <w:shd w:val="clear" w:color="auto" w:fill="D9D9D9" w:themeFill="background1" w:themeFillShade="D9"/>
        <w:spacing w:line="240" w:lineRule="auto"/>
        <w:jc w:val="both"/>
        <w:rPr>
          <w:rFonts w:ascii="Arial" w:hAnsi="Arial" w:cs="Arial"/>
          <w:sz w:val="20"/>
          <w:szCs w:val="20"/>
        </w:rPr>
      </w:pPr>
    </w:p>
    <w:p w14:paraId="3DEC4C9B" w14:textId="77777777" w:rsidR="00874758" w:rsidRPr="00BF42C6" w:rsidRDefault="00874758" w:rsidP="009D4D31">
      <w:pPr>
        <w:pStyle w:val="Titre6"/>
        <w:rPr>
          <w:rFonts w:cs="Arial"/>
          <w:lang w:val="en-US"/>
        </w:rPr>
      </w:pPr>
      <w:r w:rsidRPr="005132F9">
        <w:rPr>
          <w:rFonts w:cs="Arial"/>
          <w:lang w:val="en-US"/>
        </w:rPr>
        <w:t>Terrestrial compartment (soil and groundwater)</w:t>
      </w:r>
    </w:p>
    <w:p w14:paraId="449305FF" w14:textId="77777777" w:rsidR="006F7B00" w:rsidRDefault="006F7B00" w:rsidP="006B63E6">
      <w:pPr>
        <w:shd w:val="clear" w:color="auto" w:fill="D9D9D9" w:themeFill="background1" w:themeFillShade="D9"/>
        <w:spacing w:line="240" w:lineRule="auto"/>
        <w:jc w:val="both"/>
        <w:rPr>
          <w:rFonts w:ascii="Arial" w:hAnsi="Arial" w:cs="Arial"/>
          <w:sz w:val="20"/>
          <w:szCs w:val="20"/>
          <w:lang w:val="en-US"/>
        </w:rPr>
      </w:pPr>
    </w:p>
    <w:p w14:paraId="2D43B0C0" w14:textId="55F8CB10" w:rsidR="00874758" w:rsidRDefault="00874758" w:rsidP="006B63E6">
      <w:pPr>
        <w:shd w:val="clear" w:color="auto" w:fill="D9D9D9" w:themeFill="background1" w:themeFillShade="D9"/>
        <w:spacing w:line="240" w:lineRule="auto"/>
        <w:jc w:val="both"/>
        <w:rPr>
          <w:rFonts w:ascii="Arial" w:hAnsi="Arial" w:cs="Arial"/>
          <w:sz w:val="20"/>
          <w:szCs w:val="20"/>
        </w:rPr>
      </w:pPr>
      <w:r w:rsidRPr="00DE1EF5">
        <w:rPr>
          <w:rFonts w:ascii="Arial" w:hAnsi="Arial" w:cs="Arial"/>
          <w:sz w:val="20"/>
          <w:szCs w:val="20"/>
          <w:lang w:val="en-US"/>
        </w:rPr>
        <w:t xml:space="preserve">For the aerial application, </w:t>
      </w:r>
      <w:r>
        <w:rPr>
          <w:rFonts w:ascii="Arial" w:hAnsi="Arial" w:cs="Arial"/>
          <w:sz w:val="20"/>
          <w:szCs w:val="20"/>
          <w:lang w:val="en-US"/>
        </w:rPr>
        <w:t xml:space="preserve">as a step1 </w:t>
      </w:r>
      <w:r w:rsidRPr="00DE1EF5">
        <w:rPr>
          <w:rFonts w:ascii="Arial" w:hAnsi="Arial" w:cs="Arial"/>
          <w:sz w:val="20"/>
          <w:szCs w:val="20"/>
          <w:lang w:val="en-US"/>
        </w:rPr>
        <w:t xml:space="preserve">no drift value is </w:t>
      </w:r>
      <w:r>
        <w:rPr>
          <w:rFonts w:ascii="Arial" w:hAnsi="Arial" w:cs="Arial"/>
          <w:sz w:val="20"/>
          <w:szCs w:val="20"/>
          <w:lang w:val="en-US"/>
        </w:rPr>
        <w:t>considered as a worst case. Hence</w:t>
      </w:r>
      <w:r w:rsidRPr="00DE1EF5">
        <w:rPr>
          <w:rFonts w:ascii="Arial" w:hAnsi="Arial" w:cs="Arial"/>
          <w:sz w:val="20"/>
          <w:szCs w:val="20"/>
          <w:lang w:val="en-US"/>
        </w:rPr>
        <w:t xml:space="preserve"> 100% of application of </w:t>
      </w:r>
      <w:r>
        <w:rPr>
          <w:rFonts w:ascii="Arial" w:hAnsi="Arial" w:cs="Arial"/>
          <w:sz w:val="20"/>
          <w:szCs w:val="20"/>
          <w:lang w:val="en-US"/>
        </w:rPr>
        <w:t>AQUABAC 200 G</w:t>
      </w:r>
      <w:r w:rsidRPr="00DE1EF5">
        <w:rPr>
          <w:rFonts w:ascii="Arial" w:hAnsi="Arial" w:cs="Arial"/>
          <w:sz w:val="20"/>
          <w:szCs w:val="20"/>
          <w:lang w:val="en-US"/>
        </w:rPr>
        <w:t xml:space="preserve"> is therefore considered. Additionally, t</w:t>
      </w:r>
      <w:r w:rsidRPr="00DE1EF5">
        <w:rPr>
          <w:rFonts w:ascii="Arial" w:hAnsi="Arial" w:cs="Arial"/>
          <w:sz w:val="20"/>
          <w:szCs w:val="20"/>
        </w:rPr>
        <w:t>he exposure to soil was calculated using a drift factor according to FOCUS 2011</w:t>
      </w:r>
      <w:r w:rsidRPr="00DE1EF5">
        <w:rPr>
          <w:rStyle w:val="Appelnotedebasdep"/>
          <w:rFonts w:ascii="Arial" w:hAnsi="Arial" w:cs="Arial"/>
          <w:sz w:val="20"/>
          <w:szCs w:val="20"/>
        </w:rPr>
        <w:footnoteReference w:id="13"/>
      </w:r>
      <w:r w:rsidRPr="00DE1EF5">
        <w:rPr>
          <w:rFonts w:ascii="Arial" w:hAnsi="Arial" w:cs="Arial"/>
          <w:sz w:val="20"/>
          <w:szCs w:val="20"/>
        </w:rPr>
        <w:t>. In this document, a drift of 27.3% is considered at 5 m for rice field. Other parameters and calculation are the same as for ground application (see 2.8.4.2.3 for more details). Predicted density and biopotency are reported  in the table below.</w:t>
      </w:r>
    </w:p>
    <w:p w14:paraId="513B5F53" w14:textId="1EC8B543" w:rsidR="00C67D80" w:rsidRDefault="00C67D80" w:rsidP="00A85290">
      <w:pPr>
        <w:shd w:val="clear" w:color="auto" w:fill="D9D9D9" w:themeFill="background1" w:themeFillShade="D9"/>
        <w:spacing w:line="240" w:lineRule="auto"/>
        <w:jc w:val="both"/>
        <w:rPr>
          <w:rFonts w:ascii="Arial" w:hAnsi="Arial" w:cs="Arial"/>
          <w:sz w:val="20"/>
          <w:szCs w:val="20"/>
        </w:rPr>
      </w:pPr>
    </w:p>
    <w:p w14:paraId="2717B711" w14:textId="652C0C06" w:rsidR="00C67D80" w:rsidRPr="00DE1EF5" w:rsidRDefault="00C67D80">
      <w:pPr>
        <w:pStyle w:val="Lgende"/>
        <w:shd w:val="clear" w:color="auto" w:fill="D9D9D9" w:themeFill="background1" w:themeFillShade="D9"/>
      </w:pPr>
      <w:r w:rsidRPr="00B8015D">
        <w:t xml:space="preserve">Table </w:t>
      </w:r>
      <w:r w:rsidRPr="005132F9">
        <w:fldChar w:fldCharType="begin"/>
      </w:r>
      <w:r w:rsidRPr="005132F9">
        <w:instrText xml:space="preserve"> SEQ Table \* ARABIC </w:instrText>
      </w:r>
      <w:r w:rsidRPr="005132F9">
        <w:fldChar w:fldCharType="separate"/>
      </w:r>
      <w:r>
        <w:rPr>
          <w:noProof/>
        </w:rPr>
        <w:t>5</w:t>
      </w:r>
      <w:r w:rsidRPr="005132F9">
        <w:fldChar w:fldCharType="end"/>
      </w:r>
      <w:r w:rsidRPr="005132F9">
        <w:t xml:space="preserve">: </w:t>
      </w:r>
      <w:r w:rsidRPr="00126B13">
        <w:t xml:space="preserve">predicted </w:t>
      </w:r>
      <w:r w:rsidRPr="00126B13">
        <w:rPr>
          <w:i/>
          <w:iCs/>
        </w:rPr>
        <w:t xml:space="preserve">Bti </w:t>
      </w:r>
      <w:r w:rsidRPr="00126B13">
        <w:t xml:space="preserve">BMP144 density and biopotency in soil after aerial application of AQUABAC </w:t>
      </w:r>
      <w:r>
        <w:t>200 G</w:t>
      </w:r>
      <w:r w:rsidRPr="00126B13">
        <w:t xml:space="preserve"> in soil</w:t>
      </w:r>
    </w:p>
    <w:p w14:paraId="53D6CEBB" w14:textId="77777777" w:rsidR="00C67D80" w:rsidRDefault="00C67D80">
      <w:pPr>
        <w:shd w:val="clear" w:color="auto" w:fill="D9D9D9" w:themeFill="background1" w:themeFillShade="D9"/>
        <w:spacing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30"/>
        <w:gridCol w:w="1808"/>
        <w:gridCol w:w="1808"/>
        <w:gridCol w:w="1808"/>
        <w:gridCol w:w="1808"/>
      </w:tblGrid>
      <w:tr w:rsidR="00C67D80" w:rsidRPr="00A85290" w14:paraId="388038CD" w14:textId="77777777" w:rsidTr="009D4D31">
        <w:tc>
          <w:tcPr>
            <w:tcW w:w="1830" w:type="dxa"/>
            <w:vMerge w:val="restart"/>
            <w:shd w:val="clear" w:color="auto" w:fill="D9D9D9" w:themeFill="background1" w:themeFillShade="D9"/>
          </w:tcPr>
          <w:p w14:paraId="72C5C7AD"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Number of application</w:t>
            </w:r>
          </w:p>
        </w:tc>
        <w:tc>
          <w:tcPr>
            <w:tcW w:w="3616" w:type="dxa"/>
            <w:gridSpan w:val="2"/>
            <w:shd w:val="clear" w:color="auto" w:fill="D9D9D9" w:themeFill="background1" w:themeFillShade="D9"/>
          </w:tcPr>
          <w:p w14:paraId="288A3FB2"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Estimated density - EED (CFU/kg dwt)</w:t>
            </w:r>
          </w:p>
        </w:tc>
        <w:tc>
          <w:tcPr>
            <w:tcW w:w="3616" w:type="dxa"/>
            <w:gridSpan w:val="2"/>
            <w:shd w:val="clear" w:color="auto" w:fill="D9D9D9" w:themeFill="background1" w:themeFillShade="D9"/>
          </w:tcPr>
          <w:p w14:paraId="5ABA4F47"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Biopotency - PEC (ITU/kg dwt)</w:t>
            </w:r>
          </w:p>
        </w:tc>
      </w:tr>
      <w:tr w:rsidR="00C67D80" w:rsidRPr="00A85290" w14:paraId="1BDB38E7" w14:textId="77777777" w:rsidTr="009D4D31">
        <w:tc>
          <w:tcPr>
            <w:tcW w:w="1830" w:type="dxa"/>
            <w:vMerge/>
            <w:shd w:val="clear" w:color="auto" w:fill="D9D9D9" w:themeFill="background1" w:themeFillShade="D9"/>
          </w:tcPr>
          <w:p w14:paraId="2A0FDA6E" w14:textId="77777777" w:rsidR="00C67D80" w:rsidRPr="009D4D31" w:rsidRDefault="00C67D80" w:rsidP="009D4D31">
            <w:pPr>
              <w:rPr>
                <w:rFonts w:ascii="Arial" w:hAnsi="Arial" w:cs="Arial"/>
                <w:sz w:val="20"/>
                <w:szCs w:val="20"/>
                <w:lang w:val="en-US" w:eastAsia="en-US"/>
              </w:rPr>
            </w:pPr>
          </w:p>
        </w:tc>
        <w:tc>
          <w:tcPr>
            <w:tcW w:w="1808" w:type="dxa"/>
            <w:shd w:val="clear" w:color="auto" w:fill="D9D9D9" w:themeFill="background1" w:themeFillShade="D9"/>
          </w:tcPr>
          <w:p w14:paraId="3D3B6C27"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Step 1 (drift: 100%)</w:t>
            </w:r>
          </w:p>
        </w:tc>
        <w:tc>
          <w:tcPr>
            <w:tcW w:w="1808" w:type="dxa"/>
            <w:shd w:val="clear" w:color="auto" w:fill="D9D9D9" w:themeFill="background1" w:themeFillShade="D9"/>
          </w:tcPr>
          <w:p w14:paraId="2BB0E4DE"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Step 2 (drift: 27.3%)</w:t>
            </w:r>
          </w:p>
        </w:tc>
        <w:tc>
          <w:tcPr>
            <w:tcW w:w="1808" w:type="dxa"/>
            <w:shd w:val="clear" w:color="auto" w:fill="D9D9D9" w:themeFill="background1" w:themeFillShade="D9"/>
          </w:tcPr>
          <w:p w14:paraId="3C48E42D"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Step 1 (drift: 100%)</w:t>
            </w:r>
          </w:p>
        </w:tc>
        <w:tc>
          <w:tcPr>
            <w:tcW w:w="1808" w:type="dxa"/>
            <w:shd w:val="clear" w:color="auto" w:fill="D9D9D9" w:themeFill="background1" w:themeFillShade="D9"/>
          </w:tcPr>
          <w:p w14:paraId="53666FC8" w14:textId="77777777" w:rsidR="00C67D80" w:rsidRPr="009D4D31" w:rsidRDefault="00C67D80" w:rsidP="009D4D31">
            <w:pPr>
              <w:rPr>
                <w:rFonts w:ascii="Arial" w:hAnsi="Arial" w:cs="Arial"/>
                <w:sz w:val="20"/>
                <w:szCs w:val="20"/>
                <w:lang w:val="en-US" w:eastAsia="en-US"/>
              </w:rPr>
            </w:pPr>
            <w:r w:rsidRPr="009D4D31">
              <w:rPr>
                <w:rFonts w:ascii="Arial" w:hAnsi="Arial" w:cs="Arial"/>
                <w:sz w:val="20"/>
                <w:szCs w:val="20"/>
                <w:lang w:val="en-US" w:eastAsia="en-US"/>
              </w:rPr>
              <w:t>Step 2 (drift: 27.3%)</w:t>
            </w:r>
          </w:p>
        </w:tc>
      </w:tr>
      <w:tr w:rsidR="00C67D80" w:rsidRPr="00A85290" w14:paraId="166DE8F4" w14:textId="77777777" w:rsidTr="009D4D31">
        <w:tc>
          <w:tcPr>
            <w:tcW w:w="1830" w:type="dxa"/>
            <w:shd w:val="clear" w:color="auto" w:fill="D9D9D9" w:themeFill="background1" w:themeFillShade="D9"/>
          </w:tcPr>
          <w:p w14:paraId="4422C950" w14:textId="77777777" w:rsidR="00C67D80" w:rsidRPr="009D4D31" w:rsidRDefault="00C67D80" w:rsidP="009D4D31">
            <w:pPr>
              <w:rPr>
                <w:rFonts w:ascii="Arial" w:hAnsi="Arial" w:cs="Arial"/>
                <w:sz w:val="20"/>
                <w:szCs w:val="20"/>
                <w:lang w:val="en-US" w:eastAsia="en-US"/>
              </w:rPr>
            </w:pPr>
            <w:r w:rsidRPr="009D4D31">
              <w:rPr>
                <w:rFonts w:ascii="Arial" w:hAnsi="Arial" w:cs="Arial"/>
                <w:b/>
                <w:sz w:val="20"/>
                <w:szCs w:val="20"/>
                <w:lang w:val="en-US" w:eastAsia="en-US"/>
              </w:rPr>
              <w:t>Lowest dose:</w:t>
            </w:r>
          </w:p>
        </w:tc>
        <w:tc>
          <w:tcPr>
            <w:tcW w:w="3616" w:type="dxa"/>
            <w:gridSpan w:val="2"/>
            <w:shd w:val="clear" w:color="auto" w:fill="D9D9D9" w:themeFill="background1" w:themeFillShade="D9"/>
          </w:tcPr>
          <w:p w14:paraId="0591E246" w14:textId="68A75979" w:rsidR="00C67D80" w:rsidRPr="009D4D31" w:rsidRDefault="00FC27EB" w:rsidP="009D4D31">
            <w:pPr>
              <w:rPr>
                <w:rFonts w:ascii="Arial" w:hAnsi="Arial" w:cs="Arial"/>
                <w:b/>
                <w:sz w:val="20"/>
                <w:szCs w:val="20"/>
                <w:lang w:val="en-US" w:eastAsia="en-US"/>
              </w:rPr>
            </w:pPr>
            <w:r w:rsidRPr="00A85290">
              <w:rPr>
                <w:rFonts w:ascii="Arial" w:hAnsi="Arial" w:cs="Arial"/>
                <w:b/>
                <w:sz w:val="20"/>
                <w:szCs w:val="20"/>
                <w:lang w:val="en-US" w:eastAsia="en-US"/>
              </w:rPr>
              <w:t>3.2</w:t>
            </w:r>
            <w:r w:rsidR="00C67D80" w:rsidRPr="00A85290">
              <w:rPr>
                <w:rFonts w:ascii="Arial" w:hAnsi="Arial" w:cs="Arial"/>
                <w:b/>
                <w:sz w:val="20"/>
                <w:szCs w:val="20"/>
                <w:lang w:val="en-US" w:eastAsia="en-US"/>
              </w:rPr>
              <w:t>E+1</w:t>
            </w:r>
            <w:r w:rsidR="006F4186" w:rsidRPr="00A85290">
              <w:rPr>
                <w:rFonts w:ascii="Arial" w:hAnsi="Arial" w:cs="Arial"/>
                <w:b/>
                <w:sz w:val="20"/>
                <w:szCs w:val="20"/>
                <w:lang w:val="en-US" w:eastAsia="en-US"/>
              </w:rPr>
              <w:t>3</w:t>
            </w:r>
            <w:r w:rsidR="00C67D80" w:rsidRPr="00A85290">
              <w:rPr>
                <w:rFonts w:ascii="Arial" w:hAnsi="Arial" w:cs="Arial"/>
                <w:b/>
                <w:sz w:val="20"/>
                <w:szCs w:val="20"/>
                <w:lang w:val="en-US" w:eastAsia="en-US"/>
              </w:rPr>
              <w:t xml:space="preserve"> CFU/ha</w:t>
            </w:r>
          </w:p>
        </w:tc>
        <w:tc>
          <w:tcPr>
            <w:tcW w:w="3616" w:type="dxa"/>
            <w:gridSpan w:val="2"/>
            <w:shd w:val="clear" w:color="auto" w:fill="D9D9D9" w:themeFill="background1" w:themeFillShade="D9"/>
          </w:tcPr>
          <w:p w14:paraId="48A25399" w14:textId="7917DE0F" w:rsidR="00C67D80" w:rsidRPr="009D4D31" w:rsidRDefault="006F4186" w:rsidP="009D4D31">
            <w:pPr>
              <w:rPr>
                <w:rFonts w:ascii="Arial" w:hAnsi="Arial" w:cs="Arial"/>
                <w:b/>
                <w:sz w:val="20"/>
                <w:szCs w:val="20"/>
                <w:lang w:val="en-US" w:eastAsia="en-US"/>
              </w:rPr>
            </w:pPr>
            <w:r w:rsidRPr="00A85290">
              <w:rPr>
                <w:rFonts w:ascii="Arial" w:hAnsi="Arial" w:cs="Arial"/>
                <w:b/>
                <w:sz w:val="20"/>
                <w:szCs w:val="20"/>
                <w:lang w:val="en-US" w:eastAsia="en-US"/>
              </w:rPr>
              <w:t>3</w:t>
            </w:r>
            <w:r w:rsidR="00C67D80" w:rsidRPr="00A85290">
              <w:rPr>
                <w:rFonts w:ascii="Arial" w:hAnsi="Arial" w:cs="Arial"/>
                <w:b/>
                <w:sz w:val="20"/>
                <w:szCs w:val="20"/>
                <w:lang w:val="en-US" w:eastAsia="en-US"/>
              </w:rPr>
              <w:t>.00E+08 ITU/ha</w:t>
            </w:r>
          </w:p>
        </w:tc>
      </w:tr>
      <w:tr w:rsidR="00724502" w:rsidRPr="00A85290" w14:paraId="03784585" w14:textId="77777777" w:rsidTr="009D4D31">
        <w:tc>
          <w:tcPr>
            <w:tcW w:w="1830" w:type="dxa"/>
            <w:shd w:val="clear" w:color="auto" w:fill="D9D9D9" w:themeFill="background1" w:themeFillShade="D9"/>
          </w:tcPr>
          <w:p w14:paraId="118EA05A" w14:textId="656C4C03"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1</w:t>
            </w:r>
          </w:p>
        </w:tc>
        <w:tc>
          <w:tcPr>
            <w:tcW w:w="1808" w:type="dxa"/>
            <w:shd w:val="clear" w:color="auto" w:fill="D9D9D9" w:themeFill="background1" w:themeFillShade="D9"/>
          </w:tcPr>
          <w:p w14:paraId="27AA49A7" w14:textId="4303A43C"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4.26E+07</w:t>
            </w:r>
          </w:p>
        </w:tc>
        <w:tc>
          <w:tcPr>
            <w:tcW w:w="1808" w:type="dxa"/>
            <w:shd w:val="clear" w:color="auto" w:fill="D9D9D9" w:themeFill="background1" w:themeFillShade="D9"/>
          </w:tcPr>
          <w:p w14:paraId="4AD864E8" w14:textId="575AC44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1.16E+07</w:t>
            </w:r>
          </w:p>
        </w:tc>
        <w:tc>
          <w:tcPr>
            <w:tcW w:w="1808" w:type="dxa"/>
            <w:shd w:val="clear" w:color="auto" w:fill="D9D9D9" w:themeFill="background1" w:themeFillShade="D9"/>
          </w:tcPr>
          <w:p w14:paraId="6AA3FEEE" w14:textId="2D9515E3"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4.00E+03</w:t>
            </w:r>
          </w:p>
        </w:tc>
        <w:tc>
          <w:tcPr>
            <w:tcW w:w="1808" w:type="dxa"/>
            <w:shd w:val="clear" w:color="auto" w:fill="D9D9D9" w:themeFill="background1" w:themeFillShade="D9"/>
          </w:tcPr>
          <w:p w14:paraId="3077EAD2" w14:textId="53BBC473"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1.09E+03</w:t>
            </w:r>
          </w:p>
        </w:tc>
      </w:tr>
      <w:tr w:rsidR="00724502" w:rsidRPr="00A85290" w14:paraId="0744B16E" w14:textId="77777777" w:rsidTr="009D4D31">
        <w:tc>
          <w:tcPr>
            <w:tcW w:w="1830" w:type="dxa"/>
            <w:shd w:val="clear" w:color="auto" w:fill="D9D9D9" w:themeFill="background1" w:themeFillShade="D9"/>
          </w:tcPr>
          <w:p w14:paraId="380FC0E1" w14:textId="6524E6EB"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2</w:t>
            </w:r>
          </w:p>
        </w:tc>
        <w:tc>
          <w:tcPr>
            <w:tcW w:w="1808" w:type="dxa"/>
            <w:shd w:val="clear" w:color="auto" w:fill="D9D9D9" w:themeFill="background1" w:themeFillShade="D9"/>
          </w:tcPr>
          <w:p w14:paraId="4F674F1B" w14:textId="56E600C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8.40E+07</w:t>
            </w:r>
          </w:p>
        </w:tc>
        <w:tc>
          <w:tcPr>
            <w:tcW w:w="1808" w:type="dxa"/>
            <w:shd w:val="clear" w:color="auto" w:fill="D9D9D9" w:themeFill="background1" w:themeFillShade="D9"/>
          </w:tcPr>
          <w:p w14:paraId="495290B4" w14:textId="6B2FA480"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2.29E+07</w:t>
            </w:r>
          </w:p>
        </w:tc>
        <w:tc>
          <w:tcPr>
            <w:tcW w:w="1808" w:type="dxa"/>
            <w:shd w:val="clear" w:color="auto" w:fill="D9D9D9" w:themeFill="background1" w:themeFillShade="D9"/>
          </w:tcPr>
          <w:p w14:paraId="7F8637AE" w14:textId="71DE5636"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6.05E+03</w:t>
            </w:r>
          </w:p>
        </w:tc>
        <w:tc>
          <w:tcPr>
            <w:tcW w:w="1808" w:type="dxa"/>
            <w:shd w:val="clear" w:color="auto" w:fill="D9D9D9" w:themeFill="background1" w:themeFillShade="D9"/>
          </w:tcPr>
          <w:p w14:paraId="5B131CCC" w14:textId="642B1DD9"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1.65E+03</w:t>
            </w:r>
          </w:p>
        </w:tc>
      </w:tr>
      <w:tr w:rsidR="00724502" w:rsidRPr="00A85290" w14:paraId="2D15D3B2" w14:textId="77777777" w:rsidTr="009D4D31">
        <w:tc>
          <w:tcPr>
            <w:tcW w:w="1830" w:type="dxa"/>
            <w:shd w:val="clear" w:color="auto" w:fill="D9D9D9" w:themeFill="background1" w:themeFillShade="D9"/>
          </w:tcPr>
          <w:p w14:paraId="71576AFA" w14:textId="7C7D0B65"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3</w:t>
            </w:r>
          </w:p>
        </w:tc>
        <w:tc>
          <w:tcPr>
            <w:tcW w:w="1808" w:type="dxa"/>
            <w:shd w:val="clear" w:color="auto" w:fill="D9D9D9" w:themeFill="background1" w:themeFillShade="D9"/>
          </w:tcPr>
          <w:p w14:paraId="41AFE47E" w14:textId="7FE31709"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1.24E+08</w:t>
            </w:r>
          </w:p>
        </w:tc>
        <w:tc>
          <w:tcPr>
            <w:tcW w:w="1808" w:type="dxa"/>
            <w:shd w:val="clear" w:color="auto" w:fill="D9D9D9" w:themeFill="background1" w:themeFillShade="D9"/>
          </w:tcPr>
          <w:p w14:paraId="13DD905D" w14:textId="6D4503D7"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3.39E+07</w:t>
            </w:r>
          </w:p>
        </w:tc>
        <w:tc>
          <w:tcPr>
            <w:tcW w:w="1808" w:type="dxa"/>
            <w:shd w:val="clear" w:color="auto" w:fill="D9D9D9" w:themeFill="background1" w:themeFillShade="D9"/>
          </w:tcPr>
          <w:p w14:paraId="35F80A6A" w14:textId="16DAAA31"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7.11E+03</w:t>
            </w:r>
          </w:p>
        </w:tc>
        <w:tc>
          <w:tcPr>
            <w:tcW w:w="1808" w:type="dxa"/>
            <w:shd w:val="clear" w:color="auto" w:fill="D9D9D9" w:themeFill="background1" w:themeFillShade="D9"/>
          </w:tcPr>
          <w:p w14:paraId="07B45B0E" w14:textId="71AFB343"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1.94E+03</w:t>
            </w:r>
          </w:p>
        </w:tc>
      </w:tr>
      <w:tr w:rsidR="00724502" w:rsidRPr="00A85290" w14:paraId="2BA7A917" w14:textId="77777777" w:rsidTr="009D4D31">
        <w:tc>
          <w:tcPr>
            <w:tcW w:w="1830" w:type="dxa"/>
            <w:shd w:val="clear" w:color="auto" w:fill="D9D9D9" w:themeFill="background1" w:themeFillShade="D9"/>
          </w:tcPr>
          <w:p w14:paraId="39672290" w14:textId="24C69786"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4</w:t>
            </w:r>
          </w:p>
        </w:tc>
        <w:tc>
          <w:tcPr>
            <w:tcW w:w="1808" w:type="dxa"/>
            <w:shd w:val="clear" w:color="auto" w:fill="D9D9D9" w:themeFill="background1" w:themeFillShade="D9"/>
          </w:tcPr>
          <w:p w14:paraId="44A5D26B" w14:textId="477ABE3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1.63E+08</w:t>
            </w:r>
          </w:p>
        </w:tc>
        <w:tc>
          <w:tcPr>
            <w:tcW w:w="1808" w:type="dxa"/>
            <w:shd w:val="clear" w:color="auto" w:fill="D9D9D9" w:themeFill="background1" w:themeFillShade="D9"/>
          </w:tcPr>
          <w:p w14:paraId="28862020" w14:textId="2CC93509"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4.46E+07</w:t>
            </w:r>
          </w:p>
        </w:tc>
        <w:tc>
          <w:tcPr>
            <w:tcW w:w="1808" w:type="dxa"/>
            <w:shd w:val="clear" w:color="auto" w:fill="D9D9D9" w:themeFill="background1" w:themeFillShade="D9"/>
          </w:tcPr>
          <w:p w14:paraId="3C8B2984" w14:textId="744031DF"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7.65E+03</w:t>
            </w:r>
          </w:p>
        </w:tc>
        <w:tc>
          <w:tcPr>
            <w:tcW w:w="1808" w:type="dxa"/>
            <w:shd w:val="clear" w:color="auto" w:fill="D9D9D9" w:themeFill="background1" w:themeFillShade="D9"/>
          </w:tcPr>
          <w:p w14:paraId="41C48824" w14:textId="4884ABFB"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2.09E+03</w:t>
            </w:r>
          </w:p>
        </w:tc>
      </w:tr>
      <w:tr w:rsidR="00724502" w:rsidRPr="00A85290" w14:paraId="15FB45DD" w14:textId="77777777" w:rsidTr="009D4D31">
        <w:tc>
          <w:tcPr>
            <w:tcW w:w="1830" w:type="dxa"/>
            <w:shd w:val="clear" w:color="auto" w:fill="D9D9D9" w:themeFill="background1" w:themeFillShade="D9"/>
          </w:tcPr>
          <w:p w14:paraId="5A0EB34B" w14:textId="09DB98E1"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5</w:t>
            </w:r>
          </w:p>
        </w:tc>
        <w:tc>
          <w:tcPr>
            <w:tcW w:w="1808" w:type="dxa"/>
            <w:shd w:val="clear" w:color="auto" w:fill="D9D9D9" w:themeFill="background1" w:themeFillShade="D9"/>
          </w:tcPr>
          <w:p w14:paraId="01011938" w14:textId="3C2E576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2.01E+08</w:t>
            </w:r>
          </w:p>
        </w:tc>
        <w:tc>
          <w:tcPr>
            <w:tcW w:w="1808" w:type="dxa"/>
            <w:shd w:val="clear" w:color="auto" w:fill="D9D9D9" w:themeFill="background1" w:themeFillShade="D9"/>
          </w:tcPr>
          <w:p w14:paraId="22312C13" w14:textId="4A51DA14"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5.49E+07</w:t>
            </w:r>
          </w:p>
        </w:tc>
        <w:tc>
          <w:tcPr>
            <w:tcW w:w="1808" w:type="dxa"/>
            <w:shd w:val="clear" w:color="auto" w:fill="D9D9D9" w:themeFill="background1" w:themeFillShade="D9"/>
          </w:tcPr>
          <w:p w14:paraId="53748741" w14:textId="16CE4B2C"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7.93E+03</w:t>
            </w:r>
          </w:p>
        </w:tc>
        <w:tc>
          <w:tcPr>
            <w:tcW w:w="1808" w:type="dxa"/>
            <w:shd w:val="clear" w:color="auto" w:fill="D9D9D9" w:themeFill="background1" w:themeFillShade="D9"/>
          </w:tcPr>
          <w:p w14:paraId="3875B05A" w14:textId="63B74B96"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2.16E+03</w:t>
            </w:r>
          </w:p>
        </w:tc>
      </w:tr>
      <w:tr w:rsidR="00724502" w:rsidRPr="00A85290" w14:paraId="781E7A3B" w14:textId="77777777" w:rsidTr="009D4D31">
        <w:tc>
          <w:tcPr>
            <w:tcW w:w="1830" w:type="dxa"/>
            <w:shd w:val="clear" w:color="auto" w:fill="D9D9D9" w:themeFill="background1" w:themeFillShade="D9"/>
          </w:tcPr>
          <w:p w14:paraId="63B3E89A" w14:textId="19A82C46"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6</w:t>
            </w:r>
          </w:p>
        </w:tc>
        <w:tc>
          <w:tcPr>
            <w:tcW w:w="1808" w:type="dxa"/>
            <w:shd w:val="clear" w:color="auto" w:fill="D9D9D9" w:themeFill="background1" w:themeFillShade="D9"/>
          </w:tcPr>
          <w:p w14:paraId="07EF5A6E" w14:textId="2F0BDA46"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2.38E+08</w:t>
            </w:r>
          </w:p>
        </w:tc>
        <w:tc>
          <w:tcPr>
            <w:tcW w:w="1808" w:type="dxa"/>
            <w:shd w:val="clear" w:color="auto" w:fill="D9D9D9" w:themeFill="background1" w:themeFillShade="D9"/>
          </w:tcPr>
          <w:p w14:paraId="046CD274" w14:textId="3905338F"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6.50E+07</w:t>
            </w:r>
          </w:p>
        </w:tc>
        <w:tc>
          <w:tcPr>
            <w:tcW w:w="1808" w:type="dxa"/>
            <w:shd w:val="clear" w:color="auto" w:fill="D9D9D9" w:themeFill="background1" w:themeFillShade="D9"/>
          </w:tcPr>
          <w:p w14:paraId="5DD27139" w14:textId="1902F871"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8.07E+03</w:t>
            </w:r>
          </w:p>
        </w:tc>
        <w:tc>
          <w:tcPr>
            <w:tcW w:w="1808" w:type="dxa"/>
            <w:shd w:val="clear" w:color="auto" w:fill="D9D9D9" w:themeFill="background1" w:themeFillShade="D9"/>
          </w:tcPr>
          <w:p w14:paraId="6D4E83AD" w14:textId="00495E02"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2.20E+03</w:t>
            </w:r>
          </w:p>
        </w:tc>
      </w:tr>
      <w:tr w:rsidR="00724502" w:rsidRPr="00A85290" w14:paraId="33DC00A7" w14:textId="77777777" w:rsidTr="009D4D31">
        <w:tc>
          <w:tcPr>
            <w:tcW w:w="1830" w:type="dxa"/>
            <w:shd w:val="clear" w:color="auto" w:fill="D9D9D9" w:themeFill="background1" w:themeFillShade="D9"/>
          </w:tcPr>
          <w:p w14:paraId="44442956" w14:textId="010D8F91"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7</w:t>
            </w:r>
          </w:p>
        </w:tc>
        <w:tc>
          <w:tcPr>
            <w:tcW w:w="1808" w:type="dxa"/>
            <w:shd w:val="clear" w:color="auto" w:fill="D9D9D9" w:themeFill="background1" w:themeFillShade="D9"/>
          </w:tcPr>
          <w:p w14:paraId="05F2A47C" w14:textId="4048C767"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2.74E+08</w:t>
            </w:r>
          </w:p>
        </w:tc>
        <w:tc>
          <w:tcPr>
            <w:tcW w:w="1808" w:type="dxa"/>
            <w:shd w:val="clear" w:color="auto" w:fill="D9D9D9" w:themeFill="background1" w:themeFillShade="D9"/>
          </w:tcPr>
          <w:p w14:paraId="489CCD2A" w14:textId="3375291F"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7.48E+07</w:t>
            </w:r>
          </w:p>
        </w:tc>
        <w:tc>
          <w:tcPr>
            <w:tcW w:w="1808" w:type="dxa"/>
            <w:shd w:val="clear" w:color="auto" w:fill="D9D9D9" w:themeFill="background1" w:themeFillShade="D9"/>
          </w:tcPr>
          <w:p w14:paraId="42778CDD" w14:textId="22ED1C73"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8.14E+03</w:t>
            </w:r>
          </w:p>
        </w:tc>
        <w:tc>
          <w:tcPr>
            <w:tcW w:w="1808" w:type="dxa"/>
            <w:shd w:val="clear" w:color="auto" w:fill="D9D9D9" w:themeFill="background1" w:themeFillShade="D9"/>
          </w:tcPr>
          <w:p w14:paraId="7F63D47F" w14:textId="2221AD99"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2.22E+03</w:t>
            </w:r>
          </w:p>
        </w:tc>
      </w:tr>
      <w:tr w:rsidR="00724502" w:rsidRPr="00A85290" w14:paraId="0B4B178E" w14:textId="77777777" w:rsidTr="009D4D31">
        <w:tc>
          <w:tcPr>
            <w:tcW w:w="1830" w:type="dxa"/>
            <w:shd w:val="clear" w:color="auto" w:fill="D9D9D9" w:themeFill="background1" w:themeFillShade="D9"/>
          </w:tcPr>
          <w:p w14:paraId="1A11CB88" w14:textId="563DF660"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8</w:t>
            </w:r>
          </w:p>
        </w:tc>
        <w:tc>
          <w:tcPr>
            <w:tcW w:w="1808" w:type="dxa"/>
            <w:shd w:val="clear" w:color="auto" w:fill="D9D9D9" w:themeFill="background1" w:themeFillShade="D9"/>
          </w:tcPr>
          <w:p w14:paraId="37B9D11C" w14:textId="52B00BC1"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3.09E+08</w:t>
            </w:r>
          </w:p>
        </w:tc>
        <w:tc>
          <w:tcPr>
            <w:tcW w:w="1808" w:type="dxa"/>
            <w:shd w:val="clear" w:color="auto" w:fill="D9D9D9" w:themeFill="background1" w:themeFillShade="D9"/>
          </w:tcPr>
          <w:p w14:paraId="6E97FB8E" w14:textId="0280198D"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8.43E+07</w:t>
            </w:r>
          </w:p>
        </w:tc>
        <w:tc>
          <w:tcPr>
            <w:tcW w:w="1808" w:type="dxa"/>
            <w:shd w:val="clear" w:color="auto" w:fill="D9D9D9" w:themeFill="background1" w:themeFillShade="D9"/>
          </w:tcPr>
          <w:p w14:paraId="579A755D" w14:textId="5591868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8.18E+03</w:t>
            </w:r>
          </w:p>
        </w:tc>
        <w:tc>
          <w:tcPr>
            <w:tcW w:w="1808" w:type="dxa"/>
            <w:shd w:val="clear" w:color="auto" w:fill="D9D9D9" w:themeFill="background1" w:themeFillShade="D9"/>
          </w:tcPr>
          <w:p w14:paraId="5B955783" w14:textId="2130551D"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2.23E+03</w:t>
            </w:r>
          </w:p>
        </w:tc>
      </w:tr>
      <w:tr w:rsidR="00C67D80" w:rsidRPr="00A85290" w14:paraId="46D47F1D" w14:textId="77777777" w:rsidTr="009D4D31">
        <w:tc>
          <w:tcPr>
            <w:tcW w:w="1830" w:type="dxa"/>
            <w:shd w:val="clear" w:color="auto" w:fill="D9D9D9" w:themeFill="background1" w:themeFillShade="D9"/>
          </w:tcPr>
          <w:p w14:paraId="5AD369B1" w14:textId="77777777" w:rsidR="00C67D80" w:rsidRPr="009D4D31" w:rsidRDefault="00C67D80" w:rsidP="009D4D31">
            <w:pPr>
              <w:rPr>
                <w:rFonts w:ascii="Arial" w:hAnsi="Arial" w:cs="Arial"/>
                <w:sz w:val="20"/>
                <w:szCs w:val="20"/>
                <w:lang w:val="en-US" w:eastAsia="en-US"/>
              </w:rPr>
            </w:pPr>
            <w:r w:rsidRPr="009D4D31">
              <w:rPr>
                <w:rFonts w:ascii="Arial" w:hAnsi="Arial" w:cs="Arial"/>
                <w:b/>
                <w:sz w:val="20"/>
                <w:szCs w:val="20"/>
                <w:lang w:val="en-US" w:eastAsia="en-US"/>
              </w:rPr>
              <w:t>Highest dose:</w:t>
            </w:r>
          </w:p>
        </w:tc>
        <w:tc>
          <w:tcPr>
            <w:tcW w:w="3616" w:type="dxa"/>
            <w:gridSpan w:val="2"/>
            <w:shd w:val="clear" w:color="auto" w:fill="D9D9D9" w:themeFill="background1" w:themeFillShade="D9"/>
          </w:tcPr>
          <w:p w14:paraId="7B8A9399" w14:textId="1F0B0B03" w:rsidR="00C67D80" w:rsidRPr="009D4D31" w:rsidRDefault="00FC27EB" w:rsidP="009D4D31">
            <w:pPr>
              <w:rPr>
                <w:rFonts w:ascii="Arial" w:hAnsi="Arial" w:cs="Arial"/>
                <w:b/>
                <w:sz w:val="20"/>
                <w:szCs w:val="20"/>
                <w:lang w:val="en-US" w:eastAsia="en-US"/>
              </w:rPr>
            </w:pPr>
            <w:r w:rsidRPr="00A85290">
              <w:rPr>
                <w:rFonts w:ascii="Arial" w:hAnsi="Arial" w:cs="Arial"/>
                <w:b/>
                <w:sz w:val="20"/>
                <w:szCs w:val="20"/>
                <w:lang w:val="en-US" w:eastAsia="en-US"/>
              </w:rPr>
              <w:t>4.26</w:t>
            </w:r>
            <w:r w:rsidR="006F4186" w:rsidRPr="00A85290">
              <w:rPr>
                <w:rFonts w:ascii="Arial" w:hAnsi="Arial" w:cs="Arial"/>
                <w:b/>
                <w:sz w:val="20"/>
                <w:szCs w:val="20"/>
                <w:lang w:val="en-US" w:eastAsia="en-US"/>
              </w:rPr>
              <w:t>E+</w:t>
            </w:r>
            <w:r w:rsidR="00C67D80" w:rsidRPr="00A85290">
              <w:rPr>
                <w:rFonts w:ascii="Arial" w:hAnsi="Arial" w:cs="Arial"/>
                <w:b/>
                <w:sz w:val="20"/>
                <w:szCs w:val="20"/>
                <w:lang w:val="en-US" w:eastAsia="en-US"/>
              </w:rPr>
              <w:t>13 CFU/ha</w:t>
            </w:r>
          </w:p>
        </w:tc>
        <w:tc>
          <w:tcPr>
            <w:tcW w:w="3616" w:type="dxa"/>
            <w:gridSpan w:val="2"/>
            <w:shd w:val="clear" w:color="auto" w:fill="D9D9D9" w:themeFill="background1" w:themeFillShade="D9"/>
          </w:tcPr>
          <w:p w14:paraId="0E4D4ECB" w14:textId="403CA9DF" w:rsidR="00C67D80" w:rsidRPr="009D4D31" w:rsidRDefault="00C67D80" w:rsidP="009D4D31">
            <w:pPr>
              <w:rPr>
                <w:rFonts w:ascii="Arial" w:hAnsi="Arial" w:cs="Arial"/>
                <w:b/>
                <w:sz w:val="20"/>
                <w:szCs w:val="20"/>
                <w:lang w:val="en-US" w:eastAsia="en-US"/>
              </w:rPr>
            </w:pPr>
            <w:r w:rsidRPr="00A85290">
              <w:rPr>
                <w:rFonts w:ascii="Arial" w:hAnsi="Arial" w:cs="Arial"/>
                <w:b/>
                <w:sz w:val="20"/>
                <w:szCs w:val="20"/>
                <w:lang w:val="en-US" w:eastAsia="en-US"/>
              </w:rPr>
              <w:t>4.00E+09 ITU/ha</w:t>
            </w:r>
          </w:p>
        </w:tc>
      </w:tr>
      <w:tr w:rsidR="00724502" w:rsidRPr="00A85290" w14:paraId="7F20DF59" w14:textId="77777777" w:rsidTr="009D4D31">
        <w:tc>
          <w:tcPr>
            <w:tcW w:w="1830" w:type="dxa"/>
            <w:shd w:val="clear" w:color="auto" w:fill="D9D9D9" w:themeFill="background1" w:themeFillShade="D9"/>
          </w:tcPr>
          <w:p w14:paraId="611D4C4E" w14:textId="27096642"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1</w:t>
            </w:r>
          </w:p>
        </w:tc>
        <w:tc>
          <w:tcPr>
            <w:tcW w:w="1808" w:type="dxa"/>
            <w:shd w:val="clear" w:color="auto" w:fill="D9D9D9" w:themeFill="background1" w:themeFillShade="D9"/>
          </w:tcPr>
          <w:p w14:paraId="3C054532" w14:textId="55B7BABA"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5.68E+07</w:t>
            </w:r>
          </w:p>
        </w:tc>
        <w:tc>
          <w:tcPr>
            <w:tcW w:w="1808" w:type="dxa"/>
            <w:shd w:val="clear" w:color="auto" w:fill="D9D9D9" w:themeFill="background1" w:themeFillShade="D9"/>
          </w:tcPr>
          <w:p w14:paraId="313C687B" w14:textId="593ABF78"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1.55E+07</w:t>
            </w:r>
          </w:p>
        </w:tc>
        <w:tc>
          <w:tcPr>
            <w:tcW w:w="1808" w:type="dxa"/>
            <w:shd w:val="clear" w:color="auto" w:fill="D9D9D9" w:themeFill="background1" w:themeFillShade="D9"/>
          </w:tcPr>
          <w:p w14:paraId="7580FDF0" w14:textId="66C0E9A3"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5.33E+03</w:t>
            </w:r>
          </w:p>
        </w:tc>
        <w:tc>
          <w:tcPr>
            <w:tcW w:w="1808" w:type="dxa"/>
            <w:shd w:val="clear" w:color="auto" w:fill="D9D9D9" w:themeFill="background1" w:themeFillShade="D9"/>
          </w:tcPr>
          <w:p w14:paraId="709AD66C" w14:textId="74882BE8"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1.46E+03</w:t>
            </w:r>
          </w:p>
        </w:tc>
      </w:tr>
      <w:tr w:rsidR="00724502" w:rsidRPr="00A85290" w14:paraId="5DEF40EC" w14:textId="77777777" w:rsidTr="009D4D31">
        <w:tc>
          <w:tcPr>
            <w:tcW w:w="1830" w:type="dxa"/>
            <w:shd w:val="clear" w:color="auto" w:fill="D9D9D9" w:themeFill="background1" w:themeFillShade="D9"/>
          </w:tcPr>
          <w:p w14:paraId="2B254BC0" w14:textId="1E9C7D85"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2</w:t>
            </w:r>
          </w:p>
        </w:tc>
        <w:tc>
          <w:tcPr>
            <w:tcW w:w="1808" w:type="dxa"/>
            <w:shd w:val="clear" w:color="auto" w:fill="D9D9D9" w:themeFill="background1" w:themeFillShade="D9"/>
          </w:tcPr>
          <w:p w14:paraId="50D7C650" w14:textId="3AB1BB2C"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1.12E+08</w:t>
            </w:r>
          </w:p>
        </w:tc>
        <w:tc>
          <w:tcPr>
            <w:tcW w:w="1808" w:type="dxa"/>
            <w:shd w:val="clear" w:color="auto" w:fill="D9D9D9" w:themeFill="background1" w:themeFillShade="D9"/>
          </w:tcPr>
          <w:p w14:paraId="00DFC26F" w14:textId="7B28486E"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3.06E+07</w:t>
            </w:r>
          </w:p>
        </w:tc>
        <w:tc>
          <w:tcPr>
            <w:tcW w:w="1808" w:type="dxa"/>
            <w:shd w:val="clear" w:color="auto" w:fill="D9D9D9" w:themeFill="background1" w:themeFillShade="D9"/>
          </w:tcPr>
          <w:p w14:paraId="2332C7DC" w14:textId="75FDA8F0"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8.07E+03</w:t>
            </w:r>
          </w:p>
        </w:tc>
        <w:tc>
          <w:tcPr>
            <w:tcW w:w="1808" w:type="dxa"/>
            <w:shd w:val="clear" w:color="auto" w:fill="D9D9D9" w:themeFill="background1" w:themeFillShade="D9"/>
          </w:tcPr>
          <w:p w14:paraId="6E2A0ADA" w14:textId="0A168FEF"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2.20E+03</w:t>
            </w:r>
          </w:p>
        </w:tc>
      </w:tr>
      <w:tr w:rsidR="00724502" w:rsidRPr="00A85290" w14:paraId="24ACE1ED" w14:textId="77777777" w:rsidTr="009D4D31">
        <w:tc>
          <w:tcPr>
            <w:tcW w:w="1830" w:type="dxa"/>
            <w:shd w:val="clear" w:color="auto" w:fill="D9D9D9" w:themeFill="background1" w:themeFillShade="D9"/>
          </w:tcPr>
          <w:p w14:paraId="3E9A795F" w14:textId="0528D240"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3</w:t>
            </w:r>
          </w:p>
        </w:tc>
        <w:tc>
          <w:tcPr>
            <w:tcW w:w="1808" w:type="dxa"/>
            <w:shd w:val="clear" w:color="auto" w:fill="D9D9D9" w:themeFill="background1" w:themeFillShade="D9"/>
          </w:tcPr>
          <w:p w14:paraId="472F10F8" w14:textId="251BF625"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1.66E+08</w:t>
            </w:r>
          </w:p>
        </w:tc>
        <w:tc>
          <w:tcPr>
            <w:tcW w:w="1808" w:type="dxa"/>
            <w:shd w:val="clear" w:color="auto" w:fill="D9D9D9" w:themeFill="background1" w:themeFillShade="D9"/>
          </w:tcPr>
          <w:p w14:paraId="73AAE3AA" w14:textId="79CC3587"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4.52E+07</w:t>
            </w:r>
          </w:p>
        </w:tc>
        <w:tc>
          <w:tcPr>
            <w:tcW w:w="1808" w:type="dxa"/>
            <w:shd w:val="clear" w:color="auto" w:fill="D9D9D9" w:themeFill="background1" w:themeFillShade="D9"/>
          </w:tcPr>
          <w:p w14:paraId="7DECEE56" w14:textId="7FAF88DE"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9.48E+03</w:t>
            </w:r>
          </w:p>
        </w:tc>
        <w:tc>
          <w:tcPr>
            <w:tcW w:w="1808" w:type="dxa"/>
            <w:shd w:val="clear" w:color="auto" w:fill="D9D9D9" w:themeFill="background1" w:themeFillShade="D9"/>
          </w:tcPr>
          <w:p w14:paraId="05804392" w14:textId="6BFDDD89"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2.59E+03</w:t>
            </w:r>
          </w:p>
        </w:tc>
      </w:tr>
      <w:tr w:rsidR="00724502" w:rsidRPr="00A85290" w14:paraId="4145345E" w14:textId="77777777" w:rsidTr="009D4D31">
        <w:tc>
          <w:tcPr>
            <w:tcW w:w="1830" w:type="dxa"/>
            <w:shd w:val="clear" w:color="auto" w:fill="D9D9D9" w:themeFill="background1" w:themeFillShade="D9"/>
          </w:tcPr>
          <w:p w14:paraId="1764092E" w14:textId="1ED1A6EF"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4</w:t>
            </w:r>
          </w:p>
        </w:tc>
        <w:tc>
          <w:tcPr>
            <w:tcW w:w="1808" w:type="dxa"/>
            <w:shd w:val="clear" w:color="auto" w:fill="D9D9D9" w:themeFill="background1" w:themeFillShade="D9"/>
          </w:tcPr>
          <w:p w14:paraId="73C0F982" w14:textId="7C50DE98"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2.18E+08</w:t>
            </w:r>
          </w:p>
        </w:tc>
        <w:tc>
          <w:tcPr>
            <w:tcW w:w="1808" w:type="dxa"/>
            <w:shd w:val="clear" w:color="auto" w:fill="D9D9D9" w:themeFill="background1" w:themeFillShade="D9"/>
          </w:tcPr>
          <w:p w14:paraId="4D30DB39" w14:textId="50DD9730"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5.94E+07</w:t>
            </w:r>
          </w:p>
        </w:tc>
        <w:tc>
          <w:tcPr>
            <w:tcW w:w="1808" w:type="dxa"/>
            <w:shd w:val="clear" w:color="auto" w:fill="D9D9D9" w:themeFill="background1" w:themeFillShade="D9"/>
          </w:tcPr>
          <w:p w14:paraId="6657023B" w14:textId="28EF1D49"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1.02E+04</w:t>
            </w:r>
          </w:p>
        </w:tc>
        <w:tc>
          <w:tcPr>
            <w:tcW w:w="1808" w:type="dxa"/>
            <w:shd w:val="clear" w:color="auto" w:fill="D9D9D9" w:themeFill="background1" w:themeFillShade="D9"/>
          </w:tcPr>
          <w:p w14:paraId="32FD7A2F" w14:textId="4A0AE3CA"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2.78E+03</w:t>
            </w:r>
          </w:p>
        </w:tc>
      </w:tr>
      <w:tr w:rsidR="00724502" w:rsidRPr="00A85290" w14:paraId="6F06DFB7" w14:textId="77777777" w:rsidTr="009D4D31">
        <w:tc>
          <w:tcPr>
            <w:tcW w:w="1830" w:type="dxa"/>
            <w:shd w:val="clear" w:color="auto" w:fill="D9D9D9" w:themeFill="background1" w:themeFillShade="D9"/>
          </w:tcPr>
          <w:p w14:paraId="16F6C514" w14:textId="3E61D3E6"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5</w:t>
            </w:r>
          </w:p>
        </w:tc>
        <w:tc>
          <w:tcPr>
            <w:tcW w:w="1808" w:type="dxa"/>
            <w:shd w:val="clear" w:color="auto" w:fill="D9D9D9" w:themeFill="background1" w:themeFillShade="D9"/>
          </w:tcPr>
          <w:p w14:paraId="13F35C52" w14:textId="36AEC9B5"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2.68E+08</w:t>
            </w:r>
          </w:p>
        </w:tc>
        <w:tc>
          <w:tcPr>
            <w:tcW w:w="1808" w:type="dxa"/>
            <w:shd w:val="clear" w:color="auto" w:fill="D9D9D9" w:themeFill="background1" w:themeFillShade="D9"/>
          </w:tcPr>
          <w:p w14:paraId="7A297746" w14:textId="2A52A526"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7.32E+07</w:t>
            </w:r>
          </w:p>
        </w:tc>
        <w:tc>
          <w:tcPr>
            <w:tcW w:w="1808" w:type="dxa"/>
            <w:shd w:val="clear" w:color="auto" w:fill="D9D9D9" w:themeFill="background1" w:themeFillShade="D9"/>
          </w:tcPr>
          <w:p w14:paraId="23D1AF31" w14:textId="494968F3"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1.06E+04</w:t>
            </w:r>
          </w:p>
        </w:tc>
        <w:tc>
          <w:tcPr>
            <w:tcW w:w="1808" w:type="dxa"/>
            <w:shd w:val="clear" w:color="auto" w:fill="D9D9D9" w:themeFill="background1" w:themeFillShade="D9"/>
          </w:tcPr>
          <w:p w14:paraId="3E3AC0E5" w14:textId="032F0866"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2.89E+03</w:t>
            </w:r>
          </w:p>
        </w:tc>
      </w:tr>
      <w:tr w:rsidR="00724502" w:rsidRPr="00A85290" w14:paraId="0E4E4C47" w14:textId="77777777" w:rsidTr="009D4D31">
        <w:tc>
          <w:tcPr>
            <w:tcW w:w="1830" w:type="dxa"/>
            <w:shd w:val="clear" w:color="auto" w:fill="D9D9D9" w:themeFill="background1" w:themeFillShade="D9"/>
          </w:tcPr>
          <w:p w14:paraId="75C1571A" w14:textId="1A31CA6A"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6</w:t>
            </w:r>
          </w:p>
        </w:tc>
        <w:tc>
          <w:tcPr>
            <w:tcW w:w="1808" w:type="dxa"/>
            <w:shd w:val="clear" w:color="auto" w:fill="D9D9D9" w:themeFill="background1" w:themeFillShade="D9"/>
          </w:tcPr>
          <w:p w14:paraId="153788BE" w14:textId="5482A9F5"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3.17E+08</w:t>
            </w:r>
          </w:p>
        </w:tc>
        <w:tc>
          <w:tcPr>
            <w:tcW w:w="1808" w:type="dxa"/>
            <w:shd w:val="clear" w:color="auto" w:fill="D9D9D9" w:themeFill="background1" w:themeFillShade="D9"/>
          </w:tcPr>
          <w:p w14:paraId="0E85A416" w14:textId="07AF205B"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8.67E+07</w:t>
            </w:r>
          </w:p>
        </w:tc>
        <w:tc>
          <w:tcPr>
            <w:tcW w:w="1808" w:type="dxa"/>
            <w:shd w:val="clear" w:color="auto" w:fill="D9D9D9" w:themeFill="background1" w:themeFillShade="D9"/>
          </w:tcPr>
          <w:p w14:paraId="37F4A946" w14:textId="1EA80186"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1.08E+04</w:t>
            </w:r>
          </w:p>
        </w:tc>
        <w:tc>
          <w:tcPr>
            <w:tcW w:w="1808" w:type="dxa"/>
            <w:shd w:val="clear" w:color="auto" w:fill="D9D9D9" w:themeFill="background1" w:themeFillShade="D9"/>
          </w:tcPr>
          <w:p w14:paraId="400EAEA2" w14:textId="6616F7EA"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2.94E+03</w:t>
            </w:r>
          </w:p>
        </w:tc>
      </w:tr>
      <w:tr w:rsidR="00724502" w:rsidRPr="00A85290" w14:paraId="00329A79" w14:textId="77777777" w:rsidTr="009D4D31">
        <w:tc>
          <w:tcPr>
            <w:tcW w:w="1830" w:type="dxa"/>
            <w:shd w:val="clear" w:color="auto" w:fill="D9D9D9" w:themeFill="background1" w:themeFillShade="D9"/>
          </w:tcPr>
          <w:p w14:paraId="6CD107F2" w14:textId="25270C7E"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7</w:t>
            </w:r>
          </w:p>
        </w:tc>
        <w:tc>
          <w:tcPr>
            <w:tcW w:w="1808" w:type="dxa"/>
            <w:shd w:val="clear" w:color="auto" w:fill="D9D9D9" w:themeFill="background1" w:themeFillShade="D9"/>
          </w:tcPr>
          <w:p w14:paraId="2A2ACC0C" w14:textId="3E88A10C"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3.65E+08</w:t>
            </w:r>
          </w:p>
        </w:tc>
        <w:tc>
          <w:tcPr>
            <w:tcW w:w="1808" w:type="dxa"/>
            <w:shd w:val="clear" w:color="auto" w:fill="D9D9D9" w:themeFill="background1" w:themeFillShade="D9"/>
          </w:tcPr>
          <w:p w14:paraId="46E2A906" w14:textId="0E96E2F4"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9.97E+07</w:t>
            </w:r>
          </w:p>
        </w:tc>
        <w:tc>
          <w:tcPr>
            <w:tcW w:w="1808" w:type="dxa"/>
            <w:shd w:val="clear" w:color="auto" w:fill="D9D9D9" w:themeFill="background1" w:themeFillShade="D9"/>
          </w:tcPr>
          <w:p w14:paraId="007B1BA8" w14:textId="2F902757"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1.09E+04</w:t>
            </w:r>
          </w:p>
        </w:tc>
        <w:tc>
          <w:tcPr>
            <w:tcW w:w="1808" w:type="dxa"/>
            <w:shd w:val="clear" w:color="auto" w:fill="D9D9D9" w:themeFill="background1" w:themeFillShade="D9"/>
          </w:tcPr>
          <w:p w14:paraId="0DE0B2A8" w14:textId="51221FB4"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2.96E+03</w:t>
            </w:r>
          </w:p>
        </w:tc>
      </w:tr>
      <w:tr w:rsidR="00724502" w:rsidRPr="00A85290" w14:paraId="3F13D39E" w14:textId="77777777" w:rsidTr="009D4D31">
        <w:tc>
          <w:tcPr>
            <w:tcW w:w="1830" w:type="dxa"/>
            <w:shd w:val="clear" w:color="auto" w:fill="D9D9D9" w:themeFill="background1" w:themeFillShade="D9"/>
          </w:tcPr>
          <w:p w14:paraId="305CBEDB" w14:textId="4B77E1E6" w:rsidR="00724502" w:rsidRPr="009D4D31" w:rsidRDefault="00724502" w:rsidP="009D4D31">
            <w:pPr>
              <w:rPr>
                <w:rFonts w:ascii="Arial" w:hAnsi="Arial" w:cs="Arial"/>
                <w:sz w:val="20"/>
                <w:szCs w:val="20"/>
                <w:lang w:val="en-US" w:eastAsia="en-US"/>
              </w:rPr>
            </w:pPr>
            <w:r w:rsidRPr="009D4D31">
              <w:rPr>
                <w:rFonts w:ascii="Arial" w:hAnsi="Arial" w:cs="Arial"/>
                <w:sz w:val="20"/>
                <w:szCs w:val="20"/>
                <w:lang w:val="en-US" w:eastAsia="en-US"/>
              </w:rPr>
              <w:t>8</w:t>
            </w:r>
          </w:p>
        </w:tc>
        <w:tc>
          <w:tcPr>
            <w:tcW w:w="1808" w:type="dxa"/>
            <w:shd w:val="clear" w:color="auto" w:fill="D9D9D9" w:themeFill="background1" w:themeFillShade="D9"/>
          </w:tcPr>
          <w:p w14:paraId="71129DCD" w14:textId="34563FE1" w:rsidR="00724502" w:rsidRPr="009D4D31" w:rsidRDefault="00724502" w:rsidP="009D4D31">
            <w:pPr>
              <w:rPr>
                <w:rFonts w:ascii="Arial" w:hAnsi="Arial" w:cs="Arial"/>
                <w:sz w:val="20"/>
                <w:szCs w:val="20"/>
                <w:lang w:val="en-US" w:eastAsia="en-US"/>
              </w:rPr>
            </w:pPr>
            <w:r w:rsidRPr="00A85290">
              <w:rPr>
                <w:rFonts w:ascii="Arial" w:hAnsi="Arial" w:cs="Arial"/>
                <w:bCs/>
                <w:sz w:val="20"/>
                <w:szCs w:val="20"/>
              </w:rPr>
              <w:t>4.12E+08</w:t>
            </w:r>
          </w:p>
        </w:tc>
        <w:tc>
          <w:tcPr>
            <w:tcW w:w="1808" w:type="dxa"/>
            <w:shd w:val="clear" w:color="auto" w:fill="D9D9D9" w:themeFill="background1" w:themeFillShade="D9"/>
          </w:tcPr>
          <w:p w14:paraId="723CC7EE" w14:textId="4688323B"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1.12E+08</w:t>
            </w:r>
          </w:p>
        </w:tc>
        <w:tc>
          <w:tcPr>
            <w:tcW w:w="1808" w:type="dxa"/>
            <w:shd w:val="clear" w:color="auto" w:fill="D9D9D9" w:themeFill="background1" w:themeFillShade="D9"/>
          </w:tcPr>
          <w:p w14:paraId="20CEE0D6" w14:textId="2656DDF0" w:rsidR="00724502" w:rsidRPr="009D4D31" w:rsidRDefault="00724502" w:rsidP="009D4D31">
            <w:pPr>
              <w:rPr>
                <w:rFonts w:ascii="Arial" w:hAnsi="Arial" w:cs="Arial"/>
                <w:sz w:val="20"/>
                <w:szCs w:val="20"/>
                <w:lang w:val="en-US" w:eastAsia="en-US"/>
              </w:rPr>
            </w:pPr>
            <w:r w:rsidRPr="00A85290">
              <w:rPr>
                <w:rFonts w:ascii="Arial" w:hAnsi="Arial" w:cs="Arial"/>
                <w:sz w:val="20"/>
                <w:szCs w:val="20"/>
                <w:lang w:val="en-US" w:eastAsia="en-US"/>
              </w:rPr>
              <w:t>1.09E+04</w:t>
            </w:r>
          </w:p>
        </w:tc>
        <w:tc>
          <w:tcPr>
            <w:tcW w:w="1808" w:type="dxa"/>
            <w:shd w:val="clear" w:color="auto" w:fill="D9D9D9" w:themeFill="background1" w:themeFillShade="D9"/>
          </w:tcPr>
          <w:p w14:paraId="0829ADF8" w14:textId="77777777" w:rsidR="00724502" w:rsidRPr="00A85290" w:rsidRDefault="00724502" w:rsidP="009D4D31">
            <w:pPr>
              <w:rPr>
                <w:rFonts w:ascii="Arial" w:hAnsi="Arial" w:cs="Arial"/>
                <w:bCs/>
                <w:sz w:val="20"/>
                <w:szCs w:val="20"/>
                <w:lang w:val="fr-FR" w:eastAsia="fr-FR"/>
              </w:rPr>
            </w:pPr>
            <w:r w:rsidRPr="00A85290">
              <w:rPr>
                <w:rFonts w:ascii="Arial" w:hAnsi="Arial" w:cs="Arial"/>
                <w:bCs/>
                <w:sz w:val="20"/>
                <w:szCs w:val="20"/>
              </w:rPr>
              <w:t>2.98E+03</w:t>
            </w:r>
          </w:p>
          <w:p w14:paraId="3B943075" w14:textId="6246A6BF" w:rsidR="00724502" w:rsidRPr="009D4D31" w:rsidRDefault="00724502" w:rsidP="009D4D31">
            <w:pPr>
              <w:rPr>
                <w:rFonts w:ascii="Arial" w:hAnsi="Arial" w:cs="Arial"/>
                <w:sz w:val="20"/>
                <w:szCs w:val="20"/>
                <w:lang w:val="en-US" w:eastAsia="en-US"/>
              </w:rPr>
            </w:pPr>
          </w:p>
        </w:tc>
      </w:tr>
    </w:tbl>
    <w:p w14:paraId="76AA2970" w14:textId="77777777" w:rsidR="00C67D80" w:rsidRDefault="00C67D80" w:rsidP="006B63E6">
      <w:pPr>
        <w:shd w:val="clear" w:color="auto" w:fill="D9D9D9" w:themeFill="background1" w:themeFillShade="D9"/>
        <w:spacing w:line="240" w:lineRule="auto"/>
        <w:jc w:val="both"/>
        <w:rPr>
          <w:rFonts w:ascii="Arial" w:hAnsi="Arial" w:cs="Arial"/>
          <w:sz w:val="20"/>
          <w:szCs w:val="20"/>
        </w:rPr>
      </w:pPr>
    </w:p>
    <w:p w14:paraId="7904B41B" w14:textId="77777777" w:rsidR="00C67D80" w:rsidRPr="00DE1EF5" w:rsidRDefault="00C67D80" w:rsidP="00A85290">
      <w:pPr>
        <w:shd w:val="clear" w:color="auto" w:fill="D9D9D9" w:themeFill="background1" w:themeFillShade="D9"/>
        <w:spacing w:line="240" w:lineRule="auto"/>
        <w:jc w:val="both"/>
        <w:rPr>
          <w:rFonts w:ascii="Arial" w:hAnsi="Arial" w:cs="Arial"/>
          <w:sz w:val="20"/>
          <w:szCs w:val="20"/>
        </w:rPr>
      </w:pPr>
    </w:p>
    <w:p w14:paraId="0E28335F" w14:textId="77777777" w:rsidR="00875253" w:rsidRPr="00DE1EF5" w:rsidRDefault="00875253">
      <w:pPr>
        <w:shd w:val="clear" w:color="auto" w:fill="D9D9D9" w:themeFill="background1" w:themeFillShade="D9"/>
        <w:spacing w:line="240" w:lineRule="auto"/>
        <w:jc w:val="both"/>
        <w:rPr>
          <w:rFonts w:ascii="Arial" w:hAnsi="Arial" w:cs="Arial"/>
          <w:sz w:val="20"/>
          <w:szCs w:val="20"/>
        </w:rPr>
      </w:pPr>
      <w:bookmarkStart w:id="291" w:name="_Toc412218565"/>
      <w:bookmarkStart w:id="292" w:name="_Toc414962688"/>
    </w:p>
    <w:p w14:paraId="447E6AEA" w14:textId="48E3B388" w:rsidR="00C67D80" w:rsidRPr="00C41AB8" w:rsidRDefault="00C67D80" w:rsidP="009D4D31">
      <w:pPr>
        <w:pStyle w:val="Titre6"/>
      </w:pPr>
      <w:r w:rsidRPr="00C41AB8">
        <w:t>Groundwater</w:t>
      </w:r>
      <w:bookmarkEnd w:id="291"/>
      <w:bookmarkEnd w:id="292"/>
    </w:p>
    <w:p w14:paraId="40D87DA2" w14:textId="67852140" w:rsidR="00C67D80" w:rsidRPr="00DE1EF5" w:rsidRDefault="00C67D80" w:rsidP="006B63E6">
      <w:pPr>
        <w:pStyle w:val="Normal10"/>
        <w:shd w:val="clear" w:color="auto" w:fill="D9D9D9" w:themeFill="background1" w:themeFillShade="D9"/>
      </w:pPr>
      <w:bookmarkStart w:id="293" w:name="_Toc412218566"/>
      <w:bookmarkStart w:id="294" w:name="_Toc414962689"/>
      <w:r w:rsidRPr="00DE1EF5">
        <w:t>Same assumptions than for ground application occur. See 2.4.8.2.3</w:t>
      </w:r>
      <w:bookmarkEnd w:id="293"/>
      <w:bookmarkEnd w:id="294"/>
    </w:p>
    <w:p w14:paraId="4C587589" w14:textId="41340D45" w:rsidR="00C67D80" w:rsidRDefault="00C67D80" w:rsidP="00A85290">
      <w:pPr>
        <w:shd w:val="clear" w:color="auto" w:fill="D9D9D9" w:themeFill="background1" w:themeFillShade="D9"/>
        <w:rPr>
          <w:lang w:val="en-US"/>
        </w:rPr>
      </w:pPr>
    </w:p>
    <w:p w14:paraId="04EDF333" w14:textId="23E6434E" w:rsidR="00875253" w:rsidRDefault="00875253">
      <w:pPr>
        <w:shd w:val="clear" w:color="auto" w:fill="D9D9D9" w:themeFill="background1" w:themeFillShade="D9"/>
        <w:rPr>
          <w:lang w:val="en-US"/>
        </w:rPr>
      </w:pPr>
    </w:p>
    <w:p w14:paraId="34DF8B2D" w14:textId="77777777" w:rsidR="00875253" w:rsidRPr="00875253" w:rsidRDefault="00875253" w:rsidP="009D4D31">
      <w:pPr>
        <w:pStyle w:val="Titre6"/>
        <w:rPr>
          <w:lang w:val="en-US"/>
        </w:rPr>
      </w:pPr>
      <w:r w:rsidRPr="00875253">
        <w:rPr>
          <w:lang w:val="en-US"/>
        </w:rPr>
        <w:t>Non-compartmental-specific exposure relevant to the food chain (secondary poisoning)</w:t>
      </w:r>
    </w:p>
    <w:p w14:paraId="7EEB1A2E" w14:textId="77777777" w:rsidR="00875253" w:rsidRPr="00DE1EF5" w:rsidRDefault="00875253" w:rsidP="006B63E6">
      <w:pPr>
        <w:shd w:val="clear" w:color="auto" w:fill="D9D9D9" w:themeFill="background1" w:themeFillShade="D9"/>
        <w:spacing w:line="240" w:lineRule="auto"/>
        <w:jc w:val="both"/>
        <w:rPr>
          <w:rFonts w:ascii="Arial" w:hAnsi="Arial" w:cs="Arial"/>
          <w:sz w:val="20"/>
          <w:szCs w:val="20"/>
        </w:rPr>
      </w:pPr>
      <w:r w:rsidRPr="00DE1EF5">
        <w:rPr>
          <w:rFonts w:ascii="Arial" w:hAnsi="Arial" w:cs="Arial"/>
          <w:sz w:val="20"/>
          <w:szCs w:val="20"/>
        </w:rPr>
        <w:t>Same assumptions than for ground application occur. See 2.4.8.2.4</w:t>
      </w:r>
    </w:p>
    <w:p w14:paraId="69168917" w14:textId="77777777" w:rsidR="00F87BBD" w:rsidRPr="00F530F3" w:rsidRDefault="00F87BBD" w:rsidP="009D4D31">
      <w:pPr>
        <w:pStyle w:val="Titre4"/>
        <w:rPr>
          <w:rFonts w:cs="Arial"/>
          <w:szCs w:val="20"/>
          <w:lang w:val="en-GB"/>
        </w:rPr>
      </w:pPr>
      <w:r w:rsidRPr="00F530F3">
        <w:rPr>
          <w:rFonts w:cs="Arial"/>
          <w:szCs w:val="20"/>
          <w:lang w:val="en-GB"/>
        </w:rPr>
        <w:t>Risk characterisation for the environment</w:t>
      </w:r>
    </w:p>
    <w:p w14:paraId="20961F6F" w14:textId="77777777" w:rsidR="008F6910" w:rsidRPr="00F530F3" w:rsidRDefault="008F6910" w:rsidP="006B63E6">
      <w:pPr>
        <w:spacing w:line="240" w:lineRule="auto"/>
        <w:jc w:val="both"/>
        <w:rPr>
          <w:rFonts w:ascii="Arial" w:hAnsi="Arial" w:cs="Arial"/>
          <w:sz w:val="20"/>
          <w:szCs w:val="20"/>
          <w:lang w:val="en-GB"/>
        </w:rPr>
      </w:pPr>
    </w:p>
    <w:p w14:paraId="3A40A444" w14:textId="77777777" w:rsidR="009D4415" w:rsidRPr="00994A77" w:rsidRDefault="009D4415" w:rsidP="00A85290">
      <w:pPr>
        <w:spacing w:line="240" w:lineRule="auto"/>
        <w:jc w:val="both"/>
        <w:rPr>
          <w:rFonts w:eastAsia="Times New Roman"/>
          <w:sz w:val="20"/>
          <w:szCs w:val="20"/>
          <w:lang w:val="en-GB"/>
        </w:rPr>
      </w:pPr>
      <w:r>
        <w:rPr>
          <w:rFonts w:ascii="Arial" w:hAnsi="Arial" w:cs="Arial"/>
          <w:sz w:val="20"/>
          <w:szCs w:val="20"/>
          <w:lang w:val="en-GB"/>
        </w:rPr>
        <w:t xml:space="preserve">In </w:t>
      </w:r>
      <w:r>
        <w:rPr>
          <w:rFonts w:ascii="Arial" w:eastAsia="Times New Roman" w:hAnsi="Arial" w:cs="Arial"/>
          <w:sz w:val="20"/>
          <w:szCs w:val="20"/>
          <w:lang w:val="en-GB"/>
        </w:rPr>
        <w:t>the BTI strain AM695-52 PT18 Assessment Report, the</w:t>
      </w:r>
      <w:r>
        <w:rPr>
          <w:rFonts w:ascii="Arial" w:hAnsi="Arial" w:cs="Arial"/>
          <w:sz w:val="20"/>
          <w:szCs w:val="20"/>
          <w:lang w:val="en-GB"/>
        </w:rPr>
        <w:t xml:space="preserve"> risk assessment has been carried out with CFU</w:t>
      </w:r>
      <w:r>
        <w:rPr>
          <w:rFonts w:ascii="Arial" w:eastAsia="Times New Roman" w:hAnsi="Arial" w:cs="Arial"/>
          <w:sz w:val="20"/>
          <w:szCs w:val="20"/>
          <w:lang w:val="en-GB"/>
        </w:rPr>
        <w:t>. Besides in the</w:t>
      </w:r>
      <w:r>
        <w:rPr>
          <w:rFonts w:ascii="Arial" w:hAnsi="Arial" w:cs="Arial"/>
          <w:sz w:val="20"/>
          <w:szCs w:val="20"/>
          <w:lang w:val="en-GB"/>
        </w:rPr>
        <w:t xml:space="preserve"> </w:t>
      </w:r>
      <w:r>
        <w:rPr>
          <w:rFonts w:ascii="Arial" w:eastAsia="Times New Roman" w:hAnsi="Arial" w:cs="Arial"/>
          <w:sz w:val="20"/>
          <w:szCs w:val="20"/>
          <w:lang w:val="en-GB"/>
        </w:rPr>
        <w:t>Assessment Report, predicted environmental concentration (PEC) and several ecotoxicity endpoints have been expressed as ITU, as a measure of biopotency. Biopotency can be considered as an indirect way to assess the risk of the toxins, which is at present not been assessed. Therefore, a risk assessment based on ITU is reported below.</w:t>
      </w:r>
    </w:p>
    <w:p w14:paraId="5CEA8E5B" w14:textId="77777777" w:rsidR="00F87BBD" w:rsidRPr="00F530F3" w:rsidRDefault="002C5305">
      <w:pPr>
        <w:spacing w:line="240" w:lineRule="auto"/>
        <w:jc w:val="both"/>
        <w:rPr>
          <w:rFonts w:ascii="Arial" w:hAnsi="Arial" w:cs="Arial"/>
          <w:sz w:val="20"/>
          <w:szCs w:val="20"/>
          <w:lang w:val="en-GB"/>
        </w:rPr>
      </w:pPr>
      <w:r w:rsidRPr="00F530F3" w:rsidDel="002C5305">
        <w:rPr>
          <w:rFonts w:ascii="Arial" w:hAnsi="Arial" w:cs="Arial"/>
          <w:sz w:val="20"/>
          <w:szCs w:val="20"/>
          <w:lang w:val="en-GB"/>
        </w:rPr>
        <w:t xml:space="preserve"> </w:t>
      </w:r>
    </w:p>
    <w:p w14:paraId="2D64281B" w14:textId="77777777" w:rsidR="009D4415" w:rsidRPr="003976C7" w:rsidRDefault="009D4415" w:rsidP="009D4D31">
      <w:pPr>
        <w:pStyle w:val="Titre5"/>
        <w:rPr>
          <w:rFonts w:cs="Arial"/>
          <w:lang w:val="en-GB"/>
        </w:rPr>
      </w:pPr>
      <w:r w:rsidRPr="003976C7">
        <w:rPr>
          <w:rFonts w:cs="Arial"/>
          <w:lang w:val="en-GB"/>
        </w:rPr>
        <w:t>Intended use 1</w:t>
      </w:r>
      <w:r>
        <w:rPr>
          <w:rFonts w:cs="Arial"/>
          <w:lang w:val="en-GB"/>
        </w:rPr>
        <w:t>:</w:t>
      </w:r>
      <w:r w:rsidRPr="00210445">
        <w:rPr>
          <w:rFonts w:eastAsia="Times New Roman" w:cs="Arial"/>
          <w:szCs w:val="20"/>
          <w:lang w:val="en-US"/>
        </w:rPr>
        <w:t xml:space="preserve"> </w:t>
      </w:r>
      <w:r>
        <w:rPr>
          <w:rFonts w:eastAsia="Times New Roman" w:cs="Arial"/>
          <w:szCs w:val="20"/>
          <w:lang w:val="en-US"/>
        </w:rPr>
        <w:t>g</w:t>
      </w:r>
      <w:r w:rsidRPr="005132F9">
        <w:rPr>
          <w:rFonts w:eastAsia="Times New Roman" w:cs="Arial"/>
          <w:szCs w:val="20"/>
          <w:lang w:val="en-US"/>
        </w:rPr>
        <w:t xml:space="preserve">round application of AQUABAC </w:t>
      </w:r>
      <w:r>
        <w:rPr>
          <w:rFonts w:eastAsia="Times New Roman" w:cs="Arial"/>
          <w:szCs w:val="20"/>
          <w:lang w:val="en-US"/>
        </w:rPr>
        <w:t>200G</w:t>
      </w:r>
      <w:r w:rsidRPr="005132F9">
        <w:rPr>
          <w:rFonts w:eastAsia="Times New Roman" w:cs="Arial"/>
          <w:szCs w:val="20"/>
          <w:lang w:val="en-US"/>
        </w:rPr>
        <w:t xml:space="preserve"> in lentic water systems</w:t>
      </w:r>
    </w:p>
    <w:p w14:paraId="76634EA0" w14:textId="77777777" w:rsidR="009D4415" w:rsidRPr="006C30D8" w:rsidRDefault="009D4415" w:rsidP="009D4D31">
      <w:pPr>
        <w:pStyle w:val="Titre6"/>
        <w:rPr>
          <w:rFonts w:cs="Arial"/>
        </w:rPr>
      </w:pPr>
      <w:r w:rsidRPr="006C30D8">
        <w:rPr>
          <w:rFonts w:cs="Arial"/>
        </w:rPr>
        <w:t>Aquatic compartment (including water, sediment and STP)</w:t>
      </w:r>
    </w:p>
    <w:p w14:paraId="5ACC4084" w14:textId="77777777" w:rsidR="009D4415" w:rsidRPr="005132F9" w:rsidRDefault="009D4415" w:rsidP="006B63E6">
      <w:pPr>
        <w:pStyle w:val="Standard-italics"/>
        <w:keepNext w:val="0"/>
        <w:tabs>
          <w:tab w:val="left" w:pos="709"/>
        </w:tabs>
        <w:rPr>
          <w:rFonts w:cs="Arial"/>
          <w:lang w:val="en-US"/>
        </w:rPr>
      </w:pPr>
    </w:p>
    <w:p w14:paraId="68D3F379" w14:textId="77777777" w:rsidR="009D4415" w:rsidRDefault="009D4415" w:rsidP="00A85290">
      <w:pPr>
        <w:pStyle w:val="Standard-fett"/>
        <w:tabs>
          <w:tab w:val="left" w:pos="709"/>
        </w:tabs>
        <w:rPr>
          <w:rFonts w:ascii="Arial" w:hAnsi="Arial" w:cs="Arial"/>
          <w:lang w:val="en-US"/>
        </w:rPr>
      </w:pPr>
      <w:r w:rsidRPr="00BE64E1">
        <w:rPr>
          <w:rFonts w:ascii="Arial" w:hAnsi="Arial" w:cs="Arial"/>
          <w:lang w:val="en-US"/>
        </w:rPr>
        <w:t xml:space="preserve">Table </w:t>
      </w:r>
      <w:r w:rsidRPr="009823AA">
        <w:rPr>
          <w:rFonts w:ascii="Arial" w:hAnsi="Arial" w:cs="Arial"/>
        </w:rPr>
        <w:fldChar w:fldCharType="begin"/>
      </w:r>
      <w:r w:rsidRPr="00BE64E1">
        <w:rPr>
          <w:rFonts w:ascii="Arial" w:hAnsi="Arial" w:cs="Arial"/>
          <w:lang w:val="en-US"/>
        </w:rPr>
        <w:instrText xml:space="preserve"> SEQ Table \* ARABIC </w:instrText>
      </w:r>
      <w:r w:rsidRPr="009823AA">
        <w:rPr>
          <w:rFonts w:ascii="Arial" w:hAnsi="Arial" w:cs="Arial"/>
        </w:rPr>
        <w:fldChar w:fldCharType="separate"/>
      </w:r>
      <w:r w:rsidRPr="00BE64E1">
        <w:rPr>
          <w:rFonts w:ascii="Arial" w:hAnsi="Arial" w:cs="Arial"/>
          <w:lang w:val="en-US"/>
        </w:rPr>
        <w:t>5</w:t>
      </w:r>
      <w:r w:rsidRPr="009823AA">
        <w:rPr>
          <w:rFonts w:ascii="Arial" w:hAnsi="Arial" w:cs="Arial"/>
        </w:rPr>
        <w:fldChar w:fldCharType="end"/>
      </w:r>
      <w:r w:rsidRPr="00BE64E1">
        <w:rPr>
          <w:rFonts w:ascii="Arial" w:hAnsi="Arial" w:cs="Arial"/>
          <w:lang w:val="en-US"/>
        </w:rPr>
        <w:t>:</w:t>
      </w:r>
      <w:r w:rsidRPr="00BE64E1">
        <w:rPr>
          <w:lang w:val="en-US"/>
        </w:rPr>
        <w:t xml:space="preserve"> </w:t>
      </w:r>
      <w:r w:rsidRPr="0006432F">
        <w:rPr>
          <w:rFonts w:ascii="Arial" w:hAnsi="Arial" w:cs="Arial"/>
          <w:lang w:val="en-US"/>
        </w:rPr>
        <w:t xml:space="preserve">PEC/PNEC ratios for different exposure situations concerning the surface water, considering ground application of AQUABAC </w:t>
      </w:r>
      <w:r>
        <w:rPr>
          <w:rFonts w:ascii="Arial" w:hAnsi="Arial" w:cs="Arial"/>
          <w:lang w:val="en-US"/>
        </w:rPr>
        <w:t>200G</w:t>
      </w:r>
      <w:r w:rsidRPr="0006432F">
        <w:rPr>
          <w:rFonts w:ascii="Arial" w:hAnsi="Arial" w:cs="Arial"/>
          <w:lang w:val="en-US"/>
        </w:rPr>
        <w:t xml:space="preserve"> in lentic water system</w:t>
      </w:r>
    </w:p>
    <w:p w14:paraId="26305BE6" w14:textId="77777777" w:rsidR="009D4415" w:rsidRPr="000C07CA" w:rsidRDefault="009D4415">
      <w:pPr>
        <w:rPr>
          <w:lang w:val="en-US"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078"/>
        <w:gridCol w:w="1239"/>
        <w:gridCol w:w="1078"/>
        <w:gridCol w:w="1239"/>
        <w:gridCol w:w="1078"/>
        <w:gridCol w:w="1239"/>
        <w:gridCol w:w="1078"/>
        <w:gridCol w:w="1239"/>
      </w:tblGrid>
      <w:tr w:rsidR="009D4415" w:rsidRPr="001D11B2" w14:paraId="4494BFDC" w14:textId="77777777" w:rsidTr="00364BD5">
        <w:tc>
          <w:tcPr>
            <w:tcW w:w="796" w:type="dxa"/>
            <w:vMerge w:val="restart"/>
            <w:shd w:val="clear" w:color="auto" w:fill="auto"/>
          </w:tcPr>
          <w:p w14:paraId="2842527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Number of application</w:t>
            </w:r>
          </w:p>
        </w:tc>
        <w:tc>
          <w:tcPr>
            <w:tcW w:w="4264" w:type="dxa"/>
            <w:gridSpan w:val="4"/>
            <w:shd w:val="clear" w:color="auto" w:fill="auto"/>
          </w:tcPr>
          <w:p w14:paraId="13622C6C"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 xml:space="preserve">Estimated density </w:t>
            </w:r>
          </w:p>
        </w:tc>
        <w:tc>
          <w:tcPr>
            <w:tcW w:w="4262" w:type="dxa"/>
            <w:gridSpan w:val="4"/>
            <w:shd w:val="clear" w:color="auto" w:fill="auto"/>
          </w:tcPr>
          <w:p w14:paraId="384EDD83"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Biopotency</w:t>
            </w:r>
          </w:p>
        </w:tc>
      </w:tr>
      <w:tr w:rsidR="009D4415" w:rsidRPr="001D11B2" w14:paraId="0D6E379C" w14:textId="77777777" w:rsidTr="00364BD5">
        <w:tc>
          <w:tcPr>
            <w:tcW w:w="796" w:type="dxa"/>
            <w:vMerge/>
            <w:shd w:val="clear" w:color="auto" w:fill="auto"/>
          </w:tcPr>
          <w:p w14:paraId="19912986" w14:textId="77777777" w:rsidR="009D4415" w:rsidRPr="00364BD5" w:rsidRDefault="009D4415">
            <w:pPr>
              <w:autoSpaceDE w:val="0"/>
              <w:autoSpaceDN w:val="0"/>
              <w:jc w:val="both"/>
              <w:rPr>
                <w:rFonts w:ascii="Arial" w:hAnsi="Arial" w:cs="Arial"/>
                <w:sz w:val="20"/>
                <w:szCs w:val="20"/>
                <w:lang w:val="en-US" w:eastAsia="en-US"/>
              </w:rPr>
            </w:pPr>
          </w:p>
        </w:tc>
        <w:tc>
          <w:tcPr>
            <w:tcW w:w="2133" w:type="dxa"/>
            <w:gridSpan w:val="2"/>
            <w:shd w:val="clear" w:color="auto" w:fill="auto"/>
          </w:tcPr>
          <w:p w14:paraId="70F2C1E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w:t>
            </w:r>
          </w:p>
        </w:tc>
        <w:tc>
          <w:tcPr>
            <w:tcW w:w="2131" w:type="dxa"/>
            <w:gridSpan w:val="2"/>
            <w:shd w:val="clear" w:color="auto" w:fill="auto"/>
          </w:tcPr>
          <w:p w14:paraId="2C05E56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w:t>
            </w:r>
          </w:p>
        </w:tc>
        <w:tc>
          <w:tcPr>
            <w:tcW w:w="2131" w:type="dxa"/>
            <w:gridSpan w:val="2"/>
            <w:shd w:val="clear" w:color="auto" w:fill="auto"/>
          </w:tcPr>
          <w:p w14:paraId="793D9D1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w:t>
            </w:r>
          </w:p>
        </w:tc>
        <w:tc>
          <w:tcPr>
            <w:tcW w:w="2131" w:type="dxa"/>
            <w:gridSpan w:val="2"/>
            <w:shd w:val="clear" w:color="auto" w:fill="auto"/>
          </w:tcPr>
          <w:p w14:paraId="4BBF856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w:t>
            </w:r>
          </w:p>
        </w:tc>
      </w:tr>
      <w:tr w:rsidR="009D4415" w:rsidRPr="001D11B2" w14:paraId="3E6A56CE" w14:textId="77777777" w:rsidTr="00364BD5">
        <w:tc>
          <w:tcPr>
            <w:tcW w:w="796" w:type="dxa"/>
            <w:vMerge/>
            <w:shd w:val="clear" w:color="auto" w:fill="auto"/>
          </w:tcPr>
          <w:p w14:paraId="58581810" w14:textId="77777777" w:rsidR="009D4415" w:rsidRPr="00364BD5" w:rsidRDefault="009D4415">
            <w:pPr>
              <w:autoSpaceDE w:val="0"/>
              <w:autoSpaceDN w:val="0"/>
              <w:jc w:val="both"/>
              <w:rPr>
                <w:rFonts w:ascii="Arial" w:hAnsi="Arial" w:cs="Arial"/>
                <w:sz w:val="20"/>
                <w:szCs w:val="20"/>
                <w:lang w:val="en-US" w:eastAsia="en-US"/>
              </w:rPr>
            </w:pPr>
          </w:p>
        </w:tc>
        <w:tc>
          <w:tcPr>
            <w:tcW w:w="994" w:type="dxa"/>
            <w:shd w:val="clear" w:color="auto" w:fill="auto"/>
          </w:tcPr>
          <w:p w14:paraId="46A0071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 (CFU/L)</w:t>
            </w:r>
          </w:p>
        </w:tc>
        <w:tc>
          <w:tcPr>
            <w:tcW w:w="1139" w:type="dxa"/>
            <w:shd w:val="clear" w:color="auto" w:fill="auto"/>
          </w:tcPr>
          <w:p w14:paraId="043CB8B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EED/PNED</w:t>
            </w:r>
          </w:p>
        </w:tc>
        <w:tc>
          <w:tcPr>
            <w:tcW w:w="993" w:type="dxa"/>
            <w:shd w:val="clear" w:color="auto" w:fill="auto"/>
          </w:tcPr>
          <w:p w14:paraId="28867F7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 (CFU/L)</w:t>
            </w:r>
          </w:p>
        </w:tc>
        <w:tc>
          <w:tcPr>
            <w:tcW w:w="1138" w:type="dxa"/>
            <w:shd w:val="clear" w:color="auto" w:fill="auto"/>
          </w:tcPr>
          <w:p w14:paraId="4AD513A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EED/PNED</w:t>
            </w:r>
          </w:p>
        </w:tc>
        <w:tc>
          <w:tcPr>
            <w:tcW w:w="993" w:type="dxa"/>
            <w:shd w:val="clear" w:color="auto" w:fill="auto"/>
          </w:tcPr>
          <w:p w14:paraId="6B5EFD0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 (ITU/L)</w:t>
            </w:r>
          </w:p>
        </w:tc>
        <w:tc>
          <w:tcPr>
            <w:tcW w:w="1138" w:type="dxa"/>
            <w:shd w:val="clear" w:color="auto" w:fill="auto"/>
          </w:tcPr>
          <w:p w14:paraId="361EB55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PEC/PNEC</w:t>
            </w:r>
          </w:p>
        </w:tc>
        <w:tc>
          <w:tcPr>
            <w:tcW w:w="993" w:type="dxa"/>
            <w:shd w:val="clear" w:color="auto" w:fill="auto"/>
          </w:tcPr>
          <w:p w14:paraId="531F875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 (ITU/L)</w:t>
            </w:r>
          </w:p>
        </w:tc>
        <w:tc>
          <w:tcPr>
            <w:tcW w:w="1138" w:type="dxa"/>
            <w:shd w:val="clear" w:color="auto" w:fill="auto"/>
          </w:tcPr>
          <w:p w14:paraId="7B992D4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PEC/PNEC</w:t>
            </w:r>
          </w:p>
        </w:tc>
      </w:tr>
      <w:tr w:rsidR="009D4415" w:rsidRPr="001D11B2" w14:paraId="3E99CBA7" w14:textId="77777777" w:rsidTr="00364BD5">
        <w:tc>
          <w:tcPr>
            <w:tcW w:w="796" w:type="dxa"/>
            <w:shd w:val="clear" w:color="auto" w:fill="auto"/>
          </w:tcPr>
          <w:p w14:paraId="1090F33B" w14:textId="77777777" w:rsidR="009D4415" w:rsidRPr="00364BD5" w:rsidRDefault="009D4415" w:rsidP="006B63E6">
            <w:pPr>
              <w:autoSpaceDE w:val="0"/>
              <w:autoSpaceDN w:val="0"/>
              <w:jc w:val="center"/>
              <w:rPr>
                <w:rFonts w:ascii="Arial" w:hAnsi="Arial" w:cs="Arial"/>
                <w:sz w:val="20"/>
                <w:szCs w:val="20"/>
                <w:lang w:val="en-US" w:eastAsia="en-US"/>
              </w:rPr>
            </w:pPr>
            <w:r w:rsidRPr="00364BD5">
              <w:rPr>
                <w:rFonts w:ascii="Arial" w:hAnsi="Arial" w:cs="Arial"/>
                <w:b/>
                <w:sz w:val="20"/>
                <w:szCs w:val="20"/>
                <w:lang w:val="en-US" w:eastAsia="en-US"/>
              </w:rPr>
              <w:t>Lowest dose:</w:t>
            </w:r>
          </w:p>
        </w:tc>
        <w:tc>
          <w:tcPr>
            <w:tcW w:w="4264" w:type="dxa"/>
            <w:gridSpan w:val="4"/>
            <w:shd w:val="clear" w:color="auto" w:fill="auto"/>
          </w:tcPr>
          <w:p w14:paraId="23CFE278"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2.44E+12 CFU/ha</w:t>
            </w:r>
          </w:p>
        </w:tc>
        <w:tc>
          <w:tcPr>
            <w:tcW w:w="4262" w:type="dxa"/>
            <w:gridSpan w:val="4"/>
            <w:shd w:val="clear" w:color="auto" w:fill="auto"/>
          </w:tcPr>
          <w:p w14:paraId="792FECBB"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5.00E+08 ITU/ha</w:t>
            </w:r>
          </w:p>
        </w:tc>
      </w:tr>
      <w:tr w:rsidR="009D4415" w:rsidRPr="001D11B2" w14:paraId="00F3E500" w14:textId="77777777" w:rsidTr="00364BD5">
        <w:tc>
          <w:tcPr>
            <w:tcW w:w="796" w:type="dxa"/>
            <w:shd w:val="clear" w:color="auto" w:fill="auto"/>
          </w:tcPr>
          <w:p w14:paraId="2D269A1D"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994" w:type="dxa"/>
            <w:shd w:val="clear" w:color="auto" w:fill="auto"/>
          </w:tcPr>
          <w:p w14:paraId="3CF31936"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8.12E+05</w:t>
            </w:r>
          </w:p>
        </w:tc>
        <w:tc>
          <w:tcPr>
            <w:tcW w:w="1139" w:type="dxa"/>
            <w:shd w:val="clear" w:color="auto" w:fill="auto"/>
          </w:tcPr>
          <w:p w14:paraId="551AFBD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8.12E-02</w:t>
            </w:r>
          </w:p>
        </w:tc>
        <w:tc>
          <w:tcPr>
            <w:tcW w:w="993" w:type="dxa"/>
            <w:shd w:val="clear" w:color="auto" w:fill="auto"/>
          </w:tcPr>
          <w:p w14:paraId="073B5A8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6.01E+04</w:t>
            </w:r>
          </w:p>
        </w:tc>
        <w:tc>
          <w:tcPr>
            <w:tcW w:w="1138" w:type="dxa"/>
            <w:shd w:val="clear" w:color="auto" w:fill="auto"/>
          </w:tcPr>
          <w:p w14:paraId="0B0D434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6.10E-03</w:t>
            </w:r>
          </w:p>
        </w:tc>
        <w:tc>
          <w:tcPr>
            <w:tcW w:w="993" w:type="dxa"/>
            <w:shd w:val="clear" w:color="auto" w:fill="auto"/>
          </w:tcPr>
          <w:p w14:paraId="16DA471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1.67E+02</w:t>
            </w:r>
          </w:p>
        </w:tc>
        <w:tc>
          <w:tcPr>
            <w:tcW w:w="1138" w:type="dxa"/>
            <w:shd w:val="clear" w:color="auto" w:fill="auto"/>
          </w:tcPr>
          <w:p w14:paraId="4EE630D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0.505</w:t>
            </w:r>
          </w:p>
        </w:tc>
        <w:tc>
          <w:tcPr>
            <w:tcW w:w="993" w:type="dxa"/>
            <w:shd w:val="clear" w:color="auto" w:fill="auto"/>
          </w:tcPr>
          <w:p w14:paraId="6FEBBE9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1.23E+01</w:t>
            </w:r>
          </w:p>
        </w:tc>
        <w:tc>
          <w:tcPr>
            <w:tcW w:w="1138" w:type="dxa"/>
            <w:shd w:val="clear" w:color="auto" w:fill="auto"/>
          </w:tcPr>
          <w:p w14:paraId="41FC23B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3.74E-02</w:t>
            </w:r>
          </w:p>
        </w:tc>
      </w:tr>
      <w:tr w:rsidR="009D4415" w:rsidRPr="001D11B2" w14:paraId="65119E3B" w14:textId="77777777" w:rsidTr="00364BD5">
        <w:tc>
          <w:tcPr>
            <w:tcW w:w="796" w:type="dxa"/>
            <w:shd w:val="clear" w:color="auto" w:fill="auto"/>
          </w:tcPr>
          <w:p w14:paraId="27A4F496"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994" w:type="dxa"/>
            <w:shd w:val="clear" w:color="auto" w:fill="auto"/>
          </w:tcPr>
          <w:p w14:paraId="7E47F22F"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1.57E+06</w:t>
            </w:r>
          </w:p>
        </w:tc>
        <w:tc>
          <w:tcPr>
            <w:tcW w:w="1139" w:type="dxa"/>
            <w:shd w:val="clear" w:color="auto" w:fill="auto"/>
          </w:tcPr>
          <w:p w14:paraId="2922FCA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0.16</w:t>
            </w:r>
          </w:p>
        </w:tc>
        <w:tc>
          <w:tcPr>
            <w:tcW w:w="993" w:type="dxa"/>
            <w:shd w:val="clear" w:color="auto" w:fill="auto"/>
          </w:tcPr>
          <w:p w14:paraId="3E4399C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1.16E+05</w:t>
            </w:r>
          </w:p>
        </w:tc>
        <w:tc>
          <w:tcPr>
            <w:tcW w:w="1138" w:type="dxa"/>
            <w:shd w:val="clear" w:color="auto" w:fill="auto"/>
          </w:tcPr>
          <w:p w14:paraId="426EBAC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1.16E-02</w:t>
            </w:r>
          </w:p>
        </w:tc>
        <w:tc>
          <w:tcPr>
            <w:tcW w:w="993" w:type="dxa"/>
            <w:shd w:val="clear" w:color="auto" w:fill="auto"/>
          </w:tcPr>
          <w:p w14:paraId="2D008EE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2.97E+02</w:t>
            </w:r>
          </w:p>
        </w:tc>
        <w:tc>
          <w:tcPr>
            <w:tcW w:w="1138" w:type="dxa"/>
            <w:shd w:val="clear" w:color="auto" w:fill="auto"/>
          </w:tcPr>
          <w:p w14:paraId="0977249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0.90</w:t>
            </w:r>
          </w:p>
        </w:tc>
        <w:tc>
          <w:tcPr>
            <w:tcW w:w="993" w:type="dxa"/>
            <w:shd w:val="clear" w:color="auto" w:fill="auto"/>
          </w:tcPr>
          <w:p w14:paraId="3AC455B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2.20E+01</w:t>
            </w:r>
          </w:p>
        </w:tc>
        <w:tc>
          <w:tcPr>
            <w:tcW w:w="1138" w:type="dxa"/>
            <w:shd w:val="clear" w:color="auto" w:fill="auto"/>
          </w:tcPr>
          <w:p w14:paraId="1918BCD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6.66E-02</w:t>
            </w:r>
          </w:p>
        </w:tc>
      </w:tr>
      <w:tr w:rsidR="009D4415" w:rsidRPr="001D11B2" w14:paraId="3ADC4571" w14:textId="77777777" w:rsidTr="00364BD5">
        <w:tc>
          <w:tcPr>
            <w:tcW w:w="796" w:type="dxa"/>
            <w:shd w:val="clear" w:color="auto" w:fill="auto"/>
          </w:tcPr>
          <w:p w14:paraId="6FF02F9F"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994" w:type="dxa"/>
            <w:shd w:val="clear" w:color="auto" w:fill="auto"/>
          </w:tcPr>
          <w:p w14:paraId="6C5FE011"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2.28E+06</w:t>
            </w:r>
          </w:p>
        </w:tc>
        <w:tc>
          <w:tcPr>
            <w:tcW w:w="1139" w:type="dxa"/>
            <w:shd w:val="clear" w:color="auto" w:fill="auto"/>
          </w:tcPr>
          <w:p w14:paraId="3523EF6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0.23</w:t>
            </w:r>
          </w:p>
        </w:tc>
        <w:tc>
          <w:tcPr>
            <w:tcW w:w="993" w:type="dxa"/>
            <w:shd w:val="clear" w:color="auto" w:fill="auto"/>
          </w:tcPr>
          <w:p w14:paraId="3EA311D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1.69E+05</w:t>
            </w:r>
          </w:p>
        </w:tc>
        <w:tc>
          <w:tcPr>
            <w:tcW w:w="1138" w:type="dxa"/>
            <w:shd w:val="clear" w:color="auto" w:fill="auto"/>
          </w:tcPr>
          <w:p w14:paraId="10EF2D8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1.69E-02</w:t>
            </w:r>
          </w:p>
        </w:tc>
        <w:tc>
          <w:tcPr>
            <w:tcW w:w="993" w:type="dxa"/>
            <w:shd w:val="clear" w:color="auto" w:fill="auto"/>
          </w:tcPr>
          <w:p w14:paraId="42B2937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3.98E+02</w:t>
            </w:r>
          </w:p>
        </w:tc>
        <w:tc>
          <w:tcPr>
            <w:tcW w:w="1138" w:type="dxa"/>
            <w:shd w:val="clear" w:color="auto" w:fill="auto"/>
          </w:tcPr>
          <w:p w14:paraId="57D147DA"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1.21</w:t>
            </w:r>
          </w:p>
        </w:tc>
        <w:tc>
          <w:tcPr>
            <w:tcW w:w="993" w:type="dxa"/>
            <w:shd w:val="clear" w:color="auto" w:fill="auto"/>
          </w:tcPr>
          <w:p w14:paraId="12BE526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2.95E+01</w:t>
            </w:r>
          </w:p>
        </w:tc>
        <w:tc>
          <w:tcPr>
            <w:tcW w:w="1138" w:type="dxa"/>
            <w:shd w:val="clear" w:color="auto" w:fill="auto"/>
          </w:tcPr>
          <w:p w14:paraId="2A6D36C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8.94E-02</w:t>
            </w:r>
          </w:p>
        </w:tc>
      </w:tr>
      <w:tr w:rsidR="009D4415" w:rsidRPr="001D11B2" w14:paraId="142B6796" w14:textId="77777777" w:rsidTr="00364BD5">
        <w:tc>
          <w:tcPr>
            <w:tcW w:w="796" w:type="dxa"/>
            <w:shd w:val="clear" w:color="auto" w:fill="auto"/>
          </w:tcPr>
          <w:p w14:paraId="2F60DA44"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994" w:type="dxa"/>
            <w:shd w:val="clear" w:color="auto" w:fill="auto"/>
          </w:tcPr>
          <w:p w14:paraId="31A230D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2.93E+06</w:t>
            </w:r>
          </w:p>
        </w:tc>
        <w:tc>
          <w:tcPr>
            <w:tcW w:w="1139" w:type="dxa"/>
            <w:shd w:val="clear" w:color="auto" w:fill="auto"/>
          </w:tcPr>
          <w:p w14:paraId="3639065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0.29</w:t>
            </w:r>
          </w:p>
        </w:tc>
        <w:tc>
          <w:tcPr>
            <w:tcW w:w="993" w:type="dxa"/>
            <w:shd w:val="clear" w:color="auto" w:fill="auto"/>
          </w:tcPr>
          <w:p w14:paraId="44B52E1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2.17E+05</w:t>
            </w:r>
          </w:p>
        </w:tc>
        <w:tc>
          <w:tcPr>
            <w:tcW w:w="1138" w:type="dxa"/>
            <w:shd w:val="clear" w:color="auto" w:fill="auto"/>
          </w:tcPr>
          <w:p w14:paraId="75B522A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2.17E-02</w:t>
            </w:r>
          </w:p>
        </w:tc>
        <w:tc>
          <w:tcPr>
            <w:tcW w:w="993" w:type="dxa"/>
            <w:shd w:val="clear" w:color="auto" w:fill="auto"/>
          </w:tcPr>
          <w:p w14:paraId="41006B9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4.78E+02</w:t>
            </w:r>
          </w:p>
        </w:tc>
        <w:tc>
          <w:tcPr>
            <w:tcW w:w="1138" w:type="dxa"/>
            <w:shd w:val="clear" w:color="auto" w:fill="auto"/>
          </w:tcPr>
          <w:p w14:paraId="482D505C"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1.45</w:t>
            </w:r>
          </w:p>
        </w:tc>
        <w:tc>
          <w:tcPr>
            <w:tcW w:w="993" w:type="dxa"/>
            <w:shd w:val="clear" w:color="auto" w:fill="auto"/>
          </w:tcPr>
          <w:p w14:paraId="0D70A99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3.54E+01</w:t>
            </w:r>
          </w:p>
        </w:tc>
        <w:tc>
          <w:tcPr>
            <w:tcW w:w="1138" w:type="dxa"/>
            <w:shd w:val="clear" w:color="auto" w:fill="auto"/>
          </w:tcPr>
          <w:p w14:paraId="362713B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0.11</w:t>
            </w:r>
          </w:p>
        </w:tc>
      </w:tr>
      <w:tr w:rsidR="009D4415" w:rsidRPr="001D11B2" w14:paraId="419F3366" w14:textId="77777777" w:rsidTr="00364BD5">
        <w:tc>
          <w:tcPr>
            <w:tcW w:w="796" w:type="dxa"/>
            <w:shd w:val="clear" w:color="auto" w:fill="auto"/>
          </w:tcPr>
          <w:p w14:paraId="6031A9C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994" w:type="dxa"/>
            <w:shd w:val="clear" w:color="auto" w:fill="auto"/>
          </w:tcPr>
          <w:p w14:paraId="6C4A16C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3.55E+06</w:t>
            </w:r>
          </w:p>
        </w:tc>
        <w:tc>
          <w:tcPr>
            <w:tcW w:w="1139" w:type="dxa"/>
            <w:shd w:val="clear" w:color="auto" w:fill="auto"/>
          </w:tcPr>
          <w:p w14:paraId="7159671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0.355</w:t>
            </w:r>
          </w:p>
        </w:tc>
        <w:tc>
          <w:tcPr>
            <w:tcW w:w="993" w:type="dxa"/>
            <w:shd w:val="clear" w:color="auto" w:fill="auto"/>
          </w:tcPr>
          <w:p w14:paraId="0DD525F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2.63E+05</w:t>
            </w:r>
          </w:p>
        </w:tc>
        <w:tc>
          <w:tcPr>
            <w:tcW w:w="1138" w:type="dxa"/>
            <w:shd w:val="clear" w:color="auto" w:fill="auto"/>
          </w:tcPr>
          <w:p w14:paraId="451D4BC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2.63E-02</w:t>
            </w:r>
          </w:p>
        </w:tc>
        <w:tc>
          <w:tcPr>
            <w:tcW w:w="993" w:type="dxa"/>
            <w:shd w:val="clear" w:color="auto" w:fill="auto"/>
          </w:tcPr>
          <w:p w14:paraId="0FF0876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5.40E+02</w:t>
            </w:r>
          </w:p>
        </w:tc>
        <w:tc>
          <w:tcPr>
            <w:tcW w:w="1138" w:type="dxa"/>
            <w:shd w:val="clear" w:color="auto" w:fill="auto"/>
          </w:tcPr>
          <w:p w14:paraId="19875529"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1.64</w:t>
            </w:r>
          </w:p>
        </w:tc>
        <w:tc>
          <w:tcPr>
            <w:tcW w:w="993" w:type="dxa"/>
            <w:shd w:val="clear" w:color="auto" w:fill="auto"/>
          </w:tcPr>
          <w:p w14:paraId="77DAB81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4.00E+01</w:t>
            </w:r>
          </w:p>
        </w:tc>
        <w:tc>
          <w:tcPr>
            <w:tcW w:w="1138" w:type="dxa"/>
            <w:shd w:val="clear" w:color="auto" w:fill="auto"/>
          </w:tcPr>
          <w:p w14:paraId="1CD5656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0.12</w:t>
            </w:r>
          </w:p>
        </w:tc>
      </w:tr>
      <w:tr w:rsidR="009D4415" w:rsidRPr="001D11B2" w14:paraId="00A8D79C" w14:textId="77777777" w:rsidTr="00364BD5">
        <w:tc>
          <w:tcPr>
            <w:tcW w:w="796" w:type="dxa"/>
            <w:shd w:val="clear" w:color="auto" w:fill="auto"/>
          </w:tcPr>
          <w:p w14:paraId="13839EE2"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994" w:type="dxa"/>
            <w:shd w:val="clear" w:color="auto" w:fill="auto"/>
          </w:tcPr>
          <w:p w14:paraId="3B72FAE0"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4.12E+06</w:t>
            </w:r>
          </w:p>
        </w:tc>
        <w:tc>
          <w:tcPr>
            <w:tcW w:w="1139" w:type="dxa"/>
            <w:shd w:val="clear" w:color="auto" w:fill="auto"/>
          </w:tcPr>
          <w:p w14:paraId="450F34B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0.41</w:t>
            </w:r>
          </w:p>
        </w:tc>
        <w:tc>
          <w:tcPr>
            <w:tcW w:w="993" w:type="dxa"/>
            <w:shd w:val="clear" w:color="auto" w:fill="auto"/>
          </w:tcPr>
          <w:p w14:paraId="7367674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3.05E+05</w:t>
            </w:r>
          </w:p>
        </w:tc>
        <w:tc>
          <w:tcPr>
            <w:tcW w:w="1138" w:type="dxa"/>
            <w:shd w:val="clear" w:color="auto" w:fill="auto"/>
          </w:tcPr>
          <w:p w14:paraId="60F17A6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3.05E-02</w:t>
            </w:r>
          </w:p>
        </w:tc>
        <w:tc>
          <w:tcPr>
            <w:tcW w:w="993" w:type="dxa"/>
            <w:shd w:val="clear" w:color="auto" w:fill="auto"/>
          </w:tcPr>
          <w:p w14:paraId="2AF1FEC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5.88E+02</w:t>
            </w:r>
          </w:p>
        </w:tc>
        <w:tc>
          <w:tcPr>
            <w:tcW w:w="1138" w:type="dxa"/>
            <w:shd w:val="clear" w:color="auto" w:fill="auto"/>
          </w:tcPr>
          <w:p w14:paraId="20C758E8"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1.78</w:t>
            </w:r>
          </w:p>
        </w:tc>
        <w:tc>
          <w:tcPr>
            <w:tcW w:w="993" w:type="dxa"/>
            <w:shd w:val="clear" w:color="auto" w:fill="auto"/>
          </w:tcPr>
          <w:p w14:paraId="1AAA7C7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4.36E+01</w:t>
            </w:r>
          </w:p>
        </w:tc>
        <w:tc>
          <w:tcPr>
            <w:tcW w:w="1138" w:type="dxa"/>
            <w:shd w:val="clear" w:color="auto" w:fill="auto"/>
          </w:tcPr>
          <w:p w14:paraId="1976E12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0.13</w:t>
            </w:r>
          </w:p>
        </w:tc>
      </w:tr>
      <w:tr w:rsidR="009D4415" w:rsidRPr="001D11B2" w14:paraId="6FB12275" w14:textId="77777777" w:rsidTr="00364BD5">
        <w:tc>
          <w:tcPr>
            <w:tcW w:w="796" w:type="dxa"/>
            <w:shd w:val="clear" w:color="auto" w:fill="auto"/>
          </w:tcPr>
          <w:p w14:paraId="68643CDB"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994" w:type="dxa"/>
            <w:shd w:val="clear" w:color="auto" w:fill="auto"/>
          </w:tcPr>
          <w:p w14:paraId="687F9ECF"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4.66E+06</w:t>
            </w:r>
          </w:p>
        </w:tc>
        <w:tc>
          <w:tcPr>
            <w:tcW w:w="1139" w:type="dxa"/>
            <w:shd w:val="clear" w:color="auto" w:fill="auto"/>
          </w:tcPr>
          <w:p w14:paraId="02FC5D2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0.47</w:t>
            </w:r>
          </w:p>
        </w:tc>
        <w:tc>
          <w:tcPr>
            <w:tcW w:w="993" w:type="dxa"/>
            <w:shd w:val="clear" w:color="auto" w:fill="auto"/>
          </w:tcPr>
          <w:p w14:paraId="268EF8A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3.45E+05</w:t>
            </w:r>
          </w:p>
        </w:tc>
        <w:tc>
          <w:tcPr>
            <w:tcW w:w="1138" w:type="dxa"/>
            <w:shd w:val="clear" w:color="auto" w:fill="auto"/>
          </w:tcPr>
          <w:p w14:paraId="55E6548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3.45E-02</w:t>
            </w:r>
          </w:p>
        </w:tc>
        <w:tc>
          <w:tcPr>
            <w:tcW w:w="993" w:type="dxa"/>
            <w:shd w:val="clear" w:color="auto" w:fill="auto"/>
          </w:tcPr>
          <w:p w14:paraId="00455D1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6.26E+02</w:t>
            </w:r>
          </w:p>
        </w:tc>
        <w:tc>
          <w:tcPr>
            <w:tcW w:w="1138" w:type="dxa"/>
            <w:shd w:val="clear" w:color="auto" w:fill="auto"/>
          </w:tcPr>
          <w:p w14:paraId="00110EFB"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1.90</w:t>
            </w:r>
          </w:p>
        </w:tc>
        <w:tc>
          <w:tcPr>
            <w:tcW w:w="993" w:type="dxa"/>
            <w:shd w:val="clear" w:color="auto" w:fill="auto"/>
          </w:tcPr>
          <w:p w14:paraId="29785B9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4.63E+01</w:t>
            </w:r>
          </w:p>
        </w:tc>
        <w:tc>
          <w:tcPr>
            <w:tcW w:w="1138" w:type="dxa"/>
            <w:shd w:val="clear" w:color="auto" w:fill="auto"/>
          </w:tcPr>
          <w:p w14:paraId="095DD49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0.14</w:t>
            </w:r>
          </w:p>
        </w:tc>
      </w:tr>
      <w:tr w:rsidR="009D4415" w:rsidRPr="001D11B2" w14:paraId="02E6E303" w14:textId="77777777" w:rsidTr="00364BD5">
        <w:tc>
          <w:tcPr>
            <w:tcW w:w="796" w:type="dxa"/>
            <w:shd w:val="clear" w:color="auto" w:fill="auto"/>
          </w:tcPr>
          <w:p w14:paraId="7983C388"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994" w:type="dxa"/>
            <w:shd w:val="clear" w:color="auto" w:fill="auto"/>
          </w:tcPr>
          <w:p w14:paraId="4EF1414D"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5.16E+06</w:t>
            </w:r>
          </w:p>
        </w:tc>
        <w:tc>
          <w:tcPr>
            <w:tcW w:w="1139" w:type="dxa"/>
            <w:shd w:val="clear" w:color="auto" w:fill="auto"/>
          </w:tcPr>
          <w:p w14:paraId="1862FB6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0.52</w:t>
            </w:r>
          </w:p>
        </w:tc>
        <w:tc>
          <w:tcPr>
            <w:tcW w:w="993" w:type="dxa"/>
            <w:shd w:val="clear" w:color="auto" w:fill="auto"/>
          </w:tcPr>
          <w:p w14:paraId="2854068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3.82E+05</w:t>
            </w:r>
          </w:p>
        </w:tc>
        <w:tc>
          <w:tcPr>
            <w:tcW w:w="1138" w:type="dxa"/>
            <w:shd w:val="clear" w:color="auto" w:fill="auto"/>
          </w:tcPr>
          <w:p w14:paraId="3A8BF80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3.82E-02</w:t>
            </w:r>
          </w:p>
        </w:tc>
        <w:tc>
          <w:tcPr>
            <w:tcW w:w="993" w:type="dxa"/>
            <w:shd w:val="clear" w:color="auto" w:fill="auto"/>
          </w:tcPr>
          <w:p w14:paraId="26B8311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6.55E+02</w:t>
            </w:r>
          </w:p>
        </w:tc>
        <w:tc>
          <w:tcPr>
            <w:tcW w:w="1138" w:type="dxa"/>
            <w:shd w:val="clear" w:color="auto" w:fill="auto"/>
          </w:tcPr>
          <w:p w14:paraId="033F15F2"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1.99</w:t>
            </w:r>
          </w:p>
        </w:tc>
        <w:tc>
          <w:tcPr>
            <w:tcW w:w="993" w:type="dxa"/>
            <w:shd w:val="clear" w:color="auto" w:fill="auto"/>
          </w:tcPr>
          <w:p w14:paraId="2639A44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4.85E+01</w:t>
            </w:r>
          </w:p>
        </w:tc>
        <w:tc>
          <w:tcPr>
            <w:tcW w:w="1138" w:type="dxa"/>
            <w:shd w:val="clear" w:color="auto" w:fill="auto"/>
          </w:tcPr>
          <w:p w14:paraId="0C61117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0.15</w:t>
            </w:r>
          </w:p>
        </w:tc>
      </w:tr>
      <w:tr w:rsidR="009D4415" w:rsidRPr="001D11B2" w14:paraId="77704138" w14:textId="77777777" w:rsidTr="00364BD5">
        <w:tc>
          <w:tcPr>
            <w:tcW w:w="796" w:type="dxa"/>
            <w:shd w:val="clear" w:color="auto" w:fill="auto"/>
          </w:tcPr>
          <w:p w14:paraId="6E9F9E16"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b/>
                <w:sz w:val="20"/>
                <w:szCs w:val="20"/>
                <w:lang w:val="en-US" w:eastAsia="en-US"/>
              </w:rPr>
              <w:t>Highest dose:</w:t>
            </w:r>
          </w:p>
        </w:tc>
        <w:tc>
          <w:tcPr>
            <w:tcW w:w="4264" w:type="dxa"/>
            <w:gridSpan w:val="4"/>
            <w:shd w:val="clear" w:color="auto" w:fill="auto"/>
          </w:tcPr>
          <w:p w14:paraId="7C80B471"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1.95E+13 CFU/ha</w:t>
            </w:r>
          </w:p>
        </w:tc>
        <w:tc>
          <w:tcPr>
            <w:tcW w:w="4262" w:type="dxa"/>
            <w:gridSpan w:val="4"/>
            <w:shd w:val="clear" w:color="auto" w:fill="auto"/>
          </w:tcPr>
          <w:p w14:paraId="70974CF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4.00E+09 ITU/ha</w:t>
            </w:r>
          </w:p>
        </w:tc>
      </w:tr>
      <w:tr w:rsidR="009D4415" w:rsidRPr="001D11B2" w14:paraId="1BCACF28" w14:textId="77777777" w:rsidTr="00364BD5">
        <w:tc>
          <w:tcPr>
            <w:tcW w:w="796" w:type="dxa"/>
            <w:shd w:val="clear" w:color="auto" w:fill="auto"/>
          </w:tcPr>
          <w:p w14:paraId="2883090A"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994" w:type="dxa"/>
            <w:shd w:val="clear" w:color="auto" w:fill="auto"/>
          </w:tcPr>
          <w:p w14:paraId="45FE9CAC"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6.49E+06</w:t>
            </w:r>
          </w:p>
        </w:tc>
        <w:tc>
          <w:tcPr>
            <w:tcW w:w="1139" w:type="dxa"/>
            <w:shd w:val="clear" w:color="auto" w:fill="auto"/>
          </w:tcPr>
          <w:p w14:paraId="53CD5CB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0.65</w:t>
            </w:r>
          </w:p>
        </w:tc>
        <w:tc>
          <w:tcPr>
            <w:tcW w:w="993" w:type="dxa"/>
            <w:shd w:val="clear" w:color="auto" w:fill="auto"/>
          </w:tcPr>
          <w:p w14:paraId="086B618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4.81E+05</w:t>
            </w:r>
          </w:p>
        </w:tc>
        <w:tc>
          <w:tcPr>
            <w:tcW w:w="1138" w:type="dxa"/>
            <w:shd w:val="clear" w:color="auto" w:fill="auto"/>
          </w:tcPr>
          <w:p w14:paraId="1A88571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4.81E-02</w:t>
            </w:r>
          </w:p>
        </w:tc>
        <w:tc>
          <w:tcPr>
            <w:tcW w:w="993" w:type="dxa"/>
            <w:shd w:val="clear" w:color="auto" w:fill="auto"/>
          </w:tcPr>
          <w:p w14:paraId="7B822DA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1.33E+03</w:t>
            </w:r>
          </w:p>
        </w:tc>
        <w:tc>
          <w:tcPr>
            <w:tcW w:w="1138" w:type="dxa"/>
            <w:shd w:val="clear" w:color="auto" w:fill="auto"/>
          </w:tcPr>
          <w:p w14:paraId="4C1D414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4.04</w:t>
            </w:r>
          </w:p>
        </w:tc>
        <w:tc>
          <w:tcPr>
            <w:tcW w:w="993" w:type="dxa"/>
            <w:shd w:val="clear" w:color="auto" w:fill="auto"/>
          </w:tcPr>
          <w:p w14:paraId="195DCE8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9.88E+01</w:t>
            </w:r>
          </w:p>
        </w:tc>
        <w:tc>
          <w:tcPr>
            <w:tcW w:w="1138" w:type="dxa"/>
            <w:shd w:val="clear" w:color="auto" w:fill="auto"/>
          </w:tcPr>
          <w:p w14:paraId="3EC80DE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0.30</w:t>
            </w:r>
          </w:p>
        </w:tc>
      </w:tr>
      <w:tr w:rsidR="009D4415" w:rsidRPr="001D11B2" w14:paraId="629B432B" w14:textId="77777777" w:rsidTr="00364BD5">
        <w:tc>
          <w:tcPr>
            <w:tcW w:w="796" w:type="dxa"/>
            <w:shd w:val="clear" w:color="auto" w:fill="auto"/>
          </w:tcPr>
          <w:p w14:paraId="4E7A02C1"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994" w:type="dxa"/>
            <w:shd w:val="clear" w:color="auto" w:fill="auto"/>
          </w:tcPr>
          <w:p w14:paraId="39C87C0F"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1.26E+07</w:t>
            </w:r>
          </w:p>
        </w:tc>
        <w:tc>
          <w:tcPr>
            <w:tcW w:w="1139" w:type="dxa"/>
            <w:shd w:val="clear" w:color="auto" w:fill="auto"/>
          </w:tcPr>
          <w:p w14:paraId="5B4C0C09"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1.26</w:t>
            </w:r>
          </w:p>
        </w:tc>
        <w:tc>
          <w:tcPr>
            <w:tcW w:w="993" w:type="dxa"/>
            <w:shd w:val="clear" w:color="auto" w:fill="auto"/>
          </w:tcPr>
          <w:p w14:paraId="0F76A52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9.30E+05</w:t>
            </w:r>
          </w:p>
        </w:tc>
        <w:tc>
          <w:tcPr>
            <w:tcW w:w="1138" w:type="dxa"/>
            <w:shd w:val="clear" w:color="auto" w:fill="auto"/>
          </w:tcPr>
          <w:p w14:paraId="55AA10D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9.30E-02</w:t>
            </w:r>
          </w:p>
        </w:tc>
        <w:tc>
          <w:tcPr>
            <w:tcW w:w="993" w:type="dxa"/>
            <w:shd w:val="clear" w:color="auto" w:fill="auto"/>
          </w:tcPr>
          <w:p w14:paraId="785431B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2.37E+03</w:t>
            </w:r>
          </w:p>
        </w:tc>
        <w:tc>
          <w:tcPr>
            <w:tcW w:w="1138" w:type="dxa"/>
            <w:shd w:val="clear" w:color="auto" w:fill="auto"/>
          </w:tcPr>
          <w:p w14:paraId="510402C2"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7.19</w:t>
            </w:r>
          </w:p>
        </w:tc>
        <w:tc>
          <w:tcPr>
            <w:tcW w:w="993" w:type="dxa"/>
            <w:shd w:val="clear" w:color="auto" w:fill="auto"/>
          </w:tcPr>
          <w:p w14:paraId="21EABF3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1.76E+02</w:t>
            </w:r>
          </w:p>
        </w:tc>
        <w:tc>
          <w:tcPr>
            <w:tcW w:w="1138" w:type="dxa"/>
            <w:shd w:val="clear" w:color="auto" w:fill="auto"/>
          </w:tcPr>
          <w:p w14:paraId="45B5982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0.53</w:t>
            </w:r>
          </w:p>
        </w:tc>
      </w:tr>
      <w:tr w:rsidR="009D4415" w:rsidRPr="001D11B2" w14:paraId="2B82FFC8" w14:textId="77777777" w:rsidTr="00364BD5">
        <w:tc>
          <w:tcPr>
            <w:tcW w:w="796" w:type="dxa"/>
            <w:shd w:val="clear" w:color="auto" w:fill="auto"/>
          </w:tcPr>
          <w:p w14:paraId="796CC67F"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994" w:type="dxa"/>
            <w:shd w:val="clear" w:color="auto" w:fill="auto"/>
          </w:tcPr>
          <w:p w14:paraId="5D07FC55"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1.82E+07</w:t>
            </w:r>
          </w:p>
        </w:tc>
        <w:tc>
          <w:tcPr>
            <w:tcW w:w="1139" w:type="dxa"/>
            <w:shd w:val="clear" w:color="auto" w:fill="auto"/>
          </w:tcPr>
          <w:p w14:paraId="16682F02"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1.82</w:t>
            </w:r>
          </w:p>
        </w:tc>
        <w:tc>
          <w:tcPr>
            <w:tcW w:w="993" w:type="dxa"/>
            <w:shd w:val="clear" w:color="auto" w:fill="auto"/>
          </w:tcPr>
          <w:p w14:paraId="35E0294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1.35E+06</w:t>
            </w:r>
          </w:p>
        </w:tc>
        <w:tc>
          <w:tcPr>
            <w:tcW w:w="1138" w:type="dxa"/>
            <w:shd w:val="clear" w:color="auto" w:fill="auto"/>
          </w:tcPr>
          <w:p w14:paraId="739D7D6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0.135</w:t>
            </w:r>
          </w:p>
        </w:tc>
        <w:tc>
          <w:tcPr>
            <w:tcW w:w="993" w:type="dxa"/>
            <w:shd w:val="clear" w:color="auto" w:fill="auto"/>
          </w:tcPr>
          <w:p w14:paraId="7BE10A7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3.19E+03</w:t>
            </w:r>
          </w:p>
        </w:tc>
        <w:tc>
          <w:tcPr>
            <w:tcW w:w="1138" w:type="dxa"/>
            <w:shd w:val="clear" w:color="auto" w:fill="auto"/>
          </w:tcPr>
          <w:p w14:paraId="035AA770"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9.66</w:t>
            </w:r>
          </w:p>
        </w:tc>
        <w:tc>
          <w:tcPr>
            <w:tcW w:w="993" w:type="dxa"/>
            <w:shd w:val="clear" w:color="auto" w:fill="auto"/>
          </w:tcPr>
          <w:p w14:paraId="47D6161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2.36E+02</w:t>
            </w:r>
          </w:p>
        </w:tc>
        <w:tc>
          <w:tcPr>
            <w:tcW w:w="1138" w:type="dxa"/>
            <w:shd w:val="clear" w:color="auto" w:fill="auto"/>
          </w:tcPr>
          <w:p w14:paraId="7B19E56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0.715</w:t>
            </w:r>
          </w:p>
        </w:tc>
      </w:tr>
      <w:tr w:rsidR="009D4415" w:rsidRPr="001D11B2" w14:paraId="52C2337B" w14:textId="77777777" w:rsidTr="00364BD5">
        <w:tc>
          <w:tcPr>
            <w:tcW w:w="796" w:type="dxa"/>
            <w:shd w:val="clear" w:color="auto" w:fill="auto"/>
          </w:tcPr>
          <w:p w14:paraId="5B9B6143"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994" w:type="dxa"/>
            <w:shd w:val="clear" w:color="auto" w:fill="auto"/>
          </w:tcPr>
          <w:p w14:paraId="72EF3DB9"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2.35E+07</w:t>
            </w:r>
          </w:p>
        </w:tc>
        <w:tc>
          <w:tcPr>
            <w:tcW w:w="1139" w:type="dxa"/>
            <w:shd w:val="clear" w:color="auto" w:fill="auto"/>
          </w:tcPr>
          <w:p w14:paraId="5F1FE21C"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2.35</w:t>
            </w:r>
          </w:p>
        </w:tc>
        <w:tc>
          <w:tcPr>
            <w:tcW w:w="993" w:type="dxa"/>
            <w:shd w:val="clear" w:color="auto" w:fill="auto"/>
          </w:tcPr>
          <w:p w14:paraId="6532286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1.74E+06</w:t>
            </w:r>
          </w:p>
        </w:tc>
        <w:tc>
          <w:tcPr>
            <w:tcW w:w="1138" w:type="dxa"/>
            <w:shd w:val="clear" w:color="auto" w:fill="auto"/>
          </w:tcPr>
          <w:p w14:paraId="50450E9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0.17</w:t>
            </w:r>
          </w:p>
        </w:tc>
        <w:tc>
          <w:tcPr>
            <w:tcW w:w="993" w:type="dxa"/>
            <w:shd w:val="clear" w:color="auto" w:fill="auto"/>
          </w:tcPr>
          <w:p w14:paraId="044ED8B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3.82E+03</w:t>
            </w:r>
          </w:p>
        </w:tc>
        <w:tc>
          <w:tcPr>
            <w:tcW w:w="1138" w:type="dxa"/>
            <w:shd w:val="clear" w:color="auto" w:fill="auto"/>
          </w:tcPr>
          <w:p w14:paraId="5FDD582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11.6</w:t>
            </w:r>
          </w:p>
        </w:tc>
        <w:tc>
          <w:tcPr>
            <w:tcW w:w="993" w:type="dxa"/>
            <w:shd w:val="clear" w:color="auto" w:fill="auto"/>
          </w:tcPr>
          <w:p w14:paraId="498B77F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2.83E+02</w:t>
            </w:r>
          </w:p>
        </w:tc>
        <w:tc>
          <w:tcPr>
            <w:tcW w:w="1138" w:type="dxa"/>
            <w:shd w:val="clear" w:color="auto" w:fill="auto"/>
          </w:tcPr>
          <w:p w14:paraId="0685B6C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0.86</w:t>
            </w:r>
          </w:p>
        </w:tc>
      </w:tr>
      <w:tr w:rsidR="009D4415" w:rsidRPr="001D11B2" w14:paraId="7CE5188F" w14:textId="77777777" w:rsidTr="00364BD5">
        <w:tc>
          <w:tcPr>
            <w:tcW w:w="796" w:type="dxa"/>
            <w:shd w:val="clear" w:color="auto" w:fill="auto"/>
          </w:tcPr>
          <w:p w14:paraId="7F3DD63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994" w:type="dxa"/>
            <w:shd w:val="clear" w:color="auto" w:fill="auto"/>
          </w:tcPr>
          <w:p w14:paraId="024EEDD8"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2.84E+07</w:t>
            </w:r>
          </w:p>
        </w:tc>
        <w:tc>
          <w:tcPr>
            <w:tcW w:w="1139" w:type="dxa"/>
            <w:shd w:val="clear" w:color="auto" w:fill="auto"/>
          </w:tcPr>
          <w:p w14:paraId="29073B6E"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2.84</w:t>
            </w:r>
          </w:p>
        </w:tc>
        <w:tc>
          <w:tcPr>
            <w:tcW w:w="993" w:type="dxa"/>
            <w:shd w:val="clear" w:color="auto" w:fill="auto"/>
          </w:tcPr>
          <w:p w14:paraId="157FBB2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2.10E+06</w:t>
            </w:r>
          </w:p>
        </w:tc>
        <w:tc>
          <w:tcPr>
            <w:tcW w:w="1138" w:type="dxa"/>
            <w:shd w:val="clear" w:color="auto" w:fill="auto"/>
          </w:tcPr>
          <w:p w14:paraId="603B05D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0.21</w:t>
            </w:r>
          </w:p>
        </w:tc>
        <w:tc>
          <w:tcPr>
            <w:tcW w:w="993" w:type="dxa"/>
            <w:shd w:val="clear" w:color="auto" w:fill="auto"/>
          </w:tcPr>
          <w:p w14:paraId="535B873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4.32E+03</w:t>
            </w:r>
          </w:p>
        </w:tc>
        <w:tc>
          <w:tcPr>
            <w:tcW w:w="1138" w:type="dxa"/>
            <w:shd w:val="clear" w:color="auto" w:fill="auto"/>
          </w:tcPr>
          <w:p w14:paraId="795FCDE1"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13.1</w:t>
            </w:r>
          </w:p>
        </w:tc>
        <w:tc>
          <w:tcPr>
            <w:tcW w:w="993" w:type="dxa"/>
            <w:shd w:val="clear" w:color="auto" w:fill="auto"/>
          </w:tcPr>
          <w:p w14:paraId="6B6A1CB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3.20E+02</w:t>
            </w:r>
          </w:p>
        </w:tc>
        <w:tc>
          <w:tcPr>
            <w:tcW w:w="1138" w:type="dxa"/>
            <w:shd w:val="clear" w:color="auto" w:fill="auto"/>
          </w:tcPr>
          <w:p w14:paraId="60DC423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0.97</w:t>
            </w:r>
          </w:p>
        </w:tc>
      </w:tr>
      <w:tr w:rsidR="009D4415" w:rsidRPr="001D11B2" w14:paraId="5D1B6D42" w14:textId="77777777" w:rsidTr="00364BD5">
        <w:tc>
          <w:tcPr>
            <w:tcW w:w="796" w:type="dxa"/>
            <w:shd w:val="clear" w:color="auto" w:fill="auto"/>
          </w:tcPr>
          <w:p w14:paraId="7BEC2B51"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994" w:type="dxa"/>
            <w:shd w:val="clear" w:color="auto" w:fill="auto"/>
          </w:tcPr>
          <w:p w14:paraId="2E46CEEB"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3.30E+07</w:t>
            </w:r>
          </w:p>
        </w:tc>
        <w:tc>
          <w:tcPr>
            <w:tcW w:w="1139" w:type="dxa"/>
            <w:shd w:val="clear" w:color="auto" w:fill="auto"/>
          </w:tcPr>
          <w:p w14:paraId="6D7CD706"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3.30</w:t>
            </w:r>
          </w:p>
        </w:tc>
        <w:tc>
          <w:tcPr>
            <w:tcW w:w="993" w:type="dxa"/>
            <w:shd w:val="clear" w:color="auto" w:fill="auto"/>
          </w:tcPr>
          <w:p w14:paraId="6951F03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2.44E+06</w:t>
            </w:r>
          </w:p>
        </w:tc>
        <w:tc>
          <w:tcPr>
            <w:tcW w:w="1138" w:type="dxa"/>
            <w:shd w:val="clear" w:color="auto" w:fill="auto"/>
          </w:tcPr>
          <w:p w14:paraId="07799C0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0.24</w:t>
            </w:r>
          </w:p>
        </w:tc>
        <w:tc>
          <w:tcPr>
            <w:tcW w:w="993" w:type="dxa"/>
            <w:shd w:val="clear" w:color="auto" w:fill="auto"/>
          </w:tcPr>
          <w:p w14:paraId="5F64039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4.70E+03</w:t>
            </w:r>
          </w:p>
        </w:tc>
        <w:tc>
          <w:tcPr>
            <w:tcW w:w="1138" w:type="dxa"/>
            <w:shd w:val="clear" w:color="auto" w:fill="auto"/>
          </w:tcPr>
          <w:p w14:paraId="1AEAE7DD"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14.3</w:t>
            </w:r>
          </w:p>
        </w:tc>
        <w:tc>
          <w:tcPr>
            <w:tcW w:w="993" w:type="dxa"/>
            <w:shd w:val="clear" w:color="auto" w:fill="auto"/>
          </w:tcPr>
          <w:p w14:paraId="40CDD69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3.48E+02</w:t>
            </w:r>
          </w:p>
        </w:tc>
        <w:tc>
          <w:tcPr>
            <w:tcW w:w="1138" w:type="dxa"/>
            <w:shd w:val="clear" w:color="auto" w:fill="auto"/>
          </w:tcPr>
          <w:p w14:paraId="33AF09E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1.06</w:t>
            </w:r>
          </w:p>
        </w:tc>
      </w:tr>
      <w:tr w:rsidR="009D4415" w:rsidRPr="001D11B2" w14:paraId="74093F88" w14:textId="77777777" w:rsidTr="00364BD5">
        <w:tc>
          <w:tcPr>
            <w:tcW w:w="796" w:type="dxa"/>
            <w:shd w:val="clear" w:color="auto" w:fill="auto"/>
          </w:tcPr>
          <w:p w14:paraId="003B595E"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994" w:type="dxa"/>
            <w:shd w:val="clear" w:color="auto" w:fill="auto"/>
          </w:tcPr>
          <w:p w14:paraId="7FE01D32"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3.73E+07</w:t>
            </w:r>
          </w:p>
        </w:tc>
        <w:tc>
          <w:tcPr>
            <w:tcW w:w="1139" w:type="dxa"/>
            <w:shd w:val="clear" w:color="auto" w:fill="auto"/>
          </w:tcPr>
          <w:p w14:paraId="53CD1441"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3.73</w:t>
            </w:r>
          </w:p>
        </w:tc>
        <w:tc>
          <w:tcPr>
            <w:tcW w:w="993" w:type="dxa"/>
            <w:shd w:val="clear" w:color="auto" w:fill="auto"/>
          </w:tcPr>
          <w:p w14:paraId="7D8EEB0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2.76E+06</w:t>
            </w:r>
          </w:p>
        </w:tc>
        <w:tc>
          <w:tcPr>
            <w:tcW w:w="1138" w:type="dxa"/>
            <w:shd w:val="clear" w:color="auto" w:fill="auto"/>
          </w:tcPr>
          <w:p w14:paraId="6EDBA7E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0.28</w:t>
            </w:r>
          </w:p>
        </w:tc>
        <w:tc>
          <w:tcPr>
            <w:tcW w:w="993" w:type="dxa"/>
            <w:shd w:val="clear" w:color="auto" w:fill="auto"/>
          </w:tcPr>
          <w:p w14:paraId="7BC5885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5.01E+03</w:t>
            </w:r>
          </w:p>
        </w:tc>
        <w:tc>
          <w:tcPr>
            <w:tcW w:w="1138" w:type="dxa"/>
            <w:shd w:val="clear" w:color="auto" w:fill="auto"/>
          </w:tcPr>
          <w:p w14:paraId="640D0EDB"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15.2</w:t>
            </w:r>
          </w:p>
        </w:tc>
        <w:tc>
          <w:tcPr>
            <w:tcW w:w="993" w:type="dxa"/>
            <w:shd w:val="clear" w:color="auto" w:fill="auto"/>
          </w:tcPr>
          <w:p w14:paraId="63FFD4E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3.71E+02</w:t>
            </w:r>
          </w:p>
        </w:tc>
        <w:tc>
          <w:tcPr>
            <w:tcW w:w="1138" w:type="dxa"/>
            <w:shd w:val="clear" w:color="auto" w:fill="auto"/>
          </w:tcPr>
          <w:p w14:paraId="6896961A"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1.12</w:t>
            </w:r>
          </w:p>
        </w:tc>
      </w:tr>
      <w:tr w:rsidR="009D4415" w:rsidRPr="001D11B2" w14:paraId="1F5CA00E" w14:textId="77777777" w:rsidTr="00364BD5">
        <w:tc>
          <w:tcPr>
            <w:tcW w:w="796" w:type="dxa"/>
            <w:shd w:val="clear" w:color="auto" w:fill="auto"/>
          </w:tcPr>
          <w:p w14:paraId="21D7275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994" w:type="dxa"/>
            <w:shd w:val="clear" w:color="auto" w:fill="auto"/>
          </w:tcPr>
          <w:p w14:paraId="560BF8E9"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4.13E+07</w:t>
            </w:r>
          </w:p>
        </w:tc>
        <w:tc>
          <w:tcPr>
            <w:tcW w:w="1139" w:type="dxa"/>
            <w:shd w:val="clear" w:color="auto" w:fill="auto"/>
          </w:tcPr>
          <w:p w14:paraId="2458DC1C" w14:textId="77777777" w:rsidR="009D4415" w:rsidRPr="00364BD5" w:rsidRDefault="009D4415">
            <w:pPr>
              <w:autoSpaceDE w:val="0"/>
              <w:autoSpaceDN w:val="0"/>
              <w:ind w:left="708" w:hanging="708"/>
              <w:jc w:val="both"/>
              <w:rPr>
                <w:rFonts w:ascii="Arial" w:hAnsi="Arial" w:cs="Arial"/>
                <w:b/>
                <w:sz w:val="20"/>
                <w:szCs w:val="20"/>
                <w:lang w:val="en-US" w:eastAsia="en-US"/>
              </w:rPr>
            </w:pPr>
            <w:r w:rsidRPr="00364BD5">
              <w:rPr>
                <w:rFonts w:ascii="Arial" w:hAnsi="Arial" w:cs="Arial"/>
                <w:b/>
                <w:sz w:val="20"/>
                <w:szCs w:val="20"/>
                <w:lang w:val="en-US" w:eastAsia="en-US"/>
              </w:rPr>
              <w:t>4.13</w:t>
            </w:r>
          </w:p>
        </w:tc>
        <w:tc>
          <w:tcPr>
            <w:tcW w:w="993" w:type="dxa"/>
            <w:shd w:val="clear" w:color="auto" w:fill="auto"/>
          </w:tcPr>
          <w:p w14:paraId="0000F35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3.06E+06</w:t>
            </w:r>
          </w:p>
        </w:tc>
        <w:tc>
          <w:tcPr>
            <w:tcW w:w="1138" w:type="dxa"/>
            <w:shd w:val="clear" w:color="auto" w:fill="auto"/>
          </w:tcPr>
          <w:p w14:paraId="3F8524C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0.31</w:t>
            </w:r>
          </w:p>
        </w:tc>
        <w:tc>
          <w:tcPr>
            <w:tcW w:w="993" w:type="dxa"/>
            <w:shd w:val="clear" w:color="auto" w:fill="auto"/>
          </w:tcPr>
          <w:p w14:paraId="71E0D90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5.24E+03</w:t>
            </w:r>
          </w:p>
        </w:tc>
        <w:tc>
          <w:tcPr>
            <w:tcW w:w="1138" w:type="dxa"/>
            <w:shd w:val="clear" w:color="auto" w:fill="auto"/>
          </w:tcPr>
          <w:p w14:paraId="59F20CDF"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15.9</w:t>
            </w:r>
          </w:p>
        </w:tc>
        <w:tc>
          <w:tcPr>
            <w:tcW w:w="993" w:type="dxa"/>
            <w:shd w:val="clear" w:color="auto" w:fill="auto"/>
          </w:tcPr>
          <w:p w14:paraId="35E4BDA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3.88E+02</w:t>
            </w:r>
          </w:p>
        </w:tc>
        <w:tc>
          <w:tcPr>
            <w:tcW w:w="1138" w:type="dxa"/>
            <w:shd w:val="clear" w:color="auto" w:fill="auto"/>
          </w:tcPr>
          <w:p w14:paraId="234B6B3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1.18</w:t>
            </w:r>
          </w:p>
        </w:tc>
      </w:tr>
    </w:tbl>
    <w:p w14:paraId="3F74FDB8" w14:textId="77777777" w:rsidR="009D4415" w:rsidRPr="000C07CA" w:rsidRDefault="009D4415" w:rsidP="006B63E6">
      <w:pPr>
        <w:spacing w:line="240" w:lineRule="auto"/>
        <w:jc w:val="both"/>
        <w:rPr>
          <w:rFonts w:ascii="Arial" w:hAnsi="Arial" w:cs="Arial"/>
          <w:sz w:val="20"/>
          <w:szCs w:val="20"/>
          <w:lang w:val="en-US"/>
        </w:rPr>
      </w:pPr>
    </w:p>
    <w:p w14:paraId="0636645F" w14:textId="77777777" w:rsidR="009D4415" w:rsidRPr="00EB565B" w:rsidRDefault="009D4415" w:rsidP="00A85290">
      <w:pPr>
        <w:spacing w:line="240" w:lineRule="auto"/>
        <w:jc w:val="both"/>
        <w:rPr>
          <w:rFonts w:ascii="Arial" w:hAnsi="Arial" w:cs="Arial"/>
          <w:sz w:val="20"/>
          <w:szCs w:val="20"/>
          <w:lang w:val="en-US"/>
        </w:rPr>
      </w:pPr>
      <w:r w:rsidRPr="00EB565B">
        <w:rPr>
          <w:rFonts w:ascii="Arial" w:hAnsi="Arial" w:cs="Arial"/>
          <w:sz w:val="20"/>
          <w:szCs w:val="20"/>
          <w:lang w:val="en-US"/>
        </w:rPr>
        <w:t>Considering degradation in water and adsorption on sediment (</w:t>
      </w:r>
      <w:r w:rsidRPr="00EB565B">
        <w:rPr>
          <w:rFonts w:ascii="Arial" w:hAnsi="Arial" w:cs="Arial"/>
          <w:i/>
          <w:sz w:val="20"/>
          <w:szCs w:val="20"/>
          <w:lang w:val="en-US"/>
        </w:rPr>
        <w:t>i.e.</w:t>
      </w:r>
      <w:r w:rsidRPr="00EB565B">
        <w:rPr>
          <w:rFonts w:ascii="Arial" w:hAnsi="Arial" w:cs="Arial"/>
          <w:sz w:val="20"/>
          <w:szCs w:val="20"/>
          <w:lang w:val="en-US"/>
        </w:rPr>
        <w:t xml:space="preserve"> step 2) for the lowest intended dose:</w:t>
      </w:r>
    </w:p>
    <w:p w14:paraId="6FB552E5" w14:textId="77777777" w:rsidR="009D4415" w:rsidRPr="00EB565B" w:rsidRDefault="009D4415">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According to the predicted density, the risk is acceptable after 8 applications every 5 days;</w:t>
      </w:r>
    </w:p>
    <w:p w14:paraId="1A3A18D9" w14:textId="77777777" w:rsidR="009D4415" w:rsidRPr="00EB565B" w:rsidRDefault="009D4415">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According to the estimated biopotency, the risk is acceptable after 8 applications every 5 days.</w:t>
      </w:r>
    </w:p>
    <w:p w14:paraId="41D807D6" w14:textId="77777777" w:rsidR="009D4415" w:rsidRPr="00EB565B" w:rsidRDefault="009D4415">
      <w:pPr>
        <w:spacing w:line="240" w:lineRule="auto"/>
        <w:jc w:val="both"/>
        <w:rPr>
          <w:rFonts w:ascii="Arial" w:hAnsi="Arial" w:cs="Arial"/>
          <w:sz w:val="20"/>
          <w:szCs w:val="20"/>
          <w:lang w:val="en-US"/>
        </w:rPr>
      </w:pPr>
    </w:p>
    <w:p w14:paraId="17B16FC4" w14:textId="77777777" w:rsidR="009D4415" w:rsidRPr="00EB565B" w:rsidRDefault="009D4415">
      <w:pPr>
        <w:spacing w:line="240" w:lineRule="auto"/>
        <w:jc w:val="both"/>
        <w:rPr>
          <w:rFonts w:ascii="Arial" w:hAnsi="Arial" w:cs="Arial"/>
          <w:sz w:val="20"/>
          <w:szCs w:val="20"/>
          <w:lang w:val="en-US"/>
        </w:rPr>
      </w:pPr>
      <w:r w:rsidRPr="00EB565B">
        <w:rPr>
          <w:rFonts w:ascii="Arial" w:hAnsi="Arial" w:cs="Arial"/>
          <w:sz w:val="20"/>
          <w:szCs w:val="20"/>
          <w:lang w:val="en-US"/>
        </w:rPr>
        <w:t>Considering degradation in water and adsorption on sediment (</w:t>
      </w:r>
      <w:r w:rsidRPr="00EB565B">
        <w:rPr>
          <w:rFonts w:ascii="Arial" w:hAnsi="Arial" w:cs="Arial"/>
          <w:i/>
          <w:sz w:val="20"/>
          <w:szCs w:val="20"/>
          <w:lang w:val="en-US"/>
        </w:rPr>
        <w:t>i.e.</w:t>
      </w:r>
      <w:r w:rsidRPr="00EB565B">
        <w:rPr>
          <w:rFonts w:ascii="Arial" w:hAnsi="Arial" w:cs="Arial"/>
          <w:sz w:val="20"/>
          <w:szCs w:val="20"/>
          <w:lang w:val="en-US"/>
        </w:rPr>
        <w:t xml:space="preserve"> step 2) for the highest intended dose:</w:t>
      </w:r>
    </w:p>
    <w:p w14:paraId="0D196F93" w14:textId="77777777" w:rsidR="009D4415" w:rsidRPr="00EB565B" w:rsidRDefault="009D4415">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According to the predicted density, the risk is acceptable after 8 applications every 5 days;</w:t>
      </w:r>
    </w:p>
    <w:p w14:paraId="23DA04D0" w14:textId="77777777" w:rsidR="009D4415" w:rsidRPr="00EB565B" w:rsidRDefault="009D4415">
      <w:pPr>
        <w:pStyle w:val="Paragraphedeliste"/>
        <w:numPr>
          <w:ilvl w:val="0"/>
          <w:numId w:val="8"/>
        </w:numPr>
        <w:spacing w:line="240" w:lineRule="auto"/>
        <w:contextualSpacing/>
        <w:jc w:val="both"/>
        <w:rPr>
          <w:rFonts w:ascii="Arial" w:hAnsi="Arial" w:cs="Arial"/>
          <w:sz w:val="20"/>
          <w:szCs w:val="20"/>
          <w:lang w:val="en-US"/>
        </w:rPr>
      </w:pPr>
      <w:r w:rsidRPr="00EB565B">
        <w:rPr>
          <w:rFonts w:ascii="Arial" w:hAnsi="Arial" w:cs="Arial"/>
          <w:sz w:val="20"/>
          <w:szCs w:val="20"/>
          <w:lang w:val="en-US"/>
        </w:rPr>
        <w:t xml:space="preserve">According to the estimated biopotency, the risk is acceptable </w:t>
      </w:r>
      <w:r>
        <w:rPr>
          <w:rFonts w:ascii="Arial" w:hAnsi="Arial" w:cs="Arial"/>
          <w:sz w:val="20"/>
          <w:szCs w:val="20"/>
          <w:lang w:val="en-US"/>
        </w:rPr>
        <w:t>for less than</w:t>
      </w:r>
      <w:r w:rsidRPr="00EB565B">
        <w:rPr>
          <w:rFonts w:ascii="Arial" w:hAnsi="Arial" w:cs="Arial"/>
          <w:sz w:val="20"/>
          <w:szCs w:val="20"/>
          <w:lang w:val="en-US"/>
        </w:rPr>
        <w:t xml:space="preserve"> </w:t>
      </w:r>
      <w:r>
        <w:rPr>
          <w:rFonts w:ascii="Arial" w:hAnsi="Arial" w:cs="Arial"/>
          <w:sz w:val="20"/>
          <w:szCs w:val="20"/>
          <w:lang w:val="en-US"/>
        </w:rPr>
        <w:t>6</w:t>
      </w:r>
      <w:r w:rsidRPr="00EB565B">
        <w:rPr>
          <w:rFonts w:ascii="Arial" w:hAnsi="Arial" w:cs="Arial"/>
          <w:sz w:val="20"/>
          <w:szCs w:val="20"/>
          <w:lang w:val="en-US"/>
        </w:rPr>
        <w:t xml:space="preserve"> applications every 5 days.</w:t>
      </w:r>
    </w:p>
    <w:p w14:paraId="7DF7720E" w14:textId="77777777" w:rsidR="009D4415" w:rsidRPr="00EB565B" w:rsidRDefault="009D4415">
      <w:pPr>
        <w:spacing w:line="240" w:lineRule="auto"/>
        <w:jc w:val="both"/>
        <w:rPr>
          <w:rFonts w:ascii="Arial" w:hAnsi="Arial" w:cs="Arial"/>
          <w:sz w:val="20"/>
          <w:szCs w:val="20"/>
          <w:lang w:val="en-US"/>
        </w:rPr>
      </w:pPr>
    </w:p>
    <w:p w14:paraId="18DF82C4" w14:textId="5FB10CD8" w:rsidR="00D701F6" w:rsidRDefault="009D4415">
      <w:pPr>
        <w:pStyle w:val="Normal10"/>
      </w:pPr>
      <w:r w:rsidRPr="00194357">
        <w:t>RMS considers that biopotency is a good parameter to assess the environmental risk of the toxin contained in Bti, as the biocidal activity of Bti is due to toxin, and the toxin quantity (expressed in ITU) is not directly related to bacteria density (expressed in CFU). However</w:t>
      </w:r>
      <w:r w:rsidR="0035047B">
        <w:t>,</w:t>
      </w:r>
      <w:r w:rsidRPr="00194357">
        <w:t xml:space="preserve"> for consistency with the approach proposed by the CAR, the conclusion was based on the density results (CFU).</w:t>
      </w:r>
      <w:r w:rsidR="00AD4FD3">
        <w:t xml:space="preserve"> </w:t>
      </w:r>
    </w:p>
    <w:p w14:paraId="51A86076" w14:textId="77777777" w:rsidR="00D701F6" w:rsidRDefault="00D701F6">
      <w:pPr>
        <w:pStyle w:val="Normal10"/>
      </w:pPr>
    </w:p>
    <w:p w14:paraId="43895EBE" w14:textId="53AE264D" w:rsidR="00D701F6" w:rsidRDefault="002964FD">
      <w:pPr>
        <w:pStyle w:val="Normal10"/>
      </w:pPr>
      <w:r>
        <w:t>Nonetheless</w:t>
      </w:r>
      <w:r w:rsidR="00AD4FD3">
        <w:t>, according to the la</w:t>
      </w:r>
      <w:r>
        <w:t>test</w:t>
      </w:r>
      <w:r w:rsidR="00AD4FD3">
        <w:t xml:space="preserve"> version of the Guidance on active micro-organisms and biocidal products (paragraph IX of the section 6.1.1.1.1)</w:t>
      </w:r>
      <w:r w:rsidR="00D36E38">
        <w:rPr>
          <w:rStyle w:val="Appelnotedebasdep"/>
          <w:b/>
          <w:i/>
          <w:lang w:val="en-GB"/>
        </w:rPr>
        <w:footnoteReference w:id="14"/>
      </w:r>
      <w:r w:rsidR="00264668">
        <w:t xml:space="preserve"> biopotency should be considered as the most relevant unit when the mode of action of the active microorganisms is based on toxins, which the case of Bti. </w:t>
      </w:r>
      <w:r w:rsidR="00D71CC9">
        <w:t>In this way</w:t>
      </w:r>
      <w:r w:rsidR="00264668">
        <w:t xml:space="preserve">, </w:t>
      </w:r>
      <w:r w:rsidR="009D4415" w:rsidRPr="00194357">
        <w:t>the risk is considered acceptable</w:t>
      </w:r>
      <w:r w:rsidR="009D4415">
        <w:t xml:space="preserve"> for the surface water a</w:t>
      </w:r>
      <w:r w:rsidR="009D4415" w:rsidRPr="00EB565B">
        <w:t>fter 8 applications with an interval of 5 days between two applications when the lowest</w:t>
      </w:r>
      <w:r w:rsidR="009D4415">
        <w:t xml:space="preserve"> </w:t>
      </w:r>
      <w:r w:rsidR="009D4415" w:rsidRPr="00EB565B">
        <w:t>intended dose is applied</w:t>
      </w:r>
      <w:r>
        <w:t>,</w:t>
      </w:r>
      <w:r w:rsidR="00264668">
        <w:t xml:space="preserve"> </w:t>
      </w:r>
      <w:r w:rsidR="00D71CC9">
        <w:t>but only</w:t>
      </w:r>
      <w:r w:rsidR="00264668">
        <w:t xml:space="preserve"> after 5 applications</w:t>
      </w:r>
      <w:r w:rsidR="00264668" w:rsidRPr="00264668">
        <w:t xml:space="preserve"> </w:t>
      </w:r>
      <w:r w:rsidR="00264668" w:rsidRPr="00EB565B">
        <w:t xml:space="preserve">with an interval of 5 days between two applications when the </w:t>
      </w:r>
      <w:r w:rsidR="00264668">
        <w:t>high</w:t>
      </w:r>
      <w:r w:rsidR="00264668" w:rsidRPr="00EB565B">
        <w:t>est</w:t>
      </w:r>
      <w:r w:rsidR="00264668">
        <w:t xml:space="preserve"> </w:t>
      </w:r>
      <w:r w:rsidR="00264668" w:rsidRPr="00EB565B">
        <w:t>intended dose is applied</w:t>
      </w:r>
      <w:r w:rsidR="00264668">
        <w:t>.</w:t>
      </w:r>
    </w:p>
    <w:p w14:paraId="08046AA1" w14:textId="55B5720A" w:rsidR="009D4415" w:rsidRDefault="00D71CC9">
      <w:pPr>
        <w:pStyle w:val="Normal10"/>
      </w:pPr>
      <w:r>
        <w:t xml:space="preserve">Nevertheless, </w:t>
      </w:r>
      <w:r w:rsidR="002964FD">
        <w:t xml:space="preserve">also </w:t>
      </w:r>
      <w:r w:rsidR="00D701F6">
        <w:t>according to th</w:t>
      </w:r>
      <w:r w:rsidR="002964FD">
        <w:t>is</w:t>
      </w:r>
      <w:r w:rsidR="00D701F6">
        <w:t xml:space="preserve"> la</w:t>
      </w:r>
      <w:r w:rsidR="002964FD">
        <w:t>test</w:t>
      </w:r>
      <w:r w:rsidR="00D701F6">
        <w:t xml:space="preserve"> version of the Guidance on active micro</w:t>
      </w:r>
      <w:r w:rsidR="002964FD">
        <w:t>-</w:t>
      </w:r>
      <w:r w:rsidR="00D701F6">
        <w:t>organism</w:t>
      </w:r>
      <w:r w:rsidR="002964FD">
        <w:t>s and biocidal products</w:t>
      </w:r>
      <w:r w:rsidR="00D701F6">
        <w:t xml:space="preserve">, as there is no guidance to determine which assessment factor should be applied </w:t>
      </w:r>
      <w:r w:rsidR="002964FD">
        <w:t>to derive the toxicity endpoints</w:t>
      </w:r>
      <w:r w:rsidR="002964FD" w:rsidRPr="002964FD">
        <w:t xml:space="preserve"> </w:t>
      </w:r>
      <w:r w:rsidR="002964FD">
        <w:t>for microorganisms</w:t>
      </w:r>
      <w:r w:rsidR="00D701F6">
        <w:t xml:space="preserve">, PNEC should not be derived </w:t>
      </w:r>
      <w:r w:rsidR="002964FD">
        <w:t>in this case</w:t>
      </w:r>
      <w:r w:rsidR="00D701F6">
        <w:t xml:space="preserve"> and a semi quantitative risk assessment should be preferred. The risk ratio is only slightly over 1 from 6 to 8 applications, taking into account an assessment factor of 10. As this assessment factor is not considered as rel</w:t>
      </w:r>
      <w:r w:rsidR="002964FD">
        <w:t>e</w:t>
      </w:r>
      <w:r w:rsidR="00D701F6">
        <w:t>vant anymore, it is proposed to consider the risk as acceptable for 8 applications with an interval of 5 days for the highest application dose</w:t>
      </w:r>
      <w:r w:rsidR="002964FD">
        <w:t xml:space="preserve"> as well</w:t>
      </w:r>
      <w:r w:rsidR="00D701F6">
        <w:t xml:space="preserve">. </w:t>
      </w:r>
    </w:p>
    <w:p w14:paraId="2CE4BE61" w14:textId="145E55A5" w:rsidR="000742A7" w:rsidRDefault="000742A7">
      <w:pPr>
        <w:pStyle w:val="Normal10"/>
      </w:pPr>
    </w:p>
    <w:p w14:paraId="4F5C0E04" w14:textId="77777777" w:rsidR="009D4415" w:rsidRDefault="009D4415" w:rsidP="009D4D31">
      <w:pPr>
        <w:pStyle w:val="Titre6"/>
        <w:rPr>
          <w:rFonts w:cs="Arial"/>
        </w:rPr>
      </w:pPr>
      <w:r>
        <w:rPr>
          <w:rFonts w:cs="Arial"/>
        </w:rPr>
        <w:t>A</w:t>
      </w:r>
      <w:r w:rsidRPr="003976C7">
        <w:rPr>
          <w:rFonts w:cs="Arial"/>
        </w:rPr>
        <w:t>tmospheric compartment</w:t>
      </w:r>
    </w:p>
    <w:p w14:paraId="19927D62" w14:textId="60DB0273" w:rsidR="009D4415" w:rsidRPr="00DE1EF5" w:rsidRDefault="009D4415" w:rsidP="006B63E6">
      <w:pPr>
        <w:spacing w:line="240" w:lineRule="auto"/>
        <w:jc w:val="both"/>
        <w:rPr>
          <w:rFonts w:ascii="Arial" w:hAnsi="Arial" w:cs="Arial"/>
          <w:sz w:val="20"/>
          <w:szCs w:val="20"/>
        </w:rPr>
      </w:pPr>
      <w:r w:rsidRPr="00DE1EF5">
        <w:rPr>
          <w:rFonts w:ascii="Arial" w:hAnsi="Arial" w:cs="Arial"/>
          <w:sz w:val="20"/>
          <w:szCs w:val="20"/>
        </w:rPr>
        <w:t>See 2.</w:t>
      </w:r>
      <w:r w:rsidR="00A607B2">
        <w:rPr>
          <w:rFonts w:ascii="Arial" w:hAnsi="Arial" w:cs="Arial"/>
          <w:sz w:val="20"/>
          <w:szCs w:val="20"/>
        </w:rPr>
        <w:t>6</w:t>
      </w:r>
      <w:r w:rsidRPr="00DE1EF5">
        <w:rPr>
          <w:rFonts w:ascii="Arial" w:hAnsi="Arial" w:cs="Arial"/>
          <w:sz w:val="20"/>
          <w:szCs w:val="20"/>
        </w:rPr>
        <w:t>.</w:t>
      </w:r>
      <w:r w:rsidR="00A607B2">
        <w:rPr>
          <w:rFonts w:ascii="Arial" w:hAnsi="Arial" w:cs="Arial"/>
          <w:sz w:val="20"/>
          <w:szCs w:val="20"/>
        </w:rPr>
        <w:t>4.</w:t>
      </w:r>
      <w:r w:rsidRPr="00DE1EF5">
        <w:rPr>
          <w:rFonts w:ascii="Arial" w:hAnsi="Arial" w:cs="Arial"/>
          <w:sz w:val="20"/>
          <w:szCs w:val="20"/>
        </w:rPr>
        <w:t>2.2.</w:t>
      </w:r>
    </w:p>
    <w:p w14:paraId="23E0C87C" w14:textId="77777777" w:rsidR="009D4415" w:rsidRPr="007F7BA9" w:rsidRDefault="009D4415" w:rsidP="00A85290"/>
    <w:p w14:paraId="0177F326" w14:textId="77777777" w:rsidR="009D4415" w:rsidRDefault="009D4415" w:rsidP="009D4D31">
      <w:pPr>
        <w:pStyle w:val="Titre6"/>
        <w:rPr>
          <w:rFonts w:cs="Arial"/>
        </w:rPr>
      </w:pPr>
      <w:r w:rsidRPr="003976C7">
        <w:rPr>
          <w:rFonts w:cs="Arial"/>
        </w:rPr>
        <w:t>Terrestrial compartment</w:t>
      </w:r>
      <w:r>
        <w:rPr>
          <w:rFonts w:cs="Arial"/>
        </w:rPr>
        <w:t xml:space="preserve"> (including soil and groundwater)</w:t>
      </w:r>
    </w:p>
    <w:p w14:paraId="71B7B1D3" w14:textId="77777777" w:rsidR="009D4415" w:rsidRPr="000C07CA" w:rsidRDefault="009D4415" w:rsidP="006B63E6">
      <w:pPr>
        <w:pStyle w:val="Lgende"/>
      </w:pPr>
      <w:r w:rsidRPr="000C07CA">
        <w:t xml:space="preserve">Table </w:t>
      </w:r>
      <w:r w:rsidRPr="000C07CA">
        <w:fldChar w:fldCharType="begin"/>
      </w:r>
      <w:r w:rsidRPr="000C07CA">
        <w:instrText xml:space="preserve"> SEQ Table \* ARABIC </w:instrText>
      </w:r>
      <w:r w:rsidRPr="000C07CA">
        <w:fldChar w:fldCharType="separate"/>
      </w:r>
      <w:r>
        <w:rPr>
          <w:noProof/>
        </w:rPr>
        <w:t>6</w:t>
      </w:r>
      <w:r w:rsidRPr="000C07CA">
        <w:fldChar w:fldCharType="end"/>
      </w:r>
      <w:r w:rsidRPr="000C07CA">
        <w:t xml:space="preserve">: </w:t>
      </w:r>
      <w:r w:rsidRPr="00547B10">
        <w:t xml:space="preserve">PEC/PNEC ratios for different exposure situations concerning the soil after ground application of AQUABAC 200G at </w:t>
      </w:r>
      <w:r>
        <w:t>surface water</w:t>
      </w:r>
    </w:p>
    <w:p w14:paraId="2F2DCE43" w14:textId="77777777" w:rsidR="009D4415" w:rsidRDefault="009D4415" w:rsidP="00A85290">
      <w:pPr>
        <w:rPr>
          <w:highlight w:val="cyan"/>
          <w:lang w:val="en-US" w:eastAsia="en-US"/>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197"/>
        <w:gridCol w:w="19"/>
        <w:gridCol w:w="1277"/>
        <w:gridCol w:w="1134"/>
        <w:gridCol w:w="1134"/>
        <w:gridCol w:w="1134"/>
        <w:gridCol w:w="992"/>
        <w:gridCol w:w="1417"/>
        <w:gridCol w:w="1134"/>
      </w:tblGrid>
      <w:tr w:rsidR="009D4415" w:rsidRPr="001D11B2" w14:paraId="5152E9F6" w14:textId="77777777" w:rsidTr="00BE64E1">
        <w:tc>
          <w:tcPr>
            <w:tcW w:w="939" w:type="dxa"/>
            <w:vMerge w:val="restart"/>
            <w:shd w:val="clear" w:color="auto" w:fill="auto"/>
          </w:tcPr>
          <w:p w14:paraId="0B4EA0D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Number of application</w:t>
            </w:r>
          </w:p>
        </w:tc>
        <w:tc>
          <w:tcPr>
            <w:tcW w:w="4761" w:type="dxa"/>
            <w:gridSpan w:val="5"/>
            <w:shd w:val="clear" w:color="auto" w:fill="auto"/>
          </w:tcPr>
          <w:p w14:paraId="627DB418"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 xml:space="preserve">Estimated density </w:t>
            </w:r>
          </w:p>
        </w:tc>
        <w:tc>
          <w:tcPr>
            <w:tcW w:w="4677" w:type="dxa"/>
            <w:gridSpan w:val="4"/>
            <w:shd w:val="clear" w:color="auto" w:fill="auto"/>
          </w:tcPr>
          <w:p w14:paraId="0B72E1F3" w14:textId="77777777" w:rsidR="009D4415" w:rsidRPr="00364BD5" w:rsidRDefault="009D4415">
            <w:pPr>
              <w:autoSpaceDE w:val="0"/>
              <w:autoSpaceDN w:val="0"/>
              <w:jc w:val="center"/>
              <w:rPr>
                <w:rFonts w:ascii="Arial" w:hAnsi="Arial" w:cs="Arial"/>
                <w:sz w:val="20"/>
                <w:szCs w:val="20"/>
                <w:lang w:val="en-US" w:eastAsia="en-US"/>
              </w:rPr>
            </w:pPr>
            <w:r w:rsidRPr="00364BD5">
              <w:rPr>
                <w:rFonts w:ascii="Arial" w:hAnsi="Arial" w:cs="Arial"/>
                <w:sz w:val="20"/>
                <w:szCs w:val="20"/>
                <w:lang w:val="en-US" w:eastAsia="en-US"/>
              </w:rPr>
              <w:t>Biopotency</w:t>
            </w:r>
          </w:p>
        </w:tc>
      </w:tr>
      <w:tr w:rsidR="009D4415" w:rsidRPr="001D11B2" w14:paraId="7A609485" w14:textId="77777777" w:rsidTr="00BE64E1">
        <w:tc>
          <w:tcPr>
            <w:tcW w:w="939" w:type="dxa"/>
            <w:vMerge/>
            <w:shd w:val="clear" w:color="auto" w:fill="auto"/>
          </w:tcPr>
          <w:p w14:paraId="74E67587" w14:textId="77777777" w:rsidR="009D4415" w:rsidRPr="00364BD5" w:rsidRDefault="009D4415">
            <w:pPr>
              <w:autoSpaceDE w:val="0"/>
              <w:autoSpaceDN w:val="0"/>
              <w:jc w:val="both"/>
              <w:rPr>
                <w:rFonts w:ascii="Arial" w:hAnsi="Arial" w:cs="Arial"/>
                <w:sz w:val="20"/>
                <w:szCs w:val="20"/>
                <w:lang w:val="en-US" w:eastAsia="en-US"/>
              </w:rPr>
            </w:pPr>
          </w:p>
        </w:tc>
        <w:tc>
          <w:tcPr>
            <w:tcW w:w="2493" w:type="dxa"/>
            <w:gridSpan w:val="3"/>
            <w:shd w:val="clear" w:color="auto" w:fill="auto"/>
          </w:tcPr>
          <w:p w14:paraId="4837C33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 (drift: 100%)</w:t>
            </w:r>
          </w:p>
        </w:tc>
        <w:tc>
          <w:tcPr>
            <w:tcW w:w="2268" w:type="dxa"/>
            <w:gridSpan w:val="2"/>
            <w:shd w:val="clear" w:color="auto" w:fill="auto"/>
          </w:tcPr>
          <w:p w14:paraId="1E48E28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 (drift: 22.24%)</w:t>
            </w:r>
          </w:p>
        </w:tc>
        <w:tc>
          <w:tcPr>
            <w:tcW w:w="2126" w:type="dxa"/>
            <w:gridSpan w:val="2"/>
            <w:shd w:val="clear" w:color="auto" w:fill="auto"/>
          </w:tcPr>
          <w:p w14:paraId="6D27552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1 (drift: 100%)</w:t>
            </w:r>
          </w:p>
        </w:tc>
        <w:tc>
          <w:tcPr>
            <w:tcW w:w="2551" w:type="dxa"/>
            <w:gridSpan w:val="2"/>
            <w:shd w:val="clear" w:color="auto" w:fill="auto"/>
          </w:tcPr>
          <w:p w14:paraId="18FB43B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Step 2 (drift: 22.24%)</w:t>
            </w:r>
          </w:p>
        </w:tc>
      </w:tr>
      <w:tr w:rsidR="009D4415" w:rsidRPr="001D11B2" w14:paraId="5F4136AB" w14:textId="77777777" w:rsidTr="00BE64E1">
        <w:tc>
          <w:tcPr>
            <w:tcW w:w="939" w:type="dxa"/>
            <w:vMerge/>
            <w:shd w:val="clear" w:color="auto" w:fill="auto"/>
          </w:tcPr>
          <w:p w14:paraId="662EAD7F" w14:textId="77777777" w:rsidR="009D4415" w:rsidRPr="00364BD5" w:rsidRDefault="009D4415">
            <w:pPr>
              <w:autoSpaceDE w:val="0"/>
              <w:autoSpaceDN w:val="0"/>
              <w:jc w:val="both"/>
              <w:rPr>
                <w:rFonts w:ascii="Arial" w:hAnsi="Arial" w:cs="Arial"/>
                <w:sz w:val="20"/>
                <w:szCs w:val="20"/>
                <w:lang w:val="en-US" w:eastAsia="en-US"/>
              </w:rPr>
            </w:pPr>
          </w:p>
        </w:tc>
        <w:tc>
          <w:tcPr>
            <w:tcW w:w="1197" w:type="dxa"/>
            <w:shd w:val="clear" w:color="auto" w:fill="auto"/>
          </w:tcPr>
          <w:p w14:paraId="27C2D2A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 (CFU/kg dwt)</w:t>
            </w:r>
          </w:p>
        </w:tc>
        <w:tc>
          <w:tcPr>
            <w:tcW w:w="1296" w:type="dxa"/>
            <w:gridSpan w:val="2"/>
            <w:shd w:val="clear" w:color="auto" w:fill="auto"/>
          </w:tcPr>
          <w:p w14:paraId="7818319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EED/PNED</w:t>
            </w:r>
          </w:p>
        </w:tc>
        <w:tc>
          <w:tcPr>
            <w:tcW w:w="1134" w:type="dxa"/>
            <w:shd w:val="clear" w:color="auto" w:fill="auto"/>
          </w:tcPr>
          <w:p w14:paraId="5334A29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 (CFU/kg dwt)</w:t>
            </w:r>
          </w:p>
        </w:tc>
        <w:tc>
          <w:tcPr>
            <w:tcW w:w="1134" w:type="dxa"/>
            <w:shd w:val="clear" w:color="auto" w:fill="auto"/>
          </w:tcPr>
          <w:p w14:paraId="254F32A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EED/PNED</w:t>
            </w:r>
          </w:p>
        </w:tc>
        <w:tc>
          <w:tcPr>
            <w:tcW w:w="1134" w:type="dxa"/>
            <w:shd w:val="clear" w:color="auto" w:fill="auto"/>
          </w:tcPr>
          <w:p w14:paraId="6A56434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 (ITU/kg dwt)</w:t>
            </w:r>
          </w:p>
        </w:tc>
        <w:tc>
          <w:tcPr>
            <w:tcW w:w="992" w:type="dxa"/>
            <w:shd w:val="clear" w:color="auto" w:fill="auto"/>
          </w:tcPr>
          <w:p w14:paraId="0A5FA6C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PEC/PNEC</w:t>
            </w:r>
          </w:p>
        </w:tc>
        <w:tc>
          <w:tcPr>
            <w:tcW w:w="1417" w:type="dxa"/>
            <w:shd w:val="clear" w:color="auto" w:fill="auto"/>
          </w:tcPr>
          <w:p w14:paraId="128DEBA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 (ITU/kg dwt)</w:t>
            </w:r>
          </w:p>
        </w:tc>
        <w:tc>
          <w:tcPr>
            <w:tcW w:w="1134" w:type="dxa"/>
            <w:shd w:val="clear" w:color="auto" w:fill="auto"/>
          </w:tcPr>
          <w:p w14:paraId="6996F4F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PEC/PNEC</w:t>
            </w:r>
          </w:p>
        </w:tc>
      </w:tr>
      <w:tr w:rsidR="009D4415" w:rsidRPr="001D11B2" w14:paraId="17F137D5" w14:textId="77777777" w:rsidTr="00BE64E1">
        <w:tc>
          <w:tcPr>
            <w:tcW w:w="939" w:type="dxa"/>
            <w:shd w:val="clear" w:color="auto" w:fill="auto"/>
          </w:tcPr>
          <w:p w14:paraId="63DB3721" w14:textId="77777777" w:rsidR="009D4415" w:rsidRPr="00364BD5" w:rsidRDefault="009D4415" w:rsidP="006B63E6">
            <w:pPr>
              <w:autoSpaceDE w:val="0"/>
              <w:autoSpaceDN w:val="0"/>
              <w:jc w:val="center"/>
              <w:rPr>
                <w:rFonts w:ascii="Arial" w:hAnsi="Arial" w:cs="Arial"/>
                <w:sz w:val="20"/>
                <w:szCs w:val="20"/>
                <w:lang w:val="en-US" w:eastAsia="en-US"/>
              </w:rPr>
            </w:pPr>
            <w:r w:rsidRPr="00364BD5">
              <w:rPr>
                <w:rFonts w:ascii="Arial" w:hAnsi="Arial" w:cs="Arial"/>
                <w:b/>
                <w:sz w:val="20"/>
                <w:szCs w:val="20"/>
                <w:lang w:val="en-US" w:eastAsia="en-US"/>
              </w:rPr>
              <w:t>Lowest dose:</w:t>
            </w:r>
          </w:p>
        </w:tc>
        <w:tc>
          <w:tcPr>
            <w:tcW w:w="4761" w:type="dxa"/>
            <w:gridSpan w:val="5"/>
            <w:shd w:val="clear" w:color="auto" w:fill="auto"/>
          </w:tcPr>
          <w:p w14:paraId="6BDED43D"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2.44E+12 CFU/ha</w:t>
            </w:r>
          </w:p>
        </w:tc>
        <w:tc>
          <w:tcPr>
            <w:tcW w:w="4677" w:type="dxa"/>
            <w:gridSpan w:val="4"/>
            <w:shd w:val="clear" w:color="auto" w:fill="auto"/>
          </w:tcPr>
          <w:p w14:paraId="5E810D89"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5.00E+08 ITU/ha</w:t>
            </w:r>
          </w:p>
        </w:tc>
      </w:tr>
      <w:tr w:rsidR="005E68A9" w:rsidRPr="001D11B2" w14:paraId="5C09241F" w14:textId="77777777" w:rsidTr="00BE64E1">
        <w:tc>
          <w:tcPr>
            <w:tcW w:w="939" w:type="dxa"/>
            <w:shd w:val="clear" w:color="auto" w:fill="auto"/>
          </w:tcPr>
          <w:p w14:paraId="1BF7B1E9"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1216" w:type="dxa"/>
            <w:gridSpan w:val="2"/>
            <w:shd w:val="clear" w:color="auto" w:fill="auto"/>
          </w:tcPr>
          <w:p w14:paraId="0870EEB8"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3.25E+06</w:t>
            </w:r>
          </w:p>
        </w:tc>
        <w:tc>
          <w:tcPr>
            <w:tcW w:w="1277" w:type="dxa"/>
            <w:shd w:val="clear" w:color="auto" w:fill="auto"/>
          </w:tcPr>
          <w:p w14:paraId="6F82CFB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6.76E-02</w:t>
            </w:r>
          </w:p>
        </w:tc>
        <w:tc>
          <w:tcPr>
            <w:tcW w:w="1134" w:type="dxa"/>
            <w:shd w:val="clear" w:color="auto" w:fill="auto"/>
          </w:tcPr>
          <w:p w14:paraId="0867E5F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7.22E+05</w:t>
            </w:r>
          </w:p>
        </w:tc>
        <w:tc>
          <w:tcPr>
            <w:tcW w:w="1134" w:type="dxa"/>
            <w:shd w:val="clear" w:color="auto" w:fill="auto"/>
          </w:tcPr>
          <w:p w14:paraId="14EE150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1.50E-02</w:t>
            </w:r>
          </w:p>
        </w:tc>
        <w:tc>
          <w:tcPr>
            <w:tcW w:w="1134" w:type="dxa"/>
            <w:shd w:val="clear" w:color="auto" w:fill="auto"/>
          </w:tcPr>
          <w:p w14:paraId="0CA8FD9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6.67E+02</w:t>
            </w:r>
          </w:p>
        </w:tc>
        <w:tc>
          <w:tcPr>
            <w:tcW w:w="992" w:type="dxa"/>
            <w:shd w:val="clear" w:color="auto" w:fill="auto"/>
          </w:tcPr>
          <w:p w14:paraId="4A155A1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8.33E-02</w:t>
            </w:r>
          </w:p>
        </w:tc>
        <w:tc>
          <w:tcPr>
            <w:tcW w:w="1417" w:type="dxa"/>
            <w:shd w:val="clear" w:color="auto" w:fill="auto"/>
          </w:tcPr>
          <w:p w14:paraId="302E85E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1.48E+02</w:t>
            </w:r>
          </w:p>
        </w:tc>
        <w:tc>
          <w:tcPr>
            <w:tcW w:w="1134" w:type="dxa"/>
            <w:shd w:val="clear" w:color="auto" w:fill="auto"/>
          </w:tcPr>
          <w:p w14:paraId="03D34BA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1.85E-02</w:t>
            </w:r>
          </w:p>
        </w:tc>
      </w:tr>
      <w:tr w:rsidR="005E68A9" w:rsidRPr="001D11B2" w14:paraId="1DF3258E" w14:textId="77777777" w:rsidTr="00BE64E1">
        <w:tc>
          <w:tcPr>
            <w:tcW w:w="939" w:type="dxa"/>
            <w:shd w:val="clear" w:color="auto" w:fill="auto"/>
          </w:tcPr>
          <w:p w14:paraId="65BBA1C9"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1216" w:type="dxa"/>
            <w:gridSpan w:val="2"/>
            <w:shd w:val="clear" w:color="auto" w:fill="auto"/>
          </w:tcPr>
          <w:p w14:paraId="6A3A84C4"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6.40E+06</w:t>
            </w:r>
          </w:p>
        </w:tc>
        <w:tc>
          <w:tcPr>
            <w:tcW w:w="1277" w:type="dxa"/>
            <w:shd w:val="clear" w:color="auto" w:fill="auto"/>
          </w:tcPr>
          <w:p w14:paraId="620450D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0.13</w:t>
            </w:r>
          </w:p>
        </w:tc>
        <w:tc>
          <w:tcPr>
            <w:tcW w:w="1134" w:type="dxa"/>
            <w:shd w:val="clear" w:color="auto" w:fill="auto"/>
          </w:tcPr>
          <w:p w14:paraId="5A9ED2D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1.42E+06</w:t>
            </w:r>
          </w:p>
        </w:tc>
        <w:tc>
          <w:tcPr>
            <w:tcW w:w="1134" w:type="dxa"/>
            <w:shd w:val="clear" w:color="auto" w:fill="auto"/>
          </w:tcPr>
          <w:p w14:paraId="1A0BC14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2.97E-02</w:t>
            </w:r>
          </w:p>
        </w:tc>
        <w:tc>
          <w:tcPr>
            <w:tcW w:w="1134" w:type="dxa"/>
            <w:shd w:val="clear" w:color="auto" w:fill="auto"/>
          </w:tcPr>
          <w:p w14:paraId="500175B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1.01E+03</w:t>
            </w:r>
          </w:p>
        </w:tc>
        <w:tc>
          <w:tcPr>
            <w:tcW w:w="992" w:type="dxa"/>
            <w:shd w:val="clear" w:color="auto" w:fill="auto"/>
          </w:tcPr>
          <w:p w14:paraId="630EA40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0.13</w:t>
            </w:r>
          </w:p>
        </w:tc>
        <w:tc>
          <w:tcPr>
            <w:tcW w:w="1417" w:type="dxa"/>
            <w:shd w:val="clear" w:color="auto" w:fill="auto"/>
          </w:tcPr>
          <w:p w14:paraId="43B8A97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2.24E+02</w:t>
            </w:r>
          </w:p>
        </w:tc>
        <w:tc>
          <w:tcPr>
            <w:tcW w:w="1134" w:type="dxa"/>
            <w:shd w:val="clear" w:color="auto" w:fill="auto"/>
          </w:tcPr>
          <w:p w14:paraId="1E4A282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2.81E-02</w:t>
            </w:r>
          </w:p>
        </w:tc>
      </w:tr>
      <w:tr w:rsidR="005E68A9" w:rsidRPr="001D11B2" w14:paraId="16E410FC" w14:textId="77777777" w:rsidTr="00BE64E1">
        <w:tc>
          <w:tcPr>
            <w:tcW w:w="939" w:type="dxa"/>
            <w:shd w:val="clear" w:color="auto" w:fill="auto"/>
          </w:tcPr>
          <w:p w14:paraId="13F473B5"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1216" w:type="dxa"/>
            <w:gridSpan w:val="2"/>
            <w:shd w:val="clear" w:color="auto" w:fill="auto"/>
          </w:tcPr>
          <w:p w14:paraId="2407A64C"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9.47E+06</w:t>
            </w:r>
          </w:p>
        </w:tc>
        <w:tc>
          <w:tcPr>
            <w:tcW w:w="1277" w:type="dxa"/>
            <w:shd w:val="clear" w:color="auto" w:fill="auto"/>
          </w:tcPr>
          <w:p w14:paraId="5483664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0.20</w:t>
            </w:r>
          </w:p>
        </w:tc>
        <w:tc>
          <w:tcPr>
            <w:tcW w:w="1134" w:type="dxa"/>
            <w:shd w:val="clear" w:color="auto" w:fill="auto"/>
          </w:tcPr>
          <w:p w14:paraId="4FF7CC9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2.11E+06</w:t>
            </w:r>
          </w:p>
        </w:tc>
        <w:tc>
          <w:tcPr>
            <w:tcW w:w="1134" w:type="dxa"/>
            <w:shd w:val="clear" w:color="auto" w:fill="auto"/>
          </w:tcPr>
          <w:p w14:paraId="7070C76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4.39E-02</w:t>
            </w:r>
          </w:p>
        </w:tc>
        <w:tc>
          <w:tcPr>
            <w:tcW w:w="1134" w:type="dxa"/>
            <w:shd w:val="clear" w:color="auto" w:fill="auto"/>
          </w:tcPr>
          <w:p w14:paraId="319E684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1.18E+03</w:t>
            </w:r>
          </w:p>
        </w:tc>
        <w:tc>
          <w:tcPr>
            <w:tcW w:w="992" w:type="dxa"/>
            <w:shd w:val="clear" w:color="auto" w:fill="auto"/>
          </w:tcPr>
          <w:p w14:paraId="2513259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0.15</w:t>
            </w:r>
          </w:p>
        </w:tc>
        <w:tc>
          <w:tcPr>
            <w:tcW w:w="1417" w:type="dxa"/>
            <w:shd w:val="clear" w:color="auto" w:fill="auto"/>
          </w:tcPr>
          <w:p w14:paraId="6A94E0D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2.63E+02</w:t>
            </w:r>
          </w:p>
        </w:tc>
        <w:tc>
          <w:tcPr>
            <w:tcW w:w="1134" w:type="dxa"/>
            <w:shd w:val="clear" w:color="auto" w:fill="auto"/>
          </w:tcPr>
          <w:p w14:paraId="6C83C9D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3.29E-02</w:t>
            </w:r>
          </w:p>
        </w:tc>
      </w:tr>
      <w:tr w:rsidR="005E68A9" w:rsidRPr="001D11B2" w14:paraId="68929F96" w14:textId="77777777" w:rsidTr="00BE64E1">
        <w:tc>
          <w:tcPr>
            <w:tcW w:w="939" w:type="dxa"/>
            <w:shd w:val="clear" w:color="auto" w:fill="auto"/>
          </w:tcPr>
          <w:p w14:paraId="466C4407"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1216" w:type="dxa"/>
            <w:gridSpan w:val="2"/>
            <w:shd w:val="clear" w:color="auto" w:fill="auto"/>
          </w:tcPr>
          <w:p w14:paraId="427A8806"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1.24E+07</w:t>
            </w:r>
          </w:p>
        </w:tc>
        <w:tc>
          <w:tcPr>
            <w:tcW w:w="1277" w:type="dxa"/>
            <w:shd w:val="clear" w:color="auto" w:fill="auto"/>
          </w:tcPr>
          <w:p w14:paraId="71C132F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0.26</w:t>
            </w:r>
          </w:p>
        </w:tc>
        <w:tc>
          <w:tcPr>
            <w:tcW w:w="1134" w:type="dxa"/>
            <w:shd w:val="clear" w:color="auto" w:fill="auto"/>
          </w:tcPr>
          <w:p w14:paraId="1BCCC69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2.77E+06</w:t>
            </w:r>
          </w:p>
        </w:tc>
        <w:tc>
          <w:tcPr>
            <w:tcW w:w="1134" w:type="dxa"/>
            <w:shd w:val="clear" w:color="auto" w:fill="auto"/>
          </w:tcPr>
          <w:p w14:paraId="19EC0DD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5.77E-02</w:t>
            </w:r>
          </w:p>
        </w:tc>
        <w:tc>
          <w:tcPr>
            <w:tcW w:w="1134" w:type="dxa"/>
            <w:shd w:val="clear" w:color="auto" w:fill="auto"/>
          </w:tcPr>
          <w:p w14:paraId="0FDBA94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1.28E+03</w:t>
            </w:r>
          </w:p>
        </w:tc>
        <w:tc>
          <w:tcPr>
            <w:tcW w:w="992" w:type="dxa"/>
            <w:shd w:val="clear" w:color="auto" w:fill="auto"/>
          </w:tcPr>
          <w:p w14:paraId="78FAD1A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0.16</w:t>
            </w:r>
          </w:p>
        </w:tc>
        <w:tc>
          <w:tcPr>
            <w:tcW w:w="1417" w:type="dxa"/>
            <w:shd w:val="clear" w:color="auto" w:fill="auto"/>
          </w:tcPr>
          <w:p w14:paraId="4949D5F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2.84E+02</w:t>
            </w:r>
          </w:p>
        </w:tc>
        <w:tc>
          <w:tcPr>
            <w:tcW w:w="1134" w:type="dxa"/>
            <w:shd w:val="clear" w:color="auto" w:fill="auto"/>
          </w:tcPr>
          <w:p w14:paraId="30A2974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3.54E-02</w:t>
            </w:r>
          </w:p>
        </w:tc>
      </w:tr>
      <w:tr w:rsidR="005E68A9" w:rsidRPr="001D11B2" w14:paraId="228E8378" w14:textId="77777777" w:rsidTr="00BE64E1">
        <w:tc>
          <w:tcPr>
            <w:tcW w:w="939" w:type="dxa"/>
            <w:shd w:val="clear" w:color="auto" w:fill="auto"/>
          </w:tcPr>
          <w:p w14:paraId="5C01360D"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1216" w:type="dxa"/>
            <w:gridSpan w:val="2"/>
            <w:shd w:val="clear" w:color="auto" w:fill="auto"/>
          </w:tcPr>
          <w:p w14:paraId="35837487"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1.53E+07</w:t>
            </w:r>
          </w:p>
        </w:tc>
        <w:tc>
          <w:tcPr>
            <w:tcW w:w="1277" w:type="dxa"/>
            <w:shd w:val="clear" w:color="auto" w:fill="auto"/>
          </w:tcPr>
          <w:p w14:paraId="0F1A36C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0.32</w:t>
            </w:r>
          </w:p>
        </w:tc>
        <w:tc>
          <w:tcPr>
            <w:tcW w:w="1134" w:type="dxa"/>
            <w:shd w:val="clear" w:color="auto" w:fill="auto"/>
          </w:tcPr>
          <w:p w14:paraId="7BB48B6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3.41E+06</w:t>
            </w:r>
          </w:p>
        </w:tc>
        <w:tc>
          <w:tcPr>
            <w:tcW w:w="1134" w:type="dxa"/>
            <w:shd w:val="clear" w:color="auto" w:fill="auto"/>
          </w:tcPr>
          <w:p w14:paraId="58547B6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7.11E-02</w:t>
            </w:r>
          </w:p>
        </w:tc>
        <w:tc>
          <w:tcPr>
            <w:tcW w:w="1134" w:type="dxa"/>
            <w:shd w:val="clear" w:color="auto" w:fill="auto"/>
          </w:tcPr>
          <w:p w14:paraId="3C0E226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1.32E+03</w:t>
            </w:r>
          </w:p>
        </w:tc>
        <w:tc>
          <w:tcPr>
            <w:tcW w:w="992" w:type="dxa"/>
            <w:shd w:val="clear" w:color="auto" w:fill="auto"/>
          </w:tcPr>
          <w:p w14:paraId="054AFEC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0.165</w:t>
            </w:r>
          </w:p>
        </w:tc>
        <w:tc>
          <w:tcPr>
            <w:tcW w:w="1417" w:type="dxa"/>
            <w:shd w:val="clear" w:color="auto" w:fill="auto"/>
          </w:tcPr>
          <w:p w14:paraId="291BAEB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2.94E+02</w:t>
            </w:r>
          </w:p>
        </w:tc>
        <w:tc>
          <w:tcPr>
            <w:tcW w:w="1134" w:type="dxa"/>
            <w:shd w:val="clear" w:color="auto" w:fill="auto"/>
          </w:tcPr>
          <w:p w14:paraId="260B823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3.67E-02</w:t>
            </w:r>
          </w:p>
        </w:tc>
      </w:tr>
      <w:tr w:rsidR="005E68A9" w:rsidRPr="001D11B2" w14:paraId="10658CEE" w14:textId="77777777" w:rsidTr="00BE64E1">
        <w:tc>
          <w:tcPr>
            <w:tcW w:w="939" w:type="dxa"/>
            <w:shd w:val="clear" w:color="auto" w:fill="auto"/>
          </w:tcPr>
          <w:p w14:paraId="50565B20"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1216" w:type="dxa"/>
            <w:gridSpan w:val="2"/>
            <w:shd w:val="clear" w:color="auto" w:fill="auto"/>
          </w:tcPr>
          <w:p w14:paraId="1BF2ADDF"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1.81E+07</w:t>
            </w:r>
          </w:p>
        </w:tc>
        <w:tc>
          <w:tcPr>
            <w:tcW w:w="1277" w:type="dxa"/>
            <w:shd w:val="clear" w:color="auto" w:fill="auto"/>
          </w:tcPr>
          <w:p w14:paraId="4805164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0.38</w:t>
            </w:r>
          </w:p>
        </w:tc>
        <w:tc>
          <w:tcPr>
            <w:tcW w:w="1134" w:type="dxa"/>
            <w:shd w:val="clear" w:color="auto" w:fill="auto"/>
          </w:tcPr>
          <w:p w14:paraId="0634B2E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4.04E+06</w:t>
            </w:r>
          </w:p>
        </w:tc>
        <w:tc>
          <w:tcPr>
            <w:tcW w:w="1134" w:type="dxa"/>
            <w:shd w:val="clear" w:color="auto" w:fill="auto"/>
          </w:tcPr>
          <w:p w14:paraId="2EC1281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8.41E-02</w:t>
            </w:r>
          </w:p>
        </w:tc>
        <w:tc>
          <w:tcPr>
            <w:tcW w:w="1134" w:type="dxa"/>
            <w:shd w:val="clear" w:color="auto" w:fill="auto"/>
          </w:tcPr>
          <w:p w14:paraId="432B7C61"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1.35E+03</w:t>
            </w:r>
          </w:p>
        </w:tc>
        <w:tc>
          <w:tcPr>
            <w:tcW w:w="992" w:type="dxa"/>
            <w:shd w:val="clear" w:color="auto" w:fill="auto"/>
          </w:tcPr>
          <w:p w14:paraId="764F6B6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0.17</w:t>
            </w:r>
          </w:p>
        </w:tc>
        <w:tc>
          <w:tcPr>
            <w:tcW w:w="1417" w:type="dxa"/>
            <w:shd w:val="clear" w:color="auto" w:fill="auto"/>
          </w:tcPr>
          <w:p w14:paraId="5FD84A4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2.99E+02</w:t>
            </w:r>
          </w:p>
        </w:tc>
        <w:tc>
          <w:tcPr>
            <w:tcW w:w="1134" w:type="dxa"/>
            <w:shd w:val="clear" w:color="auto" w:fill="auto"/>
          </w:tcPr>
          <w:p w14:paraId="07A6430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3.74E-02</w:t>
            </w:r>
          </w:p>
        </w:tc>
      </w:tr>
      <w:tr w:rsidR="005E68A9" w:rsidRPr="001D11B2" w14:paraId="0431ED06" w14:textId="77777777" w:rsidTr="00BE64E1">
        <w:tc>
          <w:tcPr>
            <w:tcW w:w="939" w:type="dxa"/>
            <w:shd w:val="clear" w:color="auto" w:fill="auto"/>
          </w:tcPr>
          <w:p w14:paraId="22DC3AD7"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1216" w:type="dxa"/>
            <w:gridSpan w:val="2"/>
            <w:shd w:val="clear" w:color="auto" w:fill="auto"/>
          </w:tcPr>
          <w:p w14:paraId="75C9FC4E"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2.09E+07</w:t>
            </w:r>
          </w:p>
        </w:tc>
        <w:tc>
          <w:tcPr>
            <w:tcW w:w="1277" w:type="dxa"/>
            <w:shd w:val="clear" w:color="auto" w:fill="auto"/>
          </w:tcPr>
          <w:p w14:paraId="60E130F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0.435</w:t>
            </w:r>
          </w:p>
        </w:tc>
        <w:tc>
          <w:tcPr>
            <w:tcW w:w="1134" w:type="dxa"/>
            <w:shd w:val="clear" w:color="auto" w:fill="auto"/>
          </w:tcPr>
          <w:p w14:paraId="3A219FC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4.64E+06</w:t>
            </w:r>
          </w:p>
        </w:tc>
        <w:tc>
          <w:tcPr>
            <w:tcW w:w="1134" w:type="dxa"/>
            <w:shd w:val="clear" w:color="auto" w:fill="auto"/>
          </w:tcPr>
          <w:p w14:paraId="36FC23E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9.67E-02</w:t>
            </w:r>
          </w:p>
        </w:tc>
        <w:tc>
          <w:tcPr>
            <w:tcW w:w="1134" w:type="dxa"/>
            <w:shd w:val="clear" w:color="auto" w:fill="auto"/>
          </w:tcPr>
          <w:p w14:paraId="01FB64F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1.36E+03</w:t>
            </w:r>
          </w:p>
        </w:tc>
        <w:tc>
          <w:tcPr>
            <w:tcW w:w="992" w:type="dxa"/>
            <w:shd w:val="clear" w:color="auto" w:fill="auto"/>
          </w:tcPr>
          <w:p w14:paraId="245D02B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0.17</w:t>
            </w:r>
          </w:p>
        </w:tc>
        <w:tc>
          <w:tcPr>
            <w:tcW w:w="1417" w:type="dxa"/>
            <w:shd w:val="clear" w:color="auto" w:fill="auto"/>
          </w:tcPr>
          <w:p w14:paraId="1F3EF08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3.02E+02</w:t>
            </w:r>
          </w:p>
        </w:tc>
        <w:tc>
          <w:tcPr>
            <w:tcW w:w="1134" w:type="dxa"/>
            <w:shd w:val="clear" w:color="auto" w:fill="auto"/>
          </w:tcPr>
          <w:p w14:paraId="4C9ED3D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3.77E-02</w:t>
            </w:r>
          </w:p>
        </w:tc>
      </w:tr>
      <w:tr w:rsidR="005E68A9" w:rsidRPr="001D11B2" w14:paraId="3A096C97" w14:textId="77777777" w:rsidTr="00BE64E1">
        <w:tc>
          <w:tcPr>
            <w:tcW w:w="939" w:type="dxa"/>
            <w:shd w:val="clear" w:color="auto" w:fill="auto"/>
          </w:tcPr>
          <w:p w14:paraId="0A5EB3B5"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1216" w:type="dxa"/>
            <w:gridSpan w:val="2"/>
            <w:shd w:val="clear" w:color="auto" w:fill="auto"/>
          </w:tcPr>
          <w:p w14:paraId="6E20E6E4"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2.35E+07</w:t>
            </w:r>
          </w:p>
        </w:tc>
        <w:tc>
          <w:tcPr>
            <w:tcW w:w="1277" w:type="dxa"/>
            <w:shd w:val="clear" w:color="auto" w:fill="auto"/>
          </w:tcPr>
          <w:p w14:paraId="7F46A53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0.49</w:t>
            </w:r>
          </w:p>
        </w:tc>
        <w:tc>
          <w:tcPr>
            <w:tcW w:w="1134" w:type="dxa"/>
            <w:shd w:val="clear" w:color="auto" w:fill="auto"/>
          </w:tcPr>
          <w:p w14:paraId="543E5BC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5.23E+06</w:t>
            </w:r>
          </w:p>
        </w:tc>
        <w:tc>
          <w:tcPr>
            <w:tcW w:w="1134" w:type="dxa"/>
            <w:shd w:val="clear" w:color="auto" w:fill="auto"/>
          </w:tcPr>
          <w:p w14:paraId="775468F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0.11</w:t>
            </w:r>
          </w:p>
        </w:tc>
        <w:tc>
          <w:tcPr>
            <w:tcW w:w="1134" w:type="dxa"/>
            <w:shd w:val="clear" w:color="auto" w:fill="auto"/>
          </w:tcPr>
          <w:p w14:paraId="7C4BACFC"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1.36E+03</w:t>
            </w:r>
          </w:p>
        </w:tc>
        <w:tc>
          <w:tcPr>
            <w:tcW w:w="992" w:type="dxa"/>
            <w:shd w:val="clear" w:color="auto" w:fill="auto"/>
          </w:tcPr>
          <w:p w14:paraId="7E38370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0.17</w:t>
            </w:r>
          </w:p>
        </w:tc>
        <w:tc>
          <w:tcPr>
            <w:tcW w:w="1417" w:type="dxa"/>
            <w:shd w:val="clear" w:color="auto" w:fill="auto"/>
          </w:tcPr>
          <w:p w14:paraId="4DA5098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3.03E+02</w:t>
            </w:r>
          </w:p>
        </w:tc>
        <w:tc>
          <w:tcPr>
            <w:tcW w:w="1134" w:type="dxa"/>
            <w:shd w:val="clear" w:color="auto" w:fill="auto"/>
          </w:tcPr>
          <w:p w14:paraId="4F6A3F40"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3.79E-02</w:t>
            </w:r>
          </w:p>
        </w:tc>
      </w:tr>
      <w:tr w:rsidR="009D4415" w:rsidRPr="001D11B2" w14:paraId="709A5022" w14:textId="77777777" w:rsidTr="00BE64E1">
        <w:tc>
          <w:tcPr>
            <w:tcW w:w="939" w:type="dxa"/>
            <w:shd w:val="clear" w:color="auto" w:fill="auto"/>
          </w:tcPr>
          <w:p w14:paraId="1697BDBE"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b/>
                <w:sz w:val="20"/>
                <w:szCs w:val="20"/>
                <w:lang w:val="en-US" w:eastAsia="en-US"/>
              </w:rPr>
              <w:t>Highest dose:</w:t>
            </w:r>
          </w:p>
        </w:tc>
        <w:tc>
          <w:tcPr>
            <w:tcW w:w="4761" w:type="dxa"/>
            <w:gridSpan w:val="5"/>
            <w:shd w:val="clear" w:color="auto" w:fill="auto"/>
          </w:tcPr>
          <w:p w14:paraId="5656D02E" w14:textId="77777777" w:rsidR="009D4415" w:rsidRPr="00364BD5" w:rsidRDefault="009D4415" w:rsidP="00A85290">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1.95E+13 CFU/ha</w:t>
            </w:r>
          </w:p>
        </w:tc>
        <w:tc>
          <w:tcPr>
            <w:tcW w:w="4677" w:type="dxa"/>
            <w:gridSpan w:val="4"/>
            <w:shd w:val="clear" w:color="auto" w:fill="auto"/>
          </w:tcPr>
          <w:p w14:paraId="5B7D4A5A"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4.00E+09 ITU/ha</w:t>
            </w:r>
          </w:p>
        </w:tc>
      </w:tr>
      <w:tr w:rsidR="005E68A9" w:rsidRPr="001D11B2" w14:paraId="113AD9DF" w14:textId="77777777" w:rsidTr="005E68A9">
        <w:tc>
          <w:tcPr>
            <w:tcW w:w="939" w:type="dxa"/>
            <w:shd w:val="clear" w:color="auto" w:fill="auto"/>
          </w:tcPr>
          <w:p w14:paraId="6B0128B4"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w:t>
            </w:r>
          </w:p>
        </w:tc>
        <w:tc>
          <w:tcPr>
            <w:tcW w:w="1197" w:type="dxa"/>
            <w:shd w:val="clear" w:color="auto" w:fill="auto"/>
          </w:tcPr>
          <w:p w14:paraId="26836113"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2.60E+07</w:t>
            </w:r>
          </w:p>
        </w:tc>
        <w:tc>
          <w:tcPr>
            <w:tcW w:w="1296" w:type="dxa"/>
            <w:gridSpan w:val="2"/>
            <w:shd w:val="clear" w:color="auto" w:fill="auto"/>
          </w:tcPr>
          <w:p w14:paraId="192FEE1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0.54</w:t>
            </w:r>
          </w:p>
        </w:tc>
        <w:tc>
          <w:tcPr>
            <w:tcW w:w="1134" w:type="dxa"/>
            <w:shd w:val="clear" w:color="auto" w:fill="auto"/>
          </w:tcPr>
          <w:p w14:paraId="5ECDE08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5.78E+06</w:t>
            </w:r>
          </w:p>
        </w:tc>
        <w:tc>
          <w:tcPr>
            <w:tcW w:w="1134" w:type="dxa"/>
            <w:shd w:val="clear" w:color="auto" w:fill="auto"/>
          </w:tcPr>
          <w:p w14:paraId="1B2BF57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0.12</w:t>
            </w:r>
          </w:p>
        </w:tc>
        <w:tc>
          <w:tcPr>
            <w:tcW w:w="1134" w:type="dxa"/>
            <w:shd w:val="clear" w:color="auto" w:fill="auto"/>
          </w:tcPr>
          <w:p w14:paraId="007475D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5.33E+03</w:t>
            </w:r>
          </w:p>
        </w:tc>
        <w:tc>
          <w:tcPr>
            <w:tcW w:w="992" w:type="dxa"/>
            <w:shd w:val="clear" w:color="auto" w:fill="auto"/>
          </w:tcPr>
          <w:p w14:paraId="0ED9F8B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0.67</w:t>
            </w:r>
          </w:p>
        </w:tc>
        <w:tc>
          <w:tcPr>
            <w:tcW w:w="1417" w:type="dxa"/>
            <w:shd w:val="clear" w:color="auto" w:fill="auto"/>
          </w:tcPr>
          <w:p w14:paraId="5B26AFF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1.19E+03</w:t>
            </w:r>
          </w:p>
        </w:tc>
        <w:tc>
          <w:tcPr>
            <w:tcW w:w="1134" w:type="dxa"/>
            <w:shd w:val="clear" w:color="auto" w:fill="auto"/>
          </w:tcPr>
          <w:p w14:paraId="763959E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0.15</w:t>
            </w:r>
          </w:p>
        </w:tc>
      </w:tr>
      <w:tr w:rsidR="005E68A9" w:rsidRPr="001D11B2" w14:paraId="19B77DD7" w14:textId="77777777" w:rsidTr="005E68A9">
        <w:tc>
          <w:tcPr>
            <w:tcW w:w="939" w:type="dxa"/>
            <w:shd w:val="clear" w:color="auto" w:fill="auto"/>
          </w:tcPr>
          <w:p w14:paraId="19C509AB"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w:t>
            </w:r>
          </w:p>
        </w:tc>
        <w:tc>
          <w:tcPr>
            <w:tcW w:w="1197" w:type="dxa"/>
            <w:shd w:val="clear" w:color="auto" w:fill="auto"/>
          </w:tcPr>
          <w:p w14:paraId="3710ADCD"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5.12E+07</w:t>
            </w:r>
          </w:p>
        </w:tc>
        <w:tc>
          <w:tcPr>
            <w:tcW w:w="1296" w:type="dxa"/>
            <w:gridSpan w:val="2"/>
            <w:shd w:val="clear" w:color="auto" w:fill="auto"/>
          </w:tcPr>
          <w:p w14:paraId="15E872A8"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1.07</w:t>
            </w:r>
          </w:p>
        </w:tc>
        <w:tc>
          <w:tcPr>
            <w:tcW w:w="1134" w:type="dxa"/>
            <w:shd w:val="clear" w:color="auto" w:fill="auto"/>
          </w:tcPr>
          <w:p w14:paraId="11836110"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1.14E+07</w:t>
            </w:r>
          </w:p>
        </w:tc>
        <w:tc>
          <w:tcPr>
            <w:tcW w:w="1134" w:type="dxa"/>
            <w:shd w:val="clear" w:color="auto" w:fill="auto"/>
          </w:tcPr>
          <w:p w14:paraId="782F67F8"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0.24</w:t>
            </w:r>
          </w:p>
        </w:tc>
        <w:tc>
          <w:tcPr>
            <w:tcW w:w="1134" w:type="dxa"/>
            <w:shd w:val="clear" w:color="auto" w:fill="auto"/>
          </w:tcPr>
          <w:p w14:paraId="4DB48809"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8.07E+03</w:t>
            </w:r>
          </w:p>
        </w:tc>
        <w:tc>
          <w:tcPr>
            <w:tcW w:w="992" w:type="dxa"/>
            <w:shd w:val="clear" w:color="auto" w:fill="auto"/>
          </w:tcPr>
          <w:p w14:paraId="21D38D53"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1.01</w:t>
            </w:r>
          </w:p>
        </w:tc>
        <w:tc>
          <w:tcPr>
            <w:tcW w:w="1417" w:type="dxa"/>
            <w:shd w:val="clear" w:color="auto" w:fill="auto"/>
          </w:tcPr>
          <w:p w14:paraId="4BE16AA4"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1.80E+03</w:t>
            </w:r>
          </w:p>
        </w:tc>
        <w:tc>
          <w:tcPr>
            <w:tcW w:w="1134" w:type="dxa"/>
            <w:shd w:val="clear" w:color="auto" w:fill="auto"/>
          </w:tcPr>
          <w:p w14:paraId="21C4E5F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0.22</w:t>
            </w:r>
          </w:p>
        </w:tc>
      </w:tr>
      <w:tr w:rsidR="005E68A9" w:rsidRPr="001D11B2" w14:paraId="151828D8" w14:textId="77777777" w:rsidTr="005E68A9">
        <w:tc>
          <w:tcPr>
            <w:tcW w:w="939" w:type="dxa"/>
            <w:shd w:val="clear" w:color="auto" w:fill="auto"/>
          </w:tcPr>
          <w:p w14:paraId="2F6368AA"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3</w:t>
            </w:r>
          </w:p>
        </w:tc>
        <w:tc>
          <w:tcPr>
            <w:tcW w:w="1197" w:type="dxa"/>
            <w:shd w:val="clear" w:color="auto" w:fill="auto"/>
          </w:tcPr>
          <w:p w14:paraId="13B30725"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7.57E+07</w:t>
            </w:r>
          </w:p>
        </w:tc>
        <w:tc>
          <w:tcPr>
            <w:tcW w:w="1296" w:type="dxa"/>
            <w:gridSpan w:val="2"/>
            <w:shd w:val="clear" w:color="auto" w:fill="auto"/>
          </w:tcPr>
          <w:p w14:paraId="5625D18F"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1.58</w:t>
            </w:r>
          </w:p>
        </w:tc>
        <w:tc>
          <w:tcPr>
            <w:tcW w:w="1134" w:type="dxa"/>
            <w:shd w:val="clear" w:color="auto" w:fill="auto"/>
          </w:tcPr>
          <w:p w14:paraId="03E540DB"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1.68E+07</w:t>
            </w:r>
          </w:p>
        </w:tc>
        <w:tc>
          <w:tcPr>
            <w:tcW w:w="1134" w:type="dxa"/>
            <w:shd w:val="clear" w:color="auto" w:fill="auto"/>
          </w:tcPr>
          <w:p w14:paraId="0CF5C63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0.35</w:t>
            </w:r>
          </w:p>
        </w:tc>
        <w:tc>
          <w:tcPr>
            <w:tcW w:w="1134" w:type="dxa"/>
            <w:shd w:val="clear" w:color="auto" w:fill="auto"/>
          </w:tcPr>
          <w:p w14:paraId="4BC2B9DF"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9.48E+03</w:t>
            </w:r>
          </w:p>
        </w:tc>
        <w:tc>
          <w:tcPr>
            <w:tcW w:w="992" w:type="dxa"/>
            <w:shd w:val="clear" w:color="auto" w:fill="auto"/>
          </w:tcPr>
          <w:p w14:paraId="08618432"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1.18</w:t>
            </w:r>
          </w:p>
        </w:tc>
        <w:tc>
          <w:tcPr>
            <w:tcW w:w="1417" w:type="dxa"/>
            <w:shd w:val="clear" w:color="auto" w:fill="auto"/>
          </w:tcPr>
          <w:p w14:paraId="20192006"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2.11E+03</w:t>
            </w:r>
          </w:p>
        </w:tc>
        <w:tc>
          <w:tcPr>
            <w:tcW w:w="1134" w:type="dxa"/>
            <w:shd w:val="clear" w:color="auto" w:fill="auto"/>
          </w:tcPr>
          <w:p w14:paraId="7EEE3FF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0.26</w:t>
            </w:r>
          </w:p>
        </w:tc>
      </w:tr>
      <w:tr w:rsidR="005E68A9" w:rsidRPr="001D11B2" w14:paraId="70723F9A" w14:textId="77777777" w:rsidTr="005E68A9">
        <w:tc>
          <w:tcPr>
            <w:tcW w:w="939" w:type="dxa"/>
            <w:shd w:val="clear" w:color="auto" w:fill="auto"/>
          </w:tcPr>
          <w:p w14:paraId="5AE398BF"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4</w:t>
            </w:r>
          </w:p>
        </w:tc>
        <w:tc>
          <w:tcPr>
            <w:tcW w:w="1197" w:type="dxa"/>
            <w:shd w:val="clear" w:color="auto" w:fill="auto"/>
          </w:tcPr>
          <w:p w14:paraId="6867ACA7"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9.95E+07</w:t>
            </w:r>
          </w:p>
        </w:tc>
        <w:tc>
          <w:tcPr>
            <w:tcW w:w="1296" w:type="dxa"/>
            <w:gridSpan w:val="2"/>
            <w:shd w:val="clear" w:color="auto" w:fill="auto"/>
          </w:tcPr>
          <w:p w14:paraId="6C5777A1"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2.07</w:t>
            </w:r>
          </w:p>
        </w:tc>
        <w:tc>
          <w:tcPr>
            <w:tcW w:w="1134" w:type="dxa"/>
            <w:shd w:val="clear" w:color="auto" w:fill="auto"/>
          </w:tcPr>
          <w:p w14:paraId="72954A14"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2.21E+07</w:t>
            </w:r>
          </w:p>
        </w:tc>
        <w:tc>
          <w:tcPr>
            <w:tcW w:w="1134" w:type="dxa"/>
            <w:shd w:val="clear" w:color="auto" w:fill="auto"/>
          </w:tcPr>
          <w:p w14:paraId="6447E55D"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0.46</w:t>
            </w:r>
          </w:p>
        </w:tc>
        <w:tc>
          <w:tcPr>
            <w:tcW w:w="1134" w:type="dxa"/>
            <w:shd w:val="clear" w:color="auto" w:fill="auto"/>
          </w:tcPr>
          <w:p w14:paraId="3537039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1.02E+04</w:t>
            </w:r>
          </w:p>
        </w:tc>
        <w:tc>
          <w:tcPr>
            <w:tcW w:w="992" w:type="dxa"/>
            <w:shd w:val="clear" w:color="auto" w:fill="auto"/>
          </w:tcPr>
          <w:p w14:paraId="1A928E48"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1.28</w:t>
            </w:r>
          </w:p>
        </w:tc>
        <w:tc>
          <w:tcPr>
            <w:tcW w:w="1417" w:type="dxa"/>
            <w:shd w:val="clear" w:color="auto" w:fill="auto"/>
          </w:tcPr>
          <w:p w14:paraId="0369176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2.27E+03</w:t>
            </w:r>
          </w:p>
        </w:tc>
        <w:tc>
          <w:tcPr>
            <w:tcW w:w="1134" w:type="dxa"/>
            <w:shd w:val="clear" w:color="auto" w:fill="auto"/>
          </w:tcPr>
          <w:p w14:paraId="71B2B90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0.28</w:t>
            </w:r>
          </w:p>
        </w:tc>
      </w:tr>
      <w:tr w:rsidR="005E68A9" w:rsidRPr="001D11B2" w14:paraId="0CD7B2B8" w14:textId="77777777" w:rsidTr="005E68A9">
        <w:tc>
          <w:tcPr>
            <w:tcW w:w="939" w:type="dxa"/>
            <w:shd w:val="clear" w:color="auto" w:fill="auto"/>
          </w:tcPr>
          <w:p w14:paraId="69FED7FA"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5</w:t>
            </w:r>
          </w:p>
        </w:tc>
        <w:tc>
          <w:tcPr>
            <w:tcW w:w="1197" w:type="dxa"/>
            <w:shd w:val="clear" w:color="auto" w:fill="auto"/>
          </w:tcPr>
          <w:p w14:paraId="70B07459"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1.23E+08</w:t>
            </w:r>
          </w:p>
        </w:tc>
        <w:tc>
          <w:tcPr>
            <w:tcW w:w="1296" w:type="dxa"/>
            <w:gridSpan w:val="2"/>
            <w:shd w:val="clear" w:color="auto" w:fill="auto"/>
          </w:tcPr>
          <w:p w14:paraId="3C6C7511"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2.56</w:t>
            </w:r>
          </w:p>
        </w:tc>
        <w:tc>
          <w:tcPr>
            <w:tcW w:w="1134" w:type="dxa"/>
            <w:shd w:val="clear" w:color="auto" w:fill="auto"/>
          </w:tcPr>
          <w:p w14:paraId="27D3D509"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2.73E+07</w:t>
            </w:r>
          </w:p>
        </w:tc>
        <w:tc>
          <w:tcPr>
            <w:tcW w:w="1134" w:type="dxa"/>
            <w:shd w:val="clear" w:color="auto" w:fill="auto"/>
          </w:tcPr>
          <w:p w14:paraId="04A0752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0.57</w:t>
            </w:r>
          </w:p>
        </w:tc>
        <w:tc>
          <w:tcPr>
            <w:tcW w:w="1134" w:type="dxa"/>
            <w:shd w:val="clear" w:color="auto" w:fill="auto"/>
          </w:tcPr>
          <w:p w14:paraId="1ABB9D4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1.06E+04</w:t>
            </w:r>
          </w:p>
        </w:tc>
        <w:tc>
          <w:tcPr>
            <w:tcW w:w="992" w:type="dxa"/>
            <w:shd w:val="clear" w:color="auto" w:fill="auto"/>
          </w:tcPr>
          <w:p w14:paraId="2A8CAE04"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1.32</w:t>
            </w:r>
          </w:p>
        </w:tc>
        <w:tc>
          <w:tcPr>
            <w:tcW w:w="1417" w:type="dxa"/>
            <w:shd w:val="clear" w:color="auto" w:fill="auto"/>
          </w:tcPr>
          <w:p w14:paraId="71FC9C6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2.35E+03</w:t>
            </w:r>
          </w:p>
        </w:tc>
        <w:tc>
          <w:tcPr>
            <w:tcW w:w="1134" w:type="dxa"/>
            <w:shd w:val="clear" w:color="auto" w:fill="auto"/>
          </w:tcPr>
          <w:p w14:paraId="03090A2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0.29</w:t>
            </w:r>
          </w:p>
        </w:tc>
      </w:tr>
      <w:tr w:rsidR="005E68A9" w:rsidRPr="001D11B2" w14:paraId="104BC3E5" w14:textId="77777777" w:rsidTr="005E68A9">
        <w:tc>
          <w:tcPr>
            <w:tcW w:w="939" w:type="dxa"/>
            <w:shd w:val="clear" w:color="auto" w:fill="auto"/>
          </w:tcPr>
          <w:p w14:paraId="49EFFEEF"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6</w:t>
            </w:r>
          </w:p>
        </w:tc>
        <w:tc>
          <w:tcPr>
            <w:tcW w:w="1197" w:type="dxa"/>
            <w:shd w:val="clear" w:color="auto" w:fill="auto"/>
          </w:tcPr>
          <w:p w14:paraId="1713E93D"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1.45E+08</w:t>
            </w:r>
          </w:p>
        </w:tc>
        <w:tc>
          <w:tcPr>
            <w:tcW w:w="1296" w:type="dxa"/>
            <w:gridSpan w:val="2"/>
            <w:shd w:val="clear" w:color="auto" w:fill="auto"/>
          </w:tcPr>
          <w:p w14:paraId="71E78C38"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3.02</w:t>
            </w:r>
          </w:p>
        </w:tc>
        <w:tc>
          <w:tcPr>
            <w:tcW w:w="1134" w:type="dxa"/>
            <w:shd w:val="clear" w:color="auto" w:fill="auto"/>
          </w:tcPr>
          <w:p w14:paraId="5AFB2FFC"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3.23E+07</w:t>
            </w:r>
          </w:p>
        </w:tc>
        <w:tc>
          <w:tcPr>
            <w:tcW w:w="1134" w:type="dxa"/>
            <w:shd w:val="clear" w:color="auto" w:fill="auto"/>
          </w:tcPr>
          <w:p w14:paraId="716CC942"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0.67</w:t>
            </w:r>
          </w:p>
        </w:tc>
        <w:tc>
          <w:tcPr>
            <w:tcW w:w="1134" w:type="dxa"/>
            <w:shd w:val="clear" w:color="auto" w:fill="auto"/>
          </w:tcPr>
          <w:p w14:paraId="7571ECB3"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1.08E+04</w:t>
            </w:r>
          </w:p>
        </w:tc>
        <w:tc>
          <w:tcPr>
            <w:tcW w:w="992" w:type="dxa"/>
            <w:shd w:val="clear" w:color="auto" w:fill="auto"/>
          </w:tcPr>
          <w:p w14:paraId="2E927575"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1.35</w:t>
            </w:r>
          </w:p>
        </w:tc>
        <w:tc>
          <w:tcPr>
            <w:tcW w:w="1417" w:type="dxa"/>
            <w:shd w:val="clear" w:color="auto" w:fill="auto"/>
          </w:tcPr>
          <w:p w14:paraId="43B0C8A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2.39E+03</w:t>
            </w:r>
          </w:p>
        </w:tc>
        <w:tc>
          <w:tcPr>
            <w:tcW w:w="1134" w:type="dxa"/>
            <w:shd w:val="clear" w:color="auto" w:fill="auto"/>
          </w:tcPr>
          <w:p w14:paraId="700F26A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0.30</w:t>
            </w:r>
          </w:p>
        </w:tc>
      </w:tr>
      <w:tr w:rsidR="005E68A9" w:rsidRPr="001D11B2" w14:paraId="7E7F2D5D" w14:textId="77777777" w:rsidTr="005E68A9">
        <w:tc>
          <w:tcPr>
            <w:tcW w:w="939" w:type="dxa"/>
            <w:shd w:val="clear" w:color="auto" w:fill="auto"/>
          </w:tcPr>
          <w:p w14:paraId="45A6E435"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7</w:t>
            </w:r>
          </w:p>
        </w:tc>
        <w:tc>
          <w:tcPr>
            <w:tcW w:w="1197" w:type="dxa"/>
            <w:shd w:val="clear" w:color="auto" w:fill="auto"/>
          </w:tcPr>
          <w:p w14:paraId="2E8DB20D"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1.67E+08</w:t>
            </w:r>
          </w:p>
        </w:tc>
        <w:tc>
          <w:tcPr>
            <w:tcW w:w="1296" w:type="dxa"/>
            <w:gridSpan w:val="2"/>
            <w:shd w:val="clear" w:color="auto" w:fill="auto"/>
          </w:tcPr>
          <w:p w14:paraId="0CF46CAD"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3.48</w:t>
            </w:r>
          </w:p>
        </w:tc>
        <w:tc>
          <w:tcPr>
            <w:tcW w:w="1134" w:type="dxa"/>
            <w:shd w:val="clear" w:color="auto" w:fill="auto"/>
          </w:tcPr>
          <w:p w14:paraId="17F9D50F"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3.71E+07</w:t>
            </w:r>
          </w:p>
        </w:tc>
        <w:tc>
          <w:tcPr>
            <w:tcW w:w="1134" w:type="dxa"/>
            <w:shd w:val="clear" w:color="auto" w:fill="auto"/>
          </w:tcPr>
          <w:p w14:paraId="666F5A5E"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0.77</w:t>
            </w:r>
          </w:p>
        </w:tc>
        <w:tc>
          <w:tcPr>
            <w:tcW w:w="1134" w:type="dxa"/>
            <w:shd w:val="clear" w:color="auto" w:fill="auto"/>
          </w:tcPr>
          <w:p w14:paraId="58EAB1A5"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1.09E+04</w:t>
            </w:r>
          </w:p>
        </w:tc>
        <w:tc>
          <w:tcPr>
            <w:tcW w:w="992" w:type="dxa"/>
            <w:shd w:val="clear" w:color="auto" w:fill="auto"/>
          </w:tcPr>
          <w:p w14:paraId="3EADFD8E"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1.36</w:t>
            </w:r>
          </w:p>
        </w:tc>
        <w:tc>
          <w:tcPr>
            <w:tcW w:w="1417" w:type="dxa"/>
            <w:shd w:val="clear" w:color="auto" w:fill="auto"/>
          </w:tcPr>
          <w:p w14:paraId="33E4F8A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2.42E+03</w:t>
            </w:r>
          </w:p>
        </w:tc>
        <w:tc>
          <w:tcPr>
            <w:tcW w:w="1134" w:type="dxa"/>
            <w:shd w:val="clear" w:color="auto" w:fill="auto"/>
          </w:tcPr>
          <w:p w14:paraId="722487EB"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0.30</w:t>
            </w:r>
          </w:p>
        </w:tc>
      </w:tr>
      <w:tr w:rsidR="005E68A9" w:rsidRPr="001D11B2" w14:paraId="34F8501D" w14:textId="77777777" w:rsidTr="005E68A9">
        <w:tc>
          <w:tcPr>
            <w:tcW w:w="939" w:type="dxa"/>
            <w:shd w:val="clear" w:color="auto" w:fill="auto"/>
          </w:tcPr>
          <w:p w14:paraId="6FFC57AC" w14:textId="77777777" w:rsidR="009D4415" w:rsidRPr="00364BD5" w:rsidRDefault="009D4415" w:rsidP="006B63E6">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8</w:t>
            </w:r>
          </w:p>
        </w:tc>
        <w:tc>
          <w:tcPr>
            <w:tcW w:w="1197" w:type="dxa"/>
            <w:shd w:val="clear" w:color="auto" w:fill="auto"/>
          </w:tcPr>
          <w:p w14:paraId="3EBC4A4F" w14:textId="77777777" w:rsidR="009D4415" w:rsidRPr="00364BD5" w:rsidRDefault="009D4415" w:rsidP="00A85290">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1.88E+08</w:t>
            </w:r>
          </w:p>
        </w:tc>
        <w:tc>
          <w:tcPr>
            <w:tcW w:w="1296" w:type="dxa"/>
            <w:gridSpan w:val="2"/>
            <w:shd w:val="clear" w:color="auto" w:fill="auto"/>
          </w:tcPr>
          <w:p w14:paraId="587B9708"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3.92</w:t>
            </w:r>
          </w:p>
        </w:tc>
        <w:tc>
          <w:tcPr>
            <w:tcW w:w="1134" w:type="dxa"/>
            <w:shd w:val="clear" w:color="auto" w:fill="auto"/>
          </w:tcPr>
          <w:p w14:paraId="185E020C" w14:textId="77777777" w:rsidR="009D4415" w:rsidRPr="00364BD5" w:rsidRDefault="009D4415">
            <w:pPr>
              <w:autoSpaceDE w:val="0"/>
              <w:autoSpaceDN w:val="0"/>
              <w:ind w:left="708" w:hanging="708"/>
              <w:jc w:val="both"/>
              <w:rPr>
                <w:rFonts w:ascii="Arial" w:hAnsi="Arial" w:cs="Arial"/>
                <w:sz w:val="20"/>
                <w:szCs w:val="20"/>
                <w:lang w:val="en-US" w:eastAsia="en-US"/>
              </w:rPr>
            </w:pPr>
            <w:r w:rsidRPr="00364BD5">
              <w:rPr>
                <w:rFonts w:ascii="Arial" w:hAnsi="Arial" w:cs="Arial"/>
                <w:sz w:val="20"/>
                <w:szCs w:val="20"/>
                <w:lang w:val="en-US" w:eastAsia="en-US"/>
              </w:rPr>
              <w:t>4.19E+07</w:t>
            </w:r>
          </w:p>
        </w:tc>
        <w:tc>
          <w:tcPr>
            <w:tcW w:w="1134" w:type="dxa"/>
            <w:shd w:val="clear" w:color="auto" w:fill="auto"/>
          </w:tcPr>
          <w:p w14:paraId="69814EAA"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0.87</w:t>
            </w:r>
          </w:p>
        </w:tc>
        <w:tc>
          <w:tcPr>
            <w:tcW w:w="1134" w:type="dxa"/>
            <w:shd w:val="clear" w:color="auto" w:fill="auto"/>
          </w:tcPr>
          <w:p w14:paraId="20B3B47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1.09E+04</w:t>
            </w:r>
          </w:p>
        </w:tc>
        <w:tc>
          <w:tcPr>
            <w:tcW w:w="992" w:type="dxa"/>
            <w:shd w:val="clear" w:color="auto" w:fill="auto"/>
          </w:tcPr>
          <w:p w14:paraId="291EF181" w14:textId="77777777" w:rsidR="009D4415" w:rsidRPr="00364BD5" w:rsidRDefault="009D4415">
            <w:pPr>
              <w:autoSpaceDE w:val="0"/>
              <w:autoSpaceDN w:val="0"/>
              <w:jc w:val="both"/>
              <w:rPr>
                <w:rFonts w:ascii="Arial" w:hAnsi="Arial" w:cs="Arial"/>
                <w:b/>
                <w:sz w:val="20"/>
                <w:szCs w:val="20"/>
                <w:lang w:val="en-US" w:eastAsia="en-US"/>
              </w:rPr>
            </w:pPr>
            <w:r w:rsidRPr="00364BD5">
              <w:rPr>
                <w:rFonts w:ascii="Arial" w:hAnsi="Arial" w:cs="Arial"/>
                <w:b/>
                <w:sz w:val="20"/>
                <w:szCs w:val="20"/>
                <w:lang w:val="en-US" w:eastAsia="en-US"/>
              </w:rPr>
              <w:t>1.36</w:t>
            </w:r>
          </w:p>
        </w:tc>
        <w:tc>
          <w:tcPr>
            <w:tcW w:w="1417" w:type="dxa"/>
            <w:shd w:val="clear" w:color="auto" w:fill="auto"/>
          </w:tcPr>
          <w:p w14:paraId="2323A527" w14:textId="77777777"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2.43E+03</w:t>
            </w:r>
          </w:p>
        </w:tc>
        <w:tc>
          <w:tcPr>
            <w:tcW w:w="1134" w:type="dxa"/>
            <w:shd w:val="clear" w:color="auto" w:fill="auto"/>
          </w:tcPr>
          <w:p w14:paraId="298380FE" w14:textId="1C6CA4EF" w:rsidR="009D4415" w:rsidRPr="00364BD5" w:rsidRDefault="009D4415">
            <w:pPr>
              <w:autoSpaceDE w:val="0"/>
              <w:autoSpaceDN w:val="0"/>
              <w:jc w:val="both"/>
              <w:rPr>
                <w:rFonts w:ascii="Arial" w:hAnsi="Arial" w:cs="Arial"/>
                <w:sz w:val="20"/>
                <w:szCs w:val="20"/>
                <w:lang w:val="en-US" w:eastAsia="en-US"/>
              </w:rPr>
            </w:pPr>
            <w:r w:rsidRPr="00364BD5">
              <w:rPr>
                <w:rFonts w:ascii="Arial" w:hAnsi="Arial" w:cs="Arial"/>
                <w:sz w:val="20"/>
                <w:szCs w:val="20"/>
                <w:lang w:val="en-US" w:eastAsia="en-US"/>
              </w:rPr>
              <w:t>0.30</w:t>
            </w:r>
          </w:p>
        </w:tc>
      </w:tr>
    </w:tbl>
    <w:p w14:paraId="35263916" w14:textId="77777777" w:rsidR="009D4415" w:rsidRDefault="009D4415" w:rsidP="006B63E6">
      <w:pPr>
        <w:spacing w:line="240" w:lineRule="auto"/>
        <w:jc w:val="both"/>
        <w:rPr>
          <w:rFonts w:ascii="Arial" w:hAnsi="Arial" w:cs="Arial"/>
          <w:sz w:val="20"/>
          <w:szCs w:val="20"/>
          <w:lang w:val="en-US"/>
        </w:rPr>
      </w:pPr>
    </w:p>
    <w:p w14:paraId="1668BE96" w14:textId="77777777" w:rsidR="009D4415" w:rsidRPr="008B47EE" w:rsidRDefault="009D4415" w:rsidP="00A85290">
      <w:pPr>
        <w:spacing w:line="240" w:lineRule="auto"/>
        <w:jc w:val="both"/>
        <w:rPr>
          <w:rFonts w:ascii="Arial" w:hAnsi="Arial" w:cs="Arial"/>
          <w:sz w:val="20"/>
          <w:szCs w:val="20"/>
          <w:lang w:val="en-US"/>
        </w:rPr>
      </w:pPr>
      <w:r w:rsidRPr="008B47EE">
        <w:rPr>
          <w:rFonts w:ascii="Arial" w:hAnsi="Arial" w:cs="Arial"/>
          <w:sz w:val="20"/>
          <w:szCs w:val="20"/>
          <w:lang w:val="en-US"/>
        </w:rPr>
        <w:t>Considering drift of 22.24% (</w:t>
      </w:r>
      <w:r w:rsidRPr="008B47EE">
        <w:rPr>
          <w:rFonts w:ascii="Arial" w:hAnsi="Arial" w:cs="Arial"/>
          <w:i/>
          <w:sz w:val="20"/>
          <w:szCs w:val="20"/>
          <w:lang w:val="en-US"/>
        </w:rPr>
        <w:t>i.e.</w:t>
      </w:r>
      <w:r w:rsidRPr="008B47EE">
        <w:rPr>
          <w:rFonts w:ascii="Arial" w:hAnsi="Arial" w:cs="Arial"/>
          <w:sz w:val="20"/>
          <w:szCs w:val="20"/>
          <w:lang w:val="en-US"/>
        </w:rPr>
        <w:t xml:space="preserve"> step 2), ground application of the lowest intended dose of AQUABAC </w:t>
      </w:r>
      <w:r>
        <w:rPr>
          <w:rFonts w:ascii="Arial" w:hAnsi="Arial" w:cs="Arial"/>
          <w:sz w:val="20"/>
          <w:szCs w:val="20"/>
          <w:lang w:val="en-US"/>
        </w:rPr>
        <w:t>200G</w:t>
      </w:r>
      <w:r w:rsidRPr="008B47EE">
        <w:rPr>
          <w:rFonts w:ascii="Arial" w:hAnsi="Arial" w:cs="Arial"/>
          <w:sz w:val="20"/>
          <w:szCs w:val="20"/>
          <w:lang w:val="en-US"/>
        </w:rPr>
        <w:t xml:space="preserve"> lead to acceptable risk for the soil after eight applications, by considering density and biopotency results.</w:t>
      </w:r>
    </w:p>
    <w:p w14:paraId="4B643FCE" w14:textId="77777777" w:rsidR="009D4415" w:rsidRPr="008B47EE" w:rsidRDefault="009D4415">
      <w:pPr>
        <w:spacing w:line="240" w:lineRule="auto"/>
        <w:jc w:val="both"/>
        <w:rPr>
          <w:rFonts w:ascii="Arial" w:hAnsi="Arial" w:cs="Arial"/>
          <w:sz w:val="20"/>
          <w:szCs w:val="20"/>
          <w:lang w:val="en-US"/>
        </w:rPr>
      </w:pPr>
    </w:p>
    <w:p w14:paraId="5FF0AE55" w14:textId="77777777" w:rsidR="009D4415" w:rsidRDefault="009D4415">
      <w:pPr>
        <w:spacing w:line="240" w:lineRule="auto"/>
        <w:jc w:val="both"/>
        <w:rPr>
          <w:rFonts w:ascii="Arial" w:hAnsi="Arial" w:cs="Arial"/>
          <w:sz w:val="20"/>
          <w:szCs w:val="20"/>
          <w:lang w:val="en-US"/>
        </w:rPr>
      </w:pPr>
      <w:r w:rsidRPr="008B47EE">
        <w:rPr>
          <w:rFonts w:ascii="Arial" w:hAnsi="Arial" w:cs="Arial"/>
          <w:sz w:val="20"/>
          <w:szCs w:val="20"/>
          <w:lang w:val="en-US"/>
        </w:rPr>
        <w:t>Considering drift of 22.24% (</w:t>
      </w:r>
      <w:r w:rsidRPr="008B47EE">
        <w:rPr>
          <w:rFonts w:ascii="Arial" w:hAnsi="Arial" w:cs="Arial"/>
          <w:i/>
          <w:sz w:val="20"/>
          <w:szCs w:val="20"/>
          <w:lang w:val="en-US"/>
        </w:rPr>
        <w:t>i.e.</w:t>
      </w:r>
      <w:r w:rsidRPr="008B47EE">
        <w:rPr>
          <w:rFonts w:ascii="Arial" w:hAnsi="Arial" w:cs="Arial"/>
          <w:sz w:val="20"/>
          <w:szCs w:val="20"/>
          <w:lang w:val="en-US"/>
        </w:rPr>
        <w:t xml:space="preserve"> step 2), ground application of the highest intended dose of AQUABAC </w:t>
      </w:r>
      <w:r>
        <w:rPr>
          <w:rFonts w:ascii="Arial" w:hAnsi="Arial" w:cs="Arial"/>
          <w:sz w:val="20"/>
          <w:szCs w:val="20"/>
          <w:lang w:val="en-US"/>
        </w:rPr>
        <w:t>200G lead to a</w:t>
      </w:r>
      <w:r w:rsidRPr="008B47EE">
        <w:rPr>
          <w:rFonts w:ascii="Arial" w:hAnsi="Arial" w:cs="Arial"/>
          <w:sz w:val="20"/>
          <w:szCs w:val="20"/>
          <w:lang w:val="en-US"/>
        </w:rPr>
        <w:t>cceptable risk for the soil</w:t>
      </w:r>
      <w:r>
        <w:rPr>
          <w:rFonts w:ascii="Arial" w:hAnsi="Arial" w:cs="Arial"/>
          <w:sz w:val="20"/>
          <w:szCs w:val="20"/>
          <w:lang w:val="en-US"/>
        </w:rPr>
        <w:t xml:space="preserve">, </w:t>
      </w:r>
      <w:r w:rsidRPr="008B47EE">
        <w:rPr>
          <w:rFonts w:ascii="Arial" w:hAnsi="Arial" w:cs="Arial"/>
          <w:sz w:val="20"/>
          <w:szCs w:val="20"/>
          <w:lang w:val="en-US"/>
        </w:rPr>
        <w:t>after eight applications, by considering density and biopotency results.</w:t>
      </w:r>
    </w:p>
    <w:p w14:paraId="2F5CCD52" w14:textId="77777777" w:rsidR="009D4415" w:rsidRPr="00547B10" w:rsidRDefault="009D4415">
      <w:pPr>
        <w:spacing w:line="240" w:lineRule="auto"/>
        <w:jc w:val="both"/>
        <w:rPr>
          <w:rFonts w:ascii="Arial" w:hAnsi="Arial" w:cs="Arial"/>
          <w:sz w:val="20"/>
          <w:szCs w:val="20"/>
          <w:lang w:val="en-US"/>
        </w:rPr>
      </w:pPr>
    </w:p>
    <w:p w14:paraId="163D7F7C" w14:textId="13BA4795" w:rsidR="009D4415" w:rsidRDefault="009D4415">
      <w:pPr>
        <w:pStyle w:val="Normal10"/>
      </w:pPr>
      <w:r>
        <w:t>T</w:t>
      </w:r>
      <w:r w:rsidRPr="008B47EE">
        <w:t>he risk is considered acceptable for the soil for a maximum of 8 applications with an interval of 5 days between two applications for the lowest and the highest intended dose.</w:t>
      </w:r>
    </w:p>
    <w:p w14:paraId="6C58D573" w14:textId="3475E569" w:rsidR="00213568" w:rsidRDefault="00213568">
      <w:pPr>
        <w:pStyle w:val="Normal10"/>
      </w:pPr>
    </w:p>
    <w:p w14:paraId="38F77CD1" w14:textId="77777777" w:rsidR="009D4415" w:rsidRDefault="009D4415" w:rsidP="009D4D31">
      <w:pPr>
        <w:pStyle w:val="Titre6"/>
        <w:rPr>
          <w:rFonts w:cs="Arial"/>
        </w:rPr>
      </w:pPr>
      <w:r w:rsidRPr="003976C7">
        <w:rPr>
          <w:rFonts w:cs="Arial"/>
        </w:rPr>
        <w:t>Non-compartmental specific effects relevant to the food chain (secondary poisoning)</w:t>
      </w:r>
    </w:p>
    <w:p w14:paraId="097C33DF" w14:textId="0DBCE8B5" w:rsidR="009D4415" w:rsidRDefault="009D4415" w:rsidP="006B63E6">
      <w:pPr>
        <w:spacing w:line="240" w:lineRule="auto"/>
        <w:jc w:val="both"/>
        <w:rPr>
          <w:rFonts w:ascii="Arial" w:hAnsi="Arial" w:cs="Arial"/>
          <w:sz w:val="20"/>
          <w:szCs w:val="20"/>
        </w:rPr>
      </w:pPr>
      <w:r w:rsidRPr="00B85EE6">
        <w:rPr>
          <w:rFonts w:ascii="Arial" w:hAnsi="Arial" w:cs="Arial"/>
          <w:sz w:val="20"/>
          <w:szCs w:val="20"/>
        </w:rPr>
        <w:t>See 2.</w:t>
      </w:r>
      <w:r w:rsidR="00A607B2">
        <w:rPr>
          <w:rFonts w:ascii="Arial" w:hAnsi="Arial" w:cs="Arial"/>
          <w:sz w:val="20"/>
          <w:szCs w:val="20"/>
        </w:rPr>
        <w:t>6</w:t>
      </w:r>
      <w:r w:rsidRPr="00B85EE6">
        <w:rPr>
          <w:rFonts w:ascii="Arial" w:hAnsi="Arial" w:cs="Arial"/>
          <w:sz w:val="20"/>
          <w:szCs w:val="20"/>
        </w:rPr>
        <w:t>.</w:t>
      </w:r>
      <w:r w:rsidR="00A607B2">
        <w:rPr>
          <w:rFonts w:ascii="Arial" w:hAnsi="Arial" w:cs="Arial"/>
          <w:sz w:val="20"/>
          <w:szCs w:val="20"/>
        </w:rPr>
        <w:t>4</w:t>
      </w:r>
      <w:r w:rsidRPr="00B85EE6">
        <w:rPr>
          <w:rFonts w:ascii="Arial" w:hAnsi="Arial" w:cs="Arial"/>
          <w:sz w:val="20"/>
          <w:szCs w:val="20"/>
        </w:rPr>
        <w:t>.2.4</w:t>
      </w:r>
    </w:p>
    <w:p w14:paraId="23382C9D" w14:textId="000D5C94" w:rsidR="00EA042B" w:rsidRDefault="00EA042B" w:rsidP="00A85290">
      <w:pPr>
        <w:spacing w:line="240" w:lineRule="auto"/>
        <w:jc w:val="both"/>
        <w:rPr>
          <w:rFonts w:ascii="Arial" w:hAnsi="Arial" w:cs="Arial"/>
          <w:sz w:val="20"/>
          <w:szCs w:val="20"/>
        </w:rPr>
      </w:pPr>
    </w:p>
    <w:p w14:paraId="7CDEB299" w14:textId="77777777" w:rsidR="009D4415" w:rsidRPr="003E6950" w:rsidRDefault="009D4415"/>
    <w:p w14:paraId="06768774" w14:textId="77777777" w:rsidR="009D4415" w:rsidRDefault="009D4415" w:rsidP="009D4D31">
      <w:pPr>
        <w:pStyle w:val="Titre6"/>
      </w:pPr>
      <w:r w:rsidRPr="003976C7">
        <w:t>Conclusions</w:t>
      </w:r>
      <w:r>
        <w:t xml:space="preserve"> </w:t>
      </w:r>
    </w:p>
    <w:p w14:paraId="0C3727F6" w14:textId="1169775D" w:rsidR="009530D2" w:rsidRPr="00DE1EF5" w:rsidRDefault="00854C47" w:rsidP="006B63E6">
      <w:pPr>
        <w:spacing w:line="240" w:lineRule="auto"/>
        <w:jc w:val="both"/>
        <w:rPr>
          <w:rFonts w:ascii="Arial" w:hAnsi="Arial" w:cs="Arial"/>
          <w:sz w:val="20"/>
          <w:szCs w:val="20"/>
        </w:rPr>
      </w:pPr>
      <w:r>
        <w:rPr>
          <w:rFonts w:ascii="Arial" w:hAnsi="Arial" w:cs="Arial"/>
          <w:sz w:val="20"/>
          <w:szCs w:val="20"/>
        </w:rPr>
        <w:t>T</w:t>
      </w:r>
      <w:r w:rsidR="009D4415" w:rsidRPr="00B85EE6">
        <w:rPr>
          <w:rFonts w:ascii="Arial" w:hAnsi="Arial" w:cs="Arial"/>
          <w:sz w:val="20"/>
          <w:szCs w:val="20"/>
        </w:rPr>
        <w:t>he ground applications of the lowest (</w:t>
      </w:r>
      <w:r w:rsidR="009D4415">
        <w:rPr>
          <w:rFonts w:ascii="Arial" w:hAnsi="Arial" w:cs="Arial"/>
          <w:sz w:val="20"/>
          <w:szCs w:val="20"/>
        </w:rPr>
        <w:t xml:space="preserve">2.5 </w:t>
      </w:r>
      <w:r w:rsidR="009D4415" w:rsidRPr="00B85EE6">
        <w:rPr>
          <w:rFonts w:ascii="Arial" w:hAnsi="Arial" w:cs="Arial"/>
          <w:sz w:val="20"/>
          <w:szCs w:val="20"/>
        </w:rPr>
        <w:t>kg/ha)</w:t>
      </w:r>
      <w:r w:rsidR="009D4415">
        <w:rPr>
          <w:rFonts w:ascii="Arial" w:hAnsi="Arial" w:cs="Arial"/>
          <w:sz w:val="20"/>
          <w:szCs w:val="20"/>
        </w:rPr>
        <w:t xml:space="preserve"> and the highest (20 kg/ha) </w:t>
      </w:r>
      <w:r w:rsidR="009D4415" w:rsidRPr="00B85EE6">
        <w:rPr>
          <w:rFonts w:ascii="Arial" w:hAnsi="Arial" w:cs="Arial"/>
          <w:sz w:val="20"/>
          <w:szCs w:val="20"/>
        </w:rPr>
        <w:t xml:space="preserve">intended dose with an interval of at least 5 days between two applications lead to acceptable risk for the </w:t>
      </w:r>
      <w:r w:rsidR="009C1C92">
        <w:rPr>
          <w:rFonts w:ascii="Arial" w:hAnsi="Arial" w:cs="Arial"/>
          <w:sz w:val="20"/>
          <w:szCs w:val="20"/>
        </w:rPr>
        <w:t xml:space="preserve">aquatic </w:t>
      </w:r>
      <w:r w:rsidR="009D4415" w:rsidRPr="00B85EE6">
        <w:rPr>
          <w:rFonts w:ascii="Arial" w:hAnsi="Arial" w:cs="Arial"/>
          <w:sz w:val="20"/>
          <w:szCs w:val="20"/>
        </w:rPr>
        <w:t>environment after 8 applications</w:t>
      </w:r>
    </w:p>
    <w:p w14:paraId="3B04D266" w14:textId="77777777" w:rsidR="009D4415" w:rsidRPr="00DE1EF5" w:rsidRDefault="009D4415" w:rsidP="00A85290">
      <w:pPr>
        <w:autoSpaceDE w:val="0"/>
        <w:autoSpaceDN w:val="0"/>
        <w:adjustRightInd w:val="0"/>
        <w:spacing w:line="240" w:lineRule="auto"/>
        <w:jc w:val="both"/>
        <w:rPr>
          <w:rFonts w:ascii="Arial" w:hAnsi="Arial" w:cs="Arial"/>
          <w:sz w:val="20"/>
          <w:szCs w:val="20"/>
        </w:rPr>
      </w:pPr>
      <w:r>
        <w:rPr>
          <w:rFonts w:ascii="Arial" w:hAnsi="Arial" w:cs="Arial"/>
          <w:sz w:val="20"/>
          <w:szCs w:val="20"/>
        </w:rPr>
        <w:t>A</w:t>
      </w:r>
      <w:r w:rsidRPr="00DE1EF5">
        <w:rPr>
          <w:rFonts w:ascii="Arial" w:hAnsi="Arial" w:cs="Arial"/>
          <w:sz w:val="20"/>
          <w:szCs w:val="20"/>
        </w:rPr>
        <w:t xml:space="preserve">s no toxicity data are provided for sediment organisms which was accepted at the EU level for the inclusion of the substance and as contradictory results with some predator of targeted organisms are reported in the litterature, </w:t>
      </w:r>
      <w:r w:rsidRPr="00DE1EF5">
        <w:rPr>
          <w:rFonts w:ascii="Arial" w:hAnsi="Arial" w:cs="Arial"/>
          <w:sz w:val="20"/>
          <w:szCs w:val="20"/>
          <w:lang w:val="en-US" w:eastAsia="en-US"/>
        </w:rPr>
        <w:t>effects arising from long term and large scale use of the product on natural biological diversity should be assessed. Appropriate mitigation measures should be adapted in the case of potential identified risks.</w:t>
      </w:r>
      <w:r w:rsidRPr="00DE1EF5">
        <w:rPr>
          <w:rFonts w:ascii="Arial" w:hAnsi="Arial" w:cs="Arial"/>
          <w:sz w:val="20"/>
          <w:szCs w:val="20"/>
        </w:rPr>
        <w:t xml:space="preserve"> </w:t>
      </w:r>
    </w:p>
    <w:p w14:paraId="43085837" w14:textId="77777777" w:rsidR="009D4415" w:rsidRDefault="009D4415">
      <w:pPr>
        <w:rPr>
          <w:rFonts w:ascii="Arial" w:hAnsi="Arial" w:cs="Arial"/>
        </w:rPr>
      </w:pPr>
    </w:p>
    <w:p w14:paraId="322D028F" w14:textId="77777777" w:rsidR="009C1C92" w:rsidRDefault="009D4415">
      <w:pPr>
        <w:spacing w:line="240" w:lineRule="auto"/>
        <w:jc w:val="both"/>
        <w:rPr>
          <w:rFonts w:ascii="Arial" w:hAnsi="Arial" w:cs="Arial"/>
          <w:sz w:val="20"/>
          <w:szCs w:val="20"/>
          <w:lang w:val="en-US"/>
        </w:rPr>
      </w:pPr>
      <w:r w:rsidRPr="007578C4">
        <w:rPr>
          <w:rFonts w:ascii="Arial" w:hAnsi="Arial" w:cs="Arial"/>
          <w:sz w:val="20"/>
          <w:szCs w:val="20"/>
          <w:lang w:val="en-US"/>
        </w:rPr>
        <w:t xml:space="preserve">Acceptable risks for the terrestrial compartment are predicted for </w:t>
      </w:r>
      <w:r w:rsidRPr="005132F9">
        <w:rPr>
          <w:rFonts w:ascii="Arial" w:hAnsi="Arial" w:cs="Arial"/>
          <w:sz w:val="20"/>
          <w:szCs w:val="20"/>
          <w:lang w:val="en-US"/>
        </w:rPr>
        <w:t>8</w:t>
      </w:r>
      <w:r w:rsidRPr="007578C4">
        <w:rPr>
          <w:rFonts w:ascii="Arial" w:hAnsi="Arial" w:cs="Arial"/>
          <w:sz w:val="20"/>
          <w:szCs w:val="20"/>
          <w:lang w:val="en-US"/>
        </w:rPr>
        <w:t xml:space="preserve"> </w:t>
      </w:r>
      <w:r>
        <w:rPr>
          <w:rFonts w:ascii="Arial" w:hAnsi="Arial" w:cs="Arial"/>
          <w:sz w:val="20"/>
          <w:szCs w:val="20"/>
          <w:lang w:val="en-US"/>
        </w:rPr>
        <w:t xml:space="preserve">ground </w:t>
      </w:r>
      <w:r w:rsidRPr="007578C4">
        <w:rPr>
          <w:rFonts w:ascii="Arial" w:hAnsi="Arial" w:cs="Arial"/>
          <w:sz w:val="20"/>
          <w:szCs w:val="20"/>
          <w:lang w:val="en-US"/>
        </w:rPr>
        <w:t xml:space="preserve">applications and for the </w:t>
      </w:r>
      <w:r>
        <w:rPr>
          <w:rFonts w:ascii="Arial" w:hAnsi="Arial" w:cs="Arial"/>
          <w:sz w:val="20"/>
          <w:szCs w:val="20"/>
          <w:lang w:val="en-US"/>
        </w:rPr>
        <w:t xml:space="preserve">lowest and </w:t>
      </w:r>
      <w:r w:rsidRPr="007578C4">
        <w:rPr>
          <w:rFonts w:ascii="Arial" w:hAnsi="Arial" w:cs="Arial"/>
          <w:sz w:val="20"/>
          <w:szCs w:val="20"/>
          <w:lang w:val="en-US"/>
        </w:rPr>
        <w:t>highest intended dose</w:t>
      </w:r>
      <w:r w:rsidR="00942C41">
        <w:rPr>
          <w:rFonts w:ascii="Arial" w:hAnsi="Arial" w:cs="Arial"/>
          <w:sz w:val="20"/>
          <w:szCs w:val="20"/>
          <w:lang w:val="en-US"/>
        </w:rPr>
        <w:t>s</w:t>
      </w:r>
      <w:r w:rsidRPr="007578C4">
        <w:rPr>
          <w:rFonts w:ascii="Arial" w:hAnsi="Arial" w:cs="Arial"/>
          <w:sz w:val="20"/>
          <w:szCs w:val="20"/>
          <w:lang w:val="en-US"/>
        </w:rPr>
        <w:t>.</w:t>
      </w:r>
      <w:r w:rsidRPr="005132F9">
        <w:rPr>
          <w:rFonts w:ascii="Arial" w:hAnsi="Arial" w:cs="Arial"/>
          <w:sz w:val="20"/>
          <w:szCs w:val="20"/>
          <w:lang w:val="en-US"/>
        </w:rPr>
        <w:t xml:space="preserve"> </w:t>
      </w:r>
      <w:r w:rsidRPr="007578C4">
        <w:rPr>
          <w:rFonts w:ascii="Arial" w:hAnsi="Arial" w:cs="Arial"/>
          <w:sz w:val="20"/>
          <w:szCs w:val="20"/>
          <w:lang w:val="en-US"/>
        </w:rPr>
        <w:t>However</w:t>
      </w:r>
      <w:r w:rsidR="00D36E38">
        <w:rPr>
          <w:rFonts w:ascii="Arial" w:hAnsi="Arial" w:cs="Arial"/>
          <w:sz w:val="20"/>
          <w:szCs w:val="20"/>
          <w:lang w:val="en-US"/>
        </w:rPr>
        <w:t>,</w:t>
      </w:r>
      <w:r w:rsidRPr="007578C4">
        <w:rPr>
          <w:rFonts w:ascii="Arial" w:hAnsi="Arial" w:cs="Arial"/>
          <w:sz w:val="20"/>
          <w:szCs w:val="20"/>
          <w:lang w:val="en-US"/>
        </w:rPr>
        <w:t xml:space="preserve"> more applications could be required and </w:t>
      </w:r>
      <w:r w:rsidR="00393EEA">
        <w:rPr>
          <w:rFonts w:ascii="Arial" w:hAnsi="Arial" w:cs="Arial"/>
          <w:sz w:val="20"/>
          <w:szCs w:val="20"/>
          <w:lang w:val="en-US"/>
        </w:rPr>
        <w:t xml:space="preserve">a </w:t>
      </w:r>
      <w:r w:rsidRPr="007578C4">
        <w:rPr>
          <w:rFonts w:ascii="Arial" w:hAnsi="Arial" w:cs="Arial"/>
          <w:sz w:val="20"/>
          <w:szCs w:val="20"/>
          <w:lang w:val="en-US"/>
        </w:rPr>
        <w:t>refinement of the assessment</w:t>
      </w:r>
      <w:r w:rsidR="00A156A5">
        <w:rPr>
          <w:rFonts w:ascii="Arial" w:hAnsi="Arial" w:cs="Arial"/>
          <w:sz w:val="20"/>
          <w:szCs w:val="20"/>
          <w:lang w:val="en-US"/>
        </w:rPr>
        <w:t xml:space="preserve"> would be</w:t>
      </w:r>
      <w:r w:rsidR="00393EEA">
        <w:rPr>
          <w:rFonts w:ascii="Arial" w:hAnsi="Arial" w:cs="Arial"/>
          <w:sz w:val="20"/>
          <w:szCs w:val="20"/>
          <w:lang w:val="en-US"/>
        </w:rPr>
        <w:t xml:space="preserve"> in this case</w:t>
      </w:r>
      <w:r w:rsidR="00A156A5">
        <w:rPr>
          <w:rFonts w:ascii="Arial" w:hAnsi="Arial" w:cs="Arial"/>
          <w:sz w:val="20"/>
          <w:szCs w:val="20"/>
          <w:lang w:val="en-US"/>
        </w:rPr>
        <w:t xml:space="preserve"> therefore necessary</w:t>
      </w:r>
      <w:r w:rsidRPr="007578C4">
        <w:rPr>
          <w:rFonts w:ascii="Arial" w:hAnsi="Arial" w:cs="Arial"/>
          <w:sz w:val="20"/>
          <w:szCs w:val="20"/>
          <w:lang w:val="en-US"/>
        </w:rPr>
        <w:t xml:space="preserve">. Nevertheless, it should be kept in mind that the PNED soil value is in the same order of magnitude that the density of </w:t>
      </w:r>
      <w:r w:rsidRPr="007578C4">
        <w:rPr>
          <w:rFonts w:ascii="Arial" w:hAnsi="Arial" w:cs="Arial"/>
          <w:i/>
          <w:sz w:val="20"/>
          <w:szCs w:val="20"/>
          <w:lang w:val="en-US"/>
        </w:rPr>
        <w:t>Bacillus thuringiensis</w:t>
      </w:r>
      <w:r w:rsidRPr="007578C4">
        <w:rPr>
          <w:rFonts w:ascii="Arial" w:hAnsi="Arial" w:cs="Arial"/>
          <w:sz w:val="20"/>
          <w:szCs w:val="20"/>
          <w:lang w:val="en-US"/>
        </w:rPr>
        <w:t xml:space="preserve"> that occurs in soil. Additionally, the PNED soil value is derived from an acute earthworm study showing no adverse effect at the highest tested concentration and adverse effect are neither expected for soil microorganisms and terrestrial plants.</w:t>
      </w:r>
    </w:p>
    <w:p w14:paraId="03C7F3DB" w14:textId="77777777" w:rsidR="009C1C92" w:rsidRDefault="009C1C92">
      <w:pPr>
        <w:spacing w:line="240" w:lineRule="auto"/>
        <w:jc w:val="both"/>
        <w:rPr>
          <w:rFonts w:ascii="Arial" w:hAnsi="Arial" w:cs="Arial"/>
          <w:sz w:val="20"/>
          <w:szCs w:val="20"/>
          <w:lang w:val="en-US"/>
        </w:rPr>
      </w:pPr>
    </w:p>
    <w:p w14:paraId="28E2CC1C" w14:textId="77777777" w:rsidR="009C1C92" w:rsidRDefault="00DF7430">
      <w:pPr>
        <w:shd w:val="clear" w:color="auto" w:fill="FFFFFF"/>
        <w:spacing w:line="240" w:lineRule="auto"/>
        <w:jc w:val="both"/>
        <w:rPr>
          <w:rFonts w:ascii="Arial" w:hAnsi="Arial" w:cs="Arial"/>
          <w:sz w:val="20"/>
          <w:szCs w:val="20"/>
          <w:lang w:val="en-US"/>
        </w:rPr>
      </w:pPr>
      <w:r>
        <w:rPr>
          <w:rFonts w:ascii="Arial" w:hAnsi="Arial" w:cs="Arial"/>
          <w:sz w:val="20"/>
          <w:szCs w:val="20"/>
          <w:lang w:val="en-US"/>
        </w:rPr>
        <w:t>At last the PNED soil is derived with an assessment factor which is not considered as relevant for microorganism</w:t>
      </w:r>
      <w:r w:rsidR="00942C41">
        <w:rPr>
          <w:rFonts w:ascii="Arial" w:hAnsi="Arial" w:cs="Arial"/>
          <w:sz w:val="20"/>
          <w:szCs w:val="20"/>
          <w:lang w:val="en-US"/>
        </w:rPr>
        <w:t>s</w:t>
      </w:r>
      <w:r>
        <w:rPr>
          <w:rFonts w:ascii="Arial" w:hAnsi="Arial" w:cs="Arial"/>
          <w:sz w:val="20"/>
          <w:szCs w:val="20"/>
          <w:lang w:val="en-US"/>
        </w:rPr>
        <w:t xml:space="preserve"> according to the la</w:t>
      </w:r>
      <w:r w:rsidR="00942C41">
        <w:rPr>
          <w:rFonts w:ascii="Arial" w:hAnsi="Arial" w:cs="Arial"/>
          <w:sz w:val="20"/>
          <w:szCs w:val="20"/>
          <w:lang w:val="en-US"/>
        </w:rPr>
        <w:t>test</w:t>
      </w:r>
      <w:r>
        <w:rPr>
          <w:rFonts w:ascii="Arial" w:hAnsi="Arial" w:cs="Arial"/>
          <w:sz w:val="20"/>
          <w:szCs w:val="20"/>
          <w:lang w:val="en-US"/>
        </w:rPr>
        <w:t xml:space="preserve"> version of </w:t>
      </w:r>
      <w:r w:rsidRPr="00DF7430">
        <w:rPr>
          <w:rFonts w:ascii="Arial" w:hAnsi="Arial" w:cs="Arial"/>
          <w:sz w:val="20"/>
          <w:szCs w:val="20"/>
          <w:lang w:val="en-GB"/>
        </w:rPr>
        <w:t>the Guidance on active micro-organisms and biocidal products</w:t>
      </w:r>
      <w:r w:rsidRPr="00DF7430">
        <w:rPr>
          <w:rStyle w:val="Appelnotedebasdep"/>
          <w:rFonts w:ascii="Arial" w:hAnsi="Arial" w:cs="Arial"/>
          <w:sz w:val="20"/>
          <w:szCs w:val="20"/>
          <w:lang w:val="en-GB"/>
        </w:rPr>
        <w:footnoteReference w:id="15"/>
      </w:r>
      <w:r>
        <w:rPr>
          <w:rFonts w:ascii="Arial" w:hAnsi="Arial" w:cs="Arial"/>
          <w:sz w:val="20"/>
          <w:szCs w:val="20"/>
          <w:lang w:val="en-US"/>
        </w:rPr>
        <w:t xml:space="preserve">. </w:t>
      </w:r>
    </w:p>
    <w:p w14:paraId="1FBD26D0" w14:textId="77777777" w:rsidR="009C1C92" w:rsidRDefault="009C1C92">
      <w:pPr>
        <w:spacing w:line="240" w:lineRule="auto"/>
        <w:jc w:val="both"/>
        <w:rPr>
          <w:rFonts w:ascii="Arial" w:hAnsi="Arial" w:cs="Arial"/>
          <w:sz w:val="20"/>
          <w:szCs w:val="20"/>
          <w:lang w:val="en-US"/>
        </w:rPr>
      </w:pPr>
    </w:p>
    <w:p w14:paraId="3686CED5" w14:textId="2217DABC" w:rsidR="009D4415" w:rsidRDefault="009D4415">
      <w:pPr>
        <w:spacing w:line="240" w:lineRule="auto"/>
        <w:jc w:val="both"/>
        <w:rPr>
          <w:rFonts w:ascii="Arial" w:hAnsi="Arial" w:cs="Arial"/>
          <w:sz w:val="20"/>
          <w:szCs w:val="20"/>
          <w:lang w:val="en-US"/>
        </w:rPr>
      </w:pPr>
      <w:r w:rsidRPr="007578C4">
        <w:rPr>
          <w:rFonts w:ascii="Arial" w:hAnsi="Arial" w:cs="Arial"/>
          <w:sz w:val="20"/>
          <w:szCs w:val="20"/>
          <w:lang w:val="en-US"/>
        </w:rPr>
        <w:t xml:space="preserve">Therefore, in the case of repeated </w:t>
      </w:r>
      <w:r>
        <w:rPr>
          <w:rFonts w:ascii="Arial" w:hAnsi="Arial" w:cs="Arial"/>
          <w:sz w:val="20"/>
          <w:szCs w:val="20"/>
          <w:lang w:val="en-US"/>
        </w:rPr>
        <w:t>ground</w:t>
      </w:r>
      <w:r w:rsidRPr="007578C4">
        <w:rPr>
          <w:rFonts w:ascii="Arial" w:hAnsi="Arial" w:cs="Arial"/>
          <w:sz w:val="20"/>
          <w:szCs w:val="20"/>
          <w:lang w:val="en-US"/>
        </w:rPr>
        <w:t xml:space="preserve">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082F1047" w14:textId="7A4F4D21" w:rsidR="00DD371A" w:rsidRDefault="00DD371A">
      <w:pPr>
        <w:spacing w:line="240" w:lineRule="auto"/>
        <w:jc w:val="both"/>
        <w:rPr>
          <w:rFonts w:ascii="Arial" w:hAnsi="Arial" w:cs="Arial"/>
          <w:sz w:val="20"/>
          <w:szCs w:val="20"/>
          <w:lang w:val="en-US"/>
        </w:rPr>
      </w:pPr>
    </w:p>
    <w:p w14:paraId="48E79644" w14:textId="77777777" w:rsidR="00AA4E06" w:rsidRDefault="00AA4E06">
      <w:pPr>
        <w:rPr>
          <w:lang w:val="en-US"/>
        </w:rPr>
      </w:pPr>
    </w:p>
    <w:p w14:paraId="4F4EED70" w14:textId="12289305" w:rsidR="00DD371A" w:rsidRPr="007578C4" w:rsidRDefault="00DD371A">
      <w:pPr>
        <w:spacing w:line="240" w:lineRule="auto"/>
        <w:jc w:val="both"/>
        <w:rPr>
          <w:rFonts w:ascii="Arial" w:hAnsi="Arial" w:cs="Arial"/>
          <w:sz w:val="20"/>
          <w:szCs w:val="20"/>
          <w:lang w:val="en-US"/>
        </w:rPr>
      </w:pPr>
    </w:p>
    <w:p w14:paraId="6CB98FFA" w14:textId="77777777" w:rsidR="009D4415" w:rsidRPr="007578C4" w:rsidRDefault="009D4415">
      <w:pPr>
        <w:spacing w:line="240" w:lineRule="auto"/>
        <w:jc w:val="both"/>
        <w:rPr>
          <w:rFonts w:ascii="Arial" w:hAnsi="Arial" w:cs="Arial"/>
          <w:sz w:val="20"/>
          <w:szCs w:val="20"/>
          <w:lang w:val="en-US"/>
        </w:rPr>
      </w:pPr>
    </w:p>
    <w:p w14:paraId="25D5586B" w14:textId="77777777" w:rsidR="009D4415" w:rsidRPr="007578C4" w:rsidRDefault="009D4415">
      <w:pPr>
        <w:spacing w:line="240" w:lineRule="auto"/>
        <w:jc w:val="both"/>
        <w:rPr>
          <w:rFonts w:ascii="Arial" w:hAnsi="Arial" w:cs="Arial"/>
          <w:b/>
          <w:i/>
          <w:sz w:val="20"/>
          <w:szCs w:val="20"/>
          <w:lang w:val="en-US"/>
        </w:rPr>
      </w:pPr>
      <w:r w:rsidRPr="007578C4">
        <w:rPr>
          <w:rFonts w:ascii="Arial" w:hAnsi="Arial" w:cs="Arial"/>
          <w:b/>
          <w:i/>
          <w:sz w:val="20"/>
          <w:szCs w:val="20"/>
          <w:lang w:val="en-US"/>
        </w:rPr>
        <w:t>Risk mitigation measures linked to risk assessment for environment</w:t>
      </w:r>
    </w:p>
    <w:p w14:paraId="04ADB83F" w14:textId="77777777" w:rsidR="009D4415" w:rsidRPr="00360981" w:rsidRDefault="009D4415">
      <w:pPr>
        <w:pStyle w:val="Default"/>
        <w:numPr>
          <w:ilvl w:val="0"/>
          <w:numId w:val="8"/>
        </w:numPr>
        <w:spacing w:after="21"/>
        <w:jc w:val="both"/>
        <w:rPr>
          <w:rFonts w:ascii="Arial" w:hAnsi="Arial" w:cs="Arial"/>
          <w:sz w:val="20"/>
          <w:szCs w:val="20"/>
          <w:lang w:val="en-US"/>
        </w:rPr>
      </w:pPr>
      <w:r w:rsidRPr="00360981">
        <w:rPr>
          <w:rFonts w:ascii="Arial" w:hAnsi="Arial" w:cs="Arial"/>
          <w:sz w:val="20"/>
          <w:szCs w:val="20"/>
          <w:lang w:val="en-US"/>
        </w:rPr>
        <w:t xml:space="preserve">The labeling of the product should provide information to the user about the responsibility to follow any local requirements regarding consultation with relevant authority, before the use of </w:t>
      </w:r>
      <w:r>
        <w:rPr>
          <w:rFonts w:ascii="Arial" w:hAnsi="Arial" w:cs="Arial"/>
          <w:sz w:val="20"/>
          <w:szCs w:val="20"/>
          <w:lang w:val="en-US"/>
        </w:rPr>
        <w:t xml:space="preserve">AQUABAC 200G </w:t>
      </w:r>
      <w:r w:rsidRPr="00360981">
        <w:rPr>
          <w:rFonts w:ascii="Arial" w:hAnsi="Arial" w:cs="Arial"/>
          <w:sz w:val="20"/>
          <w:szCs w:val="20"/>
          <w:lang w:val="en-US"/>
        </w:rPr>
        <w:t xml:space="preserve">in a natural water habitat. </w:t>
      </w:r>
    </w:p>
    <w:p w14:paraId="17820548" w14:textId="77777777" w:rsidR="009D4415" w:rsidRPr="00360981" w:rsidRDefault="009D4415">
      <w:pPr>
        <w:pStyle w:val="Default"/>
        <w:numPr>
          <w:ilvl w:val="0"/>
          <w:numId w:val="8"/>
        </w:numPr>
        <w:jc w:val="both"/>
        <w:rPr>
          <w:rFonts w:ascii="Arial" w:hAnsi="Arial" w:cs="Arial"/>
          <w:color w:val="auto"/>
          <w:sz w:val="20"/>
          <w:szCs w:val="20"/>
          <w:lang w:val="en-US"/>
        </w:rPr>
      </w:pPr>
      <w:r w:rsidRPr="00360981">
        <w:rPr>
          <w:rFonts w:ascii="Arial" w:hAnsi="Arial" w:cs="Arial"/>
          <w:color w:val="auto"/>
          <w:sz w:val="20"/>
          <w:szCs w:val="20"/>
          <w:lang w:val="en-US"/>
        </w:rPr>
        <w:t xml:space="preserve"> When applying </w:t>
      </w:r>
      <w:r>
        <w:rPr>
          <w:rFonts w:ascii="Arial" w:hAnsi="Arial" w:cs="Arial"/>
          <w:color w:val="auto"/>
          <w:sz w:val="20"/>
          <w:szCs w:val="20"/>
          <w:lang w:val="en-US"/>
        </w:rPr>
        <w:t>AQUABAC 200G</w:t>
      </w:r>
      <w:r w:rsidRPr="00360981">
        <w:rPr>
          <w:rFonts w:ascii="Arial" w:hAnsi="Arial" w:cs="Arial"/>
          <w:color w:val="auto"/>
          <w:sz w:val="20"/>
          <w:szCs w:val="20"/>
          <w:lang w:val="en-US"/>
        </w:rPr>
        <w:t xml:space="preserve"> to ecosystems of great value for biodiversity, i.e. Natura 2000 or nature reserve, specific permission is required. </w:t>
      </w:r>
    </w:p>
    <w:p w14:paraId="72115E11" w14:textId="77777777" w:rsidR="009D4415" w:rsidRPr="00360981" w:rsidRDefault="009D4415">
      <w:pPr>
        <w:pStyle w:val="Default"/>
        <w:numPr>
          <w:ilvl w:val="0"/>
          <w:numId w:val="8"/>
        </w:numPr>
        <w:spacing w:after="21"/>
        <w:jc w:val="both"/>
        <w:rPr>
          <w:rFonts w:ascii="Arial" w:hAnsi="Arial" w:cs="Arial"/>
          <w:sz w:val="20"/>
          <w:szCs w:val="20"/>
          <w:lang w:val="en-US"/>
        </w:rPr>
      </w:pPr>
      <w:r w:rsidRPr="00360981">
        <w:rPr>
          <w:rFonts w:ascii="Arial" w:hAnsi="Arial" w:cs="Arial"/>
          <w:sz w:val="20"/>
          <w:szCs w:val="20"/>
          <w:lang w:val="en-US"/>
        </w:rPr>
        <w:t xml:space="preserve">The user shall keep records of all uses, including treated areas and concentrations used, for at least 10 years and upon request provide the information to authorities or research. </w:t>
      </w:r>
    </w:p>
    <w:p w14:paraId="1F5293E2" w14:textId="77777777" w:rsidR="009D4415" w:rsidRPr="00055FB1" w:rsidRDefault="009D4415">
      <w:pPr>
        <w:pStyle w:val="Paragraphedeliste"/>
        <w:spacing w:line="240" w:lineRule="auto"/>
        <w:ind w:left="786"/>
        <w:contextualSpacing/>
        <w:jc w:val="both"/>
        <w:rPr>
          <w:rFonts w:ascii="Arial" w:hAnsi="Arial" w:cs="Arial"/>
          <w:b/>
          <w:sz w:val="20"/>
          <w:szCs w:val="20"/>
          <w:u w:val="single"/>
          <w:lang w:val="en-GB"/>
        </w:rPr>
      </w:pPr>
    </w:p>
    <w:p w14:paraId="3E00198C" w14:textId="77777777" w:rsidR="009D4415" w:rsidRPr="006A54D3" w:rsidRDefault="009D4415">
      <w:pPr>
        <w:pStyle w:val="Normal10"/>
        <w:rPr>
          <w:b/>
          <w:i/>
        </w:rPr>
      </w:pPr>
      <w:r w:rsidRPr="006A54D3">
        <w:rPr>
          <w:b/>
          <w:i/>
          <w:lang w:val="en-GB"/>
        </w:rPr>
        <w:t>Disposal</w:t>
      </w:r>
      <w:r w:rsidRPr="006A54D3">
        <w:rPr>
          <w:b/>
          <w:i/>
        </w:rPr>
        <w:t xml:space="preserve"> Environment</w:t>
      </w:r>
    </w:p>
    <w:p w14:paraId="24E0DE89" w14:textId="77777777" w:rsidR="009D4415" w:rsidRPr="00DD371A" w:rsidRDefault="009D4415">
      <w:pPr>
        <w:pStyle w:val="Default"/>
        <w:numPr>
          <w:ilvl w:val="0"/>
          <w:numId w:val="8"/>
        </w:numPr>
        <w:spacing w:after="21"/>
        <w:jc w:val="both"/>
        <w:rPr>
          <w:rFonts w:ascii="Arial" w:hAnsi="Arial" w:cs="Arial"/>
          <w:sz w:val="20"/>
          <w:szCs w:val="20"/>
          <w:lang w:val="en-US"/>
        </w:rPr>
      </w:pPr>
      <w:r w:rsidRPr="00DD371A">
        <w:rPr>
          <w:rFonts w:ascii="Arial" w:hAnsi="Arial" w:cs="Arial"/>
          <w:sz w:val="20"/>
          <w:szCs w:val="20"/>
          <w:lang w:val="en-US"/>
        </w:rPr>
        <w:t>Dispose of unused product, its packaging and all other waste in accordance with local        regulations.</w:t>
      </w:r>
    </w:p>
    <w:p w14:paraId="61C5FCF8" w14:textId="77777777" w:rsidR="009D4415" w:rsidRPr="00DD371A" w:rsidRDefault="009D4415">
      <w:pPr>
        <w:pStyle w:val="Default"/>
        <w:numPr>
          <w:ilvl w:val="0"/>
          <w:numId w:val="8"/>
        </w:numPr>
        <w:spacing w:after="21"/>
        <w:jc w:val="both"/>
        <w:rPr>
          <w:rFonts w:ascii="Arial" w:hAnsi="Arial" w:cs="Arial"/>
          <w:sz w:val="20"/>
          <w:szCs w:val="20"/>
          <w:lang w:val="en-US"/>
        </w:rPr>
      </w:pPr>
      <w:r w:rsidRPr="00DD371A">
        <w:rPr>
          <w:rFonts w:ascii="Arial" w:hAnsi="Arial" w:cs="Arial"/>
          <w:sz w:val="20"/>
          <w:szCs w:val="20"/>
          <w:lang w:val="en-US"/>
        </w:rPr>
        <w:t>Do not discharge unused product on the ground, into water courses, into pipes (sink, toilets…) nor down the drains.</w:t>
      </w:r>
    </w:p>
    <w:p w14:paraId="03868FB6" w14:textId="068C7AE4" w:rsidR="009D4415" w:rsidRDefault="009D4415">
      <w:pPr>
        <w:spacing w:line="240" w:lineRule="auto"/>
        <w:jc w:val="both"/>
        <w:rPr>
          <w:rFonts w:ascii="Arial" w:hAnsi="Arial" w:cs="Arial"/>
          <w:sz w:val="20"/>
          <w:szCs w:val="20"/>
          <w:lang w:val="en-GB"/>
        </w:rPr>
      </w:pPr>
    </w:p>
    <w:p w14:paraId="33B2D35F" w14:textId="06646010" w:rsidR="00CD4BEF" w:rsidRDefault="00CD4BEF">
      <w:pPr>
        <w:spacing w:line="240" w:lineRule="auto"/>
        <w:jc w:val="both"/>
        <w:rPr>
          <w:rFonts w:ascii="Arial" w:hAnsi="Arial" w:cs="Arial"/>
          <w:sz w:val="20"/>
          <w:szCs w:val="20"/>
          <w:lang w:val="en-GB"/>
        </w:rPr>
      </w:pPr>
    </w:p>
    <w:p w14:paraId="6AD130EC" w14:textId="77777777" w:rsidR="00CD4BEF" w:rsidRPr="009D4D31" w:rsidRDefault="00CD4BEF">
      <w:pPr>
        <w:pStyle w:val="Paragraphedeliste"/>
        <w:numPr>
          <w:ilvl w:val="0"/>
          <w:numId w:val="29"/>
        </w:numPr>
        <w:shd w:val="clear" w:color="auto" w:fill="D9D9D9" w:themeFill="background1" w:themeFillShade="D9"/>
        <w:spacing w:line="240" w:lineRule="auto"/>
        <w:rPr>
          <w:rFonts w:ascii="Arial" w:hAnsi="Arial" w:cs="Arial"/>
          <w:b/>
          <w:bCs/>
          <w:sz w:val="20"/>
          <w:szCs w:val="22"/>
          <w:highlight w:val="lightGray"/>
          <w:u w:val="single"/>
          <w:lang w:val="fr-FR" w:eastAsia="en-US"/>
        </w:rPr>
      </w:pPr>
      <w:r w:rsidRPr="009D4D31">
        <w:rPr>
          <w:rFonts w:ascii="Arial" w:hAnsi="Arial" w:cs="Arial"/>
          <w:b/>
          <w:bCs/>
          <w:sz w:val="20"/>
          <w:highlight w:val="lightGray"/>
          <w:u w:val="single"/>
        </w:rPr>
        <w:t>Major change application 2020</w:t>
      </w:r>
    </w:p>
    <w:p w14:paraId="5FF64813" w14:textId="77777777" w:rsidR="00CD4BEF" w:rsidRPr="00E657E0" w:rsidRDefault="00CD4BEF" w:rsidP="009D4D31">
      <w:pPr>
        <w:pStyle w:val="Titre5"/>
        <w:rPr>
          <w:rFonts w:cs="Arial"/>
          <w:lang w:val="en-US"/>
        </w:rPr>
      </w:pPr>
      <w:r w:rsidRPr="00E657E0">
        <w:rPr>
          <w:rFonts w:cs="Arial"/>
          <w:lang w:val="en-US"/>
        </w:rPr>
        <w:t xml:space="preserve">Intended use 2: Aerial application of AQUABAC </w:t>
      </w:r>
      <w:r>
        <w:rPr>
          <w:rFonts w:cs="Arial"/>
          <w:lang w:val="en-US"/>
        </w:rPr>
        <w:t>200G</w:t>
      </w:r>
      <w:r w:rsidRPr="00E657E0">
        <w:rPr>
          <w:rFonts w:cs="Arial"/>
          <w:lang w:val="en-US"/>
        </w:rPr>
        <w:t xml:space="preserve"> in lentic water systems</w:t>
      </w:r>
    </w:p>
    <w:p w14:paraId="0637E78F" w14:textId="77777777" w:rsidR="00CD4BEF" w:rsidRDefault="00CD4BEF" w:rsidP="009D4D31">
      <w:pPr>
        <w:pStyle w:val="Titre6"/>
        <w:rPr>
          <w:rFonts w:cs="Arial"/>
          <w:lang w:val="en-US"/>
        </w:rPr>
      </w:pPr>
      <w:r w:rsidRPr="000C07CA">
        <w:rPr>
          <w:rFonts w:cs="Arial"/>
          <w:lang w:val="en-US"/>
        </w:rPr>
        <w:t>Aquatic compartment (including water, sediment and STP)</w:t>
      </w:r>
    </w:p>
    <w:p w14:paraId="29BB0695" w14:textId="77777777" w:rsidR="00CD4BEF" w:rsidRDefault="00CD4BEF" w:rsidP="006B63E6">
      <w:pPr>
        <w:pStyle w:val="Standard-fett"/>
        <w:shd w:val="clear" w:color="auto" w:fill="D9D9D9" w:themeFill="background1" w:themeFillShade="D9"/>
        <w:tabs>
          <w:tab w:val="left" w:pos="709"/>
        </w:tabs>
        <w:spacing w:before="0" w:after="0"/>
        <w:jc w:val="both"/>
        <w:rPr>
          <w:rFonts w:ascii="Arial" w:hAnsi="Arial" w:cs="Arial"/>
          <w:b w:val="0"/>
          <w:lang w:val="en-GB"/>
        </w:rPr>
      </w:pPr>
      <w:r w:rsidRPr="00DE1EF5">
        <w:rPr>
          <w:rFonts w:ascii="Arial" w:hAnsi="Arial" w:cs="Arial"/>
          <w:b w:val="0"/>
          <w:lang w:val="en-GB"/>
        </w:rPr>
        <w:t>It is assumed that exposure of the aquatic compartment in the case of aerial application is similar or lower than the exposure resulting from ground application. Therefore,refer to 2.8.5.1 for this risk characterisation.</w:t>
      </w:r>
    </w:p>
    <w:p w14:paraId="06F84D5C" w14:textId="77777777" w:rsidR="00CD4BEF" w:rsidRPr="00DE1EF5" w:rsidRDefault="00CD4BEF" w:rsidP="00A85290">
      <w:pPr>
        <w:pStyle w:val="Standard-fett"/>
        <w:shd w:val="clear" w:color="auto" w:fill="D9D9D9" w:themeFill="background1" w:themeFillShade="D9"/>
        <w:tabs>
          <w:tab w:val="left" w:pos="709"/>
        </w:tabs>
        <w:spacing w:before="0" w:after="0"/>
        <w:jc w:val="both"/>
        <w:rPr>
          <w:rFonts w:ascii="Arial" w:hAnsi="Arial" w:cs="Arial"/>
          <w:b w:val="0"/>
          <w:lang w:val="en-GB"/>
        </w:rPr>
      </w:pPr>
    </w:p>
    <w:p w14:paraId="7EBC83FB" w14:textId="77777777" w:rsidR="00CD4BEF" w:rsidRDefault="00CD4BEF" w:rsidP="009D4D31">
      <w:pPr>
        <w:pStyle w:val="Titre6"/>
        <w:rPr>
          <w:rFonts w:cs="Arial"/>
          <w:lang w:val="en-US"/>
        </w:rPr>
      </w:pPr>
      <w:r w:rsidRPr="000C07CA">
        <w:rPr>
          <w:rFonts w:cs="Arial"/>
          <w:lang w:val="en-US"/>
        </w:rPr>
        <w:t>Atmospheric compartment</w:t>
      </w:r>
    </w:p>
    <w:p w14:paraId="212031EA" w14:textId="77777777" w:rsidR="00CD4BEF" w:rsidRPr="00DE1EF5" w:rsidRDefault="00CD4BEF" w:rsidP="006B63E6">
      <w:pPr>
        <w:shd w:val="clear" w:color="auto" w:fill="D9D9D9" w:themeFill="background1" w:themeFillShade="D9"/>
        <w:spacing w:line="240" w:lineRule="auto"/>
        <w:jc w:val="both"/>
        <w:rPr>
          <w:rFonts w:ascii="Arial" w:hAnsi="Arial" w:cs="Arial"/>
          <w:sz w:val="20"/>
          <w:szCs w:val="20"/>
        </w:rPr>
      </w:pPr>
      <w:r w:rsidRPr="00DE1EF5">
        <w:rPr>
          <w:rFonts w:ascii="Arial" w:hAnsi="Arial" w:cs="Arial"/>
          <w:sz w:val="20"/>
          <w:szCs w:val="20"/>
        </w:rPr>
        <w:t>See 2.4.8.2.2.</w:t>
      </w:r>
    </w:p>
    <w:p w14:paraId="6B27B00D" w14:textId="77777777" w:rsidR="00CD4BEF" w:rsidRPr="00B8015D" w:rsidRDefault="00CD4BEF" w:rsidP="00A85290">
      <w:pPr>
        <w:shd w:val="clear" w:color="auto" w:fill="D9D9D9" w:themeFill="background1" w:themeFillShade="D9"/>
        <w:rPr>
          <w:lang w:val="en-US"/>
        </w:rPr>
      </w:pPr>
    </w:p>
    <w:p w14:paraId="6C99DEF4" w14:textId="77777777" w:rsidR="00CD4BEF" w:rsidRPr="005D6F3C" w:rsidRDefault="00CD4BEF" w:rsidP="009D4D31">
      <w:pPr>
        <w:pStyle w:val="Titre6"/>
        <w:rPr>
          <w:rFonts w:cs="Arial"/>
          <w:lang w:val="en-US"/>
        </w:rPr>
      </w:pPr>
      <w:r w:rsidRPr="005D6F3C">
        <w:rPr>
          <w:rFonts w:cs="Arial"/>
          <w:lang w:val="en-US"/>
        </w:rPr>
        <w:t>Terrestrial compartment (including soil and groundwater)</w:t>
      </w:r>
    </w:p>
    <w:p w14:paraId="660B16C6" w14:textId="77777777" w:rsidR="00CD4BEF" w:rsidRPr="000C07CA" w:rsidRDefault="00CD4BEF" w:rsidP="006B63E6">
      <w:pPr>
        <w:pStyle w:val="Lgende"/>
        <w:shd w:val="clear" w:color="auto" w:fill="D9D9D9" w:themeFill="background1" w:themeFillShade="D9"/>
      </w:pPr>
      <w:r w:rsidRPr="000C07CA">
        <w:t xml:space="preserve">Table </w:t>
      </w:r>
      <w:r w:rsidRPr="000C07CA">
        <w:fldChar w:fldCharType="begin"/>
      </w:r>
      <w:r w:rsidRPr="000C07CA">
        <w:instrText xml:space="preserve"> SEQ Table \* ARABIC </w:instrText>
      </w:r>
      <w:r w:rsidRPr="000C07CA">
        <w:fldChar w:fldCharType="separate"/>
      </w:r>
      <w:r>
        <w:rPr>
          <w:noProof/>
        </w:rPr>
        <w:t>8</w:t>
      </w:r>
      <w:r w:rsidRPr="000C07CA">
        <w:fldChar w:fldCharType="end"/>
      </w:r>
      <w:r w:rsidRPr="000C07CA">
        <w:t xml:space="preserve">: </w:t>
      </w:r>
      <w:r w:rsidRPr="00B26B7F">
        <w:t xml:space="preserve">PEC/PNEC ratios for different exposure situations concerning the soil after aerial application of AQUABAC DF </w:t>
      </w:r>
      <w:r>
        <w:t>200G</w:t>
      </w:r>
      <w:r w:rsidRPr="00B26B7F">
        <w:t xml:space="preserve"> at soil</w:t>
      </w:r>
    </w:p>
    <w:p w14:paraId="52758591" w14:textId="77777777" w:rsidR="00CD4BEF" w:rsidRDefault="00CD4BEF" w:rsidP="00A85290">
      <w:pPr>
        <w:shd w:val="clear" w:color="auto" w:fill="D9D9D9" w:themeFill="background1" w:themeFillShade="D9"/>
        <w:rPr>
          <w:highlight w:val="cyan"/>
          <w:lang w:val="en-US" w:eastAsia="en-US"/>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154"/>
        <w:gridCol w:w="1711"/>
        <w:gridCol w:w="1134"/>
        <w:gridCol w:w="1134"/>
        <w:gridCol w:w="992"/>
        <w:gridCol w:w="1276"/>
        <w:gridCol w:w="850"/>
        <w:gridCol w:w="1276"/>
        <w:gridCol w:w="851"/>
      </w:tblGrid>
      <w:tr w:rsidR="00CD4BEF" w:rsidRPr="00A85290" w14:paraId="2C7D61DA" w14:textId="77777777" w:rsidTr="009D4D31">
        <w:tc>
          <w:tcPr>
            <w:tcW w:w="1154" w:type="dxa"/>
            <w:vMerge w:val="restart"/>
            <w:shd w:val="clear" w:color="auto" w:fill="D9D9D9" w:themeFill="background1" w:themeFillShade="D9"/>
          </w:tcPr>
          <w:p w14:paraId="0191EB2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Number of application</w:t>
            </w:r>
          </w:p>
        </w:tc>
        <w:tc>
          <w:tcPr>
            <w:tcW w:w="4971" w:type="dxa"/>
            <w:gridSpan w:val="4"/>
            <w:shd w:val="clear" w:color="auto" w:fill="D9D9D9" w:themeFill="background1" w:themeFillShade="D9"/>
          </w:tcPr>
          <w:p w14:paraId="55F660ED" w14:textId="6F99CDA2"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 xml:space="preserve">Estimated density </w:t>
            </w:r>
          </w:p>
        </w:tc>
        <w:tc>
          <w:tcPr>
            <w:tcW w:w="4253" w:type="dxa"/>
            <w:gridSpan w:val="4"/>
            <w:shd w:val="clear" w:color="auto" w:fill="D9D9D9" w:themeFill="background1" w:themeFillShade="D9"/>
          </w:tcPr>
          <w:p w14:paraId="67F13B5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Biopotency</w:t>
            </w:r>
          </w:p>
        </w:tc>
      </w:tr>
      <w:tr w:rsidR="00CD4BEF" w:rsidRPr="00A85290" w14:paraId="0719856C" w14:textId="77777777" w:rsidTr="009D4D31">
        <w:tc>
          <w:tcPr>
            <w:tcW w:w="1154" w:type="dxa"/>
            <w:vMerge/>
            <w:shd w:val="clear" w:color="auto" w:fill="D9D9D9" w:themeFill="background1" w:themeFillShade="D9"/>
          </w:tcPr>
          <w:p w14:paraId="611FB059" w14:textId="77777777" w:rsidR="00CD4BEF" w:rsidRPr="009D4D31" w:rsidRDefault="00CD4BEF" w:rsidP="009D4D31">
            <w:pPr>
              <w:rPr>
                <w:rFonts w:ascii="Arial" w:hAnsi="Arial" w:cs="Arial"/>
                <w:sz w:val="20"/>
                <w:szCs w:val="20"/>
                <w:lang w:val="en-US" w:eastAsia="en-US"/>
              </w:rPr>
            </w:pPr>
          </w:p>
        </w:tc>
        <w:tc>
          <w:tcPr>
            <w:tcW w:w="2845" w:type="dxa"/>
            <w:gridSpan w:val="2"/>
            <w:shd w:val="clear" w:color="auto" w:fill="D9D9D9" w:themeFill="background1" w:themeFillShade="D9"/>
          </w:tcPr>
          <w:p w14:paraId="17BD4377"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Step 1 (drift: 100%)</w:t>
            </w:r>
          </w:p>
        </w:tc>
        <w:tc>
          <w:tcPr>
            <w:tcW w:w="2126" w:type="dxa"/>
            <w:gridSpan w:val="2"/>
            <w:shd w:val="clear" w:color="auto" w:fill="D9D9D9" w:themeFill="background1" w:themeFillShade="D9"/>
          </w:tcPr>
          <w:p w14:paraId="52D1ECBE" w14:textId="7A729FC2"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Step 2 (drift: 27.3%)</w:t>
            </w:r>
          </w:p>
        </w:tc>
        <w:tc>
          <w:tcPr>
            <w:tcW w:w="2126" w:type="dxa"/>
            <w:gridSpan w:val="2"/>
            <w:shd w:val="clear" w:color="auto" w:fill="D9D9D9" w:themeFill="background1" w:themeFillShade="D9"/>
          </w:tcPr>
          <w:p w14:paraId="5A741DEC"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Step 1 (drift: 100%)</w:t>
            </w:r>
          </w:p>
        </w:tc>
        <w:tc>
          <w:tcPr>
            <w:tcW w:w="2127" w:type="dxa"/>
            <w:gridSpan w:val="2"/>
            <w:shd w:val="clear" w:color="auto" w:fill="D9D9D9" w:themeFill="background1" w:themeFillShade="D9"/>
          </w:tcPr>
          <w:p w14:paraId="33ACCBF7"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Step 2 (drift: 27.3%)</w:t>
            </w:r>
          </w:p>
        </w:tc>
      </w:tr>
      <w:tr w:rsidR="00CD4BEF" w:rsidRPr="00A85290" w14:paraId="4FCBF87F" w14:textId="77777777" w:rsidTr="009D4D31">
        <w:tc>
          <w:tcPr>
            <w:tcW w:w="1154" w:type="dxa"/>
            <w:vMerge/>
            <w:shd w:val="clear" w:color="auto" w:fill="D9D9D9" w:themeFill="background1" w:themeFillShade="D9"/>
          </w:tcPr>
          <w:p w14:paraId="792026AB" w14:textId="77777777" w:rsidR="00CD4BEF" w:rsidRPr="009D4D31" w:rsidRDefault="00CD4BEF" w:rsidP="009D4D31">
            <w:pPr>
              <w:rPr>
                <w:rFonts w:ascii="Arial" w:hAnsi="Arial" w:cs="Arial"/>
                <w:sz w:val="20"/>
                <w:szCs w:val="20"/>
                <w:lang w:val="en-US" w:eastAsia="en-US"/>
              </w:rPr>
            </w:pPr>
          </w:p>
        </w:tc>
        <w:tc>
          <w:tcPr>
            <w:tcW w:w="1711" w:type="dxa"/>
            <w:shd w:val="clear" w:color="auto" w:fill="D9D9D9" w:themeFill="background1" w:themeFillShade="D9"/>
          </w:tcPr>
          <w:p w14:paraId="6178754A"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EED (CFU/kg dwt)</w:t>
            </w:r>
          </w:p>
        </w:tc>
        <w:tc>
          <w:tcPr>
            <w:tcW w:w="1134" w:type="dxa"/>
            <w:shd w:val="clear" w:color="auto" w:fill="D9D9D9" w:themeFill="background1" w:themeFillShade="D9"/>
          </w:tcPr>
          <w:p w14:paraId="65388BCC"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EED/</w:t>
            </w:r>
          </w:p>
          <w:p w14:paraId="4557EAE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PNED</w:t>
            </w:r>
          </w:p>
        </w:tc>
        <w:tc>
          <w:tcPr>
            <w:tcW w:w="1134" w:type="dxa"/>
            <w:shd w:val="clear" w:color="auto" w:fill="D9D9D9" w:themeFill="background1" w:themeFillShade="D9"/>
          </w:tcPr>
          <w:p w14:paraId="58DA5E14"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EED (CFU/kg dwt)</w:t>
            </w:r>
          </w:p>
        </w:tc>
        <w:tc>
          <w:tcPr>
            <w:tcW w:w="992" w:type="dxa"/>
            <w:shd w:val="clear" w:color="auto" w:fill="D9D9D9" w:themeFill="background1" w:themeFillShade="D9"/>
          </w:tcPr>
          <w:p w14:paraId="4C5802C7" w14:textId="199D6711"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EED/</w:t>
            </w:r>
          </w:p>
          <w:p w14:paraId="676F5A24"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PNED</w:t>
            </w:r>
          </w:p>
        </w:tc>
        <w:tc>
          <w:tcPr>
            <w:tcW w:w="1276" w:type="dxa"/>
            <w:shd w:val="clear" w:color="auto" w:fill="D9D9D9" w:themeFill="background1" w:themeFillShade="D9"/>
          </w:tcPr>
          <w:p w14:paraId="35E20CB7"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PEC (ITU/kg dwt)</w:t>
            </w:r>
          </w:p>
        </w:tc>
        <w:tc>
          <w:tcPr>
            <w:tcW w:w="850" w:type="dxa"/>
            <w:shd w:val="clear" w:color="auto" w:fill="D9D9D9" w:themeFill="background1" w:themeFillShade="D9"/>
          </w:tcPr>
          <w:p w14:paraId="3C0EA91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PEC/</w:t>
            </w:r>
          </w:p>
          <w:p w14:paraId="1978A9D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PNEC</w:t>
            </w:r>
          </w:p>
        </w:tc>
        <w:tc>
          <w:tcPr>
            <w:tcW w:w="1276" w:type="dxa"/>
            <w:shd w:val="clear" w:color="auto" w:fill="D9D9D9" w:themeFill="background1" w:themeFillShade="D9"/>
          </w:tcPr>
          <w:p w14:paraId="4517C36B"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PEC (ITU/kg dwt)</w:t>
            </w:r>
          </w:p>
        </w:tc>
        <w:tc>
          <w:tcPr>
            <w:tcW w:w="851" w:type="dxa"/>
            <w:shd w:val="clear" w:color="auto" w:fill="D9D9D9" w:themeFill="background1" w:themeFillShade="D9"/>
          </w:tcPr>
          <w:p w14:paraId="3BB0A974"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PEC/</w:t>
            </w:r>
          </w:p>
          <w:p w14:paraId="036188DB"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PNEC</w:t>
            </w:r>
          </w:p>
        </w:tc>
      </w:tr>
      <w:tr w:rsidR="00CD4BEF" w:rsidRPr="00A85290" w14:paraId="45F02994" w14:textId="77777777" w:rsidTr="009D4D31">
        <w:tc>
          <w:tcPr>
            <w:tcW w:w="1154" w:type="dxa"/>
            <w:shd w:val="clear" w:color="auto" w:fill="D9D9D9" w:themeFill="background1" w:themeFillShade="D9"/>
          </w:tcPr>
          <w:p w14:paraId="5F091027"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Lowest dose:</w:t>
            </w:r>
          </w:p>
        </w:tc>
        <w:tc>
          <w:tcPr>
            <w:tcW w:w="4971" w:type="dxa"/>
            <w:gridSpan w:val="4"/>
            <w:shd w:val="clear" w:color="auto" w:fill="D9D9D9" w:themeFill="background1" w:themeFillShade="D9"/>
          </w:tcPr>
          <w:p w14:paraId="79BD9735" w14:textId="2FCD3A85"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3.2E+13 CFU/ha</w:t>
            </w:r>
          </w:p>
        </w:tc>
        <w:tc>
          <w:tcPr>
            <w:tcW w:w="4253" w:type="dxa"/>
            <w:gridSpan w:val="4"/>
            <w:shd w:val="clear" w:color="auto" w:fill="D9D9D9" w:themeFill="background1" w:themeFillShade="D9"/>
          </w:tcPr>
          <w:p w14:paraId="795ED3CC"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3.00E+08 ITU/ha</w:t>
            </w:r>
          </w:p>
        </w:tc>
      </w:tr>
      <w:tr w:rsidR="00CD4BEF" w:rsidRPr="00A85290" w14:paraId="32760015" w14:textId="77777777" w:rsidTr="009D4D31">
        <w:tc>
          <w:tcPr>
            <w:tcW w:w="1154" w:type="dxa"/>
            <w:shd w:val="clear" w:color="auto" w:fill="D9D9D9" w:themeFill="background1" w:themeFillShade="D9"/>
          </w:tcPr>
          <w:p w14:paraId="2977DEF8"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w:t>
            </w:r>
          </w:p>
        </w:tc>
        <w:tc>
          <w:tcPr>
            <w:tcW w:w="1711" w:type="dxa"/>
            <w:shd w:val="clear" w:color="auto" w:fill="D9D9D9" w:themeFill="background1" w:themeFillShade="D9"/>
          </w:tcPr>
          <w:p w14:paraId="76B19F84"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4.26E+07</w:t>
            </w:r>
          </w:p>
        </w:tc>
        <w:tc>
          <w:tcPr>
            <w:tcW w:w="1134" w:type="dxa"/>
            <w:shd w:val="clear" w:color="auto" w:fill="D9D9D9" w:themeFill="background1" w:themeFillShade="D9"/>
          </w:tcPr>
          <w:p w14:paraId="1741797A"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0.89</w:t>
            </w:r>
          </w:p>
        </w:tc>
        <w:tc>
          <w:tcPr>
            <w:tcW w:w="1134" w:type="dxa"/>
            <w:shd w:val="clear" w:color="auto" w:fill="D9D9D9" w:themeFill="background1" w:themeFillShade="D9"/>
          </w:tcPr>
          <w:p w14:paraId="45DDEDCD"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1.16E+07</w:t>
            </w:r>
          </w:p>
        </w:tc>
        <w:tc>
          <w:tcPr>
            <w:tcW w:w="992" w:type="dxa"/>
            <w:shd w:val="clear" w:color="auto" w:fill="D9D9D9" w:themeFill="background1" w:themeFillShade="D9"/>
          </w:tcPr>
          <w:p w14:paraId="6DF898F4" w14:textId="6F4AD79B"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0.24</w:t>
            </w:r>
          </w:p>
        </w:tc>
        <w:tc>
          <w:tcPr>
            <w:tcW w:w="1276" w:type="dxa"/>
            <w:shd w:val="clear" w:color="auto" w:fill="D9D9D9" w:themeFill="background1" w:themeFillShade="D9"/>
          </w:tcPr>
          <w:p w14:paraId="7510AD6B"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4.00E+03</w:t>
            </w:r>
          </w:p>
        </w:tc>
        <w:tc>
          <w:tcPr>
            <w:tcW w:w="850" w:type="dxa"/>
            <w:shd w:val="clear" w:color="auto" w:fill="D9D9D9" w:themeFill="background1" w:themeFillShade="D9"/>
          </w:tcPr>
          <w:p w14:paraId="1BD9C78D"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0.5</w:t>
            </w:r>
          </w:p>
        </w:tc>
        <w:tc>
          <w:tcPr>
            <w:tcW w:w="1276" w:type="dxa"/>
            <w:shd w:val="clear" w:color="auto" w:fill="D9D9D9" w:themeFill="background1" w:themeFillShade="D9"/>
          </w:tcPr>
          <w:p w14:paraId="0CC9326F"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1.09E+03</w:t>
            </w:r>
          </w:p>
        </w:tc>
        <w:tc>
          <w:tcPr>
            <w:tcW w:w="851" w:type="dxa"/>
            <w:shd w:val="clear" w:color="auto" w:fill="D9D9D9" w:themeFill="background1" w:themeFillShade="D9"/>
          </w:tcPr>
          <w:p w14:paraId="1DA0875F"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0.14</w:t>
            </w:r>
          </w:p>
        </w:tc>
      </w:tr>
      <w:tr w:rsidR="00CD4BEF" w:rsidRPr="00A85290" w14:paraId="2230B4F3" w14:textId="77777777" w:rsidTr="009D4D31">
        <w:tc>
          <w:tcPr>
            <w:tcW w:w="1154" w:type="dxa"/>
            <w:shd w:val="clear" w:color="auto" w:fill="D9D9D9" w:themeFill="background1" w:themeFillShade="D9"/>
          </w:tcPr>
          <w:p w14:paraId="73EE04C9"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2</w:t>
            </w:r>
          </w:p>
        </w:tc>
        <w:tc>
          <w:tcPr>
            <w:tcW w:w="1711" w:type="dxa"/>
            <w:shd w:val="clear" w:color="auto" w:fill="D9D9D9" w:themeFill="background1" w:themeFillShade="D9"/>
          </w:tcPr>
          <w:p w14:paraId="0D3A8716"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8.40E+07</w:t>
            </w:r>
          </w:p>
        </w:tc>
        <w:tc>
          <w:tcPr>
            <w:tcW w:w="1134" w:type="dxa"/>
            <w:shd w:val="clear" w:color="auto" w:fill="D9D9D9" w:themeFill="background1" w:themeFillShade="D9"/>
          </w:tcPr>
          <w:p w14:paraId="195D1868"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1.75</w:t>
            </w:r>
          </w:p>
        </w:tc>
        <w:tc>
          <w:tcPr>
            <w:tcW w:w="1134" w:type="dxa"/>
            <w:shd w:val="clear" w:color="auto" w:fill="D9D9D9" w:themeFill="background1" w:themeFillShade="D9"/>
          </w:tcPr>
          <w:p w14:paraId="237E1737"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2.29E+07</w:t>
            </w:r>
          </w:p>
        </w:tc>
        <w:tc>
          <w:tcPr>
            <w:tcW w:w="992" w:type="dxa"/>
            <w:shd w:val="clear" w:color="auto" w:fill="D9D9D9" w:themeFill="background1" w:themeFillShade="D9"/>
          </w:tcPr>
          <w:p w14:paraId="374D4CC2" w14:textId="51D9E6CF"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0.48</w:t>
            </w:r>
          </w:p>
        </w:tc>
        <w:tc>
          <w:tcPr>
            <w:tcW w:w="1276" w:type="dxa"/>
            <w:shd w:val="clear" w:color="auto" w:fill="D9D9D9" w:themeFill="background1" w:themeFillShade="D9"/>
          </w:tcPr>
          <w:p w14:paraId="2B8675A9"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6.05E+03</w:t>
            </w:r>
          </w:p>
        </w:tc>
        <w:tc>
          <w:tcPr>
            <w:tcW w:w="850" w:type="dxa"/>
            <w:shd w:val="clear" w:color="auto" w:fill="D9D9D9" w:themeFill="background1" w:themeFillShade="D9"/>
          </w:tcPr>
          <w:p w14:paraId="605C9D4C"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0.76</w:t>
            </w:r>
          </w:p>
        </w:tc>
        <w:tc>
          <w:tcPr>
            <w:tcW w:w="1276" w:type="dxa"/>
            <w:shd w:val="clear" w:color="auto" w:fill="D9D9D9" w:themeFill="background1" w:themeFillShade="D9"/>
          </w:tcPr>
          <w:p w14:paraId="5C0B62B2"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1.65E+03</w:t>
            </w:r>
          </w:p>
        </w:tc>
        <w:tc>
          <w:tcPr>
            <w:tcW w:w="851" w:type="dxa"/>
            <w:shd w:val="clear" w:color="auto" w:fill="D9D9D9" w:themeFill="background1" w:themeFillShade="D9"/>
          </w:tcPr>
          <w:p w14:paraId="3BD62AB2"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0.21</w:t>
            </w:r>
          </w:p>
        </w:tc>
      </w:tr>
      <w:tr w:rsidR="00CD4BEF" w:rsidRPr="00A85290" w14:paraId="7D363C24" w14:textId="77777777" w:rsidTr="009D4D31">
        <w:tc>
          <w:tcPr>
            <w:tcW w:w="1154" w:type="dxa"/>
            <w:shd w:val="clear" w:color="auto" w:fill="D9D9D9" w:themeFill="background1" w:themeFillShade="D9"/>
          </w:tcPr>
          <w:p w14:paraId="419A904A"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3</w:t>
            </w:r>
          </w:p>
        </w:tc>
        <w:tc>
          <w:tcPr>
            <w:tcW w:w="1711" w:type="dxa"/>
            <w:shd w:val="clear" w:color="auto" w:fill="D9D9D9" w:themeFill="background1" w:themeFillShade="D9"/>
          </w:tcPr>
          <w:p w14:paraId="619E41B2"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1.24E+08</w:t>
            </w:r>
          </w:p>
        </w:tc>
        <w:tc>
          <w:tcPr>
            <w:tcW w:w="1134" w:type="dxa"/>
            <w:shd w:val="clear" w:color="auto" w:fill="D9D9D9" w:themeFill="background1" w:themeFillShade="D9"/>
          </w:tcPr>
          <w:p w14:paraId="0F4B2933"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2.59</w:t>
            </w:r>
          </w:p>
        </w:tc>
        <w:tc>
          <w:tcPr>
            <w:tcW w:w="1134" w:type="dxa"/>
            <w:shd w:val="clear" w:color="auto" w:fill="D9D9D9" w:themeFill="background1" w:themeFillShade="D9"/>
          </w:tcPr>
          <w:p w14:paraId="517853B5"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3.39E+07</w:t>
            </w:r>
          </w:p>
        </w:tc>
        <w:tc>
          <w:tcPr>
            <w:tcW w:w="992" w:type="dxa"/>
            <w:shd w:val="clear" w:color="auto" w:fill="D9D9D9" w:themeFill="background1" w:themeFillShade="D9"/>
          </w:tcPr>
          <w:p w14:paraId="103019DA" w14:textId="07C13275"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0.71</w:t>
            </w:r>
          </w:p>
        </w:tc>
        <w:tc>
          <w:tcPr>
            <w:tcW w:w="1276" w:type="dxa"/>
            <w:shd w:val="clear" w:color="auto" w:fill="D9D9D9" w:themeFill="background1" w:themeFillShade="D9"/>
          </w:tcPr>
          <w:p w14:paraId="205C8488"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7.11E+03</w:t>
            </w:r>
          </w:p>
        </w:tc>
        <w:tc>
          <w:tcPr>
            <w:tcW w:w="850" w:type="dxa"/>
            <w:shd w:val="clear" w:color="auto" w:fill="D9D9D9" w:themeFill="background1" w:themeFillShade="D9"/>
          </w:tcPr>
          <w:p w14:paraId="1855221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0.89</w:t>
            </w:r>
          </w:p>
        </w:tc>
        <w:tc>
          <w:tcPr>
            <w:tcW w:w="1276" w:type="dxa"/>
            <w:shd w:val="clear" w:color="auto" w:fill="D9D9D9" w:themeFill="background1" w:themeFillShade="D9"/>
          </w:tcPr>
          <w:p w14:paraId="15086C53"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1.94E+03</w:t>
            </w:r>
          </w:p>
        </w:tc>
        <w:tc>
          <w:tcPr>
            <w:tcW w:w="851" w:type="dxa"/>
            <w:shd w:val="clear" w:color="auto" w:fill="D9D9D9" w:themeFill="background1" w:themeFillShade="D9"/>
          </w:tcPr>
          <w:p w14:paraId="7F305B94"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0.24</w:t>
            </w:r>
          </w:p>
        </w:tc>
      </w:tr>
      <w:tr w:rsidR="00CD4BEF" w:rsidRPr="00A85290" w14:paraId="1D2F53A4" w14:textId="77777777" w:rsidTr="009D4D31">
        <w:tc>
          <w:tcPr>
            <w:tcW w:w="1154" w:type="dxa"/>
            <w:shd w:val="clear" w:color="auto" w:fill="D9D9D9" w:themeFill="background1" w:themeFillShade="D9"/>
          </w:tcPr>
          <w:p w14:paraId="24AE2931"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4</w:t>
            </w:r>
          </w:p>
        </w:tc>
        <w:tc>
          <w:tcPr>
            <w:tcW w:w="1711" w:type="dxa"/>
            <w:shd w:val="clear" w:color="auto" w:fill="D9D9D9" w:themeFill="background1" w:themeFillShade="D9"/>
          </w:tcPr>
          <w:p w14:paraId="486EF6DF"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1.63E+08</w:t>
            </w:r>
          </w:p>
        </w:tc>
        <w:tc>
          <w:tcPr>
            <w:tcW w:w="1134" w:type="dxa"/>
            <w:shd w:val="clear" w:color="auto" w:fill="D9D9D9" w:themeFill="background1" w:themeFillShade="D9"/>
          </w:tcPr>
          <w:p w14:paraId="64019A1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3.40</w:t>
            </w:r>
          </w:p>
        </w:tc>
        <w:tc>
          <w:tcPr>
            <w:tcW w:w="1134" w:type="dxa"/>
            <w:shd w:val="clear" w:color="auto" w:fill="D9D9D9" w:themeFill="background1" w:themeFillShade="D9"/>
          </w:tcPr>
          <w:p w14:paraId="2C810600"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4.46E+07</w:t>
            </w:r>
          </w:p>
        </w:tc>
        <w:tc>
          <w:tcPr>
            <w:tcW w:w="992" w:type="dxa"/>
            <w:shd w:val="clear" w:color="auto" w:fill="D9D9D9" w:themeFill="background1" w:themeFillShade="D9"/>
          </w:tcPr>
          <w:p w14:paraId="6CCFF6D4" w14:textId="1357C24D"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0.93</w:t>
            </w:r>
          </w:p>
        </w:tc>
        <w:tc>
          <w:tcPr>
            <w:tcW w:w="1276" w:type="dxa"/>
            <w:shd w:val="clear" w:color="auto" w:fill="D9D9D9" w:themeFill="background1" w:themeFillShade="D9"/>
          </w:tcPr>
          <w:p w14:paraId="013D1223"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7.65E+03</w:t>
            </w:r>
          </w:p>
        </w:tc>
        <w:tc>
          <w:tcPr>
            <w:tcW w:w="850" w:type="dxa"/>
            <w:shd w:val="clear" w:color="auto" w:fill="D9D9D9" w:themeFill="background1" w:themeFillShade="D9"/>
          </w:tcPr>
          <w:p w14:paraId="1EED8A94"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0.96</w:t>
            </w:r>
          </w:p>
        </w:tc>
        <w:tc>
          <w:tcPr>
            <w:tcW w:w="1276" w:type="dxa"/>
            <w:shd w:val="clear" w:color="auto" w:fill="D9D9D9" w:themeFill="background1" w:themeFillShade="D9"/>
          </w:tcPr>
          <w:p w14:paraId="19EA1CA5"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2.09E+03</w:t>
            </w:r>
          </w:p>
        </w:tc>
        <w:tc>
          <w:tcPr>
            <w:tcW w:w="851" w:type="dxa"/>
            <w:shd w:val="clear" w:color="auto" w:fill="D9D9D9" w:themeFill="background1" w:themeFillShade="D9"/>
          </w:tcPr>
          <w:p w14:paraId="4559B2DB"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0.26</w:t>
            </w:r>
          </w:p>
        </w:tc>
      </w:tr>
      <w:tr w:rsidR="00CD4BEF" w:rsidRPr="00A85290" w14:paraId="79D4F8FE" w14:textId="77777777" w:rsidTr="009D4D31">
        <w:tc>
          <w:tcPr>
            <w:tcW w:w="1154" w:type="dxa"/>
            <w:shd w:val="clear" w:color="auto" w:fill="D9D9D9" w:themeFill="background1" w:themeFillShade="D9"/>
          </w:tcPr>
          <w:p w14:paraId="3BA86EBB"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5</w:t>
            </w:r>
          </w:p>
        </w:tc>
        <w:tc>
          <w:tcPr>
            <w:tcW w:w="1711" w:type="dxa"/>
            <w:shd w:val="clear" w:color="auto" w:fill="D9D9D9" w:themeFill="background1" w:themeFillShade="D9"/>
          </w:tcPr>
          <w:p w14:paraId="47ACBF98"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2.01E+08</w:t>
            </w:r>
          </w:p>
        </w:tc>
        <w:tc>
          <w:tcPr>
            <w:tcW w:w="1134" w:type="dxa"/>
            <w:shd w:val="clear" w:color="auto" w:fill="D9D9D9" w:themeFill="background1" w:themeFillShade="D9"/>
          </w:tcPr>
          <w:p w14:paraId="493F04E2"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4.19</w:t>
            </w:r>
          </w:p>
        </w:tc>
        <w:tc>
          <w:tcPr>
            <w:tcW w:w="1134" w:type="dxa"/>
            <w:shd w:val="clear" w:color="auto" w:fill="D9D9D9" w:themeFill="background1" w:themeFillShade="D9"/>
          </w:tcPr>
          <w:p w14:paraId="11AB23B4"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5.49E+07</w:t>
            </w:r>
          </w:p>
        </w:tc>
        <w:tc>
          <w:tcPr>
            <w:tcW w:w="992" w:type="dxa"/>
            <w:shd w:val="clear" w:color="auto" w:fill="D9D9D9" w:themeFill="background1" w:themeFillShade="D9"/>
          </w:tcPr>
          <w:p w14:paraId="6D855C72" w14:textId="462BBA8B"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1.14</w:t>
            </w:r>
          </w:p>
        </w:tc>
        <w:tc>
          <w:tcPr>
            <w:tcW w:w="1276" w:type="dxa"/>
            <w:shd w:val="clear" w:color="auto" w:fill="D9D9D9" w:themeFill="background1" w:themeFillShade="D9"/>
          </w:tcPr>
          <w:p w14:paraId="30387A20"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7.93E+03</w:t>
            </w:r>
          </w:p>
        </w:tc>
        <w:tc>
          <w:tcPr>
            <w:tcW w:w="850" w:type="dxa"/>
            <w:shd w:val="clear" w:color="auto" w:fill="D9D9D9" w:themeFill="background1" w:themeFillShade="D9"/>
          </w:tcPr>
          <w:p w14:paraId="01B1E91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0.99</w:t>
            </w:r>
          </w:p>
        </w:tc>
        <w:tc>
          <w:tcPr>
            <w:tcW w:w="1276" w:type="dxa"/>
            <w:shd w:val="clear" w:color="auto" w:fill="D9D9D9" w:themeFill="background1" w:themeFillShade="D9"/>
          </w:tcPr>
          <w:p w14:paraId="21477ABC"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2.16E+03</w:t>
            </w:r>
          </w:p>
        </w:tc>
        <w:tc>
          <w:tcPr>
            <w:tcW w:w="851" w:type="dxa"/>
            <w:shd w:val="clear" w:color="auto" w:fill="D9D9D9" w:themeFill="background1" w:themeFillShade="D9"/>
          </w:tcPr>
          <w:p w14:paraId="4E3C494D"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0.27</w:t>
            </w:r>
          </w:p>
        </w:tc>
      </w:tr>
      <w:tr w:rsidR="00CD4BEF" w:rsidRPr="00A85290" w14:paraId="2C0BCD0F" w14:textId="77777777" w:rsidTr="009D4D31">
        <w:tc>
          <w:tcPr>
            <w:tcW w:w="1154" w:type="dxa"/>
            <w:shd w:val="clear" w:color="auto" w:fill="D9D9D9" w:themeFill="background1" w:themeFillShade="D9"/>
          </w:tcPr>
          <w:p w14:paraId="7A61294C"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6</w:t>
            </w:r>
          </w:p>
        </w:tc>
        <w:tc>
          <w:tcPr>
            <w:tcW w:w="1711" w:type="dxa"/>
            <w:shd w:val="clear" w:color="auto" w:fill="D9D9D9" w:themeFill="background1" w:themeFillShade="D9"/>
          </w:tcPr>
          <w:p w14:paraId="7C7A40B7"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2.38E+08</w:t>
            </w:r>
          </w:p>
        </w:tc>
        <w:tc>
          <w:tcPr>
            <w:tcW w:w="1134" w:type="dxa"/>
            <w:shd w:val="clear" w:color="auto" w:fill="D9D9D9" w:themeFill="background1" w:themeFillShade="D9"/>
          </w:tcPr>
          <w:p w14:paraId="7911B346"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4.96</w:t>
            </w:r>
          </w:p>
        </w:tc>
        <w:tc>
          <w:tcPr>
            <w:tcW w:w="1134" w:type="dxa"/>
            <w:shd w:val="clear" w:color="auto" w:fill="D9D9D9" w:themeFill="background1" w:themeFillShade="D9"/>
          </w:tcPr>
          <w:p w14:paraId="37177BF1"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6.50E+07</w:t>
            </w:r>
          </w:p>
        </w:tc>
        <w:tc>
          <w:tcPr>
            <w:tcW w:w="992" w:type="dxa"/>
            <w:shd w:val="clear" w:color="auto" w:fill="D9D9D9" w:themeFill="background1" w:themeFillShade="D9"/>
          </w:tcPr>
          <w:p w14:paraId="1AFA9B9A" w14:textId="296ECF4F"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1.35</w:t>
            </w:r>
          </w:p>
        </w:tc>
        <w:tc>
          <w:tcPr>
            <w:tcW w:w="1276" w:type="dxa"/>
            <w:shd w:val="clear" w:color="auto" w:fill="D9D9D9" w:themeFill="background1" w:themeFillShade="D9"/>
          </w:tcPr>
          <w:p w14:paraId="1B302EA0"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8.07E+03</w:t>
            </w:r>
          </w:p>
        </w:tc>
        <w:tc>
          <w:tcPr>
            <w:tcW w:w="850" w:type="dxa"/>
            <w:shd w:val="clear" w:color="auto" w:fill="D9D9D9" w:themeFill="background1" w:themeFillShade="D9"/>
          </w:tcPr>
          <w:p w14:paraId="22797523"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1.01</w:t>
            </w:r>
          </w:p>
        </w:tc>
        <w:tc>
          <w:tcPr>
            <w:tcW w:w="1276" w:type="dxa"/>
            <w:shd w:val="clear" w:color="auto" w:fill="D9D9D9" w:themeFill="background1" w:themeFillShade="D9"/>
          </w:tcPr>
          <w:p w14:paraId="288F7E5B"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2.20E+03</w:t>
            </w:r>
          </w:p>
        </w:tc>
        <w:tc>
          <w:tcPr>
            <w:tcW w:w="851" w:type="dxa"/>
            <w:shd w:val="clear" w:color="auto" w:fill="D9D9D9" w:themeFill="background1" w:themeFillShade="D9"/>
          </w:tcPr>
          <w:p w14:paraId="23EF3D3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0.28</w:t>
            </w:r>
          </w:p>
        </w:tc>
      </w:tr>
      <w:tr w:rsidR="00CD4BEF" w:rsidRPr="00A85290" w14:paraId="14FD0C7C" w14:textId="77777777" w:rsidTr="009D4D31">
        <w:tc>
          <w:tcPr>
            <w:tcW w:w="1154" w:type="dxa"/>
            <w:shd w:val="clear" w:color="auto" w:fill="D9D9D9" w:themeFill="background1" w:themeFillShade="D9"/>
          </w:tcPr>
          <w:p w14:paraId="5BC671C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7</w:t>
            </w:r>
          </w:p>
        </w:tc>
        <w:tc>
          <w:tcPr>
            <w:tcW w:w="1711" w:type="dxa"/>
            <w:shd w:val="clear" w:color="auto" w:fill="D9D9D9" w:themeFill="background1" w:themeFillShade="D9"/>
          </w:tcPr>
          <w:p w14:paraId="67076AAE"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2.74E+08</w:t>
            </w:r>
          </w:p>
        </w:tc>
        <w:tc>
          <w:tcPr>
            <w:tcW w:w="1134" w:type="dxa"/>
            <w:shd w:val="clear" w:color="auto" w:fill="D9D9D9" w:themeFill="background1" w:themeFillShade="D9"/>
          </w:tcPr>
          <w:p w14:paraId="2294866E"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5.71</w:t>
            </w:r>
          </w:p>
        </w:tc>
        <w:tc>
          <w:tcPr>
            <w:tcW w:w="1134" w:type="dxa"/>
            <w:shd w:val="clear" w:color="auto" w:fill="D9D9D9" w:themeFill="background1" w:themeFillShade="D9"/>
          </w:tcPr>
          <w:p w14:paraId="36F5EF0C"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7.48E+07</w:t>
            </w:r>
          </w:p>
        </w:tc>
        <w:tc>
          <w:tcPr>
            <w:tcW w:w="992" w:type="dxa"/>
            <w:shd w:val="clear" w:color="auto" w:fill="D9D9D9" w:themeFill="background1" w:themeFillShade="D9"/>
          </w:tcPr>
          <w:p w14:paraId="13E064F9" w14:textId="088CBFB2"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1.56</w:t>
            </w:r>
          </w:p>
        </w:tc>
        <w:tc>
          <w:tcPr>
            <w:tcW w:w="1276" w:type="dxa"/>
            <w:shd w:val="clear" w:color="auto" w:fill="D9D9D9" w:themeFill="background1" w:themeFillShade="D9"/>
          </w:tcPr>
          <w:p w14:paraId="228E4E1F"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8.14E+03</w:t>
            </w:r>
          </w:p>
        </w:tc>
        <w:tc>
          <w:tcPr>
            <w:tcW w:w="850" w:type="dxa"/>
            <w:shd w:val="clear" w:color="auto" w:fill="D9D9D9" w:themeFill="background1" w:themeFillShade="D9"/>
          </w:tcPr>
          <w:p w14:paraId="4857AE70"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1.02</w:t>
            </w:r>
          </w:p>
        </w:tc>
        <w:tc>
          <w:tcPr>
            <w:tcW w:w="1276" w:type="dxa"/>
            <w:shd w:val="clear" w:color="auto" w:fill="D9D9D9" w:themeFill="background1" w:themeFillShade="D9"/>
          </w:tcPr>
          <w:p w14:paraId="66CBDAD9"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2.22E+03</w:t>
            </w:r>
          </w:p>
        </w:tc>
        <w:tc>
          <w:tcPr>
            <w:tcW w:w="851" w:type="dxa"/>
            <w:shd w:val="clear" w:color="auto" w:fill="D9D9D9" w:themeFill="background1" w:themeFillShade="D9"/>
          </w:tcPr>
          <w:p w14:paraId="3597A0B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0.28</w:t>
            </w:r>
          </w:p>
        </w:tc>
      </w:tr>
      <w:tr w:rsidR="00CD4BEF" w:rsidRPr="00A85290" w14:paraId="45E4511C" w14:textId="77777777" w:rsidTr="009D4D31">
        <w:tc>
          <w:tcPr>
            <w:tcW w:w="1154" w:type="dxa"/>
            <w:shd w:val="clear" w:color="auto" w:fill="D9D9D9" w:themeFill="background1" w:themeFillShade="D9"/>
          </w:tcPr>
          <w:p w14:paraId="4AD4A486"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8</w:t>
            </w:r>
          </w:p>
        </w:tc>
        <w:tc>
          <w:tcPr>
            <w:tcW w:w="1711" w:type="dxa"/>
            <w:shd w:val="clear" w:color="auto" w:fill="D9D9D9" w:themeFill="background1" w:themeFillShade="D9"/>
          </w:tcPr>
          <w:p w14:paraId="5AB87A5A"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3.09E+08</w:t>
            </w:r>
          </w:p>
        </w:tc>
        <w:tc>
          <w:tcPr>
            <w:tcW w:w="1134" w:type="dxa"/>
            <w:shd w:val="clear" w:color="auto" w:fill="D9D9D9" w:themeFill="background1" w:themeFillShade="D9"/>
          </w:tcPr>
          <w:p w14:paraId="723AA815"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6.43</w:t>
            </w:r>
          </w:p>
        </w:tc>
        <w:tc>
          <w:tcPr>
            <w:tcW w:w="1134" w:type="dxa"/>
            <w:shd w:val="clear" w:color="auto" w:fill="D9D9D9" w:themeFill="background1" w:themeFillShade="D9"/>
          </w:tcPr>
          <w:p w14:paraId="4F4F2237"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8.43E+07</w:t>
            </w:r>
          </w:p>
        </w:tc>
        <w:tc>
          <w:tcPr>
            <w:tcW w:w="992" w:type="dxa"/>
            <w:shd w:val="clear" w:color="auto" w:fill="D9D9D9" w:themeFill="background1" w:themeFillShade="D9"/>
          </w:tcPr>
          <w:p w14:paraId="29E08A19" w14:textId="45D8CF0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1.76</w:t>
            </w:r>
          </w:p>
        </w:tc>
        <w:tc>
          <w:tcPr>
            <w:tcW w:w="1276" w:type="dxa"/>
            <w:shd w:val="clear" w:color="auto" w:fill="D9D9D9" w:themeFill="background1" w:themeFillShade="D9"/>
          </w:tcPr>
          <w:p w14:paraId="261EAD10"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8.18E+03</w:t>
            </w:r>
          </w:p>
        </w:tc>
        <w:tc>
          <w:tcPr>
            <w:tcW w:w="850" w:type="dxa"/>
            <w:shd w:val="clear" w:color="auto" w:fill="D9D9D9" w:themeFill="background1" w:themeFillShade="D9"/>
          </w:tcPr>
          <w:p w14:paraId="01E1F956"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1.02</w:t>
            </w:r>
          </w:p>
        </w:tc>
        <w:tc>
          <w:tcPr>
            <w:tcW w:w="1276" w:type="dxa"/>
            <w:shd w:val="clear" w:color="auto" w:fill="D9D9D9" w:themeFill="background1" w:themeFillShade="D9"/>
          </w:tcPr>
          <w:p w14:paraId="55270666"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2.23E+03</w:t>
            </w:r>
          </w:p>
        </w:tc>
        <w:tc>
          <w:tcPr>
            <w:tcW w:w="851" w:type="dxa"/>
            <w:shd w:val="clear" w:color="auto" w:fill="D9D9D9" w:themeFill="background1" w:themeFillShade="D9"/>
          </w:tcPr>
          <w:p w14:paraId="552D4CB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0.28</w:t>
            </w:r>
          </w:p>
        </w:tc>
      </w:tr>
      <w:tr w:rsidR="00CD4BEF" w:rsidRPr="00A85290" w14:paraId="3CE1A888" w14:textId="77777777" w:rsidTr="009D4D31">
        <w:tc>
          <w:tcPr>
            <w:tcW w:w="1154" w:type="dxa"/>
            <w:shd w:val="clear" w:color="auto" w:fill="D9D9D9" w:themeFill="background1" w:themeFillShade="D9"/>
          </w:tcPr>
          <w:p w14:paraId="63087018"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Highest dose:</w:t>
            </w:r>
          </w:p>
        </w:tc>
        <w:tc>
          <w:tcPr>
            <w:tcW w:w="4971" w:type="dxa"/>
            <w:gridSpan w:val="4"/>
            <w:shd w:val="clear" w:color="auto" w:fill="D9D9D9" w:themeFill="background1" w:themeFillShade="D9"/>
          </w:tcPr>
          <w:p w14:paraId="55C12927" w14:textId="6A899B8B"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4.26E+13 CFU/ha</w:t>
            </w:r>
          </w:p>
        </w:tc>
        <w:tc>
          <w:tcPr>
            <w:tcW w:w="4253" w:type="dxa"/>
            <w:gridSpan w:val="4"/>
            <w:shd w:val="clear" w:color="auto" w:fill="D9D9D9" w:themeFill="background1" w:themeFillShade="D9"/>
          </w:tcPr>
          <w:p w14:paraId="6E548E3D"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4.00E+09 ITU/ha</w:t>
            </w:r>
          </w:p>
        </w:tc>
      </w:tr>
      <w:tr w:rsidR="00CD4BEF" w:rsidRPr="00A85290" w14:paraId="6D760EFE" w14:textId="77777777" w:rsidTr="009D4D31">
        <w:tc>
          <w:tcPr>
            <w:tcW w:w="1154" w:type="dxa"/>
            <w:shd w:val="clear" w:color="auto" w:fill="D9D9D9" w:themeFill="background1" w:themeFillShade="D9"/>
          </w:tcPr>
          <w:p w14:paraId="380B325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w:t>
            </w:r>
          </w:p>
        </w:tc>
        <w:tc>
          <w:tcPr>
            <w:tcW w:w="1711" w:type="dxa"/>
            <w:shd w:val="clear" w:color="auto" w:fill="D9D9D9" w:themeFill="background1" w:themeFillShade="D9"/>
          </w:tcPr>
          <w:p w14:paraId="2095F6CA"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5.68E+07</w:t>
            </w:r>
          </w:p>
        </w:tc>
        <w:tc>
          <w:tcPr>
            <w:tcW w:w="1134" w:type="dxa"/>
            <w:shd w:val="clear" w:color="auto" w:fill="D9D9D9" w:themeFill="background1" w:themeFillShade="D9"/>
          </w:tcPr>
          <w:p w14:paraId="3429610D"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1.18</w:t>
            </w:r>
          </w:p>
        </w:tc>
        <w:tc>
          <w:tcPr>
            <w:tcW w:w="1134" w:type="dxa"/>
            <w:shd w:val="clear" w:color="auto" w:fill="D9D9D9" w:themeFill="background1" w:themeFillShade="D9"/>
          </w:tcPr>
          <w:p w14:paraId="327CF602"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1.55E+07</w:t>
            </w:r>
          </w:p>
        </w:tc>
        <w:tc>
          <w:tcPr>
            <w:tcW w:w="992" w:type="dxa"/>
            <w:shd w:val="clear" w:color="auto" w:fill="D9D9D9" w:themeFill="background1" w:themeFillShade="D9"/>
          </w:tcPr>
          <w:p w14:paraId="7EF66CBC" w14:textId="3C2120B4"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 xml:space="preserve">0.32 </w:t>
            </w:r>
          </w:p>
        </w:tc>
        <w:tc>
          <w:tcPr>
            <w:tcW w:w="1276" w:type="dxa"/>
            <w:shd w:val="clear" w:color="auto" w:fill="D9D9D9" w:themeFill="background1" w:themeFillShade="D9"/>
          </w:tcPr>
          <w:p w14:paraId="4EB66979"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5.33E+03</w:t>
            </w:r>
          </w:p>
        </w:tc>
        <w:tc>
          <w:tcPr>
            <w:tcW w:w="850" w:type="dxa"/>
            <w:shd w:val="clear" w:color="auto" w:fill="D9D9D9" w:themeFill="background1" w:themeFillShade="D9"/>
          </w:tcPr>
          <w:p w14:paraId="46F9267E"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0.67</w:t>
            </w:r>
          </w:p>
        </w:tc>
        <w:tc>
          <w:tcPr>
            <w:tcW w:w="1276" w:type="dxa"/>
            <w:shd w:val="clear" w:color="auto" w:fill="D9D9D9" w:themeFill="background1" w:themeFillShade="D9"/>
          </w:tcPr>
          <w:p w14:paraId="5F4679F3"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1.46E+03</w:t>
            </w:r>
          </w:p>
        </w:tc>
        <w:tc>
          <w:tcPr>
            <w:tcW w:w="851" w:type="dxa"/>
            <w:shd w:val="clear" w:color="auto" w:fill="D9D9D9" w:themeFill="background1" w:themeFillShade="D9"/>
          </w:tcPr>
          <w:p w14:paraId="2DC158BD"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0.18</w:t>
            </w:r>
          </w:p>
        </w:tc>
      </w:tr>
      <w:tr w:rsidR="00CD4BEF" w:rsidRPr="00A85290" w14:paraId="3889E05F" w14:textId="77777777" w:rsidTr="009D4D31">
        <w:tc>
          <w:tcPr>
            <w:tcW w:w="1154" w:type="dxa"/>
            <w:shd w:val="clear" w:color="auto" w:fill="D9D9D9" w:themeFill="background1" w:themeFillShade="D9"/>
          </w:tcPr>
          <w:p w14:paraId="652A1949"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2</w:t>
            </w:r>
          </w:p>
        </w:tc>
        <w:tc>
          <w:tcPr>
            <w:tcW w:w="1711" w:type="dxa"/>
            <w:shd w:val="clear" w:color="auto" w:fill="D9D9D9" w:themeFill="background1" w:themeFillShade="D9"/>
          </w:tcPr>
          <w:p w14:paraId="1B18FED5"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1.12E+08</w:t>
            </w:r>
          </w:p>
        </w:tc>
        <w:tc>
          <w:tcPr>
            <w:tcW w:w="1134" w:type="dxa"/>
            <w:shd w:val="clear" w:color="auto" w:fill="D9D9D9" w:themeFill="background1" w:themeFillShade="D9"/>
          </w:tcPr>
          <w:p w14:paraId="28F4E7C7"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2.33</w:t>
            </w:r>
          </w:p>
        </w:tc>
        <w:tc>
          <w:tcPr>
            <w:tcW w:w="1134" w:type="dxa"/>
            <w:shd w:val="clear" w:color="auto" w:fill="D9D9D9" w:themeFill="background1" w:themeFillShade="D9"/>
          </w:tcPr>
          <w:p w14:paraId="566C9230"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3.06E+07</w:t>
            </w:r>
          </w:p>
        </w:tc>
        <w:tc>
          <w:tcPr>
            <w:tcW w:w="992" w:type="dxa"/>
            <w:shd w:val="clear" w:color="auto" w:fill="D9D9D9" w:themeFill="background1" w:themeFillShade="D9"/>
          </w:tcPr>
          <w:p w14:paraId="1E310D90" w14:textId="1B7DD214"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0.64</w:t>
            </w:r>
          </w:p>
        </w:tc>
        <w:tc>
          <w:tcPr>
            <w:tcW w:w="1276" w:type="dxa"/>
            <w:shd w:val="clear" w:color="auto" w:fill="D9D9D9" w:themeFill="background1" w:themeFillShade="D9"/>
          </w:tcPr>
          <w:p w14:paraId="5AE203C9"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8.07E+03</w:t>
            </w:r>
          </w:p>
        </w:tc>
        <w:tc>
          <w:tcPr>
            <w:tcW w:w="850" w:type="dxa"/>
            <w:shd w:val="clear" w:color="auto" w:fill="D9D9D9" w:themeFill="background1" w:themeFillShade="D9"/>
          </w:tcPr>
          <w:p w14:paraId="2BB811E2"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1.01</w:t>
            </w:r>
          </w:p>
        </w:tc>
        <w:tc>
          <w:tcPr>
            <w:tcW w:w="1276" w:type="dxa"/>
            <w:shd w:val="clear" w:color="auto" w:fill="D9D9D9" w:themeFill="background1" w:themeFillShade="D9"/>
          </w:tcPr>
          <w:p w14:paraId="4F92D91A"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2.20E+03</w:t>
            </w:r>
          </w:p>
        </w:tc>
        <w:tc>
          <w:tcPr>
            <w:tcW w:w="851" w:type="dxa"/>
            <w:shd w:val="clear" w:color="auto" w:fill="D9D9D9" w:themeFill="background1" w:themeFillShade="D9"/>
          </w:tcPr>
          <w:p w14:paraId="4F9F97A8"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0.28</w:t>
            </w:r>
          </w:p>
        </w:tc>
      </w:tr>
      <w:tr w:rsidR="00CD4BEF" w:rsidRPr="00A85290" w14:paraId="6748F874" w14:textId="77777777" w:rsidTr="009D4D31">
        <w:tc>
          <w:tcPr>
            <w:tcW w:w="1154" w:type="dxa"/>
            <w:shd w:val="clear" w:color="auto" w:fill="D9D9D9" w:themeFill="background1" w:themeFillShade="D9"/>
          </w:tcPr>
          <w:p w14:paraId="1C717C46"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3</w:t>
            </w:r>
          </w:p>
        </w:tc>
        <w:tc>
          <w:tcPr>
            <w:tcW w:w="1711" w:type="dxa"/>
            <w:shd w:val="clear" w:color="auto" w:fill="D9D9D9" w:themeFill="background1" w:themeFillShade="D9"/>
          </w:tcPr>
          <w:p w14:paraId="48B94226"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1.66E+08</w:t>
            </w:r>
          </w:p>
        </w:tc>
        <w:tc>
          <w:tcPr>
            <w:tcW w:w="1134" w:type="dxa"/>
            <w:shd w:val="clear" w:color="auto" w:fill="D9D9D9" w:themeFill="background1" w:themeFillShade="D9"/>
          </w:tcPr>
          <w:p w14:paraId="062B98E7"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3.45</w:t>
            </w:r>
          </w:p>
        </w:tc>
        <w:tc>
          <w:tcPr>
            <w:tcW w:w="1134" w:type="dxa"/>
            <w:shd w:val="clear" w:color="auto" w:fill="D9D9D9" w:themeFill="background1" w:themeFillShade="D9"/>
          </w:tcPr>
          <w:p w14:paraId="51959B60"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4.52E+07</w:t>
            </w:r>
          </w:p>
        </w:tc>
        <w:tc>
          <w:tcPr>
            <w:tcW w:w="992" w:type="dxa"/>
            <w:shd w:val="clear" w:color="auto" w:fill="D9D9D9" w:themeFill="background1" w:themeFillShade="D9"/>
          </w:tcPr>
          <w:p w14:paraId="73769A52" w14:textId="7CB85815"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0.94</w:t>
            </w:r>
          </w:p>
        </w:tc>
        <w:tc>
          <w:tcPr>
            <w:tcW w:w="1276" w:type="dxa"/>
            <w:shd w:val="clear" w:color="auto" w:fill="D9D9D9" w:themeFill="background1" w:themeFillShade="D9"/>
          </w:tcPr>
          <w:p w14:paraId="280B43F0"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9.48E+03</w:t>
            </w:r>
          </w:p>
        </w:tc>
        <w:tc>
          <w:tcPr>
            <w:tcW w:w="850" w:type="dxa"/>
            <w:shd w:val="clear" w:color="auto" w:fill="D9D9D9" w:themeFill="background1" w:themeFillShade="D9"/>
          </w:tcPr>
          <w:p w14:paraId="533A0350"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1.18</w:t>
            </w:r>
          </w:p>
        </w:tc>
        <w:tc>
          <w:tcPr>
            <w:tcW w:w="1276" w:type="dxa"/>
            <w:shd w:val="clear" w:color="auto" w:fill="D9D9D9" w:themeFill="background1" w:themeFillShade="D9"/>
          </w:tcPr>
          <w:p w14:paraId="739DE595"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2.59E+03</w:t>
            </w:r>
          </w:p>
        </w:tc>
        <w:tc>
          <w:tcPr>
            <w:tcW w:w="851" w:type="dxa"/>
            <w:shd w:val="clear" w:color="auto" w:fill="D9D9D9" w:themeFill="background1" w:themeFillShade="D9"/>
          </w:tcPr>
          <w:p w14:paraId="0B7D76F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0.32</w:t>
            </w:r>
          </w:p>
        </w:tc>
      </w:tr>
      <w:tr w:rsidR="00CD4BEF" w:rsidRPr="00A85290" w14:paraId="5800B4BC" w14:textId="77777777" w:rsidTr="009D4D31">
        <w:tc>
          <w:tcPr>
            <w:tcW w:w="1154" w:type="dxa"/>
            <w:shd w:val="clear" w:color="auto" w:fill="D9D9D9" w:themeFill="background1" w:themeFillShade="D9"/>
          </w:tcPr>
          <w:p w14:paraId="75707279"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4</w:t>
            </w:r>
          </w:p>
        </w:tc>
        <w:tc>
          <w:tcPr>
            <w:tcW w:w="1711" w:type="dxa"/>
            <w:shd w:val="clear" w:color="auto" w:fill="D9D9D9" w:themeFill="background1" w:themeFillShade="D9"/>
          </w:tcPr>
          <w:p w14:paraId="75E48138"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2.18E+08</w:t>
            </w:r>
          </w:p>
        </w:tc>
        <w:tc>
          <w:tcPr>
            <w:tcW w:w="1134" w:type="dxa"/>
            <w:shd w:val="clear" w:color="auto" w:fill="D9D9D9" w:themeFill="background1" w:themeFillShade="D9"/>
          </w:tcPr>
          <w:p w14:paraId="5A3E2586"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4.54</w:t>
            </w:r>
          </w:p>
        </w:tc>
        <w:tc>
          <w:tcPr>
            <w:tcW w:w="1134" w:type="dxa"/>
            <w:shd w:val="clear" w:color="auto" w:fill="D9D9D9" w:themeFill="background1" w:themeFillShade="D9"/>
          </w:tcPr>
          <w:p w14:paraId="1D3259FA"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5.94E+07</w:t>
            </w:r>
          </w:p>
        </w:tc>
        <w:tc>
          <w:tcPr>
            <w:tcW w:w="992" w:type="dxa"/>
            <w:shd w:val="clear" w:color="auto" w:fill="D9D9D9" w:themeFill="background1" w:themeFillShade="D9"/>
          </w:tcPr>
          <w:p w14:paraId="2FB28C8F" w14:textId="021BECEF"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1.24</w:t>
            </w:r>
          </w:p>
        </w:tc>
        <w:tc>
          <w:tcPr>
            <w:tcW w:w="1276" w:type="dxa"/>
            <w:shd w:val="clear" w:color="auto" w:fill="D9D9D9" w:themeFill="background1" w:themeFillShade="D9"/>
          </w:tcPr>
          <w:p w14:paraId="6FC7216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1.02E+04</w:t>
            </w:r>
          </w:p>
        </w:tc>
        <w:tc>
          <w:tcPr>
            <w:tcW w:w="850" w:type="dxa"/>
            <w:shd w:val="clear" w:color="auto" w:fill="D9D9D9" w:themeFill="background1" w:themeFillShade="D9"/>
          </w:tcPr>
          <w:p w14:paraId="4558D231"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1.28</w:t>
            </w:r>
          </w:p>
        </w:tc>
        <w:tc>
          <w:tcPr>
            <w:tcW w:w="1276" w:type="dxa"/>
            <w:shd w:val="clear" w:color="auto" w:fill="D9D9D9" w:themeFill="background1" w:themeFillShade="D9"/>
          </w:tcPr>
          <w:p w14:paraId="7B848C1F"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2.78E+03</w:t>
            </w:r>
          </w:p>
        </w:tc>
        <w:tc>
          <w:tcPr>
            <w:tcW w:w="851" w:type="dxa"/>
            <w:shd w:val="clear" w:color="auto" w:fill="D9D9D9" w:themeFill="background1" w:themeFillShade="D9"/>
          </w:tcPr>
          <w:p w14:paraId="270077CD"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0.35</w:t>
            </w:r>
          </w:p>
        </w:tc>
      </w:tr>
      <w:tr w:rsidR="00CD4BEF" w:rsidRPr="00A85290" w14:paraId="5DF6A98A" w14:textId="77777777" w:rsidTr="009D4D31">
        <w:tc>
          <w:tcPr>
            <w:tcW w:w="1154" w:type="dxa"/>
            <w:shd w:val="clear" w:color="auto" w:fill="D9D9D9" w:themeFill="background1" w:themeFillShade="D9"/>
          </w:tcPr>
          <w:p w14:paraId="2E227228"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5</w:t>
            </w:r>
          </w:p>
        </w:tc>
        <w:tc>
          <w:tcPr>
            <w:tcW w:w="1711" w:type="dxa"/>
            <w:shd w:val="clear" w:color="auto" w:fill="D9D9D9" w:themeFill="background1" w:themeFillShade="D9"/>
          </w:tcPr>
          <w:p w14:paraId="7A82248C"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2.68E+08</w:t>
            </w:r>
          </w:p>
        </w:tc>
        <w:tc>
          <w:tcPr>
            <w:tcW w:w="1134" w:type="dxa"/>
            <w:shd w:val="clear" w:color="auto" w:fill="D9D9D9" w:themeFill="background1" w:themeFillShade="D9"/>
          </w:tcPr>
          <w:p w14:paraId="6DC0FBA7"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5.59</w:t>
            </w:r>
          </w:p>
        </w:tc>
        <w:tc>
          <w:tcPr>
            <w:tcW w:w="1134" w:type="dxa"/>
            <w:shd w:val="clear" w:color="auto" w:fill="D9D9D9" w:themeFill="background1" w:themeFillShade="D9"/>
          </w:tcPr>
          <w:p w14:paraId="1F832BFB"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7.32E+07</w:t>
            </w:r>
          </w:p>
        </w:tc>
        <w:tc>
          <w:tcPr>
            <w:tcW w:w="992" w:type="dxa"/>
            <w:shd w:val="clear" w:color="auto" w:fill="D9D9D9" w:themeFill="background1" w:themeFillShade="D9"/>
          </w:tcPr>
          <w:p w14:paraId="063B0ED5" w14:textId="020822AD"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1.53</w:t>
            </w:r>
          </w:p>
        </w:tc>
        <w:tc>
          <w:tcPr>
            <w:tcW w:w="1276" w:type="dxa"/>
            <w:shd w:val="clear" w:color="auto" w:fill="D9D9D9" w:themeFill="background1" w:themeFillShade="D9"/>
          </w:tcPr>
          <w:p w14:paraId="22B4C24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1.06E+04</w:t>
            </w:r>
          </w:p>
        </w:tc>
        <w:tc>
          <w:tcPr>
            <w:tcW w:w="850" w:type="dxa"/>
            <w:shd w:val="clear" w:color="auto" w:fill="D9D9D9" w:themeFill="background1" w:themeFillShade="D9"/>
          </w:tcPr>
          <w:p w14:paraId="0B8D9016" w14:textId="77777777" w:rsidR="00CD4BEF" w:rsidRPr="009D4D31" w:rsidRDefault="00CD4BEF" w:rsidP="009D4D31">
            <w:pPr>
              <w:rPr>
                <w:rFonts w:ascii="Arial" w:hAnsi="Arial" w:cs="Arial"/>
                <w:sz w:val="20"/>
                <w:szCs w:val="20"/>
                <w:lang w:val="en-US" w:eastAsia="en-US"/>
              </w:rPr>
            </w:pPr>
            <w:r w:rsidRPr="009D4D31">
              <w:rPr>
                <w:rFonts w:ascii="Arial" w:hAnsi="Arial" w:cs="Arial"/>
                <w:b/>
                <w:sz w:val="20"/>
                <w:szCs w:val="20"/>
                <w:lang w:val="en-US" w:eastAsia="en-US"/>
              </w:rPr>
              <w:t>1.32</w:t>
            </w:r>
          </w:p>
        </w:tc>
        <w:tc>
          <w:tcPr>
            <w:tcW w:w="1276" w:type="dxa"/>
            <w:shd w:val="clear" w:color="auto" w:fill="D9D9D9" w:themeFill="background1" w:themeFillShade="D9"/>
          </w:tcPr>
          <w:p w14:paraId="50DD4640"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2.89E+03</w:t>
            </w:r>
          </w:p>
        </w:tc>
        <w:tc>
          <w:tcPr>
            <w:tcW w:w="851" w:type="dxa"/>
            <w:shd w:val="clear" w:color="auto" w:fill="D9D9D9" w:themeFill="background1" w:themeFillShade="D9"/>
          </w:tcPr>
          <w:p w14:paraId="53DCF02C"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0.36</w:t>
            </w:r>
          </w:p>
        </w:tc>
      </w:tr>
      <w:tr w:rsidR="00CD4BEF" w:rsidRPr="00A85290" w14:paraId="75D2C612" w14:textId="77777777" w:rsidTr="009D4D31">
        <w:tc>
          <w:tcPr>
            <w:tcW w:w="1154" w:type="dxa"/>
            <w:shd w:val="clear" w:color="auto" w:fill="D9D9D9" w:themeFill="background1" w:themeFillShade="D9"/>
          </w:tcPr>
          <w:p w14:paraId="5AD30001"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6</w:t>
            </w:r>
          </w:p>
        </w:tc>
        <w:tc>
          <w:tcPr>
            <w:tcW w:w="1711" w:type="dxa"/>
            <w:shd w:val="clear" w:color="auto" w:fill="D9D9D9" w:themeFill="background1" w:themeFillShade="D9"/>
          </w:tcPr>
          <w:p w14:paraId="6BB3FD47"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3.17E+08</w:t>
            </w:r>
          </w:p>
        </w:tc>
        <w:tc>
          <w:tcPr>
            <w:tcW w:w="1134" w:type="dxa"/>
            <w:shd w:val="clear" w:color="auto" w:fill="D9D9D9" w:themeFill="background1" w:themeFillShade="D9"/>
          </w:tcPr>
          <w:p w14:paraId="7308819A"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6.61</w:t>
            </w:r>
          </w:p>
        </w:tc>
        <w:tc>
          <w:tcPr>
            <w:tcW w:w="1134" w:type="dxa"/>
            <w:shd w:val="clear" w:color="auto" w:fill="D9D9D9" w:themeFill="background1" w:themeFillShade="D9"/>
          </w:tcPr>
          <w:p w14:paraId="2860F80B"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8.67E+07</w:t>
            </w:r>
          </w:p>
        </w:tc>
        <w:tc>
          <w:tcPr>
            <w:tcW w:w="992" w:type="dxa"/>
            <w:shd w:val="clear" w:color="auto" w:fill="D9D9D9" w:themeFill="background1" w:themeFillShade="D9"/>
          </w:tcPr>
          <w:p w14:paraId="2B1884A8" w14:textId="0B6A1860"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1.81</w:t>
            </w:r>
          </w:p>
        </w:tc>
        <w:tc>
          <w:tcPr>
            <w:tcW w:w="1276" w:type="dxa"/>
            <w:shd w:val="clear" w:color="auto" w:fill="D9D9D9" w:themeFill="background1" w:themeFillShade="D9"/>
          </w:tcPr>
          <w:p w14:paraId="66A5DF8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1.08E+04</w:t>
            </w:r>
          </w:p>
        </w:tc>
        <w:tc>
          <w:tcPr>
            <w:tcW w:w="850" w:type="dxa"/>
            <w:shd w:val="clear" w:color="auto" w:fill="D9D9D9" w:themeFill="background1" w:themeFillShade="D9"/>
          </w:tcPr>
          <w:p w14:paraId="047CDDE4"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1.35</w:t>
            </w:r>
          </w:p>
        </w:tc>
        <w:tc>
          <w:tcPr>
            <w:tcW w:w="1276" w:type="dxa"/>
            <w:shd w:val="clear" w:color="auto" w:fill="D9D9D9" w:themeFill="background1" w:themeFillShade="D9"/>
          </w:tcPr>
          <w:p w14:paraId="45592EDF"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2.94E+03</w:t>
            </w:r>
          </w:p>
        </w:tc>
        <w:tc>
          <w:tcPr>
            <w:tcW w:w="851" w:type="dxa"/>
            <w:shd w:val="clear" w:color="auto" w:fill="D9D9D9" w:themeFill="background1" w:themeFillShade="D9"/>
          </w:tcPr>
          <w:p w14:paraId="0967FFF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0.37</w:t>
            </w:r>
          </w:p>
        </w:tc>
      </w:tr>
      <w:tr w:rsidR="00CD4BEF" w:rsidRPr="00A85290" w14:paraId="2B82B0D7" w14:textId="77777777" w:rsidTr="009D4D31">
        <w:tc>
          <w:tcPr>
            <w:tcW w:w="1154" w:type="dxa"/>
            <w:shd w:val="clear" w:color="auto" w:fill="D9D9D9" w:themeFill="background1" w:themeFillShade="D9"/>
          </w:tcPr>
          <w:p w14:paraId="3205949B"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7</w:t>
            </w:r>
          </w:p>
        </w:tc>
        <w:tc>
          <w:tcPr>
            <w:tcW w:w="1711" w:type="dxa"/>
            <w:shd w:val="clear" w:color="auto" w:fill="D9D9D9" w:themeFill="background1" w:themeFillShade="D9"/>
          </w:tcPr>
          <w:p w14:paraId="1B22BFB9"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3.65E+08</w:t>
            </w:r>
          </w:p>
        </w:tc>
        <w:tc>
          <w:tcPr>
            <w:tcW w:w="1134" w:type="dxa"/>
            <w:shd w:val="clear" w:color="auto" w:fill="D9D9D9" w:themeFill="background1" w:themeFillShade="D9"/>
          </w:tcPr>
          <w:p w14:paraId="1F21E5A4"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7.61</w:t>
            </w:r>
          </w:p>
        </w:tc>
        <w:tc>
          <w:tcPr>
            <w:tcW w:w="1134" w:type="dxa"/>
            <w:shd w:val="clear" w:color="auto" w:fill="D9D9D9" w:themeFill="background1" w:themeFillShade="D9"/>
          </w:tcPr>
          <w:p w14:paraId="7273785A"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9.97E+07</w:t>
            </w:r>
          </w:p>
        </w:tc>
        <w:tc>
          <w:tcPr>
            <w:tcW w:w="992" w:type="dxa"/>
            <w:shd w:val="clear" w:color="auto" w:fill="D9D9D9" w:themeFill="background1" w:themeFillShade="D9"/>
          </w:tcPr>
          <w:p w14:paraId="52DD023D" w14:textId="2A176CBE"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2.08</w:t>
            </w:r>
          </w:p>
        </w:tc>
        <w:tc>
          <w:tcPr>
            <w:tcW w:w="1276" w:type="dxa"/>
            <w:shd w:val="clear" w:color="auto" w:fill="D9D9D9" w:themeFill="background1" w:themeFillShade="D9"/>
          </w:tcPr>
          <w:p w14:paraId="03ABCD95"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1.09E+04</w:t>
            </w:r>
          </w:p>
        </w:tc>
        <w:tc>
          <w:tcPr>
            <w:tcW w:w="850" w:type="dxa"/>
            <w:shd w:val="clear" w:color="auto" w:fill="D9D9D9" w:themeFill="background1" w:themeFillShade="D9"/>
          </w:tcPr>
          <w:p w14:paraId="70FA846C"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1.36</w:t>
            </w:r>
          </w:p>
        </w:tc>
        <w:tc>
          <w:tcPr>
            <w:tcW w:w="1276" w:type="dxa"/>
            <w:shd w:val="clear" w:color="auto" w:fill="D9D9D9" w:themeFill="background1" w:themeFillShade="D9"/>
          </w:tcPr>
          <w:p w14:paraId="55B72562"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2.96E+03</w:t>
            </w:r>
          </w:p>
        </w:tc>
        <w:tc>
          <w:tcPr>
            <w:tcW w:w="851" w:type="dxa"/>
            <w:shd w:val="clear" w:color="auto" w:fill="D9D9D9" w:themeFill="background1" w:themeFillShade="D9"/>
          </w:tcPr>
          <w:p w14:paraId="6E220E12"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0.37</w:t>
            </w:r>
          </w:p>
        </w:tc>
      </w:tr>
      <w:tr w:rsidR="00CD4BEF" w:rsidRPr="00A85290" w14:paraId="126887C0" w14:textId="77777777" w:rsidTr="009D4D31">
        <w:tc>
          <w:tcPr>
            <w:tcW w:w="1154" w:type="dxa"/>
            <w:shd w:val="clear" w:color="auto" w:fill="D9D9D9" w:themeFill="background1" w:themeFillShade="D9"/>
          </w:tcPr>
          <w:p w14:paraId="4FC6FBF3"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8</w:t>
            </w:r>
          </w:p>
        </w:tc>
        <w:tc>
          <w:tcPr>
            <w:tcW w:w="1711" w:type="dxa"/>
            <w:shd w:val="clear" w:color="auto" w:fill="D9D9D9" w:themeFill="background1" w:themeFillShade="D9"/>
          </w:tcPr>
          <w:p w14:paraId="1FBC7CEF" w14:textId="77777777" w:rsidR="00CD4BEF" w:rsidRPr="009D4D31" w:rsidRDefault="00CD4BEF" w:rsidP="009D4D31">
            <w:pPr>
              <w:rPr>
                <w:rFonts w:ascii="Arial" w:hAnsi="Arial" w:cs="Arial"/>
                <w:sz w:val="20"/>
                <w:szCs w:val="20"/>
                <w:lang w:val="en-US" w:eastAsia="en-US"/>
              </w:rPr>
            </w:pPr>
            <w:r w:rsidRPr="009D4D31">
              <w:rPr>
                <w:rFonts w:ascii="Arial" w:hAnsi="Arial" w:cs="Arial"/>
                <w:bCs/>
                <w:sz w:val="20"/>
                <w:szCs w:val="20"/>
              </w:rPr>
              <w:t>4.12E+08</w:t>
            </w:r>
          </w:p>
        </w:tc>
        <w:tc>
          <w:tcPr>
            <w:tcW w:w="1134" w:type="dxa"/>
            <w:shd w:val="clear" w:color="auto" w:fill="D9D9D9" w:themeFill="background1" w:themeFillShade="D9"/>
          </w:tcPr>
          <w:p w14:paraId="1D11A6A2"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8.58</w:t>
            </w:r>
          </w:p>
        </w:tc>
        <w:tc>
          <w:tcPr>
            <w:tcW w:w="1134" w:type="dxa"/>
            <w:shd w:val="clear" w:color="auto" w:fill="D9D9D9" w:themeFill="background1" w:themeFillShade="D9"/>
          </w:tcPr>
          <w:p w14:paraId="4932451B"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1.12E+08</w:t>
            </w:r>
          </w:p>
        </w:tc>
        <w:tc>
          <w:tcPr>
            <w:tcW w:w="992" w:type="dxa"/>
            <w:shd w:val="clear" w:color="auto" w:fill="D9D9D9" w:themeFill="background1" w:themeFillShade="D9"/>
          </w:tcPr>
          <w:p w14:paraId="2891F5C0" w14:textId="44E9A1B3"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2.34</w:t>
            </w:r>
          </w:p>
        </w:tc>
        <w:tc>
          <w:tcPr>
            <w:tcW w:w="1276" w:type="dxa"/>
            <w:shd w:val="clear" w:color="auto" w:fill="D9D9D9" w:themeFill="background1" w:themeFillShade="D9"/>
          </w:tcPr>
          <w:p w14:paraId="028D9188"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1.09E+04</w:t>
            </w:r>
          </w:p>
        </w:tc>
        <w:tc>
          <w:tcPr>
            <w:tcW w:w="850" w:type="dxa"/>
            <w:shd w:val="clear" w:color="auto" w:fill="D9D9D9" w:themeFill="background1" w:themeFillShade="D9"/>
          </w:tcPr>
          <w:p w14:paraId="0C14CC86" w14:textId="77777777" w:rsidR="00CD4BEF" w:rsidRPr="009D4D31" w:rsidRDefault="00CD4BEF" w:rsidP="009D4D31">
            <w:pPr>
              <w:rPr>
                <w:rFonts w:ascii="Arial" w:hAnsi="Arial" w:cs="Arial"/>
                <w:b/>
                <w:sz w:val="20"/>
                <w:szCs w:val="20"/>
                <w:lang w:val="en-US" w:eastAsia="en-US"/>
              </w:rPr>
            </w:pPr>
            <w:r w:rsidRPr="009D4D31">
              <w:rPr>
                <w:rFonts w:ascii="Arial" w:hAnsi="Arial" w:cs="Arial"/>
                <w:b/>
                <w:sz w:val="20"/>
                <w:szCs w:val="20"/>
                <w:lang w:val="en-US" w:eastAsia="en-US"/>
              </w:rPr>
              <w:t>1.36</w:t>
            </w:r>
          </w:p>
        </w:tc>
        <w:tc>
          <w:tcPr>
            <w:tcW w:w="1276" w:type="dxa"/>
            <w:shd w:val="clear" w:color="auto" w:fill="D9D9D9" w:themeFill="background1" w:themeFillShade="D9"/>
          </w:tcPr>
          <w:p w14:paraId="14F6FA6A" w14:textId="77777777" w:rsidR="00CD4BEF" w:rsidRPr="009D4D31" w:rsidRDefault="00CD4BEF" w:rsidP="009D4D31">
            <w:pPr>
              <w:rPr>
                <w:rFonts w:ascii="Arial" w:hAnsi="Arial" w:cs="Arial"/>
                <w:bCs/>
                <w:sz w:val="20"/>
                <w:szCs w:val="20"/>
                <w:lang w:val="fr-FR" w:eastAsia="fr-FR"/>
              </w:rPr>
            </w:pPr>
            <w:r w:rsidRPr="009D4D31">
              <w:rPr>
                <w:rFonts w:ascii="Arial" w:hAnsi="Arial" w:cs="Arial"/>
                <w:bCs/>
                <w:sz w:val="20"/>
                <w:szCs w:val="20"/>
              </w:rPr>
              <w:t>2.98E+03</w:t>
            </w:r>
          </w:p>
          <w:p w14:paraId="61F174C9" w14:textId="77777777" w:rsidR="00CD4BEF" w:rsidRPr="009D4D31" w:rsidRDefault="00CD4BEF" w:rsidP="009D4D31">
            <w:pPr>
              <w:rPr>
                <w:rFonts w:ascii="Arial" w:hAnsi="Arial" w:cs="Arial"/>
                <w:sz w:val="20"/>
                <w:szCs w:val="20"/>
                <w:lang w:val="en-US" w:eastAsia="en-US"/>
              </w:rPr>
            </w:pPr>
          </w:p>
        </w:tc>
        <w:tc>
          <w:tcPr>
            <w:tcW w:w="851" w:type="dxa"/>
            <w:shd w:val="clear" w:color="auto" w:fill="D9D9D9" w:themeFill="background1" w:themeFillShade="D9"/>
          </w:tcPr>
          <w:p w14:paraId="071A2E22" w14:textId="77777777" w:rsidR="00CD4BEF" w:rsidRPr="009D4D31" w:rsidRDefault="00CD4BEF" w:rsidP="009D4D31">
            <w:pPr>
              <w:rPr>
                <w:rFonts w:ascii="Arial" w:hAnsi="Arial" w:cs="Arial"/>
                <w:sz w:val="20"/>
                <w:szCs w:val="20"/>
                <w:lang w:val="en-US" w:eastAsia="en-US"/>
              </w:rPr>
            </w:pPr>
            <w:r w:rsidRPr="009D4D31">
              <w:rPr>
                <w:rFonts w:ascii="Arial" w:hAnsi="Arial" w:cs="Arial"/>
                <w:sz w:val="20"/>
                <w:szCs w:val="20"/>
                <w:lang w:val="en-US" w:eastAsia="en-US"/>
              </w:rPr>
              <w:t>0.37</w:t>
            </w:r>
          </w:p>
        </w:tc>
      </w:tr>
    </w:tbl>
    <w:p w14:paraId="4F2C8978" w14:textId="77777777" w:rsidR="00CD4BEF" w:rsidRPr="005132F9" w:rsidRDefault="00CD4BEF" w:rsidP="006B63E6">
      <w:pPr>
        <w:shd w:val="clear" w:color="auto" w:fill="D9D9D9" w:themeFill="background1" w:themeFillShade="D9"/>
        <w:spacing w:line="240" w:lineRule="auto"/>
        <w:jc w:val="both"/>
        <w:rPr>
          <w:rFonts w:ascii="Arial" w:hAnsi="Arial" w:cs="Arial"/>
          <w:sz w:val="20"/>
          <w:szCs w:val="20"/>
          <w:lang w:val="en-US"/>
        </w:rPr>
      </w:pPr>
    </w:p>
    <w:p w14:paraId="7AA2ADB0" w14:textId="6B3C0523" w:rsidR="00CD4BEF" w:rsidRPr="00B85EE6" w:rsidRDefault="00CD4BEF" w:rsidP="00A85290">
      <w:pPr>
        <w:shd w:val="clear" w:color="auto" w:fill="D9D9D9" w:themeFill="background1" w:themeFillShade="D9"/>
        <w:spacing w:line="240" w:lineRule="auto"/>
        <w:jc w:val="both"/>
        <w:rPr>
          <w:rFonts w:ascii="Arial" w:hAnsi="Arial" w:cs="Arial"/>
          <w:sz w:val="20"/>
          <w:szCs w:val="20"/>
          <w:lang w:val="en-US"/>
        </w:rPr>
      </w:pPr>
      <w:r w:rsidRPr="00B85EE6">
        <w:rPr>
          <w:rFonts w:ascii="Arial" w:hAnsi="Arial" w:cs="Arial"/>
          <w:sz w:val="20"/>
          <w:szCs w:val="20"/>
          <w:lang w:val="en-US"/>
        </w:rPr>
        <w:t xml:space="preserve">Considering drift of </w:t>
      </w:r>
      <w:r>
        <w:rPr>
          <w:rFonts w:ascii="Arial" w:hAnsi="Arial" w:cs="Arial"/>
          <w:sz w:val="20"/>
          <w:szCs w:val="20"/>
          <w:lang w:val="en-US"/>
        </w:rPr>
        <w:t>100</w:t>
      </w:r>
      <w:r w:rsidRPr="00B85EE6">
        <w:rPr>
          <w:rFonts w:ascii="Arial" w:hAnsi="Arial" w:cs="Arial"/>
          <w:sz w:val="20"/>
          <w:szCs w:val="20"/>
          <w:lang w:val="en-US"/>
        </w:rPr>
        <w:t>% (</w:t>
      </w:r>
      <w:r w:rsidRPr="00B85EE6">
        <w:rPr>
          <w:rFonts w:ascii="Arial" w:hAnsi="Arial" w:cs="Arial"/>
          <w:i/>
          <w:sz w:val="20"/>
          <w:szCs w:val="20"/>
          <w:lang w:val="en-US"/>
        </w:rPr>
        <w:t>i.e.</w:t>
      </w:r>
      <w:r w:rsidRPr="00B85EE6">
        <w:rPr>
          <w:rFonts w:ascii="Arial" w:hAnsi="Arial" w:cs="Arial"/>
          <w:sz w:val="20"/>
          <w:szCs w:val="20"/>
          <w:lang w:val="en-US"/>
        </w:rPr>
        <w:t xml:space="preserve"> step </w:t>
      </w:r>
      <w:r>
        <w:rPr>
          <w:rFonts w:ascii="Arial" w:hAnsi="Arial" w:cs="Arial"/>
          <w:sz w:val="20"/>
          <w:szCs w:val="20"/>
          <w:lang w:val="en-US"/>
        </w:rPr>
        <w:t>1</w:t>
      </w:r>
      <w:r w:rsidRPr="00B85EE6">
        <w:rPr>
          <w:rFonts w:ascii="Arial" w:hAnsi="Arial" w:cs="Arial"/>
          <w:sz w:val="20"/>
          <w:szCs w:val="20"/>
          <w:lang w:val="en-US"/>
        </w:rPr>
        <w:t>), aerial application of the lowest intended dose (</w:t>
      </w:r>
      <w:r>
        <w:rPr>
          <w:rFonts w:ascii="Arial" w:hAnsi="Arial" w:cs="Arial"/>
          <w:sz w:val="20"/>
          <w:szCs w:val="20"/>
          <w:lang w:val="en-US"/>
        </w:rPr>
        <w:t xml:space="preserve">15 </w:t>
      </w:r>
      <w:r w:rsidRPr="00B85EE6">
        <w:rPr>
          <w:rFonts w:ascii="Arial" w:hAnsi="Arial" w:cs="Arial"/>
          <w:sz w:val="20"/>
          <w:szCs w:val="20"/>
          <w:lang w:val="en-US"/>
        </w:rPr>
        <w:t xml:space="preserve">kg/ha) of AQUABAC </w:t>
      </w:r>
      <w:r>
        <w:rPr>
          <w:rFonts w:ascii="Arial" w:hAnsi="Arial" w:cs="Arial"/>
          <w:sz w:val="20"/>
          <w:szCs w:val="20"/>
          <w:lang w:val="en-US"/>
        </w:rPr>
        <w:t>200 G</w:t>
      </w:r>
      <w:r w:rsidRPr="00B85EE6">
        <w:rPr>
          <w:rFonts w:ascii="Arial" w:hAnsi="Arial" w:cs="Arial"/>
          <w:sz w:val="20"/>
          <w:szCs w:val="20"/>
          <w:lang w:val="en-US"/>
        </w:rPr>
        <w:t xml:space="preserve"> lead to:</w:t>
      </w:r>
    </w:p>
    <w:p w14:paraId="4DEE24C2" w14:textId="566DF5FF" w:rsidR="00CD4BEF" w:rsidRPr="00B85EE6" w:rsidRDefault="00CD4BEF">
      <w:pPr>
        <w:pStyle w:val="Paragraphedeliste"/>
        <w:numPr>
          <w:ilvl w:val="0"/>
          <w:numId w:val="8"/>
        </w:numPr>
        <w:shd w:val="clear" w:color="auto" w:fill="D9D9D9" w:themeFill="background1" w:themeFillShade="D9"/>
        <w:spacing w:line="240" w:lineRule="auto"/>
        <w:contextualSpacing/>
        <w:jc w:val="both"/>
        <w:rPr>
          <w:rFonts w:ascii="Arial" w:hAnsi="Arial" w:cs="Arial"/>
          <w:sz w:val="20"/>
          <w:szCs w:val="20"/>
          <w:lang w:val="en-US"/>
        </w:rPr>
      </w:pPr>
      <w:r>
        <w:rPr>
          <w:rFonts w:ascii="Arial" w:hAnsi="Arial" w:cs="Arial"/>
          <w:sz w:val="20"/>
          <w:szCs w:val="20"/>
          <w:lang w:val="en-US"/>
        </w:rPr>
        <w:t>A</w:t>
      </w:r>
      <w:r w:rsidRPr="00B85EE6">
        <w:rPr>
          <w:rFonts w:ascii="Arial" w:hAnsi="Arial" w:cs="Arial"/>
          <w:sz w:val="20"/>
          <w:szCs w:val="20"/>
          <w:lang w:val="en-US"/>
        </w:rPr>
        <w:t>cceptable risk for the soil</w:t>
      </w:r>
      <w:r>
        <w:rPr>
          <w:rFonts w:ascii="Arial" w:hAnsi="Arial" w:cs="Arial"/>
          <w:sz w:val="20"/>
          <w:szCs w:val="20"/>
          <w:lang w:val="en-US"/>
        </w:rPr>
        <w:t xml:space="preserve"> for </w:t>
      </w:r>
      <w:r w:rsidR="00D3223D">
        <w:rPr>
          <w:rFonts w:ascii="Arial" w:hAnsi="Arial" w:cs="Arial"/>
          <w:sz w:val="20"/>
          <w:szCs w:val="20"/>
          <w:lang w:val="en-US"/>
        </w:rPr>
        <w:t>one application</w:t>
      </w:r>
      <w:r w:rsidRPr="00B85EE6">
        <w:rPr>
          <w:rFonts w:ascii="Arial" w:hAnsi="Arial" w:cs="Arial"/>
          <w:sz w:val="20"/>
          <w:szCs w:val="20"/>
          <w:lang w:val="en-US"/>
        </w:rPr>
        <w:t xml:space="preserve"> by considering density result;</w:t>
      </w:r>
    </w:p>
    <w:p w14:paraId="44050F00" w14:textId="77777777" w:rsidR="00CD4BEF" w:rsidRPr="00B85EE6" w:rsidRDefault="00CD4BEF">
      <w:pPr>
        <w:pStyle w:val="Paragraphedeliste"/>
        <w:numPr>
          <w:ilvl w:val="0"/>
          <w:numId w:val="8"/>
        </w:numPr>
        <w:shd w:val="clear" w:color="auto" w:fill="D9D9D9" w:themeFill="background1" w:themeFillShade="D9"/>
        <w:spacing w:line="240" w:lineRule="auto"/>
        <w:contextualSpacing/>
        <w:jc w:val="both"/>
        <w:rPr>
          <w:rFonts w:ascii="Arial" w:hAnsi="Arial" w:cs="Arial"/>
          <w:sz w:val="20"/>
          <w:szCs w:val="20"/>
          <w:lang w:val="en-US"/>
        </w:rPr>
      </w:pPr>
      <w:r w:rsidRPr="00B85EE6">
        <w:rPr>
          <w:rFonts w:ascii="Arial" w:hAnsi="Arial" w:cs="Arial"/>
          <w:sz w:val="20"/>
          <w:szCs w:val="20"/>
          <w:lang w:val="en-US"/>
        </w:rPr>
        <w:t xml:space="preserve">Acceptable risk for the soil </w:t>
      </w:r>
      <w:r>
        <w:rPr>
          <w:rFonts w:ascii="Arial" w:hAnsi="Arial" w:cs="Arial"/>
          <w:sz w:val="20"/>
          <w:szCs w:val="20"/>
          <w:lang w:val="en-US"/>
        </w:rPr>
        <w:t>for less than 6 applications every five days</w:t>
      </w:r>
      <w:r w:rsidRPr="00B85EE6">
        <w:rPr>
          <w:rFonts w:ascii="Arial" w:hAnsi="Arial" w:cs="Arial"/>
          <w:sz w:val="20"/>
          <w:szCs w:val="20"/>
          <w:lang w:val="en-US"/>
        </w:rPr>
        <w:t>, by considering biopotency result.</w:t>
      </w:r>
    </w:p>
    <w:p w14:paraId="111D5BC1" w14:textId="77777777" w:rsidR="00CD4BEF" w:rsidRPr="00B85EE6" w:rsidRDefault="00CD4BEF">
      <w:pPr>
        <w:shd w:val="clear" w:color="auto" w:fill="D9D9D9" w:themeFill="background1" w:themeFillShade="D9"/>
        <w:spacing w:line="240" w:lineRule="auto"/>
        <w:jc w:val="both"/>
        <w:rPr>
          <w:rFonts w:ascii="Arial" w:hAnsi="Arial" w:cs="Arial"/>
          <w:sz w:val="20"/>
          <w:szCs w:val="20"/>
          <w:lang w:val="en-US"/>
        </w:rPr>
      </w:pPr>
    </w:p>
    <w:p w14:paraId="2E55AC0B" w14:textId="35393BB9" w:rsidR="00CD4BEF" w:rsidRPr="00B85EE6" w:rsidRDefault="00CD4BEF">
      <w:pPr>
        <w:shd w:val="clear" w:color="auto" w:fill="D9D9D9" w:themeFill="background1" w:themeFillShade="D9"/>
        <w:spacing w:line="240" w:lineRule="auto"/>
        <w:jc w:val="both"/>
        <w:rPr>
          <w:rFonts w:ascii="Arial" w:hAnsi="Arial" w:cs="Arial"/>
          <w:sz w:val="20"/>
          <w:szCs w:val="20"/>
          <w:lang w:val="en-US"/>
        </w:rPr>
      </w:pPr>
      <w:r w:rsidRPr="00B85EE6">
        <w:rPr>
          <w:rFonts w:ascii="Arial" w:hAnsi="Arial" w:cs="Arial"/>
          <w:sz w:val="20"/>
          <w:szCs w:val="20"/>
          <w:lang w:val="en-US"/>
        </w:rPr>
        <w:t xml:space="preserve">Considering drift of </w:t>
      </w:r>
      <w:r>
        <w:rPr>
          <w:rFonts w:ascii="Arial" w:hAnsi="Arial" w:cs="Arial"/>
          <w:sz w:val="20"/>
          <w:szCs w:val="20"/>
          <w:lang w:val="en-US"/>
        </w:rPr>
        <w:t>100</w:t>
      </w:r>
      <w:r w:rsidRPr="00B85EE6">
        <w:rPr>
          <w:rFonts w:ascii="Arial" w:hAnsi="Arial" w:cs="Arial"/>
          <w:sz w:val="20"/>
          <w:szCs w:val="20"/>
          <w:lang w:val="en-US"/>
        </w:rPr>
        <w:t>% (</w:t>
      </w:r>
      <w:r w:rsidRPr="00B85EE6">
        <w:rPr>
          <w:rFonts w:ascii="Arial" w:hAnsi="Arial" w:cs="Arial"/>
          <w:i/>
          <w:sz w:val="20"/>
          <w:szCs w:val="20"/>
          <w:lang w:val="en-US"/>
        </w:rPr>
        <w:t>i.e.</w:t>
      </w:r>
      <w:r w:rsidRPr="00B85EE6">
        <w:rPr>
          <w:rFonts w:ascii="Arial" w:hAnsi="Arial" w:cs="Arial"/>
          <w:sz w:val="20"/>
          <w:szCs w:val="20"/>
          <w:lang w:val="en-US"/>
        </w:rPr>
        <w:t xml:space="preserve"> step </w:t>
      </w:r>
      <w:r>
        <w:rPr>
          <w:rFonts w:ascii="Arial" w:hAnsi="Arial" w:cs="Arial"/>
          <w:sz w:val="20"/>
          <w:szCs w:val="20"/>
          <w:lang w:val="en-US"/>
        </w:rPr>
        <w:t>1</w:t>
      </w:r>
      <w:r w:rsidRPr="00B85EE6">
        <w:rPr>
          <w:rFonts w:ascii="Arial" w:hAnsi="Arial" w:cs="Arial"/>
          <w:sz w:val="20"/>
          <w:szCs w:val="20"/>
          <w:lang w:val="en-US"/>
        </w:rPr>
        <w:t xml:space="preserve">), </w:t>
      </w:r>
      <w:r w:rsidRPr="005132F9">
        <w:rPr>
          <w:rFonts w:ascii="Arial" w:hAnsi="Arial" w:cs="Arial"/>
          <w:sz w:val="20"/>
          <w:szCs w:val="20"/>
          <w:lang w:val="en-US"/>
        </w:rPr>
        <w:t>aerial</w:t>
      </w:r>
      <w:r w:rsidRPr="00B85EE6">
        <w:rPr>
          <w:rFonts w:ascii="Arial" w:hAnsi="Arial" w:cs="Arial"/>
          <w:sz w:val="20"/>
          <w:szCs w:val="20"/>
          <w:lang w:val="en-US"/>
        </w:rPr>
        <w:t xml:space="preserve"> application of the highest intended dose (</w:t>
      </w:r>
      <w:r>
        <w:rPr>
          <w:rFonts w:ascii="Arial" w:hAnsi="Arial" w:cs="Arial"/>
          <w:sz w:val="20"/>
          <w:szCs w:val="20"/>
          <w:lang w:val="en-US"/>
        </w:rPr>
        <w:t xml:space="preserve">20 </w:t>
      </w:r>
      <w:r w:rsidRPr="00B85EE6">
        <w:rPr>
          <w:rFonts w:ascii="Arial" w:hAnsi="Arial" w:cs="Arial"/>
          <w:sz w:val="20"/>
          <w:szCs w:val="20"/>
          <w:lang w:val="en-US"/>
        </w:rPr>
        <w:t xml:space="preserve">kg/ha) of AQUABAC </w:t>
      </w:r>
      <w:r>
        <w:rPr>
          <w:rFonts w:ascii="Arial" w:hAnsi="Arial" w:cs="Arial"/>
          <w:sz w:val="20"/>
          <w:szCs w:val="20"/>
          <w:lang w:val="en-US"/>
        </w:rPr>
        <w:t>200 G</w:t>
      </w:r>
      <w:r w:rsidRPr="00B85EE6">
        <w:rPr>
          <w:rFonts w:ascii="Arial" w:hAnsi="Arial" w:cs="Arial"/>
          <w:sz w:val="20"/>
          <w:szCs w:val="20"/>
          <w:lang w:val="en-US"/>
        </w:rPr>
        <w:t xml:space="preserve"> lead to:</w:t>
      </w:r>
    </w:p>
    <w:p w14:paraId="27B5ECED" w14:textId="486D3445" w:rsidR="00CD4BEF" w:rsidRPr="00B85EE6" w:rsidRDefault="00CD4BEF">
      <w:pPr>
        <w:pStyle w:val="Paragraphedeliste"/>
        <w:numPr>
          <w:ilvl w:val="0"/>
          <w:numId w:val="8"/>
        </w:numPr>
        <w:shd w:val="clear" w:color="auto" w:fill="D9D9D9" w:themeFill="background1" w:themeFillShade="D9"/>
        <w:spacing w:line="240" w:lineRule="auto"/>
        <w:contextualSpacing/>
        <w:jc w:val="both"/>
        <w:rPr>
          <w:rFonts w:ascii="Arial" w:hAnsi="Arial" w:cs="Arial"/>
          <w:sz w:val="20"/>
          <w:szCs w:val="20"/>
          <w:lang w:val="en-US"/>
        </w:rPr>
      </w:pPr>
      <w:r>
        <w:rPr>
          <w:rFonts w:ascii="Arial" w:hAnsi="Arial" w:cs="Arial"/>
          <w:sz w:val="20"/>
          <w:szCs w:val="20"/>
          <w:lang w:val="en-US"/>
        </w:rPr>
        <w:t>Una</w:t>
      </w:r>
      <w:r w:rsidRPr="00B85EE6">
        <w:rPr>
          <w:rFonts w:ascii="Arial" w:hAnsi="Arial" w:cs="Arial"/>
          <w:sz w:val="20"/>
          <w:szCs w:val="20"/>
          <w:lang w:val="en-US"/>
        </w:rPr>
        <w:t>cceptable risk for the soil</w:t>
      </w:r>
      <w:r>
        <w:rPr>
          <w:rFonts w:ascii="Arial" w:hAnsi="Arial" w:cs="Arial"/>
          <w:sz w:val="20"/>
          <w:szCs w:val="20"/>
          <w:lang w:val="en-US"/>
        </w:rPr>
        <w:t xml:space="preserve"> for one application</w:t>
      </w:r>
      <w:r w:rsidRPr="00B85EE6">
        <w:rPr>
          <w:rFonts w:ascii="Arial" w:hAnsi="Arial" w:cs="Arial"/>
          <w:sz w:val="20"/>
          <w:szCs w:val="20"/>
          <w:lang w:val="en-US"/>
        </w:rPr>
        <w:t>, by considering density result;</w:t>
      </w:r>
    </w:p>
    <w:p w14:paraId="094F0C27" w14:textId="2D250759" w:rsidR="00CD4BEF" w:rsidRPr="00B85EE6" w:rsidRDefault="00CD4BEF">
      <w:pPr>
        <w:pStyle w:val="Paragraphedeliste"/>
        <w:numPr>
          <w:ilvl w:val="0"/>
          <w:numId w:val="8"/>
        </w:numPr>
        <w:shd w:val="clear" w:color="auto" w:fill="D9D9D9" w:themeFill="background1" w:themeFillShade="D9"/>
        <w:spacing w:line="240" w:lineRule="auto"/>
        <w:contextualSpacing/>
        <w:jc w:val="both"/>
        <w:rPr>
          <w:rFonts w:ascii="Arial" w:hAnsi="Arial" w:cs="Arial"/>
          <w:sz w:val="20"/>
          <w:szCs w:val="20"/>
          <w:lang w:val="en-US"/>
        </w:rPr>
      </w:pPr>
      <w:r w:rsidRPr="00B85EE6">
        <w:rPr>
          <w:rFonts w:ascii="Arial" w:hAnsi="Arial" w:cs="Arial"/>
          <w:sz w:val="20"/>
          <w:szCs w:val="20"/>
          <w:lang w:val="en-US"/>
        </w:rPr>
        <w:t>Acceptable risk for the soil</w:t>
      </w:r>
      <w:r>
        <w:rPr>
          <w:rFonts w:ascii="Arial" w:hAnsi="Arial" w:cs="Arial"/>
          <w:sz w:val="20"/>
          <w:szCs w:val="20"/>
          <w:lang w:val="en-US"/>
        </w:rPr>
        <w:t xml:space="preserve"> for only one applications</w:t>
      </w:r>
      <w:r w:rsidRPr="00B85EE6">
        <w:rPr>
          <w:rFonts w:ascii="Arial" w:hAnsi="Arial" w:cs="Arial"/>
          <w:sz w:val="20"/>
          <w:szCs w:val="20"/>
          <w:lang w:val="en-US"/>
        </w:rPr>
        <w:t>, by considering biopotency result.</w:t>
      </w:r>
    </w:p>
    <w:p w14:paraId="3891F5A8" w14:textId="77777777" w:rsidR="00CD4BEF" w:rsidRPr="00B85EE6" w:rsidRDefault="00CD4BEF" w:rsidP="00461A33">
      <w:pPr>
        <w:rPr>
          <w:lang w:val="en-GB"/>
        </w:rPr>
      </w:pPr>
    </w:p>
    <w:p w14:paraId="5289FE6E" w14:textId="77777777" w:rsidR="00CD4BEF" w:rsidRDefault="00CD4BEF" w:rsidP="00461A33">
      <w:pPr>
        <w:rPr>
          <w:lang w:val="en-GB"/>
        </w:rPr>
      </w:pPr>
    </w:p>
    <w:p w14:paraId="1C65746A" w14:textId="77777777" w:rsidR="00CD4BEF" w:rsidRPr="00457973" w:rsidRDefault="00CD4BEF" w:rsidP="006B63E6">
      <w:pPr>
        <w:shd w:val="clear" w:color="auto" w:fill="D9D9D9" w:themeFill="background1" w:themeFillShade="D9"/>
        <w:rPr>
          <w:rFonts w:ascii="Arial" w:hAnsi="Arial" w:cs="Arial"/>
          <w:sz w:val="20"/>
          <w:szCs w:val="20"/>
          <w:lang w:val="en-GB"/>
        </w:rPr>
      </w:pPr>
    </w:p>
    <w:p w14:paraId="0C108376" w14:textId="77777777" w:rsidR="00D3223D" w:rsidRPr="00D3223D" w:rsidRDefault="00CD4BEF" w:rsidP="00A85290">
      <w:pPr>
        <w:shd w:val="clear" w:color="auto" w:fill="D9D9D9" w:themeFill="background1" w:themeFillShade="D9"/>
        <w:spacing w:line="240" w:lineRule="auto"/>
        <w:jc w:val="both"/>
        <w:rPr>
          <w:rFonts w:ascii="Arial" w:hAnsi="Arial" w:cs="Arial"/>
          <w:sz w:val="20"/>
          <w:szCs w:val="20"/>
          <w:lang w:val="en-US"/>
        </w:rPr>
      </w:pPr>
      <w:r w:rsidRPr="00D3223D">
        <w:rPr>
          <w:rFonts w:ascii="Arial" w:hAnsi="Arial" w:cs="Arial"/>
          <w:sz w:val="20"/>
          <w:szCs w:val="20"/>
          <w:lang w:val="en-US"/>
        </w:rPr>
        <w:t>Taking into account the aerial drift values proposed in the FOCUS Surface Water Scenarios in the EU Evaluation Process under 91/414/EEC</w:t>
      </w:r>
      <w:r w:rsidRPr="00D3223D">
        <w:rPr>
          <w:rStyle w:val="Appelnotedebasdep"/>
          <w:rFonts w:ascii="Arial" w:hAnsi="Arial" w:cs="Arial"/>
          <w:sz w:val="20"/>
          <w:szCs w:val="20"/>
          <w:lang w:val="en-US"/>
        </w:rPr>
        <w:footnoteReference w:customMarkFollows="1" w:id="16"/>
        <w:t>[1]</w:t>
      </w:r>
      <w:r w:rsidRPr="00D3223D">
        <w:rPr>
          <w:rFonts w:ascii="Arial" w:hAnsi="Arial" w:cs="Arial"/>
          <w:sz w:val="20"/>
          <w:szCs w:val="20"/>
          <w:lang w:val="en-US"/>
        </w:rPr>
        <w:t>, less derivation than 100% can be expected. For instance, for aer</w:t>
      </w:r>
      <w:r w:rsidRPr="00363C2C">
        <w:rPr>
          <w:rFonts w:ascii="Arial" w:hAnsi="Arial" w:cs="Arial"/>
          <w:sz w:val="20"/>
          <w:szCs w:val="20"/>
          <w:lang w:val="en-US"/>
        </w:rPr>
        <w:t>ial application in rice field, a derivation of 27.3% at 5 m could be used for calculations</w:t>
      </w:r>
      <w:r w:rsidR="00D3223D" w:rsidRPr="00363C2C">
        <w:rPr>
          <w:rFonts w:ascii="Arial" w:hAnsi="Arial" w:cs="Arial"/>
          <w:sz w:val="20"/>
          <w:szCs w:val="20"/>
          <w:lang w:val="en-US"/>
        </w:rPr>
        <w:t>.</w:t>
      </w:r>
      <w:r w:rsidRPr="00363C2C">
        <w:rPr>
          <w:rFonts w:ascii="Arial" w:hAnsi="Arial" w:cs="Arial"/>
          <w:sz w:val="20"/>
          <w:szCs w:val="20"/>
          <w:lang w:val="en-US"/>
        </w:rPr>
        <w:t xml:space="preserve"> Considering this drift value, lead to an acceptable risk for the terrestrial compartment for 8 applications at both indented application rate, when based on biopotency. The same conclusion is obtained when considering the maximal biopotency (</w:t>
      </w:r>
      <w:r w:rsidRPr="00D3223D">
        <w:rPr>
          <w:rFonts w:ascii="Arial" w:hAnsi="Arial" w:cs="Arial"/>
          <w:sz w:val="20"/>
          <w:szCs w:val="20"/>
          <w:lang w:val="en-US"/>
        </w:rPr>
        <w:t>PEC/ PNEC ratio of 0.45 instead of 0.37 for 8 applications at the highest intended dose)</w:t>
      </w:r>
      <w:r w:rsidR="00D3223D" w:rsidRPr="00D3223D">
        <w:rPr>
          <w:rFonts w:ascii="Arial" w:hAnsi="Arial" w:cs="Arial"/>
          <w:sz w:val="20"/>
          <w:szCs w:val="20"/>
          <w:lang w:val="en-US"/>
        </w:rPr>
        <w:t>.</w:t>
      </w:r>
    </w:p>
    <w:p w14:paraId="2F4D6CF2" w14:textId="45A1B22F" w:rsidR="00D3223D" w:rsidRDefault="00D3223D">
      <w:pPr>
        <w:shd w:val="clear" w:color="auto" w:fill="D9D9D9" w:themeFill="background1" w:themeFillShade="D9"/>
        <w:spacing w:line="240" w:lineRule="auto"/>
        <w:jc w:val="both"/>
        <w:rPr>
          <w:lang w:val="en-US"/>
        </w:rPr>
      </w:pPr>
    </w:p>
    <w:p w14:paraId="553622FD" w14:textId="49811CF5" w:rsidR="00363C2C" w:rsidRPr="0009157A" w:rsidRDefault="001E7ECD">
      <w:pPr>
        <w:shd w:val="clear" w:color="auto" w:fill="D9D9D9" w:themeFill="background1" w:themeFillShade="D9"/>
        <w:autoSpaceDE w:val="0"/>
        <w:autoSpaceDN w:val="0"/>
        <w:adjustRightInd w:val="0"/>
        <w:spacing w:line="240" w:lineRule="auto"/>
        <w:jc w:val="both"/>
        <w:rPr>
          <w:rFonts w:ascii="Arial" w:hAnsi="Arial" w:cs="Arial"/>
          <w:sz w:val="20"/>
          <w:szCs w:val="20"/>
          <w:lang w:val="en-US"/>
        </w:rPr>
      </w:pPr>
      <w:r w:rsidRPr="009E0829">
        <w:rPr>
          <w:rFonts w:ascii="Arial" w:hAnsi="Arial" w:cs="Arial"/>
          <w:sz w:val="20"/>
          <w:szCs w:val="20"/>
          <w:lang w:val="en-US"/>
        </w:rPr>
        <w:t>Unacceptable risk are s</w:t>
      </w:r>
      <w:r>
        <w:rPr>
          <w:rFonts w:ascii="Arial" w:hAnsi="Arial" w:cs="Arial"/>
          <w:sz w:val="20"/>
          <w:szCs w:val="20"/>
          <w:lang w:val="en-US"/>
        </w:rPr>
        <w:t>t</w:t>
      </w:r>
      <w:r w:rsidRPr="009E0829">
        <w:rPr>
          <w:rFonts w:ascii="Arial" w:hAnsi="Arial" w:cs="Arial"/>
          <w:sz w:val="20"/>
          <w:szCs w:val="20"/>
          <w:lang w:val="en-US"/>
        </w:rPr>
        <w:t>i</w:t>
      </w:r>
      <w:r>
        <w:rPr>
          <w:rFonts w:ascii="Arial" w:hAnsi="Arial" w:cs="Arial"/>
          <w:sz w:val="20"/>
          <w:szCs w:val="20"/>
          <w:lang w:val="en-US"/>
        </w:rPr>
        <w:t xml:space="preserve">ll predicted when calculation are based on density. </w:t>
      </w:r>
      <w:r w:rsidR="00363C2C" w:rsidRPr="0009157A">
        <w:rPr>
          <w:rFonts w:ascii="Arial" w:hAnsi="Arial" w:cs="Arial"/>
          <w:sz w:val="20"/>
          <w:szCs w:val="20"/>
          <w:lang w:val="en-US"/>
        </w:rPr>
        <w:t>However, the PNED valu</w:t>
      </w:r>
      <w:r w:rsidR="006F7B00">
        <w:rPr>
          <w:rFonts w:ascii="Arial" w:hAnsi="Arial" w:cs="Arial"/>
          <w:sz w:val="20"/>
          <w:szCs w:val="20"/>
          <w:lang w:val="en-US"/>
        </w:rPr>
        <w:t>e</w:t>
      </w:r>
      <w:r w:rsidR="00363C2C" w:rsidRPr="0009157A">
        <w:rPr>
          <w:rFonts w:ascii="Arial" w:hAnsi="Arial" w:cs="Arial"/>
          <w:sz w:val="20"/>
          <w:szCs w:val="20"/>
          <w:lang w:val="en-US"/>
        </w:rPr>
        <w:t xml:space="preserve">s has been calculated as for a chemical substance, which questionable according to the </w:t>
      </w:r>
      <w:r w:rsidR="00363C2C" w:rsidRPr="0009157A">
        <w:rPr>
          <w:rFonts w:ascii="Arial" w:eastAsia="Times New Roman" w:hAnsi="Arial" w:cs="Arial"/>
          <w:sz w:val="20"/>
          <w:szCs w:val="20"/>
          <w:lang w:val="en-US"/>
        </w:rPr>
        <w:t xml:space="preserve">Guidance on the Biocidal Products Regulation, Volume V Guidance on Active Micro-organisms and Biocidal Products (version 2.1), which now recommends a semi quantitative approach for the environmental risk assessment. Besides, </w:t>
      </w:r>
      <w:r w:rsidR="00363C2C" w:rsidRPr="0009157A">
        <w:rPr>
          <w:rFonts w:ascii="Arial" w:hAnsi="Arial" w:cs="Arial"/>
          <w:sz w:val="20"/>
          <w:szCs w:val="20"/>
          <w:lang w:val="en-US"/>
        </w:rPr>
        <w:t>it should be kept in mind that the PNED is derived from an acute earthworm study showing no adverse effect at the highest tested concentration. An assessment factor of 1000 is applied to this LC50 to derive the PNED</w:t>
      </w:r>
      <w:r w:rsidR="00363C2C" w:rsidRPr="0009157A">
        <w:rPr>
          <w:rFonts w:ascii="Arial" w:hAnsi="Arial" w:cs="Arial"/>
          <w:sz w:val="20"/>
          <w:szCs w:val="20"/>
          <w:vertAlign w:val="subscript"/>
          <w:lang w:val="en-US"/>
        </w:rPr>
        <w:t>soil</w:t>
      </w:r>
      <w:r w:rsidR="00363C2C" w:rsidRPr="0009157A">
        <w:rPr>
          <w:rFonts w:ascii="Arial" w:hAnsi="Arial" w:cs="Arial"/>
          <w:sz w:val="20"/>
          <w:szCs w:val="20"/>
          <w:lang w:val="en-US"/>
        </w:rPr>
        <w:t xml:space="preserve"> as no other data on soil micro-organisms and plants are submitted. This PNED</w:t>
      </w:r>
      <w:r w:rsidR="00363C2C" w:rsidRPr="0009157A">
        <w:rPr>
          <w:rFonts w:ascii="Arial" w:hAnsi="Arial" w:cs="Arial"/>
          <w:sz w:val="20"/>
          <w:szCs w:val="20"/>
          <w:vertAlign w:val="subscript"/>
          <w:lang w:val="en-US"/>
        </w:rPr>
        <w:t>soil</w:t>
      </w:r>
      <w:r w:rsidR="00363C2C" w:rsidRPr="0009157A">
        <w:rPr>
          <w:rFonts w:ascii="Arial" w:hAnsi="Arial" w:cs="Arial"/>
          <w:sz w:val="20"/>
          <w:szCs w:val="20"/>
          <w:lang w:val="en-US"/>
        </w:rPr>
        <w:t xml:space="preserve"> could also be considered as very conservative since literature data shows no effect of Bti toxins on soil micro-organisms. Moreover, Bti is considered as not toxic for plants as t</w:t>
      </w:r>
      <w:r w:rsidR="00363C2C" w:rsidRPr="0009157A">
        <w:rPr>
          <w:rFonts w:ascii="Arial" w:hAnsi="Arial" w:cs="Arial"/>
          <w:sz w:val="20"/>
          <w:szCs w:val="20"/>
          <w:lang w:val="en-US" w:eastAsia="en-US"/>
        </w:rPr>
        <w:t xml:space="preserve">here is no mechanism for the ingestion of </w:t>
      </w:r>
      <w:r w:rsidR="00363C2C" w:rsidRPr="0009157A">
        <w:rPr>
          <w:rFonts w:ascii="Arial" w:hAnsi="Arial" w:cs="Arial"/>
          <w:i/>
          <w:iCs/>
          <w:sz w:val="20"/>
          <w:szCs w:val="20"/>
          <w:lang w:val="en-US" w:eastAsia="en-US"/>
        </w:rPr>
        <w:t xml:space="preserve">Bti </w:t>
      </w:r>
      <w:r w:rsidR="00363C2C" w:rsidRPr="0009157A">
        <w:rPr>
          <w:rFonts w:ascii="Arial" w:hAnsi="Arial" w:cs="Arial"/>
          <w:sz w:val="20"/>
          <w:szCs w:val="20"/>
          <w:lang w:val="en-US" w:eastAsia="en-US"/>
        </w:rPr>
        <w:t xml:space="preserve">AM65-52 and therefore no appropriate digestive enzymes to enable the release of the active protein </w:t>
      </w:r>
      <w:r w:rsidR="00363C2C" w:rsidRPr="0009157A">
        <w:rPr>
          <w:rFonts w:ascii="Arial" w:hAnsi="Arial" w:cs="Arial"/>
          <w:sz w:val="20"/>
          <w:szCs w:val="20"/>
          <w:lang w:eastAsia="en-US"/>
        </w:rPr>
        <w:t>δ</w:t>
      </w:r>
      <w:r w:rsidR="00363C2C" w:rsidRPr="0009157A">
        <w:rPr>
          <w:rFonts w:ascii="Arial" w:hAnsi="Arial" w:cs="Arial"/>
          <w:sz w:val="20"/>
          <w:szCs w:val="20"/>
          <w:lang w:val="en-US" w:eastAsia="en-US"/>
        </w:rPr>
        <w:t>-endotoxins</w:t>
      </w:r>
      <w:r w:rsidR="00363C2C" w:rsidRPr="0009157A">
        <w:rPr>
          <w:rFonts w:ascii="Arial" w:hAnsi="Arial" w:cs="Arial"/>
          <w:sz w:val="20"/>
          <w:szCs w:val="20"/>
          <w:lang w:val="en-US"/>
        </w:rPr>
        <w:t>. Additionally, the PNED soil value (4.8x10</w:t>
      </w:r>
      <w:r w:rsidR="00363C2C" w:rsidRPr="0009157A">
        <w:rPr>
          <w:rFonts w:ascii="Arial" w:hAnsi="Arial" w:cs="Arial"/>
          <w:sz w:val="20"/>
          <w:szCs w:val="20"/>
          <w:vertAlign w:val="superscript"/>
          <w:lang w:val="en-US"/>
        </w:rPr>
        <w:t>7</w:t>
      </w:r>
      <w:r w:rsidR="00363C2C" w:rsidRPr="0009157A">
        <w:rPr>
          <w:rFonts w:ascii="Arial" w:hAnsi="Arial" w:cs="Arial"/>
          <w:sz w:val="20"/>
          <w:szCs w:val="20"/>
          <w:lang w:val="en-US"/>
        </w:rPr>
        <w:t xml:space="preserve"> CFU/kg soil) is in the same order of magnitude that the density of Bacillus thuringiensis that occurs in soil (2x10</w:t>
      </w:r>
      <w:r w:rsidR="00363C2C" w:rsidRPr="0009157A">
        <w:rPr>
          <w:rFonts w:ascii="Arial" w:hAnsi="Arial" w:cs="Arial"/>
          <w:sz w:val="20"/>
          <w:szCs w:val="20"/>
          <w:vertAlign w:val="superscript"/>
          <w:lang w:val="en-US"/>
        </w:rPr>
        <w:t>5</w:t>
      </w:r>
      <w:r w:rsidR="00363C2C" w:rsidRPr="0009157A">
        <w:rPr>
          <w:rFonts w:ascii="Arial" w:hAnsi="Arial" w:cs="Arial"/>
          <w:sz w:val="20"/>
          <w:szCs w:val="20"/>
          <w:lang w:val="en-US"/>
        </w:rPr>
        <w:t xml:space="preserve"> to 5x10</w:t>
      </w:r>
      <w:r w:rsidR="00363C2C" w:rsidRPr="0009157A">
        <w:rPr>
          <w:rFonts w:ascii="Arial" w:hAnsi="Arial" w:cs="Arial"/>
          <w:sz w:val="20"/>
          <w:szCs w:val="20"/>
          <w:vertAlign w:val="superscript"/>
          <w:lang w:val="en-US"/>
        </w:rPr>
        <w:t xml:space="preserve">7 </w:t>
      </w:r>
      <w:r w:rsidR="00363C2C" w:rsidRPr="0009157A">
        <w:rPr>
          <w:rFonts w:ascii="Arial" w:hAnsi="Arial" w:cs="Arial"/>
          <w:sz w:val="20"/>
          <w:szCs w:val="20"/>
          <w:lang w:val="en-US"/>
        </w:rPr>
        <w:t xml:space="preserve">CFU/kg soil (P.A.W. Martin, 1991).  </w:t>
      </w:r>
    </w:p>
    <w:p w14:paraId="18E915BC" w14:textId="6C9A85B2" w:rsidR="00363C2C" w:rsidRPr="00EB565B" w:rsidRDefault="00363C2C">
      <w:pPr>
        <w:pStyle w:val="Normal10"/>
        <w:shd w:val="clear" w:color="auto" w:fill="D9D9D9" w:themeFill="background1" w:themeFillShade="D9"/>
      </w:pPr>
      <w:r w:rsidRPr="0009157A">
        <w:rPr>
          <w:rFonts w:cs="Arial"/>
          <w:lang w:val="en-US"/>
        </w:rPr>
        <w:t xml:space="preserve">At last, it has been stated in the </w:t>
      </w:r>
      <w:r>
        <w:rPr>
          <w:rFonts w:eastAsia="Times New Roman" w:cs="Arial"/>
          <w:lang w:val="en-US"/>
        </w:rPr>
        <w:t>Guidance on the Biocidal</w:t>
      </w:r>
      <w:r w:rsidRPr="0009157A">
        <w:rPr>
          <w:rFonts w:eastAsia="Times New Roman" w:cs="Arial"/>
          <w:lang w:val="en-US"/>
        </w:rPr>
        <w:t xml:space="preserve"> Products Regulation, Volume V Guidance on Active Micro-organisms and Biocidal Products (version 2.1) it is indicated that biopo</w:t>
      </w:r>
      <w:r w:rsidR="006F7B00">
        <w:rPr>
          <w:rFonts w:eastAsia="Times New Roman" w:cs="Arial"/>
          <w:lang w:val="en-US"/>
        </w:rPr>
        <w:t>t</w:t>
      </w:r>
      <w:r w:rsidRPr="0009157A">
        <w:rPr>
          <w:rFonts w:eastAsia="Times New Roman" w:cs="Arial"/>
          <w:lang w:val="en-US"/>
        </w:rPr>
        <w:t xml:space="preserve">ency can be considered as the more relevant unit to assess the risk for the environment of microorganisms when the mode of action is based on toxins. </w:t>
      </w:r>
    </w:p>
    <w:p w14:paraId="40F38E43" w14:textId="77777777" w:rsidR="00363C2C" w:rsidRPr="009C1364" w:rsidRDefault="00363C2C">
      <w:pPr>
        <w:shd w:val="clear" w:color="auto" w:fill="D9D9D9" w:themeFill="background1" w:themeFillShade="D9"/>
        <w:rPr>
          <w:lang w:val="x-none"/>
        </w:rPr>
      </w:pPr>
    </w:p>
    <w:p w14:paraId="673D7D14" w14:textId="7D136153" w:rsidR="001E7ECD" w:rsidRPr="009E0829" w:rsidRDefault="001E7ECD">
      <w:pPr>
        <w:shd w:val="clear" w:color="auto" w:fill="D9D9D9" w:themeFill="background1" w:themeFillShade="D9"/>
        <w:spacing w:line="240" w:lineRule="auto"/>
        <w:jc w:val="both"/>
        <w:rPr>
          <w:rFonts w:ascii="Arial" w:hAnsi="Arial" w:cs="Arial"/>
          <w:sz w:val="20"/>
          <w:szCs w:val="20"/>
          <w:lang w:val="en-US"/>
        </w:rPr>
      </w:pPr>
    </w:p>
    <w:p w14:paraId="74E43D57" w14:textId="14C04616" w:rsidR="00CD4BEF" w:rsidRDefault="00CD4BEF">
      <w:pPr>
        <w:shd w:val="clear" w:color="auto" w:fill="D9D9D9" w:themeFill="background1" w:themeFillShade="D9"/>
        <w:spacing w:line="240" w:lineRule="auto"/>
        <w:jc w:val="both"/>
        <w:rPr>
          <w:rFonts w:ascii="Arial" w:hAnsi="Arial" w:cs="Arial"/>
          <w:sz w:val="20"/>
          <w:szCs w:val="20"/>
          <w:lang w:val="en-US"/>
        </w:rPr>
      </w:pPr>
      <w:r>
        <w:rPr>
          <w:rFonts w:ascii="Arial" w:hAnsi="Arial" w:cs="Arial"/>
          <w:sz w:val="20"/>
          <w:szCs w:val="20"/>
          <w:lang w:val="en-US"/>
        </w:rPr>
        <w:t xml:space="preserve">  </w:t>
      </w:r>
    </w:p>
    <w:p w14:paraId="731227DE" w14:textId="77777777" w:rsidR="00CD4BEF" w:rsidRPr="00DE1EF5" w:rsidRDefault="00CD4BEF">
      <w:pPr>
        <w:shd w:val="clear" w:color="auto" w:fill="D9D9D9" w:themeFill="background1" w:themeFillShade="D9"/>
        <w:spacing w:line="240" w:lineRule="auto"/>
        <w:jc w:val="both"/>
        <w:rPr>
          <w:rFonts w:ascii="Arial" w:hAnsi="Arial" w:cs="Arial"/>
          <w:sz w:val="20"/>
          <w:szCs w:val="20"/>
          <w:lang w:val="en-US"/>
        </w:rPr>
      </w:pPr>
    </w:p>
    <w:p w14:paraId="1A9053D5" w14:textId="47FF2D45" w:rsidR="00CD4BEF" w:rsidRPr="00DE1EF5" w:rsidRDefault="007A5725">
      <w:pPr>
        <w:shd w:val="clear" w:color="auto" w:fill="D9D9D9" w:themeFill="background1" w:themeFillShade="D9"/>
        <w:spacing w:line="240" w:lineRule="auto"/>
        <w:jc w:val="both"/>
        <w:rPr>
          <w:rFonts w:ascii="Arial" w:hAnsi="Arial" w:cs="Arial"/>
          <w:sz w:val="20"/>
          <w:szCs w:val="20"/>
          <w:lang w:val="en-US"/>
        </w:rPr>
      </w:pPr>
      <w:r>
        <w:rPr>
          <w:rFonts w:ascii="Arial" w:hAnsi="Arial" w:cs="Arial"/>
          <w:sz w:val="20"/>
          <w:szCs w:val="20"/>
          <w:lang w:val="en-US"/>
        </w:rPr>
        <w:t xml:space="preserve">Based on the biopotency, risks are acceptable for the soil compartment considering the realistic drift value.  </w:t>
      </w:r>
      <w:r w:rsidR="00CD4BEF" w:rsidRPr="00DE1EF5">
        <w:rPr>
          <w:rFonts w:ascii="Arial" w:hAnsi="Arial" w:cs="Arial"/>
          <w:sz w:val="20"/>
          <w:szCs w:val="20"/>
          <w:lang w:val="en-US"/>
        </w:rPr>
        <w:t xml:space="preserve">However, </w:t>
      </w:r>
      <w:r>
        <w:rPr>
          <w:rFonts w:ascii="Arial" w:hAnsi="Arial" w:cs="Arial"/>
          <w:sz w:val="20"/>
          <w:szCs w:val="20"/>
          <w:lang w:val="en-US"/>
        </w:rPr>
        <w:t>the lower drift value</w:t>
      </w:r>
      <w:r w:rsidR="00CD4BEF" w:rsidRPr="00DE1EF5">
        <w:rPr>
          <w:rFonts w:ascii="Arial" w:hAnsi="Arial" w:cs="Arial"/>
          <w:sz w:val="20"/>
          <w:szCs w:val="20"/>
          <w:lang w:val="en-US"/>
        </w:rPr>
        <w:t xml:space="preserve"> should </w:t>
      </w:r>
      <w:r>
        <w:rPr>
          <w:rFonts w:ascii="Arial" w:hAnsi="Arial" w:cs="Arial"/>
          <w:sz w:val="20"/>
          <w:szCs w:val="20"/>
          <w:lang w:val="en-US"/>
        </w:rPr>
        <w:t xml:space="preserve">is often </w:t>
      </w:r>
      <w:r w:rsidR="00CD4BEF" w:rsidRPr="00DE1EF5">
        <w:rPr>
          <w:rFonts w:ascii="Arial" w:hAnsi="Arial" w:cs="Arial"/>
          <w:sz w:val="20"/>
          <w:szCs w:val="20"/>
          <w:lang w:val="en-US"/>
        </w:rPr>
        <w:t xml:space="preserve">associated with a non treated area and this practice appears as not relevant in the case of the uses against mosquitoes. Indeed, most of the aerial treated areas are large water body as lake, marshland and rice field, and leaving a non treated surface near the bank could have an important adverse effect on the efficacy of the treatment. </w:t>
      </w:r>
    </w:p>
    <w:p w14:paraId="2DECC050" w14:textId="77777777" w:rsidR="00CD4BEF" w:rsidRPr="00DE1EF5" w:rsidRDefault="00CD4BEF">
      <w:pPr>
        <w:shd w:val="clear" w:color="auto" w:fill="D9D9D9" w:themeFill="background1" w:themeFillShade="D9"/>
        <w:spacing w:line="240" w:lineRule="auto"/>
        <w:jc w:val="both"/>
        <w:rPr>
          <w:rFonts w:ascii="Arial" w:hAnsi="Arial" w:cs="Arial"/>
          <w:sz w:val="20"/>
          <w:szCs w:val="20"/>
          <w:lang w:val="en-US"/>
        </w:rPr>
      </w:pPr>
    </w:p>
    <w:p w14:paraId="6E9A7DCC" w14:textId="77777777" w:rsidR="00CD4BEF" w:rsidRPr="00DE1EF5" w:rsidRDefault="00CD4BEF">
      <w:pPr>
        <w:shd w:val="clear" w:color="auto" w:fill="D9D9D9" w:themeFill="background1" w:themeFillShade="D9"/>
        <w:spacing w:line="240" w:lineRule="auto"/>
        <w:jc w:val="both"/>
        <w:rPr>
          <w:rFonts w:ascii="Arial" w:hAnsi="Arial" w:cs="Arial"/>
          <w:sz w:val="20"/>
          <w:szCs w:val="20"/>
          <w:lang w:val="en-US"/>
        </w:rPr>
      </w:pPr>
    </w:p>
    <w:p w14:paraId="37D8F8EA" w14:textId="77777777" w:rsidR="00CD4BEF" w:rsidRPr="00DE1EF5" w:rsidRDefault="00CD4BEF">
      <w:pPr>
        <w:shd w:val="clear" w:color="auto" w:fill="D9D9D9" w:themeFill="background1" w:themeFillShade="D9"/>
        <w:spacing w:line="240" w:lineRule="auto"/>
        <w:jc w:val="both"/>
        <w:rPr>
          <w:rFonts w:ascii="Arial" w:hAnsi="Arial" w:cs="Arial"/>
          <w:sz w:val="20"/>
          <w:szCs w:val="20"/>
          <w:lang w:val="en-US"/>
        </w:rPr>
      </w:pPr>
      <w:r w:rsidRPr="00DE1EF5">
        <w:rPr>
          <w:rFonts w:ascii="Arial" w:hAnsi="Arial" w:cs="Arial"/>
          <w:sz w:val="20"/>
          <w:szCs w:val="20"/>
          <w:lang w:val="en-US"/>
        </w:rPr>
        <w:t>Therefore, in the case of repeated aerial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19D201F3" w14:textId="77777777" w:rsidR="00CD4BEF" w:rsidRDefault="00CD4BEF">
      <w:pPr>
        <w:shd w:val="clear" w:color="auto" w:fill="D9D9D9" w:themeFill="background1" w:themeFillShade="D9"/>
        <w:rPr>
          <w:lang w:val="en-US"/>
        </w:rPr>
      </w:pPr>
    </w:p>
    <w:p w14:paraId="2C22D061" w14:textId="7900EEE3" w:rsidR="00D3223D" w:rsidRPr="00EB565B" w:rsidRDefault="00D3223D">
      <w:pPr>
        <w:pStyle w:val="Normal10"/>
        <w:shd w:val="clear" w:color="auto" w:fill="D9D9D9" w:themeFill="background1" w:themeFillShade="D9"/>
      </w:pPr>
      <w:r w:rsidRPr="0009157A">
        <w:rPr>
          <w:rFonts w:eastAsia="Times New Roman" w:cs="Arial"/>
          <w:lang w:val="en-US"/>
        </w:rPr>
        <w:t xml:space="preserve"> </w:t>
      </w:r>
    </w:p>
    <w:p w14:paraId="28A1920F" w14:textId="77777777" w:rsidR="00CD4BEF" w:rsidRPr="009E0829" w:rsidRDefault="00CD4BEF">
      <w:pPr>
        <w:shd w:val="clear" w:color="auto" w:fill="D9D9D9" w:themeFill="background1" w:themeFillShade="D9"/>
        <w:rPr>
          <w:lang w:val="x-none"/>
        </w:rPr>
      </w:pPr>
    </w:p>
    <w:p w14:paraId="596D0790" w14:textId="77777777" w:rsidR="00CD4BEF" w:rsidRPr="00B8015D" w:rsidRDefault="00CD4BEF">
      <w:pPr>
        <w:shd w:val="clear" w:color="auto" w:fill="D9D9D9" w:themeFill="background1" w:themeFillShade="D9"/>
        <w:rPr>
          <w:lang w:val="en-US"/>
        </w:rPr>
      </w:pPr>
    </w:p>
    <w:p w14:paraId="46C80F68" w14:textId="77777777" w:rsidR="00CD4BEF" w:rsidRDefault="00CD4BEF" w:rsidP="009D4D31">
      <w:pPr>
        <w:pStyle w:val="Titre6"/>
        <w:rPr>
          <w:rFonts w:cs="Arial"/>
          <w:lang w:val="en-US"/>
        </w:rPr>
      </w:pPr>
      <w:r w:rsidRPr="000C07CA">
        <w:rPr>
          <w:rFonts w:cs="Arial"/>
          <w:lang w:val="en-US"/>
        </w:rPr>
        <w:t>Non-compartmental specific effects relevant to the food chain (secondary poisoning)</w:t>
      </w:r>
    </w:p>
    <w:p w14:paraId="0403D86F" w14:textId="77777777" w:rsidR="00CD4BEF" w:rsidRDefault="00CD4BEF" w:rsidP="006B63E6">
      <w:pPr>
        <w:shd w:val="clear" w:color="auto" w:fill="D9D9D9" w:themeFill="background1" w:themeFillShade="D9"/>
        <w:spacing w:line="240" w:lineRule="auto"/>
        <w:jc w:val="both"/>
        <w:rPr>
          <w:rFonts w:ascii="Arial" w:hAnsi="Arial" w:cs="Arial"/>
          <w:sz w:val="20"/>
          <w:szCs w:val="20"/>
        </w:rPr>
      </w:pPr>
      <w:r w:rsidRPr="00DE1EF5">
        <w:rPr>
          <w:rFonts w:ascii="Arial" w:hAnsi="Arial" w:cs="Arial"/>
          <w:sz w:val="20"/>
          <w:szCs w:val="20"/>
        </w:rPr>
        <w:t>See 2.4.8.2.4</w:t>
      </w:r>
    </w:p>
    <w:p w14:paraId="53C5E80E" w14:textId="4D585698" w:rsidR="00CD4BEF" w:rsidRDefault="00CD4BEF" w:rsidP="00A85290">
      <w:pPr>
        <w:shd w:val="clear" w:color="auto" w:fill="D9D9D9" w:themeFill="background1" w:themeFillShade="D9"/>
        <w:spacing w:line="240" w:lineRule="auto"/>
        <w:jc w:val="both"/>
        <w:rPr>
          <w:rFonts w:ascii="Arial" w:hAnsi="Arial" w:cs="Arial"/>
          <w:sz w:val="20"/>
          <w:szCs w:val="20"/>
          <w:lang w:val="en-GB"/>
        </w:rPr>
      </w:pPr>
    </w:p>
    <w:p w14:paraId="25E77377" w14:textId="77777777" w:rsidR="00CD4BEF" w:rsidRDefault="00CD4BEF" w:rsidP="009D4D31">
      <w:pPr>
        <w:pStyle w:val="Titre6"/>
      </w:pPr>
      <w:r w:rsidRPr="003976C7">
        <w:t>Conclusions</w:t>
      </w:r>
      <w:r>
        <w:t xml:space="preserve"> </w:t>
      </w:r>
    </w:p>
    <w:p w14:paraId="2C16172B" w14:textId="77777777" w:rsidR="00CD4BEF" w:rsidRPr="00AA4E06" w:rsidRDefault="00CD4BEF" w:rsidP="00D91799">
      <w:pPr>
        <w:shd w:val="clear" w:color="auto" w:fill="D9D9D9" w:themeFill="background1" w:themeFillShade="D9"/>
        <w:spacing w:line="240" w:lineRule="auto"/>
        <w:jc w:val="both"/>
        <w:rPr>
          <w:rFonts w:ascii="Arial" w:hAnsi="Arial" w:cs="Arial"/>
          <w:sz w:val="20"/>
          <w:szCs w:val="20"/>
        </w:rPr>
      </w:pPr>
      <w:r w:rsidRPr="00AA4E06">
        <w:rPr>
          <w:rFonts w:ascii="Arial" w:hAnsi="Arial" w:cs="Arial"/>
          <w:sz w:val="20"/>
          <w:szCs w:val="20"/>
        </w:rPr>
        <w:t xml:space="preserve">The </w:t>
      </w:r>
      <w:r>
        <w:rPr>
          <w:rFonts w:ascii="Arial" w:hAnsi="Arial" w:cs="Arial"/>
          <w:sz w:val="20"/>
          <w:szCs w:val="20"/>
        </w:rPr>
        <w:t>aerial</w:t>
      </w:r>
      <w:r w:rsidRPr="00AA4E06">
        <w:rPr>
          <w:rFonts w:ascii="Arial" w:hAnsi="Arial" w:cs="Arial"/>
          <w:sz w:val="20"/>
          <w:szCs w:val="20"/>
        </w:rPr>
        <w:t xml:space="preserve"> applications of the lowest (</w:t>
      </w:r>
      <w:r>
        <w:rPr>
          <w:rFonts w:ascii="Arial" w:hAnsi="Arial" w:cs="Arial"/>
          <w:sz w:val="20"/>
          <w:szCs w:val="20"/>
        </w:rPr>
        <w:t>15</w:t>
      </w:r>
      <w:r w:rsidRPr="00AA4E06">
        <w:rPr>
          <w:rFonts w:ascii="Arial" w:hAnsi="Arial" w:cs="Arial"/>
          <w:sz w:val="20"/>
          <w:szCs w:val="20"/>
        </w:rPr>
        <w:t xml:space="preserve"> kg/ha) and the highest (20 kg/ha) intended dose with an interval of at least 5 days between two applications lead to acceptable risk for the aquatic environment after 8 applications</w:t>
      </w:r>
    </w:p>
    <w:p w14:paraId="66838963" w14:textId="77777777" w:rsidR="00CD4BEF" w:rsidRPr="00AA4E06" w:rsidRDefault="00CD4BEF" w:rsidP="00D91799">
      <w:pPr>
        <w:shd w:val="clear" w:color="auto" w:fill="D9D9D9" w:themeFill="background1" w:themeFillShade="D9"/>
        <w:autoSpaceDE w:val="0"/>
        <w:autoSpaceDN w:val="0"/>
        <w:adjustRightInd w:val="0"/>
        <w:spacing w:line="240" w:lineRule="auto"/>
        <w:jc w:val="both"/>
        <w:rPr>
          <w:rFonts w:ascii="Arial" w:hAnsi="Arial" w:cs="Arial"/>
          <w:sz w:val="20"/>
          <w:szCs w:val="20"/>
        </w:rPr>
      </w:pPr>
      <w:r w:rsidRPr="00AA4E06">
        <w:rPr>
          <w:rFonts w:ascii="Arial" w:hAnsi="Arial" w:cs="Arial"/>
          <w:sz w:val="20"/>
          <w:szCs w:val="20"/>
        </w:rPr>
        <w:t xml:space="preserve">As no toxicity data are provided for sediment organisms which was accepted at the EU level for the inclusion of the substance and as contradictory results with some predator of targeted organisms are reported in the litterature, </w:t>
      </w:r>
      <w:r w:rsidRPr="00AA4E06">
        <w:rPr>
          <w:rFonts w:ascii="Arial" w:hAnsi="Arial" w:cs="Arial"/>
          <w:sz w:val="20"/>
          <w:szCs w:val="20"/>
          <w:lang w:val="en-US" w:eastAsia="en-US"/>
        </w:rPr>
        <w:t>effects arising from long term and large scale use of the product on natural biological diversity should be assessed. Appropriate mitigation measures should be adapted in the case of potential identified risks.</w:t>
      </w:r>
      <w:r w:rsidRPr="00AA4E06">
        <w:rPr>
          <w:rFonts w:ascii="Arial" w:hAnsi="Arial" w:cs="Arial"/>
          <w:sz w:val="20"/>
          <w:szCs w:val="20"/>
        </w:rPr>
        <w:t xml:space="preserve"> </w:t>
      </w:r>
    </w:p>
    <w:p w14:paraId="5F3A80B7" w14:textId="77777777" w:rsidR="00CD4BEF" w:rsidRPr="00AA4E06" w:rsidRDefault="00CD4BEF" w:rsidP="00D91799">
      <w:pPr>
        <w:shd w:val="clear" w:color="auto" w:fill="D9D9D9" w:themeFill="background1" w:themeFillShade="D9"/>
        <w:rPr>
          <w:rFonts w:ascii="Arial" w:hAnsi="Arial" w:cs="Arial"/>
        </w:rPr>
      </w:pPr>
    </w:p>
    <w:p w14:paraId="1E41A13F" w14:textId="77777777" w:rsidR="009E2E17" w:rsidRPr="00DE1EF5" w:rsidRDefault="00CD4BEF" w:rsidP="00D91799">
      <w:pPr>
        <w:shd w:val="clear" w:color="auto" w:fill="D9D9D9" w:themeFill="background1" w:themeFillShade="D9"/>
        <w:spacing w:line="240" w:lineRule="auto"/>
        <w:jc w:val="both"/>
        <w:rPr>
          <w:rFonts w:ascii="Arial" w:hAnsi="Arial" w:cs="Arial"/>
          <w:sz w:val="20"/>
          <w:szCs w:val="20"/>
          <w:lang w:val="en-US"/>
        </w:rPr>
      </w:pPr>
      <w:r w:rsidRPr="00AA4E06">
        <w:rPr>
          <w:rFonts w:ascii="Arial" w:hAnsi="Arial" w:cs="Arial"/>
          <w:sz w:val="20"/>
          <w:szCs w:val="20"/>
          <w:lang w:val="en-US"/>
        </w:rPr>
        <w:t xml:space="preserve">Acceptable risks for the terrestrial compartment are predicted for 8 </w:t>
      </w:r>
      <w:r w:rsidR="009E2E17">
        <w:rPr>
          <w:rFonts w:ascii="Arial" w:hAnsi="Arial" w:cs="Arial"/>
          <w:sz w:val="20"/>
          <w:szCs w:val="20"/>
          <w:lang w:val="en-US"/>
        </w:rPr>
        <w:t>aerial</w:t>
      </w:r>
      <w:r w:rsidRPr="00AA4E06">
        <w:rPr>
          <w:rFonts w:ascii="Arial" w:hAnsi="Arial" w:cs="Arial"/>
          <w:sz w:val="20"/>
          <w:szCs w:val="20"/>
          <w:lang w:val="en-US"/>
        </w:rPr>
        <w:t xml:space="preserve"> applications for the lowest and highest intended doses</w:t>
      </w:r>
      <w:r>
        <w:rPr>
          <w:rFonts w:ascii="Arial" w:hAnsi="Arial" w:cs="Arial"/>
          <w:sz w:val="20"/>
          <w:szCs w:val="20"/>
          <w:lang w:val="en-US"/>
        </w:rPr>
        <w:t>, when the assessment is based on the biopotency</w:t>
      </w:r>
      <w:r w:rsidR="009E2E17">
        <w:rPr>
          <w:rFonts w:ascii="Arial" w:hAnsi="Arial" w:cs="Arial"/>
          <w:sz w:val="20"/>
          <w:szCs w:val="20"/>
          <w:lang w:val="en-US"/>
        </w:rPr>
        <w:t xml:space="preserve"> and when considering a realistic drift value. </w:t>
      </w:r>
      <w:r w:rsidR="009E2E17" w:rsidRPr="00DE1EF5">
        <w:rPr>
          <w:rFonts w:ascii="Arial" w:hAnsi="Arial" w:cs="Arial"/>
          <w:sz w:val="20"/>
          <w:szCs w:val="20"/>
          <w:lang w:val="en-US"/>
        </w:rPr>
        <w:t xml:space="preserve">However, </w:t>
      </w:r>
      <w:r w:rsidR="009E2E17">
        <w:rPr>
          <w:rFonts w:ascii="Arial" w:hAnsi="Arial" w:cs="Arial"/>
          <w:sz w:val="20"/>
          <w:szCs w:val="20"/>
          <w:lang w:val="en-US"/>
        </w:rPr>
        <w:t>the lower drift value</w:t>
      </w:r>
      <w:r w:rsidR="009E2E17" w:rsidRPr="00DE1EF5">
        <w:rPr>
          <w:rFonts w:ascii="Arial" w:hAnsi="Arial" w:cs="Arial"/>
          <w:sz w:val="20"/>
          <w:szCs w:val="20"/>
          <w:lang w:val="en-US"/>
        </w:rPr>
        <w:t xml:space="preserve"> should </w:t>
      </w:r>
      <w:r w:rsidR="009E2E17">
        <w:rPr>
          <w:rFonts w:ascii="Arial" w:hAnsi="Arial" w:cs="Arial"/>
          <w:sz w:val="20"/>
          <w:szCs w:val="20"/>
          <w:lang w:val="en-US"/>
        </w:rPr>
        <w:t xml:space="preserve">is often </w:t>
      </w:r>
      <w:r w:rsidR="009E2E17" w:rsidRPr="00DE1EF5">
        <w:rPr>
          <w:rFonts w:ascii="Arial" w:hAnsi="Arial" w:cs="Arial"/>
          <w:sz w:val="20"/>
          <w:szCs w:val="20"/>
          <w:lang w:val="en-US"/>
        </w:rPr>
        <w:t xml:space="preserve">associated with a non treated area and this practice appears as not relevant in the case of the uses against mosquitoes. Indeed, most of the aerial treated areas are large water body as lake, marshland and rice field, and leaving a non treated surface near the bank could have an important adverse effect on the efficacy of the treatment. </w:t>
      </w:r>
    </w:p>
    <w:p w14:paraId="56D3BECF" w14:textId="77777777" w:rsidR="009E2E17" w:rsidRPr="00DE1EF5" w:rsidRDefault="009E2E17" w:rsidP="00D91799">
      <w:pPr>
        <w:shd w:val="clear" w:color="auto" w:fill="D9D9D9" w:themeFill="background1" w:themeFillShade="D9"/>
        <w:spacing w:line="240" w:lineRule="auto"/>
        <w:jc w:val="both"/>
        <w:rPr>
          <w:rFonts w:ascii="Arial" w:hAnsi="Arial" w:cs="Arial"/>
          <w:sz w:val="20"/>
          <w:szCs w:val="20"/>
          <w:lang w:val="en-US"/>
        </w:rPr>
      </w:pPr>
    </w:p>
    <w:p w14:paraId="144BEBA3" w14:textId="77777777" w:rsidR="009E2E17" w:rsidRPr="00DE1EF5" w:rsidRDefault="009E2E17" w:rsidP="00D91799">
      <w:pPr>
        <w:shd w:val="clear" w:color="auto" w:fill="D9D9D9" w:themeFill="background1" w:themeFillShade="D9"/>
        <w:spacing w:line="240" w:lineRule="auto"/>
        <w:jc w:val="both"/>
        <w:rPr>
          <w:rFonts w:ascii="Arial" w:hAnsi="Arial" w:cs="Arial"/>
          <w:sz w:val="20"/>
          <w:szCs w:val="20"/>
          <w:lang w:val="en-US"/>
        </w:rPr>
      </w:pPr>
    </w:p>
    <w:p w14:paraId="3F9B76ED" w14:textId="77777777" w:rsidR="009E2E17" w:rsidRPr="00DE1EF5" w:rsidRDefault="009E2E17" w:rsidP="00D91799">
      <w:pPr>
        <w:shd w:val="clear" w:color="auto" w:fill="D9D9D9" w:themeFill="background1" w:themeFillShade="D9"/>
        <w:spacing w:line="240" w:lineRule="auto"/>
        <w:jc w:val="both"/>
        <w:rPr>
          <w:rFonts w:ascii="Arial" w:hAnsi="Arial" w:cs="Arial"/>
          <w:sz w:val="20"/>
          <w:szCs w:val="20"/>
          <w:lang w:val="en-US"/>
        </w:rPr>
      </w:pPr>
      <w:r w:rsidRPr="00DE1EF5">
        <w:rPr>
          <w:rFonts w:ascii="Arial" w:hAnsi="Arial" w:cs="Arial"/>
          <w:sz w:val="20"/>
          <w:szCs w:val="20"/>
          <w:lang w:val="en-US"/>
        </w:rPr>
        <w:t>Therefore, in the case of repeated aerial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2E9F92D0" w14:textId="3C6C3532" w:rsidR="00CD4BEF" w:rsidRPr="007578C4" w:rsidRDefault="00CD4BEF" w:rsidP="00D91799">
      <w:pPr>
        <w:shd w:val="clear" w:color="auto" w:fill="D9D9D9" w:themeFill="background1" w:themeFillShade="D9"/>
        <w:spacing w:line="240" w:lineRule="auto"/>
        <w:jc w:val="both"/>
        <w:rPr>
          <w:rFonts w:ascii="Arial" w:hAnsi="Arial" w:cs="Arial"/>
          <w:sz w:val="20"/>
          <w:szCs w:val="20"/>
          <w:lang w:val="en-US"/>
        </w:rPr>
      </w:pPr>
    </w:p>
    <w:p w14:paraId="3AD00B48" w14:textId="77777777" w:rsidR="00CD4BEF" w:rsidRPr="007578C4" w:rsidRDefault="00CD4BEF" w:rsidP="00D91799">
      <w:pPr>
        <w:shd w:val="clear" w:color="auto" w:fill="D9D9D9" w:themeFill="background1" w:themeFillShade="D9"/>
        <w:spacing w:line="240" w:lineRule="auto"/>
        <w:jc w:val="both"/>
        <w:rPr>
          <w:rFonts w:ascii="Arial" w:hAnsi="Arial" w:cs="Arial"/>
          <w:sz w:val="20"/>
          <w:szCs w:val="20"/>
          <w:lang w:val="en-US"/>
        </w:rPr>
      </w:pPr>
    </w:p>
    <w:p w14:paraId="5A4D9B34" w14:textId="77777777" w:rsidR="00CD4BEF" w:rsidRPr="007578C4" w:rsidRDefault="00CD4BEF" w:rsidP="00D91799">
      <w:pPr>
        <w:shd w:val="clear" w:color="auto" w:fill="D9D9D9" w:themeFill="background1" w:themeFillShade="D9"/>
        <w:spacing w:line="240" w:lineRule="auto"/>
        <w:jc w:val="both"/>
        <w:rPr>
          <w:rFonts w:ascii="Arial" w:hAnsi="Arial" w:cs="Arial"/>
          <w:b/>
          <w:i/>
          <w:sz w:val="20"/>
          <w:szCs w:val="20"/>
          <w:lang w:val="en-US"/>
        </w:rPr>
      </w:pPr>
      <w:r w:rsidRPr="007578C4">
        <w:rPr>
          <w:rFonts w:ascii="Arial" w:hAnsi="Arial" w:cs="Arial"/>
          <w:b/>
          <w:i/>
          <w:sz w:val="20"/>
          <w:szCs w:val="20"/>
          <w:lang w:val="en-US"/>
        </w:rPr>
        <w:t>Risk mitigation measures linked to risk assessment for environment</w:t>
      </w:r>
    </w:p>
    <w:p w14:paraId="6E47EFC2" w14:textId="77777777" w:rsidR="00CD4BEF" w:rsidRPr="00360981" w:rsidRDefault="00CD4BEF" w:rsidP="00D91799">
      <w:pPr>
        <w:pStyle w:val="Default"/>
        <w:numPr>
          <w:ilvl w:val="0"/>
          <w:numId w:val="8"/>
        </w:numPr>
        <w:shd w:val="clear" w:color="auto" w:fill="D9D9D9" w:themeFill="background1" w:themeFillShade="D9"/>
        <w:spacing w:after="21"/>
        <w:jc w:val="both"/>
        <w:rPr>
          <w:rFonts w:ascii="Arial" w:hAnsi="Arial" w:cs="Arial"/>
          <w:sz w:val="20"/>
          <w:szCs w:val="20"/>
          <w:lang w:val="en-US"/>
        </w:rPr>
      </w:pPr>
      <w:r w:rsidRPr="00360981">
        <w:rPr>
          <w:rFonts w:ascii="Arial" w:hAnsi="Arial" w:cs="Arial"/>
          <w:sz w:val="20"/>
          <w:szCs w:val="20"/>
          <w:lang w:val="en-US"/>
        </w:rPr>
        <w:t xml:space="preserve">The labeling of the product should provide information to the user about the responsibility to follow any local requirements regarding consultation with relevant authority, before the use of </w:t>
      </w:r>
      <w:r>
        <w:rPr>
          <w:rFonts w:ascii="Arial" w:hAnsi="Arial" w:cs="Arial"/>
          <w:sz w:val="20"/>
          <w:szCs w:val="20"/>
          <w:lang w:val="en-US"/>
        </w:rPr>
        <w:t xml:space="preserve">AQUABAC 200G </w:t>
      </w:r>
      <w:r w:rsidRPr="00360981">
        <w:rPr>
          <w:rFonts w:ascii="Arial" w:hAnsi="Arial" w:cs="Arial"/>
          <w:sz w:val="20"/>
          <w:szCs w:val="20"/>
          <w:lang w:val="en-US"/>
        </w:rPr>
        <w:t xml:space="preserve">in a natural water habitat. </w:t>
      </w:r>
    </w:p>
    <w:p w14:paraId="58C5C575" w14:textId="77777777" w:rsidR="00CD4BEF" w:rsidRPr="00360981" w:rsidRDefault="00CD4BEF" w:rsidP="00D91799">
      <w:pPr>
        <w:pStyle w:val="Default"/>
        <w:numPr>
          <w:ilvl w:val="0"/>
          <w:numId w:val="8"/>
        </w:numPr>
        <w:shd w:val="clear" w:color="auto" w:fill="D9D9D9" w:themeFill="background1" w:themeFillShade="D9"/>
        <w:jc w:val="both"/>
        <w:rPr>
          <w:rFonts w:ascii="Arial" w:hAnsi="Arial" w:cs="Arial"/>
          <w:color w:val="auto"/>
          <w:sz w:val="20"/>
          <w:szCs w:val="20"/>
          <w:lang w:val="en-US"/>
        </w:rPr>
      </w:pPr>
      <w:r w:rsidRPr="00360981">
        <w:rPr>
          <w:rFonts w:ascii="Arial" w:hAnsi="Arial" w:cs="Arial"/>
          <w:color w:val="auto"/>
          <w:sz w:val="20"/>
          <w:szCs w:val="20"/>
          <w:lang w:val="en-US"/>
        </w:rPr>
        <w:t xml:space="preserve"> When applying </w:t>
      </w:r>
      <w:r>
        <w:rPr>
          <w:rFonts w:ascii="Arial" w:hAnsi="Arial" w:cs="Arial"/>
          <w:color w:val="auto"/>
          <w:sz w:val="20"/>
          <w:szCs w:val="20"/>
          <w:lang w:val="en-US"/>
        </w:rPr>
        <w:t>AQUABAC 200G</w:t>
      </w:r>
      <w:r w:rsidRPr="00360981">
        <w:rPr>
          <w:rFonts w:ascii="Arial" w:hAnsi="Arial" w:cs="Arial"/>
          <w:color w:val="auto"/>
          <w:sz w:val="20"/>
          <w:szCs w:val="20"/>
          <w:lang w:val="en-US"/>
        </w:rPr>
        <w:t xml:space="preserve"> to ecosystems of great value for biodiversity, i.e. Natura 2000 or nature reserve, specific permission is required. </w:t>
      </w:r>
    </w:p>
    <w:p w14:paraId="36350D92" w14:textId="7217689C" w:rsidR="00CD4BEF" w:rsidRDefault="00CD4BEF" w:rsidP="00D91799">
      <w:pPr>
        <w:pStyle w:val="Default"/>
        <w:numPr>
          <w:ilvl w:val="0"/>
          <w:numId w:val="8"/>
        </w:numPr>
        <w:shd w:val="clear" w:color="auto" w:fill="D9D9D9" w:themeFill="background1" w:themeFillShade="D9"/>
        <w:spacing w:after="21"/>
        <w:jc w:val="both"/>
        <w:rPr>
          <w:rFonts w:ascii="Arial" w:hAnsi="Arial" w:cs="Arial"/>
          <w:sz w:val="20"/>
          <w:szCs w:val="20"/>
          <w:lang w:val="en-US"/>
        </w:rPr>
      </w:pPr>
      <w:r w:rsidRPr="00360981">
        <w:rPr>
          <w:rFonts w:ascii="Arial" w:hAnsi="Arial" w:cs="Arial"/>
          <w:sz w:val="20"/>
          <w:szCs w:val="20"/>
          <w:lang w:val="en-US"/>
        </w:rPr>
        <w:t xml:space="preserve">The user shall keep records of all uses, including treated areas and concentrations used, for at least 10 years and upon request provide the information to authorities or research. </w:t>
      </w:r>
    </w:p>
    <w:p w14:paraId="39536F44" w14:textId="77777777" w:rsidR="009E0829" w:rsidRPr="009E0829" w:rsidRDefault="009E0829" w:rsidP="009D4D31">
      <w:pPr>
        <w:pStyle w:val="Default"/>
        <w:numPr>
          <w:ilvl w:val="0"/>
          <w:numId w:val="8"/>
        </w:numPr>
        <w:shd w:val="clear" w:color="auto" w:fill="D9D9D9" w:themeFill="background1" w:themeFillShade="D9"/>
        <w:spacing w:after="21"/>
        <w:jc w:val="both"/>
        <w:rPr>
          <w:rFonts w:ascii="Arial" w:hAnsi="Arial" w:cs="Arial"/>
          <w:sz w:val="20"/>
          <w:szCs w:val="20"/>
          <w:lang w:val="en-US"/>
        </w:rPr>
      </w:pPr>
      <w:r w:rsidRPr="009E0829">
        <w:rPr>
          <w:rFonts w:ascii="Arial" w:hAnsi="Arial" w:cs="Arial"/>
          <w:sz w:val="20"/>
          <w:szCs w:val="20"/>
          <w:lang w:val="en-US"/>
        </w:rPr>
        <w:t xml:space="preserve">Aerial application is only allowed when ground application is not feasible. </w:t>
      </w:r>
    </w:p>
    <w:p w14:paraId="50E060FD" w14:textId="77777777" w:rsidR="009E0829" w:rsidRPr="009E0829" w:rsidRDefault="009E0829" w:rsidP="00D91799">
      <w:pPr>
        <w:pStyle w:val="Default"/>
        <w:numPr>
          <w:ilvl w:val="0"/>
          <w:numId w:val="8"/>
        </w:numPr>
        <w:shd w:val="clear" w:color="auto" w:fill="D9D9D9" w:themeFill="background1" w:themeFillShade="D9"/>
        <w:jc w:val="both"/>
        <w:rPr>
          <w:rFonts w:ascii="Arial" w:hAnsi="Arial" w:cs="Arial"/>
          <w:sz w:val="20"/>
          <w:szCs w:val="20"/>
          <w:lang w:val="en-US"/>
        </w:rPr>
      </w:pPr>
      <w:r w:rsidRPr="009E0829">
        <w:rPr>
          <w:rFonts w:ascii="Arial" w:hAnsi="Arial" w:cs="Arial"/>
          <w:sz w:val="20"/>
          <w:szCs w:val="20"/>
          <w:lang w:val="en-US"/>
        </w:rPr>
        <w:t xml:space="preserve">Aerial application is only allowed for areas larger than 0.5 ha. </w:t>
      </w:r>
    </w:p>
    <w:p w14:paraId="4AF5A938" w14:textId="77777777" w:rsidR="009E0829" w:rsidRPr="009E0829" w:rsidRDefault="009E0829" w:rsidP="00D91799">
      <w:pPr>
        <w:pStyle w:val="Default"/>
        <w:numPr>
          <w:ilvl w:val="0"/>
          <w:numId w:val="8"/>
        </w:numPr>
        <w:shd w:val="clear" w:color="auto" w:fill="D9D9D9" w:themeFill="background1" w:themeFillShade="D9"/>
        <w:jc w:val="both"/>
        <w:rPr>
          <w:rFonts w:ascii="Arial" w:hAnsi="Arial" w:cs="Arial"/>
          <w:sz w:val="20"/>
          <w:szCs w:val="20"/>
          <w:lang w:val="en-US"/>
        </w:rPr>
      </w:pPr>
      <w:r w:rsidRPr="009E0829">
        <w:rPr>
          <w:rFonts w:ascii="Arial" w:hAnsi="Arial" w:cs="Arial"/>
          <w:sz w:val="20"/>
          <w:szCs w:val="20"/>
          <w:lang w:val="en-US"/>
        </w:rPr>
        <w:t xml:space="preserve">The person responsible for the control shall ensure that the application equipment is suitable for the type of aircraft, calibrated properly and that wind drift is minimized at the application site, in order to ensure correct dosage and avoid exposure to soil. </w:t>
      </w:r>
    </w:p>
    <w:p w14:paraId="4D69A4FB" w14:textId="77777777" w:rsidR="009E0829" w:rsidRPr="009E0829" w:rsidRDefault="009E0829" w:rsidP="00D91799">
      <w:pPr>
        <w:pStyle w:val="Default"/>
        <w:numPr>
          <w:ilvl w:val="0"/>
          <w:numId w:val="8"/>
        </w:numPr>
        <w:shd w:val="clear" w:color="auto" w:fill="D9D9D9" w:themeFill="background1" w:themeFillShade="D9"/>
        <w:jc w:val="both"/>
        <w:rPr>
          <w:rFonts w:ascii="Arial" w:hAnsi="Arial" w:cs="Arial"/>
          <w:sz w:val="20"/>
          <w:szCs w:val="20"/>
          <w:lang w:val="en-US"/>
        </w:rPr>
      </w:pPr>
      <w:r w:rsidRPr="009E0829">
        <w:rPr>
          <w:rFonts w:ascii="Arial" w:hAnsi="Arial" w:cs="Arial"/>
          <w:sz w:val="20"/>
          <w:szCs w:val="20"/>
          <w:lang w:val="en-US"/>
        </w:rPr>
        <w:t xml:space="preserve">The aircraft should be equipped with a professional GPS Guidance system enabling precise application of product where granted. </w:t>
      </w:r>
    </w:p>
    <w:p w14:paraId="07151326" w14:textId="77777777" w:rsidR="009E0829" w:rsidRPr="00360981" w:rsidRDefault="009E0829" w:rsidP="00D91799">
      <w:pPr>
        <w:pStyle w:val="Default"/>
        <w:shd w:val="clear" w:color="auto" w:fill="D9D9D9" w:themeFill="background1" w:themeFillShade="D9"/>
        <w:spacing w:after="21"/>
        <w:ind w:left="786"/>
        <w:jc w:val="both"/>
        <w:rPr>
          <w:rFonts w:ascii="Arial" w:hAnsi="Arial" w:cs="Arial"/>
          <w:sz w:val="20"/>
          <w:szCs w:val="20"/>
          <w:lang w:val="en-US"/>
        </w:rPr>
      </w:pPr>
    </w:p>
    <w:p w14:paraId="2C565B61" w14:textId="77777777" w:rsidR="00CD4BEF" w:rsidRPr="00055FB1" w:rsidRDefault="00CD4BEF" w:rsidP="00D91799">
      <w:pPr>
        <w:pStyle w:val="Paragraphedeliste"/>
        <w:shd w:val="clear" w:color="auto" w:fill="D9D9D9" w:themeFill="background1" w:themeFillShade="D9"/>
        <w:spacing w:line="240" w:lineRule="auto"/>
        <w:ind w:left="786"/>
        <w:contextualSpacing/>
        <w:jc w:val="both"/>
        <w:rPr>
          <w:rFonts w:ascii="Arial" w:hAnsi="Arial" w:cs="Arial"/>
          <w:b/>
          <w:sz w:val="20"/>
          <w:szCs w:val="20"/>
          <w:u w:val="single"/>
          <w:lang w:val="en-GB"/>
        </w:rPr>
      </w:pPr>
    </w:p>
    <w:p w14:paraId="07FC5AB4" w14:textId="77777777" w:rsidR="00CD4BEF" w:rsidRPr="006A54D3" w:rsidRDefault="00CD4BEF" w:rsidP="00D91799">
      <w:pPr>
        <w:pStyle w:val="Normal10"/>
        <w:shd w:val="clear" w:color="auto" w:fill="D9D9D9" w:themeFill="background1" w:themeFillShade="D9"/>
        <w:rPr>
          <w:b/>
          <w:i/>
        </w:rPr>
      </w:pPr>
      <w:r w:rsidRPr="006A54D3">
        <w:rPr>
          <w:b/>
          <w:i/>
          <w:lang w:val="en-GB"/>
        </w:rPr>
        <w:t>Disposal</w:t>
      </w:r>
      <w:r w:rsidRPr="006A54D3">
        <w:rPr>
          <w:b/>
          <w:i/>
        </w:rPr>
        <w:t xml:space="preserve"> Environment</w:t>
      </w:r>
    </w:p>
    <w:p w14:paraId="77306349" w14:textId="6BB2CE19" w:rsidR="00CD4BEF" w:rsidRPr="00DD371A" w:rsidRDefault="00CD4BEF" w:rsidP="00D91799">
      <w:pPr>
        <w:pStyle w:val="Default"/>
        <w:numPr>
          <w:ilvl w:val="0"/>
          <w:numId w:val="8"/>
        </w:numPr>
        <w:shd w:val="clear" w:color="auto" w:fill="D9D9D9" w:themeFill="background1" w:themeFillShade="D9"/>
        <w:spacing w:after="21"/>
        <w:jc w:val="both"/>
        <w:rPr>
          <w:rFonts w:ascii="Arial" w:hAnsi="Arial" w:cs="Arial"/>
          <w:sz w:val="20"/>
          <w:szCs w:val="20"/>
          <w:lang w:val="en-US"/>
        </w:rPr>
      </w:pPr>
      <w:r w:rsidRPr="00DD371A">
        <w:rPr>
          <w:rFonts w:ascii="Arial" w:hAnsi="Arial" w:cs="Arial"/>
          <w:sz w:val="20"/>
          <w:szCs w:val="20"/>
          <w:lang w:val="en-US"/>
        </w:rPr>
        <w:t>Dispose of unused product, its packaging and all other waste in accordance with local regulations.</w:t>
      </w:r>
    </w:p>
    <w:p w14:paraId="165DD4B1" w14:textId="77777777" w:rsidR="00CD4BEF" w:rsidRPr="00DD371A" w:rsidRDefault="00CD4BEF" w:rsidP="00D91799">
      <w:pPr>
        <w:pStyle w:val="Default"/>
        <w:numPr>
          <w:ilvl w:val="0"/>
          <w:numId w:val="8"/>
        </w:numPr>
        <w:shd w:val="clear" w:color="auto" w:fill="D9D9D9" w:themeFill="background1" w:themeFillShade="D9"/>
        <w:spacing w:after="21"/>
        <w:jc w:val="both"/>
        <w:rPr>
          <w:rFonts w:ascii="Arial" w:hAnsi="Arial" w:cs="Arial"/>
          <w:sz w:val="20"/>
          <w:szCs w:val="20"/>
          <w:lang w:val="en-US"/>
        </w:rPr>
      </w:pPr>
      <w:r w:rsidRPr="00DD371A">
        <w:rPr>
          <w:rFonts w:ascii="Arial" w:hAnsi="Arial" w:cs="Arial"/>
          <w:sz w:val="20"/>
          <w:szCs w:val="20"/>
          <w:lang w:val="en-US"/>
        </w:rPr>
        <w:t>Do not discharge unused product on the ground, into water courses, into pipes (sink, toilets…) nor down the drains.</w:t>
      </w:r>
    </w:p>
    <w:p w14:paraId="28B556CE" w14:textId="77777777" w:rsidR="00CD4BEF" w:rsidRDefault="00CD4BEF" w:rsidP="00CD4BEF">
      <w:pPr>
        <w:spacing w:line="240" w:lineRule="auto"/>
        <w:jc w:val="both"/>
        <w:rPr>
          <w:rFonts w:ascii="Arial" w:hAnsi="Arial" w:cs="Arial"/>
          <w:sz w:val="20"/>
          <w:szCs w:val="20"/>
          <w:lang w:val="en-GB"/>
        </w:rPr>
      </w:pPr>
    </w:p>
    <w:p w14:paraId="5C43F5E2" w14:textId="77777777" w:rsidR="009D4415" w:rsidRPr="007578C4" w:rsidRDefault="009D4415" w:rsidP="009D4415">
      <w:pPr>
        <w:spacing w:line="240" w:lineRule="auto"/>
        <w:ind w:left="720"/>
        <w:jc w:val="both"/>
        <w:rPr>
          <w:rFonts w:ascii="Arial" w:hAnsi="Arial" w:cs="Arial"/>
          <w:sz w:val="20"/>
          <w:szCs w:val="20"/>
        </w:rPr>
      </w:pPr>
    </w:p>
    <w:p w14:paraId="363CC4DB" w14:textId="77777777" w:rsidR="000C74A0" w:rsidRPr="00EE5676" w:rsidRDefault="000C74A0" w:rsidP="009D4D31">
      <w:pPr>
        <w:pStyle w:val="Titre30"/>
        <w:rPr>
          <w:rFonts w:cs="Arial"/>
          <w:szCs w:val="24"/>
          <w:lang w:val="en-GB"/>
        </w:rPr>
      </w:pPr>
      <w:bookmarkStart w:id="295" w:name="_Ref246312045"/>
      <w:bookmarkStart w:id="296" w:name="_Toc303783679"/>
      <w:bookmarkStart w:id="297" w:name="_Toc303876961"/>
      <w:bookmarkStart w:id="298" w:name="_Toc63168684"/>
      <w:r w:rsidRPr="00EE5676">
        <w:rPr>
          <w:rFonts w:cs="Arial"/>
          <w:szCs w:val="24"/>
          <w:lang w:val="en-GB"/>
        </w:rPr>
        <w:t>Measures to protect man, animals and the environment</w:t>
      </w:r>
      <w:bookmarkEnd w:id="295"/>
      <w:bookmarkEnd w:id="296"/>
      <w:bookmarkEnd w:id="297"/>
      <w:bookmarkEnd w:id="298"/>
    </w:p>
    <w:p w14:paraId="5458D2A9" w14:textId="77777777" w:rsidR="00F9483F" w:rsidRDefault="00F9483F" w:rsidP="00C91CB4">
      <w:pPr>
        <w:spacing w:line="240" w:lineRule="auto"/>
        <w:jc w:val="both"/>
        <w:rPr>
          <w:rFonts w:ascii="Arial" w:hAnsi="Arial" w:cs="Arial"/>
          <w:i/>
          <w:sz w:val="20"/>
          <w:szCs w:val="20"/>
          <w:lang w:val="en-GB"/>
        </w:rPr>
      </w:pPr>
      <w:bookmarkStart w:id="299" w:name="_Toc187808580"/>
    </w:p>
    <w:p w14:paraId="6E9673B6" w14:textId="77777777" w:rsidR="00F9483F" w:rsidRDefault="00F9483F" w:rsidP="00C91CB4">
      <w:pPr>
        <w:spacing w:line="240" w:lineRule="auto"/>
        <w:jc w:val="both"/>
        <w:rPr>
          <w:rFonts w:ascii="Arial" w:hAnsi="Arial" w:cs="Arial"/>
          <w:i/>
          <w:sz w:val="20"/>
          <w:szCs w:val="20"/>
          <w:lang w:val="en-GB"/>
        </w:rPr>
      </w:pPr>
    </w:p>
    <w:p w14:paraId="1CE1F08D" w14:textId="77777777" w:rsidR="0085791C" w:rsidRDefault="000C74A0" w:rsidP="00C91CB4">
      <w:pPr>
        <w:spacing w:line="240" w:lineRule="auto"/>
        <w:jc w:val="both"/>
        <w:rPr>
          <w:rFonts w:ascii="Arial" w:hAnsi="Arial" w:cs="Arial"/>
          <w:i/>
          <w:sz w:val="20"/>
          <w:szCs w:val="20"/>
          <w:lang w:val="en-GB"/>
        </w:rPr>
      </w:pPr>
      <w:r w:rsidRPr="00F530F3">
        <w:rPr>
          <w:rFonts w:ascii="Arial" w:hAnsi="Arial" w:cs="Arial"/>
          <w:i/>
          <w:sz w:val="20"/>
          <w:szCs w:val="20"/>
          <w:lang w:val="en-GB"/>
        </w:rPr>
        <w:t>See Summary of Product Characteristics (SPC)</w:t>
      </w:r>
      <w:r w:rsidR="00CA45F1">
        <w:rPr>
          <w:rFonts w:ascii="Arial" w:hAnsi="Arial" w:cs="Arial"/>
          <w:i/>
          <w:sz w:val="20"/>
          <w:szCs w:val="20"/>
          <w:lang w:val="en-GB"/>
        </w:rPr>
        <w:t>.</w:t>
      </w:r>
    </w:p>
    <w:p w14:paraId="22D60633" w14:textId="77777777" w:rsidR="00CA45F1" w:rsidRDefault="00CA45F1" w:rsidP="00C91CB4">
      <w:pPr>
        <w:spacing w:line="240" w:lineRule="auto"/>
        <w:jc w:val="both"/>
        <w:rPr>
          <w:rFonts w:ascii="Arial" w:hAnsi="Arial" w:cs="Arial"/>
          <w:i/>
          <w:sz w:val="20"/>
          <w:szCs w:val="20"/>
          <w:lang w:val="en-GB"/>
        </w:rPr>
      </w:pPr>
    </w:p>
    <w:bookmarkEnd w:id="299"/>
    <w:p w14:paraId="2928F0D1" w14:textId="77777777" w:rsidR="008266B8" w:rsidRPr="00F530F3" w:rsidRDefault="008266B8" w:rsidP="00C91CB4">
      <w:pPr>
        <w:spacing w:line="240" w:lineRule="auto"/>
        <w:jc w:val="both"/>
        <w:rPr>
          <w:rFonts w:ascii="Arial" w:hAnsi="Arial" w:cs="Arial"/>
          <w:sz w:val="20"/>
          <w:szCs w:val="20"/>
          <w:lang w:val="en-US"/>
        </w:rPr>
      </w:pPr>
    </w:p>
    <w:p w14:paraId="22AB4F8E" w14:textId="74C7DCBE" w:rsidR="008F1B1D" w:rsidRDefault="008F1B1D">
      <w:pPr>
        <w:spacing w:line="240" w:lineRule="auto"/>
        <w:rPr>
          <w:rFonts w:ascii="Arial" w:hAnsi="Arial" w:cs="Arial"/>
          <w:sz w:val="20"/>
          <w:szCs w:val="20"/>
        </w:rPr>
      </w:pPr>
      <w:r>
        <w:rPr>
          <w:rFonts w:ascii="Arial" w:hAnsi="Arial" w:cs="Arial"/>
          <w:sz w:val="20"/>
          <w:szCs w:val="20"/>
        </w:rPr>
        <w:br w:type="page"/>
      </w:r>
    </w:p>
    <w:p w14:paraId="1C2C1561" w14:textId="77777777" w:rsidR="0085791C" w:rsidRPr="00F9483F" w:rsidRDefault="00DA5126" w:rsidP="00C91CB4">
      <w:pPr>
        <w:pStyle w:val="Titre10"/>
        <w:spacing w:before="0" w:after="0" w:line="240" w:lineRule="auto"/>
        <w:jc w:val="both"/>
        <w:rPr>
          <w:rFonts w:cs="Arial"/>
          <w:sz w:val="24"/>
        </w:rPr>
      </w:pPr>
      <w:bookmarkStart w:id="300" w:name="_Toc406416501"/>
      <w:bookmarkStart w:id="301" w:name="_Toc63168685"/>
      <w:r w:rsidRPr="00F9483F">
        <w:rPr>
          <w:rFonts w:cs="Arial"/>
          <w:sz w:val="24"/>
        </w:rPr>
        <w:t>Appendices</w:t>
      </w:r>
      <w:bookmarkEnd w:id="300"/>
      <w:bookmarkEnd w:id="301"/>
    </w:p>
    <w:p w14:paraId="2FC7637D" w14:textId="19FB6D9C" w:rsidR="00FE5FEB" w:rsidRPr="00F530F3" w:rsidRDefault="008F1B1D" w:rsidP="00C91CB4">
      <w:pPr>
        <w:pStyle w:val="Titre"/>
        <w:spacing w:before="0" w:after="0" w:line="240" w:lineRule="auto"/>
        <w:jc w:val="both"/>
        <w:rPr>
          <w:rFonts w:ascii="Arial" w:hAnsi="Arial" w:cs="Arial"/>
          <w:sz w:val="20"/>
          <w:szCs w:val="20"/>
          <w:lang w:val="en-GB"/>
        </w:rPr>
      </w:pPr>
      <w:r>
        <w:rPr>
          <w:rFonts w:ascii="Arial" w:hAnsi="Arial" w:cs="Arial"/>
          <w:sz w:val="20"/>
          <w:szCs w:val="20"/>
          <w:lang w:val="en-GB"/>
        </w:rPr>
        <w:br/>
      </w:r>
      <w:bookmarkStart w:id="302" w:name="_Toc63168686"/>
      <w:r w:rsidR="00DD371A">
        <w:rPr>
          <w:rFonts w:ascii="Arial" w:hAnsi="Arial" w:cs="Arial"/>
          <w:sz w:val="20"/>
          <w:szCs w:val="20"/>
          <w:lang w:val="en-GB"/>
        </w:rPr>
        <w:t>Annex 1</w:t>
      </w:r>
      <w:r w:rsidR="00FE5FEB" w:rsidRPr="007510BF">
        <w:rPr>
          <w:rFonts w:ascii="Arial" w:hAnsi="Arial" w:cs="Arial"/>
          <w:sz w:val="20"/>
          <w:szCs w:val="20"/>
          <w:lang w:val="en-GB"/>
        </w:rPr>
        <w:t>: List of studies reviewed</w:t>
      </w:r>
      <w:bookmarkEnd w:id="302"/>
    </w:p>
    <w:p w14:paraId="0F406D62" w14:textId="77777777" w:rsidR="00DE2F92" w:rsidRPr="00F530F3" w:rsidRDefault="00DE2F92" w:rsidP="00C91CB4">
      <w:pPr>
        <w:spacing w:line="240" w:lineRule="auto"/>
        <w:ind w:left="360"/>
        <w:jc w:val="both"/>
        <w:rPr>
          <w:rFonts w:ascii="Arial" w:hAnsi="Arial" w:cs="Arial"/>
          <w:b/>
          <w:sz w:val="20"/>
          <w:szCs w:val="20"/>
          <w:lang w:val="en-GB"/>
        </w:rPr>
      </w:pPr>
    </w:p>
    <w:p w14:paraId="35B0FA34" w14:textId="77777777" w:rsidR="00DE2F92" w:rsidRPr="003912D0" w:rsidRDefault="00DE2F92" w:rsidP="00364BD5">
      <w:pPr>
        <w:pStyle w:val="Normal10"/>
      </w:pPr>
      <w:r w:rsidRPr="00364BD5">
        <w:rPr>
          <w:b/>
          <w:i/>
        </w:rPr>
        <w:t xml:space="preserve">List of </w:t>
      </w:r>
      <w:r w:rsidRPr="00364BD5">
        <w:rPr>
          <w:b/>
          <w:i/>
          <w:u w:val="single"/>
        </w:rPr>
        <w:t>new data</w:t>
      </w:r>
      <w:r w:rsidRPr="00364BD5">
        <w:rPr>
          <w:b/>
          <w:i/>
        </w:rPr>
        <w:t xml:space="preserve"> submitted in support of the evaluation of the biocidal product</w:t>
      </w:r>
    </w:p>
    <w:p w14:paraId="617B802B" w14:textId="77777777" w:rsidR="00DE2F92" w:rsidRPr="00F530F3" w:rsidRDefault="00DE2F92" w:rsidP="00C91CB4">
      <w:pPr>
        <w:spacing w:line="240" w:lineRule="auto"/>
        <w:jc w:val="both"/>
        <w:rPr>
          <w:rFonts w:ascii="Arial" w:hAnsi="Arial" w:cs="Arial"/>
          <w:sz w:val="20"/>
          <w:szCs w:val="20"/>
          <w:lang w:eastAsia="en-US"/>
        </w:rPr>
      </w:pPr>
    </w:p>
    <w:p w14:paraId="59F0E54F" w14:textId="77777777" w:rsidR="00DE2F92" w:rsidRPr="00F530F3" w:rsidRDefault="00DE2F92" w:rsidP="00C91CB4">
      <w:pPr>
        <w:spacing w:line="240" w:lineRule="auto"/>
        <w:jc w:val="both"/>
        <w:rPr>
          <w:rFonts w:ascii="Arial" w:hAnsi="Arial" w:cs="Arial"/>
          <w:sz w:val="20"/>
          <w:szCs w:val="20"/>
          <w:lang w:eastAsia="en-US"/>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963"/>
        <w:gridCol w:w="827"/>
        <w:gridCol w:w="4274"/>
        <w:gridCol w:w="1276"/>
        <w:gridCol w:w="1353"/>
        <w:gridCol w:w="1353"/>
        <w:gridCol w:w="1353"/>
      </w:tblGrid>
      <w:tr w:rsidR="005B5E64" w:rsidRPr="00F530F3" w14:paraId="0BFED142" w14:textId="77777777" w:rsidTr="00DE1EF5">
        <w:trPr>
          <w:cantSplit/>
          <w:trHeight w:val="144"/>
          <w:tblHeader/>
        </w:trPr>
        <w:tc>
          <w:tcPr>
            <w:tcW w:w="1657" w:type="dxa"/>
          </w:tcPr>
          <w:p w14:paraId="0999F2ED"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Section No / Reference No</w:t>
            </w:r>
          </w:p>
        </w:tc>
        <w:tc>
          <w:tcPr>
            <w:tcW w:w="1963" w:type="dxa"/>
          </w:tcPr>
          <w:p w14:paraId="72091ECC"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Author(s)</w:t>
            </w:r>
          </w:p>
        </w:tc>
        <w:tc>
          <w:tcPr>
            <w:tcW w:w="827" w:type="dxa"/>
          </w:tcPr>
          <w:p w14:paraId="62EF7ADC"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Year</w:t>
            </w:r>
          </w:p>
        </w:tc>
        <w:tc>
          <w:tcPr>
            <w:tcW w:w="4274" w:type="dxa"/>
          </w:tcPr>
          <w:p w14:paraId="1849226A"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Title.</w:t>
            </w:r>
            <w:r w:rsidRPr="00F530F3">
              <w:rPr>
                <w:rFonts w:ascii="Arial" w:hAnsi="Arial" w:cs="Arial"/>
                <w:b/>
                <w:bCs/>
              </w:rPr>
              <w:br/>
              <w:t>Source (where different from company)</w:t>
            </w:r>
            <w:r w:rsidRPr="00F530F3">
              <w:rPr>
                <w:rFonts w:ascii="Arial" w:hAnsi="Arial" w:cs="Arial"/>
                <w:b/>
                <w:bCs/>
              </w:rPr>
              <w:br/>
              <w:t>Company, Report No.</w:t>
            </w:r>
            <w:r w:rsidRPr="00F530F3">
              <w:rPr>
                <w:rFonts w:ascii="Arial" w:hAnsi="Arial" w:cs="Arial"/>
                <w:b/>
                <w:bCs/>
              </w:rPr>
              <w:br/>
              <w:t>GLP (where relevant) / (Un)Published</w:t>
            </w:r>
          </w:p>
        </w:tc>
        <w:tc>
          <w:tcPr>
            <w:tcW w:w="1276" w:type="dxa"/>
          </w:tcPr>
          <w:p w14:paraId="48BA03D7"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Data Protection Claimed</w:t>
            </w:r>
            <w:r w:rsidRPr="00F530F3">
              <w:rPr>
                <w:rFonts w:ascii="Arial" w:hAnsi="Arial" w:cs="Arial"/>
                <w:b/>
                <w:bCs/>
              </w:rPr>
              <w:br/>
              <w:t>(Yes/No)</w:t>
            </w:r>
          </w:p>
        </w:tc>
        <w:tc>
          <w:tcPr>
            <w:tcW w:w="1353" w:type="dxa"/>
          </w:tcPr>
          <w:p w14:paraId="233225F3"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Owner</w:t>
            </w:r>
          </w:p>
        </w:tc>
        <w:tc>
          <w:tcPr>
            <w:tcW w:w="2706" w:type="dxa"/>
            <w:gridSpan w:val="2"/>
          </w:tcPr>
          <w:p w14:paraId="55E6A2C2"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Essential for the evaluation</w:t>
            </w:r>
          </w:p>
        </w:tc>
      </w:tr>
      <w:tr w:rsidR="005B5E64" w:rsidRPr="00F530F3" w14:paraId="3F79A1B3" w14:textId="77777777" w:rsidTr="00DE1EF5">
        <w:trPr>
          <w:cantSplit/>
          <w:trHeight w:val="144"/>
        </w:trPr>
        <w:tc>
          <w:tcPr>
            <w:tcW w:w="11350" w:type="dxa"/>
            <w:gridSpan w:val="6"/>
          </w:tcPr>
          <w:p w14:paraId="49AE9037" w14:textId="77777777" w:rsidR="005B5E64" w:rsidRPr="00F530F3" w:rsidRDefault="005B5E64" w:rsidP="002317FA">
            <w:pPr>
              <w:pStyle w:val="TableTextLeft"/>
              <w:keepNext w:val="0"/>
              <w:spacing w:before="0" w:after="0"/>
              <w:jc w:val="both"/>
              <w:rPr>
                <w:rFonts w:ascii="Arial" w:hAnsi="Arial" w:cs="Arial"/>
              </w:rPr>
            </w:pPr>
          </w:p>
        </w:tc>
        <w:tc>
          <w:tcPr>
            <w:tcW w:w="1353" w:type="dxa"/>
            <w:vMerge w:val="restart"/>
          </w:tcPr>
          <w:p w14:paraId="48DF7382"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Y</w:t>
            </w:r>
          </w:p>
        </w:tc>
        <w:tc>
          <w:tcPr>
            <w:tcW w:w="1353" w:type="dxa"/>
            <w:vMerge w:val="restart"/>
          </w:tcPr>
          <w:p w14:paraId="3F5F20C9"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No</w:t>
            </w:r>
          </w:p>
        </w:tc>
      </w:tr>
      <w:tr w:rsidR="005B5E64" w:rsidRPr="00F530F3" w14:paraId="16BDE3DA" w14:textId="77777777" w:rsidTr="00DE1EF5">
        <w:trPr>
          <w:cantSplit/>
          <w:trHeight w:val="144"/>
        </w:trPr>
        <w:tc>
          <w:tcPr>
            <w:tcW w:w="11350" w:type="dxa"/>
            <w:gridSpan w:val="6"/>
          </w:tcPr>
          <w:p w14:paraId="383D3256" w14:textId="77777777" w:rsidR="005B5E64" w:rsidRPr="00F530F3" w:rsidRDefault="005B5E64" w:rsidP="002317FA">
            <w:pPr>
              <w:pStyle w:val="TableTextLeft"/>
              <w:keepNext w:val="0"/>
              <w:spacing w:before="0" w:after="0"/>
              <w:jc w:val="both"/>
              <w:rPr>
                <w:rFonts w:ascii="Arial" w:hAnsi="Arial" w:cs="Arial"/>
              </w:rPr>
            </w:pPr>
          </w:p>
        </w:tc>
        <w:tc>
          <w:tcPr>
            <w:tcW w:w="1353" w:type="dxa"/>
            <w:vMerge/>
          </w:tcPr>
          <w:p w14:paraId="1EC0CCB5" w14:textId="77777777" w:rsidR="005B5E64" w:rsidRPr="00F530F3" w:rsidRDefault="005B5E64" w:rsidP="00C91CB4">
            <w:pPr>
              <w:pStyle w:val="TableTextLeft"/>
              <w:keepNext w:val="0"/>
              <w:spacing w:before="0" w:after="0"/>
              <w:jc w:val="both"/>
              <w:rPr>
                <w:rFonts w:ascii="Arial" w:hAnsi="Arial" w:cs="Arial"/>
              </w:rPr>
            </w:pPr>
          </w:p>
        </w:tc>
        <w:tc>
          <w:tcPr>
            <w:tcW w:w="1353" w:type="dxa"/>
            <w:vMerge/>
          </w:tcPr>
          <w:p w14:paraId="657A0FD2" w14:textId="77777777" w:rsidR="005B5E64" w:rsidRPr="00F530F3" w:rsidRDefault="005B5E64" w:rsidP="00C91CB4">
            <w:pPr>
              <w:pStyle w:val="TableTextLeft"/>
              <w:keepNext w:val="0"/>
              <w:spacing w:before="0" w:after="0"/>
              <w:jc w:val="both"/>
              <w:rPr>
                <w:rFonts w:ascii="Arial" w:hAnsi="Arial" w:cs="Arial"/>
              </w:rPr>
            </w:pPr>
          </w:p>
        </w:tc>
      </w:tr>
      <w:tr w:rsidR="005B5E64" w:rsidRPr="00F530F3" w14:paraId="75CB72ED" w14:textId="77777777" w:rsidTr="00DE1EF5">
        <w:trPr>
          <w:cantSplit/>
          <w:trHeight w:val="144"/>
        </w:trPr>
        <w:tc>
          <w:tcPr>
            <w:tcW w:w="11350" w:type="dxa"/>
            <w:gridSpan w:val="6"/>
          </w:tcPr>
          <w:p w14:paraId="0DDADFA4" w14:textId="77777777" w:rsidR="005B5E64" w:rsidRPr="00F530F3" w:rsidRDefault="00946C6E" w:rsidP="002317FA">
            <w:pPr>
              <w:pStyle w:val="TableTextLeft"/>
              <w:keepNext w:val="0"/>
              <w:spacing w:before="0" w:after="0"/>
              <w:jc w:val="both"/>
              <w:rPr>
                <w:rFonts w:ascii="Arial" w:hAnsi="Arial" w:cs="Arial"/>
              </w:rPr>
            </w:pPr>
            <w:r w:rsidRPr="00F530F3">
              <w:rPr>
                <w:rFonts w:ascii="Arial" w:hAnsi="Arial" w:cs="Arial"/>
                <w:b/>
                <w:bCs/>
              </w:rPr>
              <w:t>Section 1</w:t>
            </w:r>
          </w:p>
        </w:tc>
        <w:tc>
          <w:tcPr>
            <w:tcW w:w="1353" w:type="dxa"/>
            <w:vMerge/>
          </w:tcPr>
          <w:p w14:paraId="20C247F5" w14:textId="77777777" w:rsidR="005B5E64" w:rsidRPr="00F530F3" w:rsidRDefault="005B5E64" w:rsidP="00C91CB4">
            <w:pPr>
              <w:pStyle w:val="TableTextLeft"/>
              <w:keepNext w:val="0"/>
              <w:spacing w:before="0" w:after="0"/>
              <w:jc w:val="both"/>
              <w:rPr>
                <w:rFonts w:ascii="Arial" w:hAnsi="Arial" w:cs="Arial"/>
                <w:b/>
                <w:bCs/>
              </w:rPr>
            </w:pPr>
          </w:p>
        </w:tc>
        <w:tc>
          <w:tcPr>
            <w:tcW w:w="1353" w:type="dxa"/>
            <w:vMerge/>
          </w:tcPr>
          <w:p w14:paraId="584F5061" w14:textId="77777777" w:rsidR="005B5E64" w:rsidRPr="00F530F3" w:rsidRDefault="005B5E64" w:rsidP="00C91CB4">
            <w:pPr>
              <w:pStyle w:val="TableTextLeft"/>
              <w:keepNext w:val="0"/>
              <w:spacing w:before="0" w:after="0"/>
              <w:jc w:val="both"/>
              <w:rPr>
                <w:rFonts w:ascii="Arial" w:hAnsi="Arial" w:cs="Arial"/>
                <w:b/>
                <w:bCs/>
              </w:rPr>
            </w:pPr>
          </w:p>
        </w:tc>
      </w:tr>
      <w:tr w:rsidR="00946C6E" w:rsidRPr="00F530F3" w14:paraId="499CC6DC" w14:textId="77777777" w:rsidTr="00DE1EF5">
        <w:trPr>
          <w:cantSplit/>
          <w:trHeight w:val="144"/>
        </w:trPr>
        <w:tc>
          <w:tcPr>
            <w:tcW w:w="1657" w:type="dxa"/>
          </w:tcPr>
          <w:p w14:paraId="1904D833" w14:textId="77777777" w:rsidR="00946C6E" w:rsidRPr="00742D7C" w:rsidRDefault="00946C6E" w:rsidP="00DA5C37">
            <w:pPr>
              <w:spacing w:before="120" w:after="120"/>
              <w:rPr>
                <w:rFonts w:ascii="Arial" w:hAnsi="Arial" w:cs="Arial"/>
                <w:sz w:val="20"/>
                <w:szCs w:val="20"/>
                <w:highlight w:val="yellow"/>
              </w:rPr>
            </w:pPr>
            <w:r w:rsidRPr="00742D7C">
              <w:rPr>
                <w:rFonts w:ascii="Arial" w:hAnsi="Arial" w:cs="Arial"/>
                <w:sz w:val="20"/>
                <w:szCs w:val="20"/>
              </w:rPr>
              <w:t>IIIA, 1.4.2/01</w:t>
            </w:r>
          </w:p>
        </w:tc>
        <w:tc>
          <w:tcPr>
            <w:tcW w:w="1963" w:type="dxa"/>
          </w:tcPr>
          <w:p w14:paraId="69E6D7CB"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57F17A96"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2013</w:t>
            </w:r>
          </w:p>
        </w:tc>
        <w:tc>
          <w:tcPr>
            <w:tcW w:w="4274" w:type="dxa"/>
          </w:tcPr>
          <w:p w14:paraId="65F89F49" w14:textId="77777777" w:rsidR="00946C6E" w:rsidRPr="00742D7C" w:rsidRDefault="00946C6E" w:rsidP="00DA5C37">
            <w:pPr>
              <w:rPr>
                <w:rFonts w:ascii="Arial" w:hAnsi="Arial" w:cs="Arial"/>
                <w:i/>
                <w:sz w:val="20"/>
                <w:szCs w:val="20"/>
              </w:rPr>
            </w:pPr>
            <w:r w:rsidRPr="00742D7C">
              <w:rPr>
                <w:rFonts w:ascii="Arial" w:hAnsi="Arial" w:cs="Arial"/>
                <w:sz w:val="20"/>
                <w:szCs w:val="20"/>
              </w:rPr>
              <w:t xml:space="preserve">5-Batch analysis of </w:t>
            </w:r>
            <w:r w:rsidRPr="00742D7C">
              <w:rPr>
                <w:rFonts w:ascii="Arial" w:hAnsi="Arial" w:cs="Arial"/>
                <w:i/>
                <w:iCs/>
                <w:sz w:val="20"/>
                <w:szCs w:val="20"/>
              </w:rPr>
              <w:t xml:space="preserve">Bacillus thuringiensis </w:t>
            </w:r>
            <w:r w:rsidRPr="00742D7C">
              <w:rPr>
                <w:rFonts w:ascii="Arial" w:hAnsi="Arial" w:cs="Arial"/>
                <w:sz w:val="20"/>
                <w:szCs w:val="20"/>
              </w:rPr>
              <w:t>subspecies</w:t>
            </w:r>
            <w:r w:rsidRPr="00742D7C">
              <w:rPr>
                <w:rFonts w:ascii="Arial" w:hAnsi="Arial" w:cs="Arial"/>
                <w:i/>
                <w:sz w:val="20"/>
                <w:szCs w:val="20"/>
              </w:rPr>
              <w:t xml:space="preserve"> </w:t>
            </w:r>
            <w:r w:rsidRPr="00742D7C">
              <w:rPr>
                <w:rFonts w:ascii="Arial" w:hAnsi="Arial" w:cs="Arial"/>
                <w:i/>
                <w:iCs/>
                <w:sz w:val="20"/>
                <w:szCs w:val="20"/>
              </w:rPr>
              <w:t>israelensis</w:t>
            </w:r>
            <w:r w:rsidRPr="00742D7C">
              <w:rPr>
                <w:rFonts w:ascii="Arial" w:hAnsi="Arial" w:cs="Arial"/>
                <w:i/>
                <w:sz w:val="20"/>
                <w:szCs w:val="20"/>
              </w:rPr>
              <w:t xml:space="preserve">, </w:t>
            </w:r>
            <w:r w:rsidRPr="00742D7C">
              <w:rPr>
                <w:rFonts w:ascii="Arial" w:hAnsi="Arial" w:cs="Arial"/>
                <w:sz w:val="20"/>
                <w:szCs w:val="20"/>
              </w:rPr>
              <w:t>Serotype H-14</w:t>
            </w:r>
            <w:r w:rsidRPr="00742D7C">
              <w:rPr>
                <w:rFonts w:ascii="Arial" w:hAnsi="Arial" w:cs="Arial"/>
                <w:i/>
                <w:sz w:val="20"/>
                <w:szCs w:val="20"/>
              </w:rPr>
              <w:t xml:space="preserve"> (Bti)</w:t>
            </w:r>
          </w:p>
          <w:p w14:paraId="0E03A8B6" w14:textId="77777777" w:rsidR="00946C6E" w:rsidRPr="00742D7C" w:rsidRDefault="00946C6E" w:rsidP="00DA5C37">
            <w:pPr>
              <w:rPr>
                <w:rFonts w:ascii="Arial" w:hAnsi="Arial" w:cs="Arial"/>
                <w:sz w:val="20"/>
                <w:szCs w:val="20"/>
              </w:rPr>
            </w:pPr>
            <w:r w:rsidRPr="00742D7C">
              <w:rPr>
                <w:rFonts w:ascii="Arial" w:hAnsi="Arial" w:cs="Arial"/>
                <w:sz w:val="20"/>
                <w:szCs w:val="20"/>
              </w:rPr>
              <w:t>Strain BMP144</w:t>
            </w:r>
          </w:p>
          <w:p w14:paraId="3D6C04E4" w14:textId="77777777" w:rsidR="00946C6E" w:rsidRPr="00742D7C" w:rsidRDefault="00946C6E" w:rsidP="00DA5C37">
            <w:pPr>
              <w:rPr>
                <w:rFonts w:ascii="Arial" w:hAnsi="Arial" w:cs="Arial"/>
                <w:sz w:val="20"/>
                <w:szCs w:val="20"/>
              </w:rPr>
            </w:pPr>
            <w:r w:rsidRPr="00742D7C">
              <w:rPr>
                <w:rFonts w:ascii="Arial" w:hAnsi="Arial" w:cs="Arial"/>
                <w:sz w:val="20"/>
                <w:szCs w:val="20"/>
              </w:rPr>
              <w:t>Becker Microbial Products Inc, Parkland, Florida, USA</w:t>
            </w:r>
          </w:p>
          <w:p w14:paraId="74047033"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69513868"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6BEDCC90"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1CCDA7E7"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18AEF880"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0B800717"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6FFC7EC0" w14:textId="77777777" w:rsidTr="00DA5C37">
        <w:trPr>
          <w:cantSplit/>
          <w:trHeight w:val="144"/>
        </w:trPr>
        <w:tc>
          <w:tcPr>
            <w:tcW w:w="1657" w:type="dxa"/>
          </w:tcPr>
          <w:p w14:paraId="1E85C708"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1.4.2/04</w:t>
            </w:r>
          </w:p>
        </w:tc>
        <w:tc>
          <w:tcPr>
            <w:tcW w:w="1963" w:type="dxa"/>
          </w:tcPr>
          <w:p w14:paraId="0D3140F8"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Centrella B</w:t>
            </w:r>
          </w:p>
        </w:tc>
        <w:tc>
          <w:tcPr>
            <w:tcW w:w="827" w:type="dxa"/>
          </w:tcPr>
          <w:p w14:paraId="35963360"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5E3DB613" w14:textId="77777777" w:rsidR="00946C6E" w:rsidRPr="00742D7C" w:rsidRDefault="00946C6E" w:rsidP="00DA5C37">
            <w:pPr>
              <w:rPr>
                <w:rFonts w:ascii="Arial" w:hAnsi="Arial" w:cs="Arial"/>
                <w:sz w:val="20"/>
                <w:szCs w:val="20"/>
              </w:rPr>
            </w:pPr>
            <w:r w:rsidRPr="00742D7C">
              <w:rPr>
                <w:rFonts w:ascii="Arial" w:hAnsi="Arial" w:cs="Arial"/>
                <w:sz w:val="20"/>
                <w:szCs w:val="20"/>
              </w:rPr>
              <w:t>Confirmation of the Microbial Levels Present in a Pesticide Product</w:t>
            </w:r>
          </w:p>
          <w:p w14:paraId="007EECB2" w14:textId="77777777" w:rsidR="00946C6E" w:rsidRPr="00742D7C" w:rsidRDefault="00946C6E" w:rsidP="00DA5C37">
            <w:pPr>
              <w:rPr>
                <w:rFonts w:ascii="Arial" w:hAnsi="Arial" w:cs="Arial"/>
                <w:sz w:val="20"/>
                <w:szCs w:val="20"/>
              </w:rPr>
            </w:pPr>
            <w:r w:rsidRPr="00742D7C">
              <w:rPr>
                <w:rFonts w:ascii="Arial" w:hAnsi="Arial" w:cs="Arial"/>
                <w:sz w:val="20"/>
                <w:szCs w:val="20"/>
              </w:rPr>
              <w:t>Eurofins Microbiology Laboratories, Inc. USA</w:t>
            </w:r>
          </w:p>
          <w:p w14:paraId="204B0A76"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79DD0145"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2E86A672"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7EAC34B5"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2F6F0708"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16D7A5F"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7B9D74FF" w14:textId="77777777" w:rsidTr="00DA5C37">
        <w:trPr>
          <w:cantSplit/>
          <w:trHeight w:val="144"/>
        </w:trPr>
        <w:tc>
          <w:tcPr>
            <w:tcW w:w="1657" w:type="dxa"/>
          </w:tcPr>
          <w:p w14:paraId="44978FB3"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1.4.2/05</w:t>
            </w:r>
          </w:p>
        </w:tc>
        <w:tc>
          <w:tcPr>
            <w:tcW w:w="1963" w:type="dxa"/>
          </w:tcPr>
          <w:p w14:paraId="05709AED"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4BF421DB"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2013</w:t>
            </w:r>
          </w:p>
        </w:tc>
        <w:tc>
          <w:tcPr>
            <w:tcW w:w="4274" w:type="dxa"/>
          </w:tcPr>
          <w:p w14:paraId="6FC3AB64" w14:textId="77777777" w:rsidR="00946C6E" w:rsidRPr="00742D7C" w:rsidRDefault="00946C6E" w:rsidP="00DA5C37">
            <w:pPr>
              <w:rPr>
                <w:rFonts w:ascii="Arial" w:hAnsi="Arial" w:cs="Arial"/>
                <w:sz w:val="20"/>
                <w:szCs w:val="20"/>
              </w:rPr>
            </w:pPr>
            <w:r w:rsidRPr="00742D7C">
              <w:rPr>
                <w:rFonts w:ascii="Arial" w:hAnsi="Arial" w:cs="Arial"/>
                <w:sz w:val="20"/>
                <w:szCs w:val="20"/>
              </w:rPr>
              <w:t>Agar plate control log</w:t>
            </w:r>
          </w:p>
          <w:p w14:paraId="40931D8E" w14:textId="77777777" w:rsidR="00946C6E" w:rsidRPr="00742D7C" w:rsidRDefault="00946C6E" w:rsidP="00DA5C37">
            <w:pPr>
              <w:rPr>
                <w:rFonts w:ascii="Arial" w:hAnsi="Arial" w:cs="Arial"/>
                <w:sz w:val="20"/>
                <w:szCs w:val="20"/>
              </w:rPr>
            </w:pPr>
            <w:r w:rsidRPr="00742D7C">
              <w:rPr>
                <w:rFonts w:ascii="Arial" w:hAnsi="Arial" w:cs="Arial"/>
                <w:sz w:val="20"/>
                <w:szCs w:val="20"/>
              </w:rPr>
              <w:t>Becker Microbial Products, Inc.</w:t>
            </w:r>
          </w:p>
          <w:p w14:paraId="66E19EBC"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78937D71"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4D404E83"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3710D82C"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1C41EEFF"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87A6C67"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234B3D02" w14:textId="77777777" w:rsidTr="00DA5C37">
        <w:trPr>
          <w:cantSplit/>
          <w:trHeight w:val="144"/>
        </w:trPr>
        <w:tc>
          <w:tcPr>
            <w:tcW w:w="1657" w:type="dxa"/>
          </w:tcPr>
          <w:p w14:paraId="629E42B6"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1.4.2/06a</w:t>
            </w:r>
          </w:p>
        </w:tc>
        <w:tc>
          <w:tcPr>
            <w:tcW w:w="1963" w:type="dxa"/>
          </w:tcPr>
          <w:p w14:paraId="6C72257E"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JSC International</w:t>
            </w:r>
          </w:p>
        </w:tc>
        <w:tc>
          <w:tcPr>
            <w:tcW w:w="827" w:type="dxa"/>
          </w:tcPr>
          <w:p w14:paraId="721549C2"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35BB8266" w14:textId="77777777" w:rsidR="00946C6E" w:rsidRPr="00742D7C" w:rsidRDefault="00946C6E" w:rsidP="00DA5C37">
            <w:pPr>
              <w:rPr>
                <w:rFonts w:ascii="Arial" w:hAnsi="Arial" w:cs="Arial"/>
                <w:sz w:val="20"/>
                <w:szCs w:val="20"/>
              </w:rPr>
            </w:pPr>
            <w:r w:rsidRPr="00742D7C">
              <w:rPr>
                <w:rFonts w:ascii="Arial" w:hAnsi="Arial" w:cs="Arial"/>
                <w:sz w:val="20"/>
                <w:szCs w:val="20"/>
              </w:rPr>
              <w:t>Review of Microbial Contamination Methods for Bti (BMP 144)</w:t>
            </w:r>
          </w:p>
          <w:p w14:paraId="758664AF" w14:textId="77777777" w:rsidR="00946C6E" w:rsidRPr="00742D7C" w:rsidRDefault="00946C6E" w:rsidP="00DA5C37">
            <w:pPr>
              <w:rPr>
                <w:rFonts w:ascii="Arial" w:hAnsi="Arial" w:cs="Arial"/>
                <w:sz w:val="20"/>
                <w:szCs w:val="20"/>
              </w:rPr>
            </w:pPr>
            <w:r w:rsidRPr="00742D7C">
              <w:rPr>
                <w:rFonts w:ascii="Arial" w:hAnsi="Arial" w:cs="Arial"/>
                <w:sz w:val="20"/>
                <w:szCs w:val="20"/>
              </w:rPr>
              <w:t>JSC International</w:t>
            </w:r>
          </w:p>
          <w:p w14:paraId="3FD1816A"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635E9274"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3E2548E7"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376A9AD0"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0FC1EFB0"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E14E96A"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946C6E" w:rsidRPr="00F530F3" w14:paraId="20B7562E" w14:textId="77777777" w:rsidTr="00DA5C37">
        <w:trPr>
          <w:cantSplit/>
          <w:trHeight w:val="144"/>
        </w:trPr>
        <w:tc>
          <w:tcPr>
            <w:tcW w:w="1657" w:type="dxa"/>
          </w:tcPr>
          <w:p w14:paraId="187043BB"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IIIA, 1.4.2/06b</w:t>
            </w:r>
          </w:p>
        </w:tc>
        <w:tc>
          <w:tcPr>
            <w:tcW w:w="1963" w:type="dxa"/>
          </w:tcPr>
          <w:p w14:paraId="25E313C8" w14:textId="77777777" w:rsidR="00946C6E" w:rsidRPr="00742D7C" w:rsidRDefault="00946C6E" w:rsidP="00DA5C37">
            <w:pPr>
              <w:spacing w:before="120" w:after="120"/>
              <w:rPr>
                <w:rFonts w:ascii="Arial" w:hAnsi="Arial" w:cs="Arial"/>
                <w:sz w:val="20"/>
                <w:szCs w:val="20"/>
              </w:rPr>
            </w:pPr>
            <w:r w:rsidRPr="00742D7C">
              <w:rPr>
                <w:rFonts w:ascii="Arial" w:hAnsi="Arial" w:cs="Arial"/>
                <w:sz w:val="20"/>
                <w:szCs w:val="20"/>
              </w:rPr>
              <w:t>JSC International</w:t>
            </w:r>
          </w:p>
        </w:tc>
        <w:tc>
          <w:tcPr>
            <w:tcW w:w="827" w:type="dxa"/>
          </w:tcPr>
          <w:p w14:paraId="137AB800"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2014</w:t>
            </w:r>
          </w:p>
        </w:tc>
        <w:tc>
          <w:tcPr>
            <w:tcW w:w="4274" w:type="dxa"/>
          </w:tcPr>
          <w:p w14:paraId="65F19165" w14:textId="77777777" w:rsidR="00946C6E" w:rsidRPr="00742D7C" w:rsidRDefault="00946C6E" w:rsidP="00DA5C37">
            <w:pPr>
              <w:rPr>
                <w:rFonts w:ascii="Arial" w:hAnsi="Arial" w:cs="Arial"/>
                <w:sz w:val="20"/>
                <w:szCs w:val="20"/>
              </w:rPr>
            </w:pPr>
            <w:r w:rsidRPr="00742D7C">
              <w:rPr>
                <w:rFonts w:ascii="Arial" w:hAnsi="Arial" w:cs="Arial"/>
                <w:sz w:val="20"/>
                <w:szCs w:val="20"/>
              </w:rPr>
              <w:t>Validation results for Microbial Contamination methods conducted on Bti (BMP 144)</w:t>
            </w:r>
          </w:p>
          <w:p w14:paraId="7F63AEC6" w14:textId="77777777" w:rsidR="00946C6E" w:rsidRPr="00742D7C" w:rsidRDefault="00946C6E" w:rsidP="00DA5C37">
            <w:pPr>
              <w:rPr>
                <w:rFonts w:ascii="Arial" w:hAnsi="Arial" w:cs="Arial"/>
                <w:sz w:val="20"/>
                <w:szCs w:val="20"/>
              </w:rPr>
            </w:pPr>
            <w:r w:rsidRPr="00742D7C">
              <w:rPr>
                <w:rFonts w:ascii="Arial" w:hAnsi="Arial" w:cs="Arial"/>
                <w:sz w:val="20"/>
                <w:szCs w:val="20"/>
              </w:rPr>
              <w:t>JSC International</w:t>
            </w:r>
          </w:p>
          <w:p w14:paraId="2E34CF07" w14:textId="77777777" w:rsidR="00946C6E" w:rsidRPr="00742D7C" w:rsidRDefault="00946C6E" w:rsidP="00DA5C37">
            <w:pPr>
              <w:rPr>
                <w:rFonts w:ascii="Arial" w:hAnsi="Arial" w:cs="Arial"/>
                <w:sz w:val="20"/>
                <w:szCs w:val="20"/>
              </w:rPr>
            </w:pPr>
            <w:r w:rsidRPr="00742D7C">
              <w:rPr>
                <w:rFonts w:ascii="Arial" w:hAnsi="Arial" w:cs="Arial"/>
                <w:sz w:val="20"/>
                <w:szCs w:val="20"/>
              </w:rPr>
              <w:t>Non-GLP Unpublished</w:t>
            </w:r>
          </w:p>
          <w:p w14:paraId="3AF70501" w14:textId="77777777" w:rsidR="00946C6E" w:rsidRPr="00742D7C" w:rsidRDefault="00946C6E" w:rsidP="00DA5C37">
            <w:pPr>
              <w:rPr>
                <w:rFonts w:ascii="Arial" w:hAnsi="Arial" w:cs="Arial"/>
                <w:sz w:val="20"/>
                <w:szCs w:val="20"/>
              </w:rPr>
            </w:pPr>
            <w:r w:rsidRPr="00742D7C">
              <w:rPr>
                <w:rFonts w:ascii="Arial" w:hAnsi="Arial" w:cs="Arial"/>
                <w:bCs/>
                <w:sz w:val="20"/>
                <w:szCs w:val="20"/>
              </w:rPr>
              <w:t>=&gt;Confidential Appendix</w:t>
            </w:r>
          </w:p>
        </w:tc>
        <w:tc>
          <w:tcPr>
            <w:tcW w:w="1276" w:type="dxa"/>
          </w:tcPr>
          <w:p w14:paraId="3187B974"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3EE2528F" w14:textId="77777777" w:rsidR="00946C6E" w:rsidRPr="00742D7C" w:rsidRDefault="00946C6E"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0B86135E"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1A1A157" w14:textId="77777777" w:rsidR="00946C6E" w:rsidRPr="00F530F3" w:rsidRDefault="00946C6E" w:rsidP="001305DF">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865B59" w:rsidRPr="00F530F3" w14:paraId="0DE4B785" w14:textId="77777777" w:rsidTr="00DA5C37">
        <w:trPr>
          <w:cantSplit/>
          <w:trHeight w:val="144"/>
        </w:trPr>
        <w:tc>
          <w:tcPr>
            <w:tcW w:w="1657" w:type="dxa"/>
          </w:tcPr>
          <w:p w14:paraId="3471F8CE" w14:textId="77777777" w:rsidR="00865B59" w:rsidRPr="00742D7C" w:rsidRDefault="00865B59" w:rsidP="00DA5C37">
            <w:pPr>
              <w:spacing w:before="120" w:after="120"/>
              <w:rPr>
                <w:rFonts w:ascii="Arial" w:hAnsi="Arial" w:cs="Arial"/>
                <w:sz w:val="20"/>
                <w:szCs w:val="20"/>
              </w:rPr>
            </w:pPr>
            <w:r>
              <w:rPr>
                <w:rFonts w:ascii="Arial" w:hAnsi="Arial" w:cs="Arial"/>
                <w:sz w:val="20"/>
                <w:szCs w:val="20"/>
              </w:rPr>
              <w:t>III A, 1.4</w:t>
            </w:r>
          </w:p>
        </w:tc>
        <w:tc>
          <w:tcPr>
            <w:tcW w:w="1963" w:type="dxa"/>
          </w:tcPr>
          <w:p w14:paraId="1362C55D" w14:textId="77777777" w:rsidR="00865B59" w:rsidRPr="00742D7C" w:rsidRDefault="00865B59" w:rsidP="00DA5C37">
            <w:pPr>
              <w:spacing w:before="120" w:after="120"/>
              <w:rPr>
                <w:rFonts w:ascii="Arial" w:hAnsi="Arial" w:cs="Arial"/>
                <w:sz w:val="20"/>
                <w:szCs w:val="20"/>
              </w:rPr>
            </w:pPr>
            <w:r>
              <w:rPr>
                <w:rFonts w:ascii="Arial" w:hAnsi="Arial" w:cs="Arial"/>
                <w:sz w:val="20"/>
                <w:szCs w:val="20"/>
              </w:rPr>
              <w:t>Brux A.</w:t>
            </w:r>
          </w:p>
        </w:tc>
        <w:tc>
          <w:tcPr>
            <w:tcW w:w="827" w:type="dxa"/>
          </w:tcPr>
          <w:p w14:paraId="4F3A420C" w14:textId="77777777" w:rsidR="00865B59" w:rsidRPr="00742D7C" w:rsidRDefault="00865B59" w:rsidP="00DA5C37">
            <w:pPr>
              <w:spacing w:before="120" w:after="120"/>
              <w:jc w:val="center"/>
              <w:rPr>
                <w:rFonts w:ascii="Arial" w:hAnsi="Arial" w:cs="Arial"/>
                <w:sz w:val="20"/>
                <w:szCs w:val="20"/>
              </w:rPr>
            </w:pPr>
            <w:r>
              <w:rPr>
                <w:rFonts w:ascii="Arial" w:hAnsi="Arial" w:cs="Arial"/>
                <w:sz w:val="20"/>
                <w:szCs w:val="20"/>
              </w:rPr>
              <w:t>2015</w:t>
            </w:r>
          </w:p>
        </w:tc>
        <w:tc>
          <w:tcPr>
            <w:tcW w:w="4274" w:type="dxa"/>
          </w:tcPr>
          <w:p w14:paraId="0904A838" w14:textId="77777777" w:rsidR="00865B59" w:rsidRDefault="00865B59" w:rsidP="00F71DD8">
            <w:pPr>
              <w:rPr>
                <w:rFonts w:ascii="Arial" w:hAnsi="Arial" w:cs="Arial"/>
                <w:sz w:val="20"/>
                <w:szCs w:val="20"/>
              </w:rPr>
            </w:pPr>
            <w:r>
              <w:rPr>
                <w:rFonts w:ascii="Arial" w:hAnsi="Arial" w:cs="Arial"/>
                <w:sz w:val="20"/>
                <w:szCs w:val="20"/>
              </w:rPr>
              <w:t>Determination of physico-chemical properties and storage stability tests for Aquabac 200 G</w:t>
            </w:r>
          </w:p>
          <w:p w14:paraId="12B6285D" w14:textId="77777777" w:rsidR="00865B59" w:rsidRPr="00742D7C" w:rsidRDefault="00865B59" w:rsidP="00DA5C37">
            <w:pPr>
              <w:rPr>
                <w:rFonts w:ascii="Arial" w:hAnsi="Arial" w:cs="Arial"/>
                <w:sz w:val="20"/>
                <w:szCs w:val="20"/>
              </w:rPr>
            </w:pPr>
            <w:r>
              <w:rPr>
                <w:rFonts w:ascii="Arial" w:hAnsi="Arial" w:cs="Arial"/>
                <w:sz w:val="20"/>
                <w:szCs w:val="20"/>
              </w:rPr>
              <w:t>Biogenius, GLP, unpuplished</w:t>
            </w:r>
          </w:p>
        </w:tc>
        <w:tc>
          <w:tcPr>
            <w:tcW w:w="1276" w:type="dxa"/>
          </w:tcPr>
          <w:p w14:paraId="71373E37" w14:textId="77777777" w:rsidR="00865B59" w:rsidRPr="00742D7C" w:rsidRDefault="00865B59" w:rsidP="00DA5C3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6F5ABA4A" w14:textId="77777777" w:rsidR="00865B59" w:rsidRPr="00742D7C" w:rsidRDefault="00865B59" w:rsidP="00DA5C3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06A9A1E5" w14:textId="77777777" w:rsidR="00865B59" w:rsidRPr="00F530F3" w:rsidRDefault="00865B59" w:rsidP="001305DF">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4B48F28" w14:textId="77777777" w:rsidR="00865B59" w:rsidRPr="00F530F3" w:rsidRDefault="00865B59" w:rsidP="001305DF">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407DEB7E" w14:textId="77777777" w:rsidTr="00DA5C37">
        <w:trPr>
          <w:cantSplit/>
          <w:trHeight w:val="144"/>
        </w:trPr>
        <w:tc>
          <w:tcPr>
            <w:tcW w:w="1657" w:type="dxa"/>
          </w:tcPr>
          <w:p w14:paraId="60AC07A8" w14:textId="77777777" w:rsidR="00EF1BA7" w:rsidRDefault="00EF1BA7" w:rsidP="00EF1BA7">
            <w:pPr>
              <w:spacing w:before="120" w:after="120"/>
              <w:rPr>
                <w:rFonts w:ascii="Arial" w:hAnsi="Arial" w:cs="Arial"/>
                <w:sz w:val="20"/>
                <w:szCs w:val="20"/>
              </w:rPr>
            </w:pPr>
          </w:p>
        </w:tc>
        <w:tc>
          <w:tcPr>
            <w:tcW w:w="1963" w:type="dxa"/>
          </w:tcPr>
          <w:p w14:paraId="42AEAA86" w14:textId="4B901210" w:rsidR="00EF1BA7" w:rsidRPr="00EF1BA7" w:rsidRDefault="00EF1BA7" w:rsidP="00EF1BA7">
            <w:pPr>
              <w:spacing w:before="120" w:after="120"/>
              <w:rPr>
                <w:rFonts w:ascii="Arial" w:hAnsi="Arial" w:cs="Arial"/>
                <w:sz w:val="20"/>
                <w:szCs w:val="20"/>
              </w:rPr>
            </w:pPr>
            <w:r w:rsidRPr="00EF1BA7">
              <w:rPr>
                <w:rFonts w:ascii="Arial" w:hAnsi="Arial" w:cs="Arial"/>
                <w:sz w:val="20"/>
                <w:szCs w:val="20"/>
                <w:lang w:val="en-GB"/>
              </w:rPr>
              <w:t>Bux A.</w:t>
            </w:r>
          </w:p>
        </w:tc>
        <w:tc>
          <w:tcPr>
            <w:tcW w:w="827" w:type="dxa"/>
          </w:tcPr>
          <w:p w14:paraId="41D09F23" w14:textId="7111D975" w:rsidR="00EF1BA7" w:rsidRPr="00EF1BA7" w:rsidRDefault="00EF1BA7" w:rsidP="00EF1BA7">
            <w:pPr>
              <w:spacing w:before="120" w:after="120"/>
              <w:jc w:val="center"/>
              <w:rPr>
                <w:rFonts w:ascii="Arial" w:hAnsi="Arial" w:cs="Arial"/>
                <w:sz w:val="20"/>
                <w:szCs w:val="20"/>
              </w:rPr>
            </w:pPr>
            <w:r w:rsidRPr="00EF1BA7">
              <w:rPr>
                <w:rFonts w:ascii="Arial" w:hAnsi="Arial" w:cs="Arial"/>
                <w:sz w:val="20"/>
                <w:szCs w:val="20"/>
                <w:lang w:val="en-GB"/>
              </w:rPr>
              <w:t>2017</w:t>
            </w:r>
          </w:p>
        </w:tc>
        <w:tc>
          <w:tcPr>
            <w:tcW w:w="4274" w:type="dxa"/>
          </w:tcPr>
          <w:p w14:paraId="54D0620D" w14:textId="77777777" w:rsidR="00EF1BA7" w:rsidRPr="00EF1BA7" w:rsidRDefault="00EF1BA7" w:rsidP="00EF1BA7">
            <w:pPr>
              <w:rPr>
                <w:rFonts w:ascii="Arial" w:hAnsi="Arial" w:cs="Arial"/>
                <w:sz w:val="20"/>
                <w:szCs w:val="20"/>
                <w:lang w:val="en-GB"/>
              </w:rPr>
            </w:pPr>
            <w:r w:rsidRPr="00EF1BA7">
              <w:rPr>
                <w:rFonts w:ascii="Arial" w:hAnsi="Arial" w:cs="Arial"/>
                <w:sz w:val="20"/>
                <w:szCs w:val="20"/>
                <w:lang w:val="en-GB"/>
              </w:rPr>
              <w:t>Determination of physico-chemical properties and storage stability tests for Aquabac 200G</w:t>
            </w:r>
          </w:p>
          <w:p w14:paraId="594E7300" w14:textId="77777777" w:rsidR="00EF1BA7" w:rsidRPr="00EF1BA7" w:rsidRDefault="00EF1BA7" w:rsidP="00EF1BA7">
            <w:pPr>
              <w:rPr>
                <w:rFonts w:ascii="Arial" w:hAnsi="Arial" w:cs="Arial"/>
                <w:sz w:val="20"/>
                <w:szCs w:val="20"/>
                <w:lang w:val="en-GB"/>
              </w:rPr>
            </w:pPr>
            <w:r w:rsidRPr="001F50B3">
              <w:rPr>
                <w:rFonts w:ascii="Arial" w:hAnsi="Arial" w:cs="Arial"/>
                <w:sz w:val="20"/>
                <w:szCs w:val="20"/>
                <w:lang w:val="en-GB"/>
              </w:rPr>
              <w:t>Test facility BioGenius GmbH, Bergisch Gladbach, Germany.</w:t>
            </w:r>
          </w:p>
          <w:p w14:paraId="319E9E84" w14:textId="77777777" w:rsidR="00EF1BA7" w:rsidRPr="00EF1BA7" w:rsidRDefault="00EF1BA7" w:rsidP="00EF1BA7">
            <w:pPr>
              <w:rPr>
                <w:rFonts w:ascii="Arial" w:hAnsi="Arial" w:cs="Arial"/>
                <w:sz w:val="20"/>
                <w:szCs w:val="20"/>
                <w:lang w:val="en-GB"/>
              </w:rPr>
            </w:pPr>
            <w:r w:rsidRPr="00EF1BA7">
              <w:rPr>
                <w:rFonts w:ascii="Arial" w:hAnsi="Arial" w:cs="Arial"/>
                <w:sz w:val="20"/>
                <w:szCs w:val="20"/>
                <w:lang w:val="en-GB"/>
              </w:rPr>
              <w:t>Study: Mo 5061</w:t>
            </w:r>
          </w:p>
          <w:p w14:paraId="7B75CDFD" w14:textId="77777777" w:rsidR="00EF1BA7" w:rsidRPr="00EF1BA7" w:rsidRDefault="00EF1BA7" w:rsidP="00EF1BA7">
            <w:pPr>
              <w:rPr>
                <w:rFonts w:ascii="Arial" w:hAnsi="Arial" w:cs="Arial"/>
                <w:sz w:val="20"/>
                <w:szCs w:val="20"/>
              </w:rPr>
            </w:pPr>
          </w:p>
        </w:tc>
        <w:tc>
          <w:tcPr>
            <w:tcW w:w="1276" w:type="dxa"/>
          </w:tcPr>
          <w:p w14:paraId="716C5FAA" w14:textId="03DD34F1"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659EE73B" w14:textId="5844C596"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1C19A09F" w14:textId="32DFBFC5"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E33B39A" w14:textId="4CCCB179"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31A037BE" w14:textId="77777777" w:rsidTr="00DA5C37">
        <w:trPr>
          <w:cantSplit/>
          <w:trHeight w:val="144"/>
        </w:trPr>
        <w:tc>
          <w:tcPr>
            <w:tcW w:w="1657" w:type="dxa"/>
          </w:tcPr>
          <w:p w14:paraId="17AFDE4B" w14:textId="77777777" w:rsidR="00EF1BA7" w:rsidRDefault="00EF1BA7" w:rsidP="00EF1BA7">
            <w:pPr>
              <w:spacing w:before="120" w:after="120"/>
              <w:rPr>
                <w:rFonts w:ascii="Arial" w:hAnsi="Arial" w:cs="Arial"/>
                <w:sz w:val="20"/>
                <w:szCs w:val="20"/>
              </w:rPr>
            </w:pPr>
          </w:p>
        </w:tc>
        <w:tc>
          <w:tcPr>
            <w:tcW w:w="1963" w:type="dxa"/>
          </w:tcPr>
          <w:p w14:paraId="50EFA435" w14:textId="2D340DCA" w:rsidR="00EF1BA7" w:rsidRPr="00EF1BA7" w:rsidRDefault="00EF1BA7" w:rsidP="00EF1BA7">
            <w:pPr>
              <w:spacing w:before="120" w:after="120"/>
              <w:rPr>
                <w:rFonts w:ascii="Arial" w:hAnsi="Arial" w:cs="Arial"/>
                <w:sz w:val="20"/>
                <w:szCs w:val="20"/>
              </w:rPr>
            </w:pPr>
            <w:r w:rsidRPr="00EF1BA7">
              <w:rPr>
                <w:rFonts w:ascii="Arial" w:hAnsi="Arial" w:cs="Arial"/>
                <w:sz w:val="20"/>
                <w:szCs w:val="20"/>
                <w:lang w:val="en-GB"/>
              </w:rPr>
              <w:t>Werner L.</w:t>
            </w:r>
          </w:p>
        </w:tc>
        <w:tc>
          <w:tcPr>
            <w:tcW w:w="827" w:type="dxa"/>
          </w:tcPr>
          <w:p w14:paraId="147B719A" w14:textId="4101BE12" w:rsidR="00EF1BA7" w:rsidRPr="00EF1BA7" w:rsidRDefault="00EF1BA7" w:rsidP="00EF1BA7">
            <w:pPr>
              <w:spacing w:before="120" w:after="120"/>
              <w:jc w:val="center"/>
              <w:rPr>
                <w:rFonts w:ascii="Arial" w:hAnsi="Arial" w:cs="Arial"/>
                <w:sz w:val="20"/>
                <w:szCs w:val="20"/>
              </w:rPr>
            </w:pPr>
            <w:r w:rsidRPr="00EF1BA7">
              <w:rPr>
                <w:rFonts w:ascii="Arial" w:hAnsi="Arial" w:cs="Arial"/>
                <w:sz w:val="20"/>
                <w:szCs w:val="20"/>
                <w:lang w:val="en-GB"/>
              </w:rPr>
              <w:t>2017</w:t>
            </w:r>
          </w:p>
        </w:tc>
        <w:tc>
          <w:tcPr>
            <w:tcW w:w="4274" w:type="dxa"/>
          </w:tcPr>
          <w:p w14:paraId="7AE5A183" w14:textId="77777777" w:rsidR="00EF1BA7" w:rsidRPr="001F50B3" w:rsidRDefault="00EF1BA7" w:rsidP="00EF1BA7">
            <w:pPr>
              <w:rPr>
                <w:rFonts w:ascii="Arial" w:hAnsi="Arial" w:cs="Arial"/>
                <w:sz w:val="20"/>
                <w:szCs w:val="20"/>
                <w:lang w:val="en-GB"/>
              </w:rPr>
            </w:pPr>
            <w:r w:rsidRPr="00EF1BA7">
              <w:rPr>
                <w:rFonts w:ascii="Arial" w:hAnsi="Arial" w:cs="Arial"/>
                <w:sz w:val="20"/>
                <w:szCs w:val="20"/>
                <w:lang w:val="en-GB"/>
              </w:rPr>
              <w:t>Larvicidal efficacy of a product against mosquito larvae, Aedes aegypti 0 week, 12 months and 24 months data (storage at 20 °C) Product AQUABAC 200 G</w:t>
            </w:r>
            <w:r w:rsidRPr="001F50B3">
              <w:rPr>
                <w:rFonts w:ascii="Arial" w:hAnsi="Arial" w:cs="Arial"/>
                <w:sz w:val="20"/>
                <w:szCs w:val="20"/>
                <w:lang w:val="en-GB"/>
              </w:rPr>
              <w:t>,</w:t>
            </w:r>
          </w:p>
          <w:p w14:paraId="56720AC9" w14:textId="77777777" w:rsidR="00EF1BA7" w:rsidRPr="00EF1BA7" w:rsidRDefault="00EF1BA7" w:rsidP="00EF1BA7">
            <w:pPr>
              <w:rPr>
                <w:rFonts w:ascii="Arial" w:hAnsi="Arial" w:cs="Arial"/>
                <w:sz w:val="20"/>
                <w:szCs w:val="20"/>
                <w:lang w:val="en-GB"/>
              </w:rPr>
            </w:pPr>
            <w:r w:rsidRPr="00EF1BA7">
              <w:rPr>
                <w:rFonts w:ascii="Arial" w:hAnsi="Arial" w:cs="Arial"/>
                <w:sz w:val="20"/>
                <w:szCs w:val="20"/>
                <w:lang w:val="en-GB"/>
              </w:rPr>
              <w:t>Study: Mo 5073</w:t>
            </w:r>
          </w:p>
          <w:p w14:paraId="5EC1ED72" w14:textId="7014A5F2" w:rsidR="00EF1BA7" w:rsidRPr="00EF1BA7" w:rsidRDefault="00EF1BA7" w:rsidP="00EF1BA7">
            <w:pPr>
              <w:rPr>
                <w:rFonts w:ascii="Arial" w:hAnsi="Arial" w:cs="Arial"/>
                <w:sz w:val="20"/>
                <w:szCs w:val="20"/>
              </w:rPr>
            </w:pPr>
            <w:r w:rsidRPr="00EF1BA7">
              <w:rPr>
                <w:rFonts w:ascii="Arial" w:hAnsi="Arial" w:cs="Arial"/>
                <w:sz w:val="20"/>
                <w:szCs w:val="20"/>
                <w:lang w:val="en-GB"/>
              </w:rPr>
              <w:t>Appendix 3</w:t>
            </w:r>
          </w:p>
        </w:tc>
        <w:tc>
          <w:tcPr>
            <w:tcW w:w="1276" w:type="dxa"/>
          </w:tcPr>
          <w:p w14:paraId="50BF19B6" w14:textId="615CE2A2"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4E4A3927" w14:textId="436F4435"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107F6570" w14:textId="63C13EAE"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02632C1E" w14:textId="078E7D3E"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61BDF3AB" w14:textId="77777777" w:rsidTr="00DA5C37">
        <w:trPr>
          <w:cantSplit/>
          <w:trHeight w:val="144"/>
        </w:trPr>
        <w:tc>
          <w:tcPr>
            <w:tcW w:w="1657" w:type="dxa"/>
          </w:tcPr>
          <w:p w14:paraId="707495F7" w14:textId="77777777" w:rsidR="00EF1BA7" w:rsidRDefault="00EF1BA7" w:rsidP="00EF1BA7">
            <w:pPr>
              <w:spacing w:before="120" w:after="120"/>
              <w:rPr>
                <w:rFonts w:ascii="Arial" w:hAnsi="Arial" w:cs="Arial"/>
                <w:sz w:val="20"/>
                <w:szCs w:val="20"/>
              </w:rPr>
            </w:pPr>
          </w:p>
        </w:tc>
        <w:tc>
          <w:tcPr>
            <w:tcW w:w="1963" w:type="dxa"/>
          </w:tcPr>
          <w:p w14:paraId="43AA1E57" w14:textId="632F2874" w:rsidR="00EF1BA7" w:rsidRPr="00EF1BA7" w:rsidRDefault="00EF1BA7" w:rsidP="00EF1BA7">
            <w:pPr>
              <w:spacing w:before="120" w:after="120"/>
              <w:rPr>
                <w:rFonts w:ascii="Arial" w:hAnsi="Arial" w:cs="Arial"/>
                <w:sz w:val="20"/>
                <w:szCs w:val="20"/>
              </w:rPr>
            </w:pPr>
            <w:r w:rsidRPr="00EF1BA7">
              <w:rPr>
                <w:rFonts w:ascii="Arial" w:hAnsi="Arial" w:cs="Arial"/>
                <w:sz w:val="20"/>
                <w:szCs w:val="20"/>
                <w:lang w:val="en-GB"/>
              </w:rPr>
              <w:t>CERA</w:t>
            </w:r>
          </w:p>
        </w:tc>
        <w:tc>
          <w:tcPr>
            <w:tcW w:w="827" w:type="dxa"/>
          </w:tcPr>
          <w:p w14:paraId="705AC1F3" w14:textId="232FC794" w:rsidR="00EF1BA7" w:rsidRPr="00EF1BA7" w:rsidRDefault="00EF1BA7" w:rsidP="00EF1BA7">
            <w:pPr>
              <w:spacing w:before="120" w:after="120"/>
              <w:jc w:val="center"/>
              <w:rPr>
                <w:rFonts w:ascii="Arial" w:hAnsi="Arial" w:cs="Arial"/>
                <w:sz w:val="20"/>
                <w:szCs w:val="20"/>
              </w:rPr>
            </w:pPr>
            <w:r w:rsidRPr="00EF1BA7">
              <w:rPr>
                <w:rFonts w:ascii="Arial" w:hAnsi="Arial" w:cs="Arial"/>
                <w:sz w:val="20"/>
                <w:szCs w:val="20"/>
                <w:lang w:val="en-GB"/>
              </w:rPr>
              <w:t>2016</w:t>
            </w:r>
          </w:p>
        </w:tc>
        <w:tc>
          <w:tcPr>
            <w:tcW w:w="4274" w:type="dxa"/>
          </w:tcPr>
          <w:p w14:paraId="64CF7904" w14:textId="7B083FA5" w:rsidR="00EF1BA7" w:rsidRPr="00EF1BA7" w:rsidRDefault="00EF1BA7" w:rsidP="00EF1BA7">
            <w:pPr>
              <w:rPr>
                <w:rFonts w:ascii="Arial" w:hAnsi="Arial" w:cs="Arial"/>
                <w:sz w:val="20"/>
                <w:szCs w:val="20"/>
              </w:rPr>
            </w:pPr>
            <w:r w:rsidRPr="00EF1BA7">
              <w:rPr>
                <w:rFonts w:ascii="Arial" w:hAnsi="Arial" w:cs="Arial"/>
                <w:sz w:val="20"/>
                <w:szCs w:val="20"/>
                <w:lang w:val="en-GB"/>
              </w:rPr>
              <w:t>Bioactivié min, max, nom</w:t>
            </w:r>
          </w:p>
        </w:tc>
        <w:tc>
          <w:tcPr>
            <w:tcW w:w="1276" w:type="dxa"/>
          </w:tcPr>
          <w:p w14:paraId="06628478" w14:textId="1E98798D"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0C80A64B" w14:textId="5A7BD6F6"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3E7855A6" w14:textId="006779CF"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97AA94F" w14:textId="1CB8BC37" w:rsidR="00EF1BA7" w:rsidRPr="00F530F3" w:rsidRDefault="00EF1BA7" w:rsidP="00EF1BA7">
            <w:pPr>
              <w:pStyle w:val="TableTextLeft"/>
              <w:keepNext w:val="0"/>
              <w:spacing w:before="0" w:after="0"/>
              <w:jc w:val="center"/>
              <w:rPr>
                <w:rFonts w:ascii="Arial" w:hAnsi="Arial" w:cs="Arial"/>
                <w:color w:val="000000"/>
                <w:lang w:val="fr-FR"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1E2E4EDB" w14:textId="77777777" w:rsidTr="00DA5C37">
        <w:trPr>
          <w:cantSplit/>
          <w:trHeight w:val="144"/>
        </w:trPr>
        <w:tc>
          <w:tcPr>
            <w:tcW w:w="1657" w:type="dxa"/>
          </w:tcPr>
          <w:p w14:paraId="695E59F1" w14:textId="77777777" w:rsidR="00EF1BA7" w:rsidRDefault="00EF1BA7" w:rsidP="00EF1BA7">
            <w:pPr>
              <w:spacing w:before="120" w:after="120"/>
              <w:rPr>
                <w:rFonts w:ascii="Arial" w:hAnsi="Arial" w:cs="Arial"/>
                <w:sz w:val="20"/>
                <w:szCs w:val="20"/>
              </w:rPr>
            </w:pPr>
          </w:p>
        </w:tc>
        <w:tc>
          <w:tcPr>
            <w:tcW w:w="1963" w:type="dxa"/>
          </w:tcPr>
          <w:p w14:paraId="63AD741A" w14:textId="067E96B4" w:rsidR="00EF1BA7" w:rsidRPr="00EF1BA7" w:rsidRDefault="00EF1BA7" w:rsidP="00EF1BA7">
            <w:pPr>
              <w:spacing w:before="120" w:after="120"/>
              <w:rPr>
                <w:rFonts w:ascii="Arial" w:hAnsi="Arial" w:cs="Arial"/>
                <w:sz w:val="20"/>
                <w:szCs w:val="20"/>
              </w:rPr>
            </w:pPr>
            <w:r w:rsidRPr="00EF1BA7">
              <w:rPr>
                <w:rFonts w:ascii="Arial" w:hAnsi="Arial" w:cs="Arial"/>
                <w:sz w:val="20"/>
                <w:szCs w:val="20"/>
              </w:rPr>
              <w:t>CERA</w:t>
            </w:r>
          </w:p>
        </w:tc>
        <w:tc>
          <w:tcPr>
            <w:tcW w:w="827" w:type="dxa"/>
          </w:tcPr>
          <w:p w14:paraId="104BE576" w14:textId="4168314F" w:rsidR="00EF1BA7" w:rsidRPr="00EF1BA7" w:rsidRDefault="00EF1BA7" w:rsidP="00EF1BA7">
            <w:pPr>
              <w:spacing w:before="120" w:after="120"/>
              <w:jc w:val="center"/>
              <w:rPr>
                <w:rFonts w:ascii="Arial" w:hAnsi="Arial" w:cs="Arial"/>
                <w:sz w:val="20"/>
                <w:szCs w:val="20"/>
              </w:rPr>
            </w:pPr>
            <w:r w:rsidRPr="00EF1BA7">
              <w:rPr>
                <w:rFonts w:ascii="Arial" w:hAnsi="Arial" w:cs="Arial"/>
                <w:sz w:val="20"/>
                <w:szCs w:val="20"/>
              </w:rPr>
              <w:t>2016</w:t>
            </w:r>
          </w:p>
        </w:tc>
        <w:tc>
          <w:tcPr>
            <w:tcW w:w="4274" w:type="dxa"/>
          </w:tcPr>
          <w:p w14:paraId="4AAE9571" w14:textId="55388D33" w:rsidR="00EF1BA7" w:rsidRPr="00EF1BA7" w:rsidRDefault="00EF1BA7" w:rsidP="00EF1BA7">
            <w:pPr>
              <w:rPr>
                <w:rFonts w:ascii="Arial" w:hAnsi="Arial" w:cs="Arial"/>
                <w:sz w:val="20"/>
                <w:szCs w:val="20"/>
              </w:rPr>
            </w:pPr>
            <w:r w:rsidRPr="00EF1BA7">
              <w:rPr>
                <w:rFonts w:ascii="Arial" w:hAnsi="Arial" w:cs="Arial"/>
                <w:sz w:val="20"/>
                <w:szCs w:val="20"/>
              </w:rPr>
              <w:t>Courier ANSES AQUABAC DF 3000 BI.pdf Aquabac DF3000 Biopotency specification</w:t>
            </w:r>
          </w:p>
        </w:tc>
        <w:tc>
          <w:tcPr>
            <w:tcW w:w="1276" w:type="dxa"/>
          </w:tcPr>
          <w:p w14:paraId="26A7E505" w14:textId="5BF272CF"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1209C9E9" w14:textId="7F2B4810"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1C93A200" w14:textId="76193E6E" w:rsidR="00EF1BA7" w:rsidRPr="00EF1BA7" w:rsidRDefault="00EF1BA7" w:rsidP="00EF1BA7">
            <w:pPr>
              <w:pStyle w:val="TableTextLeft"/>
              <w:keepNext w:val="0"/>
              <w:spacing w:before="0" w:after="0"/>
              <w:jc w:val="center"/>
              <w:rPr>
                <w:rFonts w:ascii="Arial" w:hAnsi="Arial" w:cs="Arial"/>
                <w:color w:val="000000"/>
                <w:lang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6BA8FDF" w14:textId="417CEFE2" w:rsidR="00EF1BA7" w:rsidRPr="00EF1BA7" w:rsidRDefault="00EF1BA7" w:rsidP="00EF1BA7">
            <w:pPr>
              <w:pStyle w:val="TableTextLeft"/>
              <w:keepNext w:val="0"/>
              <w:spacing w:before="0" w:after="0"/>
              <w:jc w:val="center"/>
              <w:rPr>
                <w:rFonts w:ascii="Arial" w:hAnsi="Arial" w:cs="Arial"/>
                <w:color w:val="000000"/>
                <w:lang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5713BC47" w14:textId="77777777" w:rsidTr="00DA5C37">
        <w:trPr>
          <w:cantSplit/>
          <w:trHeight w:val="144"/>
        </w:trPr>
        <w:tc>
          <w:tcPr>
            <w:tcW w:w="1657" w:type="dxa"/>
          </w:tcPr>
          <w:p w14:paraId="6969F7C7" w14:textId="77777777" w:rsidR="00EF1BA7" w:rsidRDefault="00EF1BA7" w:rsidP="00EF1BA7">
            <w:pPr>
              <w:spacing w:before="120" w:after="120"/>
              <w:rPr>
                <w:rFonts w:ascii="Arial" w:hAnsi="Arial" w:cs="Arial"/>
                <w:sz w:val="20"/>
                <w:szCs w:val="20"/>
              </w:rPr>
            </w:pPr>
          </w:p>
        </w:tc>
        <w:tc>
          <w:tcPr>
            <w:tcW w:w="1963" w:type="dxa"/>
          </w:tcPr>
          <w:p w14:paraId="2153779E" w14:textId="758DADC6" w:rsidR="00EF1BA7" w:rsidRPr="00EF1BA7" w:rsidRDefault="00EF1BA7" w:rsidP="00EF1BA7">
            <w:pPr>
              <w:spacing w:before="120" w:after="120"/>
              <w:rPr>
                <w:rFonts w:ascii="Arial" w:hAnsi="Arial" w:cs="Arial"/>
                <w:sz w:val="20"/>
                <w:szCs w:val="20"/>
              </w:rPr>
            </w:pPr>
            <w:r w:rsidRPr="00EF1BA7">
              <w:rPr>
                <w:rFonts w:ascii="Arial" w:hAnsi="Arial" w:cs="Arial"/>
                <w:sz w:val="20"/>
                <w:szCs w:val="20"/>
              </w:rPr>
              <w:t>Akhurst L.C.</w:t>
            </w:r>
          </w:p>
        </w:tc>
        <w:tc>
          <w:tcPr>
            <w:tcW w:w="827" w:type="dxa"/>
          </w:tcPr>
          <w:p w14:paraId="1A20B893" w14:textId="5750735F" w:rsidR="00EF1BA7" w:rsidRPr="00EF1BA7" w:rsidRDefault="00EF1BA7" w:rsidP="00EF1BA7">
            <w:pPr>
              <w:spacing w:before="120" w:after="120"/>
              <w:jc w:val="center"/>
              <w:rPr>
                <w:rFonts w:ascii="Arial" w:hAnsi="Arial" w:cs="Arial"/>
                <w:sz w:val="20"/>
                <w:szCs w:val="20"/>
              </w:rPr>
            </w:pPr>
            <w:r w:rsidRPr="00EF1BA7">
              <w:rPr>
                <w:rFonts w:ascii="Arial" w:hAnsi="Arial" w:cs="Arial"/>
                <w:sz w:val="20"/>
                <w:szCs w:val="20"/>
              </w:rPr>
              <w:t>2016</w:t>
            </w:r>
          </w:p>
        </w:tc>
        <w:tc>
          <w:tcPr>
            <w:tcW w:w="4274" w:type="dxa"/>
          </w:tcPr>
          <w:p w14:paraId="7455A083" w14:textId="4466F9D3" w:rsidR="00EF1BA7" w:rsidRPr="00EF1BA7" w:rsidRDefault="00EF1BA7" w:rsidP="00EF1BA7">
            <w:pPr>
              <w:rPr>
                <w:rFonts w:ascii="Arial" w:hAnsi="Arial" w:cs="Arial"/>
                <w:sz w:val="20"/>
                <w:szCs w:val="20"/>
              </w:rPr>
            </w:pPr>
            <w:r w:rsidRPr="00EF1BA7">
              <w:rPr>
                <w:rFonts w:ascii="Arial" w:hAnsi="Arial" w:cs="Arial"/>
                <w:sz w:val="20"/>
                <w:szCs w:val="20"/>
              </w:rPr>
              <w:t>AQUABAC 2000G : 5 batch analysis for microbial contaminants, CFU count and specificity and CFU count on AQUABAC primary powder, Report: JW93WG, Sponsor: CERA SAS, GLP</w:t>
            </w:r>
          </w:p>
        </w:tc>
        <w:tc>
          <w:tcPr>
            <w:tcW w:w="1276" w:type="dxa"/>
          </w:tcPr>
          <w:p w14:paraId="13FBBBE0" w14:textId="3A7877FD"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3B6344A3" w14:textId="3A9FE739"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6A4CE6E5" w14:textId="710B768F" w:rsidR="00EF1BA7" w:rsidRPr="00EF1BA7" w:rsidRDefault="00EF1BA7" w:rsidP="00EF1BA7">
            <w:pPr>
              <w:pStyle w:val="TableTextLeft"/>
              <w:keepNext w:val="0"/>
              <w:spacing w:before="0" w:after="0"/>
              <w:jc w:val="center"/>
              <w:rPr>
                <w:rFonts w:ascii="Arial" w:hAnsi="Arial" w:cs="Arial"/>
                <w:color w:val="000000"/>
                <w:lang w:eastAsia="fr-FR"/>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342DC8C" w14:textId="5FD03466" w:rsidR="00EF1BA7" w:rsidRPr="00EF1BA7" w:rsidRDefault="00EF1BA7" w:rsidP="00EF1BA7">
            <w:pPr>
              <w:pStyle w:val="TableTextLeft"/>
              <w:keepNext w:val="0"/>
              <w:spacing w:before="0" w:after="0"/>
              <w:jc w:val="center"/>
              <w:rPr>
                <w:rFonts w:ascii="Arial" w:hAnsi="Arial" w:cs="Arial"/>
                <w:color w:val="000000"/>
                <w:lang w:eastAsia="fr-FR"/>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2CD29F79" w14:textId="77777777" w:rsidTr="00DA5C37">
        <w:trPr>
          <w:cantSplit/>
          <w:trHeight w:val="144"/>
        </w:trPr>
        <w:tc>
          <w:tcPr>
            <w:tcW w:w="11350" w:type="dxa"/>
            <w:gridSpan w:val="6"/>
          </w:tcPr>
          <w:p w14:paraId="1A610F75" w14:textId="77777777" w:rsidR="00EF1BA7" w:rsidRPr="00F530F3" w:rsidRDefault="00EF1BA7" w:rsidP="00EF1BA7">
            <w:pPr>
              <w:pStyle w:val="TableTextLeft"/>
              <w:keepNext w:val="0"/>
              <w:widowControl/>
              <w:spacing w:before="0" w:after="0"/>
              <w:jc w:val="both"/>
              <w:rPr>
                <w:rFonts w:ascii="Arial" w:hAnsi="Arial" w:cs="Arial"/>
                <w:spacing w:val="-2"/>
              </w:rPr>
            </w:pPr>
            <w:r w:rsidRPr="00F530F3">
              <w:rPr>
                <w:rFonts w:ascii="Arial" w:hAnsi="Arial" w:cs="Arial"/>
                <w:b/>
                <w:bCs/>
                <w:spacing w:val="-2"/>
              </w:rPr>
              <w:t>Section 3</w:t>
            </w:r>
          </w:p>
        </w:tc>
        <w:tc>
          <w:tcPr>
            <w:tcW w:w="1353" w:type="dxa"/>
            <w:vAlign w:val="bottom"/>
          </w:tcPr>
          <w:p w14:paraId="189AC071" w14:textId="77777777" w:rsidR="00EF1BA7" w:rsidRPr="00F530F3" w:rsidRDefault="00EF1BA7" w:rsidP="00EF1BA7">
            <w:pPr>
              <w:pStyle w:val="TableTextLeft"/>
              <w:keepNext w:val="0"/>
              <w:spacing w:before="0" w:after="0"/>
              <w:jc w:val="both"/>
              <w:rPr>
                <w:rFonts w:ascii="Arial" w:hAnsi="Arial" w:cs="Arial"/>
              </w:rPr>
            </w:pPr>
          </w:p>
        </w:tc>
        <w:tc>
          <w:tcPr>
            <w:tcW w:w="1353" w:type="dxa"/>
            <w:vAlign w:val="bottom"/>
          </w:tcPr>
          <w:p w14:paraId="03D566BA" w14:textId="77777777" w:rsidR="00EF1BA7" w:rsidRPr="00F530F3" w:rsidRDefault="00EF1BA7" w:rsidP="00EF1BA7">
            <w:pPr>
              <w:pStyle w:val="TableTextLeft"/>
              <w:keepNext w:val="0"/>
              <w:spacing w:before="0" w:after="0"/>
              <w:jc w:val="both"/>
              <w:rPr>
                <w:rFonts w:ascii="Arial" w:hAnsi="Arial" w:cs="Arial"/>
              </w:rPr>
            </w:pPr>
          </w:p>
        </w:tc>
      </w:tr>
      <w:tr w:rsidR="00EF1BA7" w:rsidRPr="00F530F3" w14:paraId="3363F2BF" w14:textId="77777777" w:rsidTr="00DA5C37">
        <w:trPr>
          <w:cantSplit/>
          <w:trHeight w:val="144"/>
        </w:trPr>
        <w:tc>
          <w:tcPr>
            <w:tcW w:w="11350" w:type="dxa"/>
            <w:gridSpan w:val="6"/>
          </w:tcPr>
          <w:p w14:paraId="273CBDC0" w14:textId="77777777" w:rsidR="00EF1BA7" w:rsidRPr="00F530F3" w:rsidRDefault="00EF1BA7" w:rsidP="00EF1BA7">
            <w:pPr>
              <w:pStyle w:val="TableTextLeft"/>
              <w:keepNext w:val="0"/>
              <w:widowControl/>
              <w:spacing w:before="0" w:after="0"/>
              <w:jc w:val="both"/>
              <w:rPr>
                <w:rFonts w:ascii="Arial" w:hAnsi="Arial" w:cs="Arial"/>
                <w:spacing w:val="-2"/>
              </w:rPr>
            </w:pPr>
            <w:r w:rsidRPr="00F530F3">
              <w:rPr>
                <w:rFonts w:ascii="Arial" w:hAnsi="Arial" w:cs="Arial"/>
              </w:rPr>
              <w:t>No study reports submitted</w:t>
            </w:r>
          </w:p>
        </w:tc>
        <w:tc>
          <w:tcPr>
            <w:tcW w:w="1353" w:type="dxa"/>
            <w:vAlign w:val="bottom"/>
          </w:tcPr>
          <w:p w14:paraId="60482B97" w14:textId="77777777" w:rsidR="00EF1BA7" w:rsidRPr="00F530F3" w:rsidRDefault="00EF1BA7" w:rsidP="00EF1BA7">
            <w:pPr>
              <w:pStyle w:val="TableTextLeft"/>
              <w:keepNext w:val="0"/>
              <w:spacing w:before="0" w:after="0"/>
              <w:jc w:val="both"/>
              <w:rPr>
                <w:rFonts w:ascii="Arial" w:hAnsi="Arial" w:cs="Arial"/>
              </w:rPr>
            </w:pPr>
          </w:p>
        </w:tc>
        <w:tc>
          <w:tcPr>
            <w:tcW w:w="1353" w:type="dxa"/>
            <w:vAlign w:val="bottom"/>
          </w:tcPr>
          <w:p w14:paraId="4BBD2C93" w14:textId="77777777" w:rsidR="00EF1BA7" w:rsidRPr="00F530F3" w:rsidRDefault="00EF1BA7" w:rsidP="00EF1BA7">
            <w:pPr>
              <w:pStyle w:val="TableTextLeft"/>
              <w:keepNext w:val="0"/>
              <w:spacing w:before="0" w:after="0"/>
              <w:jc w:val="both"/>
              <w:rPr>
                <w:rFonts w:ascii="Arial" w:hAnsi="Arial" w:cs="Arial"/>
              </w:rPr>
            </w:pPr>
          </w:p>
        </w:tc>
      </w:tr>
      <w:tr w:rsidR="00EF1BA7" w:rsidRPr="00F530F3" w14:paraId="51C6BF2C" w14:textId="77777777" w:rsidTr="00DA5C37">
        <w:trPr>
          <w:cantSplit/>
          <w:trHeight w:val="144"/>
        </w:trPr>
        <w:tc>
          <w:tcPr>
            <w:tcW w:w="14056" w:type="dxa"/>
            <w:gridSpan w:val="8"/>
          </w:tcPr>
          <w:p w14:paraId="1C646015" w14:textId="77777777" w:rsidR="00EF1BA7" w:rsidRPr="00946C6E" w:rsidRDefault="00EF1BA7" w:rsidP="00EF1BA7">
            <w:pPr>
              <w:pStyle w:val="TableTextLeft"/>
              <w:keepNext w:val="0"/>
              <w:spacing w:before="0" w:after="0"/>
              <w:jc w:val="both"/>
              <w:rPr>
                <w:rFonts w:ascii="Arial" w:hAnsi="Arial" w:cs="Arial"/>
                <w:b/>
              </w:rPr>
            </w:pPr>
            <w:r w:rsidRPr="00946C6E">
              <w:rPr>
                <w:rFonts w:ascii="Arial" w:hAnsi="Arial" w:cs="Arial"/>
                <w:b/>
              </w:rPr>
              <w:t>Section 4</w:t>
            </w:r>
          </w:p>
        </w:tc>
      </w:tr>
      <w:tr w:rsidR="00EF1BA7" w:rsidRPr="00F530F3" w14:paraId="2521186A" w14:textId="77777777" w:rsidTr="00DE1EF5">
        <w:trPr>
          <w:cantSplit/>
          <w:trHeight w:val="144"/>
        </w:trPr>
        <w:tc>
          <w:tcPr>
            <w:tcW w:w="1657" w:type="dxa"/>
          </w:tcPr>
          <w:p w14:paraId="50A0E801" w14:textId="77777777" w:rsidR="00EF1BA7" w:rsidRPr="00742D7C" w:rsidRDefault="00EF1BA7" w:rsidP="00EF1BA7">
            <w:pPr>
              <w:spacing w:before="120" w:after="120"/>
              <w:rPr>
                <w:rFonts w:ascii="Arial" w:hAnsi="Arial" w:cs="Arial"/>
                <w:sz w:val="20"/>
                <w:szCs w:val="20"/>
                <w:highlight w:val="yellow"/>
              </w:rPr>
            </w:pPr>
            <w:r w:rsidRPr="00742D7C">
              <w:rPr>
                <w:rFonts w:ascii="Arial" w:hAnsi="Arial" w:cs="Arial"/>
                <w:sz w:val="20"/>
                <w:szCs w:val="20"/>
              </w:rPr>
              <w:t>IIIA, 4.1/01</w:t>
            </w:r>
          </w:p>
        </w:tc>
        <w:tc>
          <w:tcPr>
            <w:tcW w:w="1963" w:type="dxa"/>
          </w:tcPr>
          <w:p w14:paraId="47F15337"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1012518E"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2005</w:t>
            </w:r>
          </w:p>
        </w:tc>
        <w:tc>
          <w:tcPr>
            <w:tcW w:w="4274" w:type="dxa"/>
          </w:tcPr>
          <w:p w14:paraId="29CF6FA2" w14:textId="77777777" w:rsidR="00EF1BA7" w:rsidRPr="00742D7C" w:rsidRDefault="00EF1BA7" w:rsidP="00EF1BA7">
            <w:pPr>
              <w:rPr>
                <w:rFonts w:ascii="Arial" w:hAnsi="Arial" w:cs="Arial"/>
                <w:sz w:val="20"/>
                <w:szCs w:val="20"/>
              </w:rPr>
            </w:pPr>
            <w:r w:rsidRPr="00742D7C">
              <w:rPr>
                <w:rFonts w:ascii="Arial" w:hAnsi="Arial" w:cs="Arial"/>
                <w:sz w:val="20"/>
                <w:szCs w:val="20"/>
              </w:rPr>
              <w:t>BMP 144 Purity Plating</w:t>
            </w:r>
          </w:p>
          <w:p w14:paraId="15FA526D" w14:textId="77777777" w:rsidR="00EF1BA7" w:rsidRPr="00742D7C" w:rsidRDefault="00EF1BA7" w:rsidP="00EF1BA7">
            <w:pPr>
              <w:rPr>
                <w:rFonts w:ascii="Arial" w:hAnsi="Arial" w:cs="Arial"/>
                <w:i/>
                <w:sz w:val="20"/>
                <w:szCs w:val="20"/>
                <w:highlight w:val="yellow"/>
              </w:rPr>
            </w:pPr>
            <w:r w:rsidRPr="00742D7C">
              <w:rPr>
                <w:rFonts w:ascii="Arial" w:hAnsi="Arial" w:cs="Arial"/>
                <w:sz w:val="20"/>
                <w:szCs w:val="20"/>
              </w:rPr>
              <w:t>Becker Microbial Products, Inc, Parkland, Florida, USA</w:t>
            </w:r>
            <w:r w:rsidRPr="00742D7C">
              <w:rPr>
                <w:rFonts w:ascii="Arial" w:hAnsi="Arial" w:cs="Arial"/>
                <w:sz w:val="20"/>
                <w:szCs w:val="20"/>
              </w:rPr>
              <w:br/>
              <w:t>Not GLP, unpublished</w:t>
            </w:r>
          </w:p>
        </w:tc>
        <w:tc>
          <w:tcPr>
            <w:tcW w:w="1276" w:type="dxa"/>
          </w:tcPr>
          <w:p w14:paraId="3F38D865"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02D26865"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5CFBAC07"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E03715F"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3EB55C60" w14:textId="77777777" w:rsidTr="00DE1EF5">
        <w:trPr>
          <w:cantSplit/>
          <w:trHeight w:val="144"/>
        </w:trPr>
        <w:tc>
          <w:tcPr>
            <w:tcW w:w="1657" w:type="dxa"/>
          </w:tcPr>
          <w:p w14:paraId="01B25841"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IIIA, 4.1/02</w:t>
            </w:r>
          </w:p>
        </w:tc>
        <w:tc>
          <w:tcPr>
            <w:tcW w:w="1963" w:type="dxa"/>
          </w:tcPr>
          <w:p w14:paraId="31F05C81" w14:textId="77777777" w:rsidR="00EF1BA7" w:rsidRPr="00742D7C" w:rsidRDefault="00EF1BA7" w:rsidP="00EF1BA7">
            <w:pPr>
              <w:spacing w:before="120" w:after="120"/>
              <w:rPr>
                <w:rFonts w:ascii="Arial" w:hAnsi="Arial" w:cs="Arial"/>
                <w:bCs/>
                <w:sz w:val="20"/>
                <w:szCs w:val="20"/>
                <w:lang w:val="en-US"/>
              </w:rPr>
            </w:pPr>
            <w:r w:rsidRPr="00742D7C">
              <w:rPr>
                <w:rFonts w:ascii="Arial" w:hAnsi="Arial" w:cs="Arial"/>
                <w:bCs/>
                <w:sz w:val="20"/>
                <w:szCs w:val="20"/>
                <w:lang w:val="en-US"/>
              </w:rPr>
              <w:t>Benzon, G.L.</w:t>
            </w:r>
          </w:p>
        </w:tc>
        <w:tc>
          <w:tcPr>
            <w:tcW w:w="827" w:type="dxa"/>
          </w:tcPr>
          <w:p w14:paraId="6D197EC1"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2001</w:t>
            </w:r>
          </w:p>
        </w:tc>
        <w:tc>
          <w:tcPr>
            <w:tcW w:w="4274" w:type="dxa"/>
          </w:tcPr>
          <w:p w14:paraId="0620A44F" w14:textId="77777777" w:rsidR="00EF1BA7" w:rsidRPr="00742D7C" w:rsidRDefault="00EF1BA7" w:rsidP="00EF1BA7">
            <w:pPr>
              <w:rPr>
                <w:rFonts w:ascii="Arial" w:hAnsi="Arial" w:cs="Arial"/>
                <w:sz w:val="20"/>
                <w:szCs w:val="20"/>
              </w:rPr>
            </w:pPr>
            <w:r w:rsidRPr="00742D7C">
              <w:rPr>
                <w:rFonts w:ascii="Arial" w:hAnsi="Arial" w:cs="Arial"/>
                <w:sz w:val="20"/>
                <w:szCs w:val="20"/>
              </w:rPr>
              <w:t xml:space="preserve">Potency Bioassay for </w:t>
            </w:r>
            <w:r w:rsidRPr="00742D7C">
              <w:rPr>
                <w:rFonts w:ascii="Arial" w:hAnsi="Arial" w:cs="Arial"/>
                <w:i/>
                <w:sz w:val="20"/>
                <w:szCs w:val="20"/>
              </w:rPr>
              <w:t>Bacillus thuringiensis</w:t>
            </w:r>
            <w:r w:rsidRPr="00742D7C">
              <w:rPr>
                <w:rFonts w:ascii="Arial" w:hAnsi="Arial" w:cs="Arial"/>
                <w:sz w:val="20"/>
                <w:szCs w:val="20"/>
              </w:rPr>
              <w:t xml:space="preserve"> (Bti)</w:t>
            </w:r>
          </w:p>
          <w:p w14:paraId="2D4C1748" w14:textId="77777777" w:rsidR="00EF1BA7" w:rsidRPr="00742D7C" w:rsidRDefault="00EF1BA7" w:rsidP="00EF1BA7">
            <w:pPr>
              <w:rPr>
                <w:rFonts w:ascii="Arial" w:hAnsi="Arial" w:cs="Arial"/>
                <w:sz w:val="20"/>
                <w:szCs w:val="20"/>
              </w:rPr>
            </w:pPr>
            <w:r w:rsidRPr="00742D7C">
              <w:rPr>
                <w:rFonts w:ascii="Arial" w:hAnsi="Arial" w:cs="Arial"/>
                <w:sz w:val="20"/>
                <w:szCs w:val="20"/>
              </w:rPr>
              <w:t>Benzon Research, PA, USA</w:t>
            </w:r>
          </w:p>
          <w:p w14:paraId="5B2601EB" w14:textId="77777777" w:rsidR="00EF1BA7" w:rsidRPr="00742D7C" w:rsidRDefault="00EF1BA7" w:rsidP="00EF1BA7">
            <w:pPr>
              <w:rPr>
                <w:rFonts w:ascii="Arial" w:hAnsi="Arial" w:cs="Arial"/>
                <w:sz w:val="20"/>
                <w:szCs w:val="20"/>
              </w:rPr>
            </w:pPr>
            <w:r w:rsidRPr="00742D7C">
              <w:rPr>
                <w:rFonts w:ascii="Arial" w:hAnsi="Arial" w:cs="Arial"/>
                <w:sz w:val="20"/>
                <w:szCs w:val="20"/>
              </w:rPr>
              <w:t>SOP No. BRP-10-1</w:t>
            </w:r>
            <w:r w:rsidRPr="00742D7C">
              <w:rPr>
                <w:rFonts w:ascii="Arial" w:hAnsi="Arial" w:cs="Arial"/>
                <w:sz w:val="20"/>
                <w:szCs w:val="20"/>
              </w:rPr>
              <w:br/>
              <w:t>Not GLP, unpublished</w:t>
            </w:r>
          </w:p>
        </w:tc>
        <w:tc>
          <w:tcPr>
            <w:tcW w:w="1276" w:type="dxa"/>
          </w:tcPr>
          <w:p w14:paraId="5C246943"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7BE727D2"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6DEFA67C"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DD2E559"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035D2C04" w14:textId="77777777" w:rsidTr="00DE1EF5">
        <w:trPr>
          <w:cantSplit/>
          <w:trHeight w:val="144"/>
        </w:trPr>
        <w:tc>
          <w:tcPr>
            <w:tcW w:w="1657" w:type="dxa"/>
          </w:tcPr>
          <w:p w14:paraId="4EA5AEEF"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IIIA, 4.1/03</w:t>
            </w:r>
          </w:p>
        </w:tc>
        <w:tc>
          <w:tcPr>
            <w:tcW w:w="1963" w:type="dxa"/>
          </w:tcPr>
          <w:p w14:paraId="4534DB6B"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17D2747C"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w:t>
            </w:r>
          </w:p>
        </w:tc>
        <w:tc>
          <w:tcPr>
            <w:tcW w:w="4274" w:type="dxa"/>
          </w:tcPr>
          <w:p w14:paraId="7FCB8000" w14:textId="77777777" w:rsidR="00EF1BA7" w:rsidRPr="00742D7C" w:rsidRDefault="00EF1BA7" w:rsidP="00EF1BA7">
            <w:pPr>
              <w:rPr>
                <w:rFonts w:ascii="Arial" w:hAnsi="Arial" w:cs="Arial"/>
                <w:sz w:val="20"/>
                <w:szCs w:val="20"/>
              </w:rPr>
            </w:pPr>
            <w:r w:rsidRPr="00742D7C">
              <w:rPr>
                <w:rFonts w:ascii="Arial" w:hAnsi="Arial" w:cs="Arial"/>
                <w:sz w:val="20"/>
                <w:szCs w:val="20"/>
              </w:rPr>
              <w:t>Subcutaneous Safety Test in Mice</w:t>
            </w:r>
          </w:p>
          <w:p w14:paraId="3CFA80BA" w14:textId="77777777" w:rsidR="00EF1BA7" w:rsidRPr="00742D7C" w:rsidRDefault="00EF1BA7" w:rsidP="00EF1BA7">
            <w:pPr>
              <w:rPr>
                <w:rFonts w:ascii="Arial" w:hAnsi="Arial" w:cs="Arial"/>
                <w:i/>
                <w:sz w:val="20"/>
                <w:szCs w:val="20"/>
                <w:highlight w:val="yellow"/>
              </w:rPr>
            </w:pPr>
            <w:r w:rsidRPr="00742D7C">
              <w:rPr>
                <w:rFonts w:ascii="Arial" w:hAnsi="Arial" w:cs="Arial"/>
                <w:sz w:val="20"/>
                <w:szCs w:val="20"/>
              </w:rPr>
              <w:t>Becker Microbial Products, Inc, Parkland, Florida, USA</w:t>
            </w:r>
            <w:r w:rsidRPr="00742D7C">
              <w:rPr>
                <w:rFonts w:ascii="Arial" w:hAnsi="Arial" w:cs="Arial"/>
                <w:sz w:val="20"/>
                <w:szCs w:val="20"/>
              </w:rPr>
              <w:br/>
              <w:t>Not GLP, unpublished</w:t>
            </w:r>
          </w:p>
        </w:tc>
        <w:tc>
          <w:tcPr>
            <w:tcW w:w="1276" w:type="dxa"/>
          </w:tcPr>
          <w:p w14:paraId="71293BCE"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55E83EAD"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49B961F7"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7F028E1"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4454ABEC" w14:textId="77777777" w:rsidTr="00DE1EF5">
        <w:trPr>
          <w:cantSplit/>
          <w:trHeight w:val="144"/>
        </w:trPr>
        <w:tc>
          <w:tcPr>
            <w:tcW w:w="1657" w:type="dxa"/>
          </w:tcPr>
          <w:p w14:paraId="286E34A0"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IIIA, 4.1/04</w:t>
            </w:r>
          </w:p>
        </w:tc>
        <w:tc>
          <w:tcPr>
            <w:tcW w:w="1963" w:type="dxa"/>
          </w:tcPr>
          <w:p w14:paraId="26E5A72F"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Anonymous</w:t>
            </w:r>
          </w:p>
        </w:tc>
        <w:tc>
          <w:tcPr>
            <w:tcW w:w="827" w:type="dxa"/>
          </w:tcPr>
          <w:p w14:paraId="534B6D5F"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w:t>
            </w:r>
          </w:p>
        </w:tc>
        <w:tc>
          <w:tcPr>
            <w:tcW w:w="4274" w:type="dxa"/>
          </w:tcPr>
          <w:p w14:paraId="0FAFB14D" w14:textId="77777777" w:rsidR="00EF1BA7" w:rsidRPr="00742D7C" w:rsidRDefault="00EF1BA7" w:rsidP="00EF1BA7">
            <w:pPr>
              <w:rPr>
                <w:rFonts w:ascii="Arial" w:hAnsi="Arial" w:cs="Arial"/>
                <w:sz w:val="20"/>
                <w:szCs w:val="20"/>
              </w:rPr>
            </w:pPr>
            <w:r w:rsidRPr="00742D7C">
              <w:rPr>
                <w:rFonts w:ascii="Arial" w:hAnsi="Arial" w:cs="Arial"/>
                <w:sz w:val="20"/>
                <w:szCs w:val="20"/>
              </w:rPr>
              <w:t>Microbiology Methods for Bti</w:t>
            </w:r>
          </w:p>
          <w:p w14:paraId="62319E01" w14:textId="77777777" w:rsidR="00EF1BA7" w:rsidRPr="00742D7C" w:rsidRDefault="00EF1BA7" w:rsidP="00EF1BA7">
            <w:pPr>
              <w:rPr>
                <w:rFonts w:ascii="Arial" w:hAnsi="Arial" w:cs="Arial"/>
                <w:i/>
                <w:sz w:val="20"/>
                <w:szCs w:val="20"/>
                <w:highlight w:val="yellow"/>
              </w:rPr>
            </w:pPr>
            <w:r w:rsidRPr="00742D7C">
              <w:rPr>
                <w:rFonts w:ascii="Arial" w:hAnsi="Arial" w:cs="Arial"/>
                <w:sz w:val="20"/>
                <w:szCs w:val="20"/>
              </w:rPr>
              <w:t>Published Test Methods</w:t>
            </w:r>
            <w:r w:rsidRPr="00742D7C">
              <w:rPr>
                <w:rFonts w:ascii="Arial" w:hAnsi="Arial" w:cs="Arial"/>
                <w:sz w:val="20"/>
                <w:szCs w:val="20"/>
              </w:rPr>
              <w:br/>
              <w:t>Not GLP, published</w:t>
            </w:r>
          </w:p>
        </w:tc>
        <w:tc>
          <w:tcPr>
            <w:tcW w:w="1276" w:type="dxa"/>
          </w:tcPr>
          <w:p w14:paraId="24876DB2"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7A881DA0"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Public Domain</w:t>
            </w:r>
          </w:p>
        </w:tc>
        <w:tc>
          <w:tcPr>
            <w:tcW w:w="1353" w:type="dxa"/>
            <w:vAlign w:val="bottom"/>
          </w:tcPr>
          <w:p w14:paraId="52E58CC4"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B562EF8"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0266C091" w14:textId="77777777" w:rsidTr="00DE1EF5">
        <w:trPr>
          <w:cantSplit/>
          <w:trHeight w:val="144"/>
        </w:trPr>
        <w:tc>
          <w:tcPr>
            <w:tcW w:w="1657" w:type="dxa"/>
          </w:tcPr>
          <w:p w14:paraId="7F544FAD"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IIIA, 4.1/05</w:t>
            </w:r>
          </w:p>
        </w:tc>
        <w:tc>
          <w:tcPr>
            <w:tcW w:w="1963" w:type="dxa"/>
          </w:tcPr>
          <w:p w14:paraId="6081A2F8" w14:textId="77777777" w:rsidR="00EF1BA7" w:rsidRPr="00742D7C" w:rsidRDefault="00EF1BA7" w:rsidP="00EF1BA7">
            <w:pPr>
              <w:spacing w:before="120" w:after="120"/>
              <w:rPr>
                <w:rFonts w:ascii="Arial" w:hAnsi="Arial" w:cs="Arial"/>
                <w:bCs/>
                <w:sz w:val="20"/>
                <w:szCs w:val="20"/>
                <w:lang w:val="en-US"/>
              </w:rPr>
            </w:pPr>
            <w:r w:rsidRPr="00742D7C">
              <w:rPr>
                <w:rFonts w:ascii="Arial" w:hAnsi="Arial" w:cs="Arial"/>
                <w:bCs/>
                <w:sz w:val="20"/>
                <w:szCs w:val="20"/>
                <w:lang w:val="en-US"/>
              </w:rPr>
              <w:t>Benzon, G.L.</w:t>
            </w:r>
          </w:p>
        </w:tc>
        <w:tc>
          <w:tcPr>
            <w:tcW w:w="827" w:type="dxa"/>
          </w:tcPr>
          <w:p w14:paraId="6855FF80"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2009</w:t>
            </w:r>
          </w:p>
        </w:tc>
        <w:tc>
          <w:tcPr>
            <w:tcW w:w="4274" w:type="dxa"/>
          </w:tcPr>
          <w:p w14:paraId="4637B18F" w14:textId="77777777" w:rsidR="00EF1BA7" w:rsidRPr="00742D7C" w:rsidRDefault="00EF1BA7" w:rsidP="00EF1BA7">
            <w:pPr>
              <w:rPr>
                <w:rFonts w:ascii="Arial" w:hAnsi="Arial" w:cs="Arial"/>
                <w:sz w:val="20"/>
                <w:szCs w:val="20"/>
              </w:rPr>
            </w:pPr>
            <w:r w:rsidRPr="00742D7C">
              <w:rPr>
                <w:rFonts w:ascii="Arial" w:hAnsi="Arial" w:cs="Arial"/>
                <w:sz w:val="20"/>
                <w:szCs w:val="20"/>
              </w:rPr>
              <w:t>Bioassay for presence of beta-exotoxin using house fly larvae</w:t>
            </w:r>
          </w:p>
          <w:p w14:paraId="61A38F8B" w14:textId="77777777" w:rsidR="00EF1BA7" w:rsidRPr="00742D7C" w:rsidRDefault="00EF1BA7" w:rsidP="00EF1BA7">
            <w:pPr>
              <w:rPr>
                <w:rFonts w:ascii="Arial" w:hAnsi="Arial" w:cs="Arial"/>
                <w:sz w:val="20"/>
                <w:szCs w:val="20"/>
              </w:rPr>
            </w:pPr>
            <w:r w:rsidRPr="00742D7C">
              <w:rPr>
                <w:rFonts w:ascii="Arial" w:hAnsi="Arial" w:cs="Arial"/>
                <w:sz w:val="20"/>
                <w:szCs w:val="20"/>
              </w:rPr>
              <w:t>Benzon Research, PA, USA</w:t>
            </w:r>
            <w:r w:rsidRPr="00742D7C">
              <w:rPr>
                <w:rFonts w:ascii="Arial" w:hAnsi="Arial" w:cs="Arial"/>
                <w:sz w:val="20"/>
                <w:szCs w:val="20"/>
              </w:rPr>
              <w:br/>
              <w:t>Not GLP, unpublished</w:t>
            </w:r>
          </w:p>
        </w:tc>
        <w:tc>
          <w:tcPr>
            <w:tcW w:w="1276" w:type="dxa"/>
          </w:tcPr>
          <w:p w14:paraId="5AC6A41B"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Y</w:t>
            </w:r>
          </w:p>
        </w:tc>
        <w:tc>
          <w:tcPr>
            <w:tcW w:w="1353" w:type="dxa"/>
          </w:tcPr>
          <w:p w14:paraId="11928D22"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Becker Microbial Products, Inc.</w:t>
            </w:r>
          </w:p>
        </w:tc>
        <w:tc>
          <w:tcPr>
            <w:tcW w:w="1353" w:type="dxa"/>
            <w:vAlign w:val="bottom"/>
          </w:tcPr>
          <w:p w14:paraId="3E3D055A"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60329C8"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1AFAD486" w14:textId="77777777" w:rsidTr="00DE1EF5">
        <w:trPr>
          <w:cantSplit/>
          <w:trHeight w:val="144"/>
        </w:trPr>
        <w:tc>
          <w:tcPr>
            <w:tcW w:w="1657" w:type="dxa"/>
          </w:tcPr>
          <w:p w14:paraId="3AF62529" w14:textId="77777777" w:rsidR="00EF1BA7" w:rsidRPr="007510BF" w:rsidRDefault="00EF1BA7" w:rsidP="00EF1BA7">
            <w:pPr>
              <w:spacing w:before="120" w:after="120"/>
              <w:rPr>
                <w:rFonts w:ascii="Arial" w:hAnsi="Arial" w:cs="Arial"/>
                <w:sz w:val="20"/>
                <w:szCs w:val="20"/>
              </w:rPr>
            </w:pPr>
          </w:p>
        </w:tc>
        <w:tc>
          <w:tcPr>
            <w:tcW w:w="1963" w:type="dxa"/>
          </w:tcPr>
          <w:p w14:paraId="0FFC6F5D" w14:textId="77777777" w:rsidR="00EF1BA7" w:rsidRPr="00742D7C" w:rsidRDefault="00EF1BA7" w:rsidP="00EF1BA7">
            <w:pPr>
              <w:spacing w:before="120" w:after="120"/>
              <w:rPr>
                <w:rFonts w:ascii="Arial" w:hAnsi="Arial" w:cs="Arial"/>
                <w:sz w:val="20"/>
                <w:szCs w:val="20"/>
              </w:rPr>
            </w:pPr>
            <w:r w:rsidRPr="00742D7C">
              <w:rPr>
                <w:rFonts w:ascii="Arial" w:hAnsi="Arial" w:cs="Arial"/>
                <w:sz w:val="20"/>
                <w:szCs w:val="20"/>
              </w:rPr>
              <w:t>Brux, A</w:t>
            </w:r>
          </w:p>
        </w:tc>
        <w:tc>
          <w:tcPr>
            <w:tcW w:w="827" w:type="dxa"/>
          </w:tcPr>
          <w:p w14:paraId="6249089E"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2015</w:t>
            </w:r>
          </w:p>
        </w:tc>
        <w:tc>
          <w:tcPr>
            <w:tcW w:w="4274" w:type="dxa"/>
          </w:tcPr>
          <w:p w14:paraId="26DC7A54" w14:textId="77777777" w:rsidR="00EF1BA7" w:rsidRPr="00742D7C" w:rsidRDefault="00EF1BA7" w:rsidP="00EF1BA7">
            <w:pPr>
              <w:rPr>
                <w:rFonts w:ascii="Arial" w:hAnsi="Arial" w:cs="Arial"/>
                <w:sz w:val="20"/>
                <w:szCs w:val="20"/>
              </w:rPr>
            </w:pPr>
            <w:r w:rsidRPr="00742D7C">
              <w:rPr>
                <w:rFonts w:ascii="Arial" w:hAnsi="Arial" w:cs="Arial"/>
                <w:sz w:val="20"/>
                <w:szCs w:val="20"/>
              </w:rPr>
              <w:t>Determination of physico-chemical properties and storage stability tests for Aquabac 200G, Study: Mo5040,  Biogenus</w:t>
            </w:r>
          </w:p>
        </w:tc>
        <w:tc>
          <w:tcPr>
            <w:tcW w:w="1276" w:type="dxa"/>
          </w:tcPr>
          <w:p w14:paraId="734DB5B0" w14:textId="5E46ED05" w:rsidR="00EF1BA7" w:rsidRPr="00742D7C" w:rsidRDefault="00C62562" w:rsidP="00EF1BA7">
            <w:pPr>
              <w:spacing w:before="120" w:after="120"/>
              <w:jc w:val="center"/>
              <w:rPr>
                <w:rFonts w:ascii="Arial" w:hAnsi="Arial" w:cs="Arial"/>
                <w:sz w:val="20"/>
                <w:szCs w:val="20"/>
              </w:rPr>
            </w:pPr>
            <w:r>
              <w:rPr>
                <w:rFonts w:ascii="Arial" w:hAnsi="Arial" w:cs="Arial"/>
                <w:sz w:val="20"/>
                <w:szCs w:val="20"/>
              </w:rPr>
              <w:t>Y</w:t>
            </w:r>
          </w:p>
        </w:tc>
        <w:tc>
          <w:tcPr>
            <w:tcW w:w="1353" w:type="dxa"/>
          </w:tcPr>
          <w:p w14:paraId="07402497" w14:textId="77777777" w:rsidR="00EF1BA7" w:rsidRPr="00742D7C" w:rsidRDefault="00EF1BA7" w:rsidP="00EF1BA7">
            <w:pPr>
              <w:spacing w:before="120" w:after="120"/>
              <w:jc w:val="center"/>
              <w:rPr>
                <w:rFonts w:ascii="Arial" w:hAnsi="Arial" w:cs="Arial"/>
                <w:sz w:val="20"/>
                <w:szCs w:val="20"/>
              </w:rPr>
            </w:pPr>
            <w:r w:rsidRPr="00742D7C">
              <w:rPr>
                <w:rFonts w:ascii="Arial" w:hAnsi="Arial" w:cs="Arial"/>
                <w:sz w:val="20"/>
                <w:szCs w:val="20"/>
              </w:rPr>
              <w:t>CERA SAS</w:t>
            </w:r>
          </w:p>
        </w:tc>
        <w:tc>
          <w:tcPr>
            <w:tcW w:w="1353" w:type="dxa"/>
            <w:vAlign w:val="bottom"/>
          </w:tcPr>
          <w:p w14:paraId="42C86DE0"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E2C0CFC" w14:textId="77777777" w:rsidR="00EF1BA7" w:rsidRPr="00F530F3" w:rsidRDefault="00EF1BA7" w:rsidP="00EF1BA7">
            <w:pPr>
              <w:pStyle w:val="TableTextLeft"/>
              <w:keepNext w:val="0"/>
              <w:spacing w:before="0" w:after="0"/>
              <w:jc w:val="center"/>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EF1BA7" w:rsidRPr="00F530F3" w14:paraId="0A52D3FB" w14:textId="77777777" w:rsidTr="00DE1EF5">
        <w:trPr>
          <w:cantSplit/>
          <w:trHeight w:val="144"/>
        </w:trPr>
        <w:tc>
          <w:tcPr>
            <w:tcW w:w="11350" w:type="dxa"/>
            <w:gridSpan w:val="6"/>
          </w:tcPr>
          <w:p w14:paraId="23B7DC44" w14:textId="77777777" w:rsidR="00EF1BA7" w:rsidRPr="007510BF" w:rsidRDefault="00EF1BA7" w:rsidP="00EF1BA7">
            <w:pPr>
              <w:pStyle w:val="TableTextLeft"/>
              <w:keepNext w:val="0"/>
              <w:widowControl/>
              <w:spacing w:before="0" w:after="0"/>
              <w:jc w:val="both"/>
              <w:rPr>
                <w:rFonts w:ascii="Arial" w:hAnsi="Arial" w:cs="Arial"/>
              </w:rPr>
            </w:pPr>
            <w:r w:rsidRPr="007510BF">
              <w:rPr>
                <w:rFonts w:ascii="Arial" w:hAnsi="Arial" w:cs="Arial"/>
                <w:b/>
                <w:bCs/>
              </w:rPr>
              <w:t>Section </w:t>
            </w:r>
            <w:r>
              <w:rPr>
                <w:rFonts w:ascii="Arial" w:hAnsi="Arial" w:cs="Arial"/>
                <w:b/>
                <w:bCs/>
              </w:rPr>
              <w:t>6</w:t>
            </w:r>
          </w:p>
        </w:tc>
        <w:tc>
          <w:tcPr>
            <w:tcW w:w="1353" w:type="dxa"/>
          </w:tcPr>
          <w:p w14:paraId="5F89F065" w14:textId="77777777" w:rsidR="00EF1BA7" w:rsidRPr="00F530F3" w:rsidRDefault="00EF1BA7" w:rsidP="00EF1BA7">
            <w:pPr>
              <w:pStyle w:val="TableTextLeft"/>
              <w:keepNext w:val="0"/>
              <w:widowControl/>
              <w:spacing w:before="0" w:after="0"/>
              <w:jc w:val="both"/>
              <w:rPr>
                <w:rFonts w:ascii="Arial" w:hAnsi="Arial" w:cs="Arial"/>
                <w:b/>
                <w:bCs/>
              </w:rPr>
            </w:pPr>
          </w:p>
        </w:tc>
        <w:tc>
          <w:tcPr>
            <w:tcW w:w="1353" w:type="dxa"/>
          </w:tcPr>
          <w:p w14:paraId="49D84EC6" w14:textId="77777777" w:rsidR="00EF1BA7" w:rsidRPr="00F530F3" w:rsidRDefault="00EF1BA7" w:rsidP="00EF1BA7">
            <w:pPr>
              <w:pStyle w:val="TableTextLeft"/>
              <w:keepNext w:val="0"/>
              <w:widowControl/>
              <w:spacing w:before="0" w:after="0"/>
              <w:jc w:val="both"/>
              <w:rPr>
                <w:rFonts w:ascii="Arial" w:hAnsi="Arial" w:cs="Arial"/>
                <w:b/>
                <w:bCs/>
              </w:rPr>
            </w:pPr>
          </w:p>
        </w:tc>
      </w:tr>
      <w:tr w:rsidR="00EF1BA7" w:rsidRPr="00F530F3" w14:paraId="7BFC8A6C" w14:textId="77777777" w:rsidTr="001C74A6">
        <w:trPr>
          <w:cantSplit/>
          <w:trHeight w:val="144"/>
        </w:trPr>
        <w:tc>
          <w:tcPr>
            <w:tcW w:w="1657" w:type="dxa"/>
            <w:vAlign w:val="center"/>
          </w:tcPr>
          <w:p w14:paraId="269AF3B1" w14:textId="77777777" w:rsidR="00EF1BA7" w:rsidRPr="00B57AE6" w:rsidRDefault="00EF1BA7" w:rsidP="00EF1BA7">
            <w:pPr>
              <w:pStyle w:val="TableTextLeft"/>
              <w:keepNext w:val="0"/>
              <w:widowControl/>
              <w:spacing w:before="0" w:after="0"/>
              <w:rPr>
                <w:rFonts w:ascii="Arial" w:hAnsi="Arial" w:cs="Arial"/>
              </w:rPr>
            </w:pPr>
            <w:r>
              <w:rPr>
                <w:rFonts w:ascii="Arial" w:hAnsi="Arial" w:cs="Arial"/>
              </w:rPr>
              <w:t>IIIB6.10.1</w:t>
            </w:r>
          </w:p>
        </w:tc>
        <w:tc>
          <w:tcPr>
            <w:tcW w:w="1963" w:type="dxa"/>
            <w:vAlign w:val="center"/>
          </w:tcPr>
          <w:p w14:paraId="218386EC" w14:textId="77777777" w:rsidR="00EF1BA7" w:rsidRPr="00B57AE6" w:rsidRDefault="00EF1BA7" w:rsidP="00EF1BA7">
            <w:pPr>
              <w:pStyle w:val="TableTextLeft"/>
              <w:keepNext w:val="0"/>
              <w:widowControl/>
              <w:spacing w:before="0" w:after="0"/>
              <w:rPr>
                <w:rFonts w:ascii="Arial" w:hAnsi="Arial" w:cs="Arial"/>
              </w:rPr>
            </w:pPr>
            <w:r w:rsidRPr="00345C9F">
              <w:rPr>
                <w:rFonts w:ascii="Arial" w:hAnsi="Arial" w:cs="Arial"/>
                <w:bCs/>
                <w:color w:val="000000"/>
                <w:lang w:val="en-US"/>
              </w:rPr>
              <w:t>Tyler, B.M.J.</w:t>
            </w:r>
          </w:p>
        </w:tc>
        <w:tc>
          <w:tcPr>
            <w:tcW w:w="827" w:type="dxa"/>
            <w:vAlign w:val="center"/>
          </w:tcPr>
          <w:p w14:paraId="4DDBD95C" w14:textId="77777777" w:rsidR="00EF1BA7" w:rsidRPr="00B57AE6" w:rsidRDefault="00EF1BA7" w:rsidP="00EF1BA7">
            <w:pPr>
              <w:pStyle w:val="TableTextLeft"/>
              <w:keepNext w:val="0"/>
              <w:widowControl/>
              <w:spacing w:before="0" w:after="0"/>
              <w:jc w:val="center"/>
              <w:rPr>
                <w:rFonts w:ascii="Arial" w:hAnsi="Arial" w:cs="Arial"/>
              </w:rPr>
            </w:pPr>
            <w:r w:rsidRPr="00B57AE6">
              <w:rPr>
                <w:rFonts w:ascii="Arial" w:hAnsi="Arial" w:cs="Arial"/>
              </w:rPr>
              <w:t>1999</w:t>
            </w:r>
          </w:p>
        </w:tc>
        <w:tc>
          <w:tcPr>
            <w:tcW w:w="4274" w:type="dxa"/>
            <w:vAlign w:val="center"/>
          </w:tcPr>
          <w:p w14:paraId="062E7F28"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hAnsi="Arial" w:cs="Arial"/>
                <w:sz w:val="20"/>
                <w:szCs w:val="20"/>
              </w:rPr>
            </w:pPr>
            <w:r w:rsidRPr="00345C9F">
              <w:rPr>
                <w:rFonts w:ascii="Arial" w:eastAsia="Times New Roman" w:hAnsi="Arial" w:cs="Arial"/>
                <w:bCs/>
                <w:color w:val="000000"/>
                <w:sz w:val="20"/>
                <w:szCs w:val="20"/>
                <w:lang w:val="en-US" w:eastAsia="en-US"/>
              </w:rPr>
              <w:t xml:space="preserve">The effectiveness of Aquabac XL (1200ITU/mg) Liquid </w:t>
            </w:r>
            <w:r w:rsidRPr="00345C9F">
              <w:rPr>
                <w:rFonts w:ascii="Arial" w:eastAsia="Times New Roman" w:hAnsi="Arial" w:cs="Arial"/>
                <w:bCs/>
                <w:i/>
                <w:color w:val="000000"/>
                <w:sz w:val="20"/>
                <w:szCs w:val="20"/>
                <w:lang w:val="en-US" w:eastAsia="en-US"/>
              </w:rPr>
              <w:t>B.t</w:t>
            </w:r>
            <w:r w:rsidRPr="00345C9F">
              <w:rPr>
                <w:rFonts w:ascii="Arial" w:eastAsia="Times New Roman" w:hAnsi="Arial" w:cs="Arial"/>
                <w:bCs/>
                <w:color w:val="000000"/>
                <w:sz w:val="20"/>
                <w:szCs w:val="20"/>
                <w:lang w:val="en-US" w:eastAsia="en-US"/>
              </w:rPr>
              <w:t>. H-14 Formulation in Reducing Simulium spp. Black Fly Larval Populations under Operational Conditions in Labrador</w:t>
            </w:r>
          </w:p>
        </w:tc>
        <w:tc>
          <w:tcPr>
            <w:tcW w:w="1276" w:type="dxa"/>
            <w:vAlign w:val="center"/>
          </w:tcPr>
          <w:p w14:paraId="40D0E81D" w14:textId="77777777" w:rsidR="00EF1BA7" w:rsidRPr="00B57AE6" w:rsidRDefault="00EF1BA7" w:rsidP="00EF1BA7">
            <w:pPr>
              <w:pStyle w:val="TableTextLeft"/>
              <w:keepNext w:val="0"/>
              <w:widowControl/>
              <w:spacing w:before="0" w:after="0"/>
              <w:jc w:val="center"/>
              <w:rPr>
                <w:rFonts w:ascii="Arial" w:hAnsi="Arial" w:cs="Arial"/>
              </w:rPr>
            </w:pPr>
            <w:r w:rsidRPr="00B57AE6">
              <w:rPr>
                <w:rFonts w:ascii="Arial" w:hAnsi="Arial" w:cs="Arial"/>
              </w:rPr>
              <w:t>No</w:t>
            </w:r>
          </w:p>
        </w:tc>
        <w:tc>
          <w:tcPr>
            <w:tcW w:w="1353" w:type="dxa"/>
            <w:vAlign w:val="center"/>
          </w:tcPr>
          <w:p w14:paraId="29657E6C" w14:textId="77777777" w:rsidR="00EF1BA7" w:rsidRPr="00B57AE6" w:rsidRDefault="00EF1BA7" w:rsidP="00EF1BA7">
            <w:pPr>
              <w:pStyle w:val="TableTextLeft"/>
              <w:keepNext w:val="0"/>
              <w:widowControl/>
              <w:spacing w:before="0" w:after="0"/>
              <w:rPr>
                <w:rFonts w:ascii="Arial" w:hAnsi="Arial" w:cs="Arial"/>
                <w:snapToGrid w:val="0"/>
              </w:rPr>
            </w:pPr>
            <w:r w:rsidRPr="00345C9F">
              <w:rPr>
                <w:rFonts w:ascii="Arial" w:hAnsi="Arial" w:cs="Arial"/>
                <w:spacing w:val="0"/>
              </w:rPr>
              <w:t>Becker Microbial Products, Inc.</w:t>
            </w:r>
          </w:p>
        </w:tc>
        <w:tc>
          <w:tcPr>
            <w:tcW w:w="1353" w:type="dxa"/>
            <w:vAlign w:val="center"/>
          </w:tcPr>
          <w:p w14:paraId="35AFBF90" w14:textId="77777777" w:rsidR="00EF1BA7" w:rsidRPr="00F530F3" w:rsidRDefault="00EF1BA7" w:rsidP="00EF1BA7">
            <w:pPr>
              <w:pStyle w:val="TableTextLeft"/>
              <w:keepNext w:val="0"/>
              <w:widowControl/>
              <w:spacing w:before="0" w:after="0"/>
              <w:jc w:val="center"/>
              <w:rPr>
                <w:rFonts w:ascii="Arial" w:hAnsi="Arial" w:cs="Arial"/>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3254D859" w14:textId="77777777" w:rsidR="00EF1BA7" w:rsidRPr="00F530F3" w:rsidRDefault="00EF1BA7" w:rsidP="00EF1BA7">
            <w:pPr>
              <w:pStyle w:val="TableTextLeft"/>
              <w:keepNext w:val="0"/>
              <w:widowControl/>
              <w:spacing w:before="0" w:after="0"/>
              <w:jc w:val="center"/>
              <w:rPr>
                <w:rFonts w:ascii="Arial" w:hAnsi="Arial" w:cs="Arial"/>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126E265A" w14:textId="77777777" w:rsidTr="001C74A6">
        <w:trPr>
          <w:cantSplit/>
          <w:trHeight w:val="144"/>
        </w:trPr>
        <w:tc>
          <w:tcPr>
            <w:tcW w:w="1657" w:type="dxa"/>
            <w:vAlign w:val="center"/>
          </w:tcPr>
          <w:p w14:paraId="22574500" w14:textId="77777777" w:rsidR="00EF1BA7" w:rsidRDefault="00EF1BA7" w:rsidP="00EF1BA7">
            <w:pPr>
              <w:pStyle w:val="TableTextLeft"/>
              <w:keepNext w:val="0"/>
              <w:widowControl/>
              <w:spacing w:before="0" w:after="0"/>
              <w:rPr>
                <w:rFonts w:ascii="Arial" w:hAnsi="Arial" w:cs="Arial"/>
              </w:rPr>
            </w:pPr>
            <w:r w:rsidRPr="00B57AE6">
              <w:rPr>
                <w:rFonts w:ascii="Arial" w:hAnsi="Arial" w:cs="Arial"/>
                <w:lang w:val="sv-SE"/>
              </w:rPr>
              <w:t>IIIB6</w:t>
            </w:r>
            <w:r>
              <w:rPr>
                <w:rFonts w:ascii="Arial" w:hAnsi="Arial" w:cs="Arial"/>
                <w:lang w:val="sv-SE"/>
              </w:rPr>
              <w:t>.10.2</w:t>
            </w:r>
          </w:p>
        </w:tc>
        <w:tc>
          <w:tcPr>
            <w:tcW w:w="1963" w:type="dxa"/>
            <w:vAlign w:val="center"/>
          </w:tcPr>
          <w:p w14:paraId="08FEDCE8" w14:textId="77777777" w:rsidR="00EF1BA7" w:rsidRPr="00B57AE6" w:rsidRDefault="00EF1BA7" w:rsidP="00EF1BA7">
            <w:pPr>
              <w:pStyle w:val="TableTextLeft"/>
              <w:keepNext w:val="0"/>
              <w:widowControl/>
              <w:spacing w:before="0" w:after="0"/>
              <w:rPr>
                <w:rFonts w:ascii="Arial" w:hAnsi="Arial" w:cs="Arial"/>
                <w:bCs/>
                <w:color w:val="000000"/>
                <w:lang w:val="en-US"/>
              </w:rPr>
            </w:pPr>
            <w:r w:rsidRPr="00B57AE6">
              <w:rPr>
                <w:rFonts w:ascii="Arial" w:hAnsi="Arial" w:cs="Arial"/>
                <w:bCs/>
                <w:color w:val="000000"/>
                <w:lang w:val="en-US"/>
              </w:rPr>
              <w:t>Becnel, J.J.</w:t>
            </w:r>
          </w:p>
        </w:tc>
        <w:tc>
          <w:tcPr>
            <w:tcW w:w="827" w:type="dxa"/>
            <w:vAlign w:val="center"/>
          </w:tcPr>
          <w:p w14:paraId="346D63D5" w14:textId="77777777" w:rsidR="00EF1BA7" w:rsidRPr="00B57AE6" w:rsidRDefault="00EF1BA7" w:rsidP="00EF1BA7">
            <w:pPr>
              <w:pStyle w:val="TableTextLeft"/>
              <w:keepNext w:val="0"/>
              <w:widowControl/>
              <w:spacing w:before="0" w:after="0"/>
              <w:jc w:val="center"/>
              <w:rPr>
                <w:rFonts w:ascii="Arial" w:hAnsi="Arial" w:cs="Arial"/>
              </w:rPr>
            </w:pPr>
            <w:r>
              <w:rPr>
                <w:rFonts w:ascii="Arial" w:hAnsi="Arial" w:cs="Arial"/>
              </w:rPr>
              <w:t>2005</w:t>
            </w:r>
          </w:p>
        </w:tc>
        <w:tc>
          <w:tcPr>
            <w:tcW w:w="4274" w:type="dxa"/>
            <w:vAlign w:val="center"/>
          </w:tcPr>
          <w:p w14:paraId="639BBB04" w14:textId="77777777" w:rsidR="00EF1BA7" w:rsidRPr="00B57AE6"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B57AE6">
              <w:rPr>
                <w:rFonts w:ascii="Arial" w:eastAsia="Times New Roman" w:hAnsi="Arial" w:cs="Arial"/>
                <w:bCs/>
                <w:color w:val="000000"/>
                <w:sz w:val="20"/>
                <w:szCs w:val="20"/>
                <w:lang w:val="en-US" w:eastAsia="en-US"/>
              </w:rPr>
              <w:t xml:space="preserve">Mosquito Efficacy Field Study with Aquabac® DF 3000 </w:t>
            </w:r>
          </w:p>
        </w:tc>
        <w:tc>
          <w:tcPr>
            <w:tcW w:w="1276" w:type="dxa"/>
            <w:vAlign w:val="center"/>
          </w:tcPr>
          <w:p w14:paraId="68628415" w14:textId="77777777" w:rsidR="00EF1BA7" w:rsidRPr="00B57AE6"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26720E98" w14:textId="77777777" w:rsidR="00EF1BA7" w:rsidRPr="00B57AE6" w:rsidRDefault="00EF1BA7" w:rsidP="00EF1BA7">
            <w:pPr>
              <w:pStyle w:val="TableTextLeft"/>
              <w:keepNext w:val="0"/>
              <w:widowControl/>
              <w:spacing w:before="0" w:after="0"/>
              <w:rPr>
                <w:rFonts w:ascii="Arial" w:hAnsi="Arial" w:cs="Arial"/>
                <w:spacing w:val="0"/>
              </w:rPr>
            </w:pPr>
            <w:r w:rsidRPr="00345C9F">
              <w:rPr>
                <w:rFonts w:ascii="Arial" w:hAnsi="Arial" w:cs="Arial"/>
                <w:spacing w:val="0"/>
                <w:lang w:val="sv-SE"/>
              </w:rPr>
              <w:t>Becker Microbial Products, Inc.</w:t>
            </w:r>
          </w:p>
        </w:tc>
        <w:tc>
          <w:tcPr>
            <w:tcW w:w="1353" w:type="dxa"/>
            <w:vAlign w:val="center"/>
          </w:tcPr>
          <w:p w14:paraId="00A6A574"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14260A84"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4C1710A1" w14:textId="77777777" w:rsidTr="001C74A6">
        <w:trPr>
          <w:cantSplit/>
          <w:trHeight w:val="144"/>
        </w:trPr>
        <w:tc>
          <w:tcPr>
            <w:tcW w:w="1657" w:type="dxa"/>
            <w:vAlign w:val="center"/>
          </w:tcPr>
          <w:p w14:paraId="26C1F2BF" w14:textId="77777777" w:rsidR="00EF1BA7" w:rsidRDefault="00EF1BA7" w:rsidP="00EF1BA7">
            <w:pPr>
              <w:pStyle w:val="TableTextLeft"/>
              <w:keepNext w:val="0"/>
              <w:widowControl/>
              <w:spacing w:before="0" w:after="0"/>
              <w:rPr>
                <w:rFonts w:ascii="Arial" w:hAnsi="Arial" w:cs="Arial"/>
              </w:rPr>
            </w:pPr>
            <w:r w:rsidRPr="00345C9F">
              <w:rPr>
                <w:rFonts w:ascii="Arial" w:hAnsi="Arial" w:cs="Arial"/>
                <w:lang w:val="sv-SE"/>
              </w:rPr>
              <w:t>IIIB6.10.</w:t>
            </w:r>
            <w:r>
              <w:rPr>
                <w:rFonts w:ascii="Arial" w:hAnsi="Arial" w:cs="Arial"/>
                <w:lang w:val="sv-SE"/>
              </w:rPr>
              <w:t>3</w:t>
            </w:r>
          </w:p>
        </w:tc>
        <w:tc>
          <w:tcPr>
            <w:tcW w:w="1963" w:type="dxa"/>
            <w:vAlign w:val="center"/>
          </w:tcPr>
          <w:p w14:paraId="798A5360" w14:textId="77777777" w:rsidR="00EF1BA7" w:rsidRPr="00B57AE6" w:rsidRDefault="00EF1BA7" w:rsidP="00EF1BA7">
            <w:pPr>
              <w:pStyle w:val="TableTextLeft"/>
              <w:keepNext w:val="0"/>
              <w:widowControl/>
              <w:spacing w:before="0" w:after="0"/>
              <w:rPr>
                <w:rFonts w:ascii="Arial" w:hAnsi="Arial" w:cs="Arial"/>
                <w:bCs/>
                <w:color w:val="000000"/>
                <w:lang w:val="en-US"/>
              </w:rPr>
            </w:pPr>
            <w:r w:rsidRPr="00345C9F">
              <w:rPr>
                <w:rFonts w:ascii="Arial" w:hAnsi="Arial" w:cs="Arial"/>
                <w:bCs/>
                <w:color w:val="000000"/>
                <w:lang w:val="en-US"/>
              </w:rPr>
              <w:t>Majori, G.and Ali, A.</w:t>
            </w:r>
          </w:p>
        </w:tc>
        <w:tc>
          <w:tcPr>
            <w:tcW w:w="827" w:type="dxa"/>
            <w:vAlign w:val="center"/>
          </w:tcPr>
          <w:p w14:paraId="4AAD8518" w14:textId="77777777" w:rsidR="00EF1BA7" w:rsidRPr="00B57AE6" w:rsidRDefault="00EF1BA7" w:rsidP="00EF1BA7">
            <w:pPr>
              <w:pStyle w:val="TableTextLeft"/>
              <w:keepNext w:val="0"/>
              <w:widowControl/>
              <w:spacing w:before="0" w:after="0"/>
              <w:jc w:val="center"/>
              <w:rPr>
                <w:rFonts w:ascii="Arial" w:hAnsi="Arial" w:cs="Arial"/>
              </w:rPr>
            </w:pPr>
            <w:r w:rsidRPr="00345C9F">
              <w:rPr>
                <w:rFonts w:ascii="Arial" w:hAnsi="Arial" w:cs="Arial"/>
                <w:bCs/>
                <w:color w:val="000000"/>
                <w:lang w:val="en-US"/>
              </w:rPr>
              <w:t>1984</w:t>
            </w:r>
          </w:p>
        </w:tc>
        <w:tc>
          <w:tcPr>
            <w:tcW w:w="4274" w:type="dxa"/>
            <w:vAlign w:val="center"/>
          </w:tcPr>
          <w:p w14:paraId="7DD7CBA6"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color w:val="000000"/>
                <w:sz w:val="20"/>
                <w:szCs w:val="20"/>
                <w:lang w:val="en-US" w:eastAsia="en-US"/>
              </w:rPr>
              <w:t xml:space="preserve">Laboratory and Field Evaluations of Industrial Formulations of Bacillus thuringiensis serovar. israelensis against some Mosquito Species in Central Italy. </w:t>
            </w:r>
          </w:p>
          <w:p w14:paraId="5AAC88A7" w14:textId="77777777" w:rsidR="00EF1BA7" w:rsidRPr="00B57AE6"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iCs/>
                <w:color w:val="000000"/>
                <w:sz w:val="20"/>
                <w:szCs w:val="20"/>
                <w:lang w:val="en-US" w:eastAsia="en-US"/>
              </w:rPr>
              <w:t>Journal of the Invertebrate Pathology, 43</w:t>
            </w:r>
            <w:r w:rsidRPr="00345C9F">
              <w:rPr>
                <w:rFonts w:ascii="Arial" w:eastAsia="Times New Roman" w:hAnsi="Arial" w:cs="Arial"/>
                <w:bCs/>
                <w:color w:val="000000"/>
                <w:sz w:val="20"/>
                <w:szCs w:val="20"/>
                <w:lang w:val="en-US" w:eastAsia="en-US"/>
              </w:rPr>
              <w:t>:316-323</w:t>
            </w:r>
          </w:p>
        </w:tc>
        <w:tc>
          <w:tcPr>
            <w:tcW w:w="1276" w:type="dxa"/>
            <w:vAlign w:val="center"/>
          </w:tcPr>
          <w:p w14:paraId="2803577F" w14:textId="77777777" w:rsidR="00EF1BA7" w:rsidRPr="00B57AE6"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23405B09" w14:textId="77777777" w:rsidR="00EF1BA7" w:rsidRPr="00B57AE6" w:rsidRDefault="00EF1BA7" w:rsidP="00EF1BA7">
            <w:pPr>
              <w:pStyle w:val="TableTextLeft"/>
              <w:keepNext w:val="0"/>
              <w:widowControl/>
              <w:spacing w:before="0" w:after="0"/>
              <w:rPr>
                <w:rFonts w:ascii="Arial" w:hAnsi="Arial" w:cs="Arial"/>
                <w:spacing w:val="0"/>
              </w:rPr>
            </w:pPr>
            <w:r w:rsidRPr="00345C9F">
              <w:rPr>
                <w:rFonts w:ascii="Arial" w:hAnsi="Arial" w:cs="Arial"/>
                <w:spacing w:val="0"/>
                <w:lang w:val="sv-SE"/>
              </w:rPr>
              <w:t>Public Domain</w:t>
            </w:r>
          </w:p>
        </w:tc>
        <w:tc>
          <w:tcPr>
            <w:tcW w:w="1353" w:type="dxa"/>
            <w:vAlign w:val="center"/>
          </w:tcPr>
          <w:p w14:paraId="76F12F13"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1DA7DEB2"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3E5DA876" w14:textId="77777777" w:rsidTr="001C74A6">
        <w:trPr>
          <w:cantSplit/>
          <w:trHeight w:val="144"/>
        </w:trPr>
        <w:tc>
          <w:tcPr>
            <w:tcW w:w="1657" w:type="dxa"/>
            <w:vAlign w:val="center"/>
          </w:tcPr>
          <w:p w14:paraId="2BE5D2A5" w14:textId="77777777" w:rsidR="00EF1BA7" w:rsidRDefault="00EF1BA7" w:rsidP="00EF1BA7">
            <w:pPr>
              <w:pStyle w:val="TableTextLeft"/>
              <w:keepNext w:val="0"/>
              <w:widowControl/>
              <w:spacing w:before="0" w:after="0"/>
              <w:rPr>
                <w:rFonts w:ascii="Arial" w:hAnsi="Arial" w:cs="Arial"/>
              </w:rPr>
            </w:pPr>
            <w:r w:rsidRPr="00345C9F">
              <w:rPr>
                <w:rFonts w:ascii="Arial" w:hAnsi="Arial" w:cs="Arial"/>
                <w:lang w:val="sv-SE"/>
              </w:rPr>
              <w:t>IIIB6.10.</w:t>
            </w:r>
            <w:r>
              <w:rPr>
                <w:rFonts w:ascii="Arial" w:hAnsi="Arial" w:cs="Arial"/>
                <w:lang w:val="sv-SE"/>
              </w:rPr>
              <w:t>4</w:t>
            </w:r>
          </w:p>
        </w:tc>
        <w:tc>
          <w:tcPr>
            <w:tcW w:w="1963" w:type="dxa"/>
            <w:vAlign w:val="center"/>
          </w:tcPr>
          <w:p w14:paraId="2ACEDBD5" w14:textId="77777777" w:rsidR="00EF1BA7" w:rsidRPr="00B57AE6" w:rsidRDefault="00EF1BA7" w:rsidP="00EF1BA7">
            <w:pPr>
              <w:pStyle w:val="TableTextLeft"/>
              <w:keepNext w:val="0"/>
              <w:widowControl/>
              <w:spacing w:before="0" w:after="0"/>
              <w:rPr>
                <w:rFonts w:ascii="Arial" w:hAnsi="Arial" w:cs="Arial"/>
                <w:bCs/>
                <w:color w:val="000000"/>
                <w:lang w:val="en-US"/>
              </w:rPr>
            </w:pPr>
            <w:r w:rsidRPr="00345C9F">
              <w:rPr>
                <w:rFonts w:ascii="Arial" w:hAnsi="Arial" w:cs="Arial"/>
                <w:bCs/>
                <w:color w:val="000000"/>
                <w:lang w:val="en-US"/>
              </w:rPr>
              <w:t>Gunasekaran, K., Prabakaran, G. and Balaraman, K.</w:t>
            </w:r>
          </w:p>
        </w:tc>
        <w:tc>
          <w:tcPr>
            <w:tcW w:w="827" w:type="dxa"/>
            <w:vAlign w:val="center"/>
          </w:tcPr>
          <w:p w14:paraId="5CD456B0" w14:textId="77777777" w:rsidR="00EF1BA7" w:rsidRPr="00B57AE6" w:rsidRDefault="00EF1BA7" w:rsidP="00EF1BA7">
            <w:pPr>
              <w:pStyle w:val="TableTextLeft"/>
              <w:keepNext w:val="0"/>
              <w:widowControl/>
              <w:spacing w:before="0" w:after="0"/>
              <w:jc w:val="center"/>
              <w:rPr>
                <w:rFonts w:ascii="Arial" w:hAnsi="Arial" w:cs="Arial"/>
              </w:rPr>
            </w:pPr>
            <w:r w:rsidRPr="00345C9F">
              <w:rPr>
                <w:rFonts w:ascii="Arial" w:hAnsi="Arial" w:cs="Arial"/>
                <w:bCs/>
                <w:color w:val="000000"/>
                <w:lang w:val="en-US"/>
              </w:rPr>
              <w:t>2002</w:t>
            </w:r>
          </w:p>
        </w:tc>
        <w:tc>
          <w:tcPr>
            <w:tcW w:w="4274" w:type="dxa"/>
            <w:vAlign w:val="center"/>
          </w:tcPr>
          <w:p w14:paraId="590E95BF"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color w:val="000000"/>
                <w:sz w:val="20"/>
                <w:szCs w:val="20"/>
                <w:lang w:val="en-US" w:eastAsia="en-US"/>
              </w:rPr>
              <w:t>Efficacy of a floating sustained release</w:t>
            </w:r>
            <w:r>
              <w:rPr>
                <w:rFonts w:ascii="Arial" w:eastAsia="Times New Roman" w:hAnsi="Arial" w:cs="Arial"/>
                <w:bCs/>
                <w:color w:val="000000"/>
                <w:sz w:val="20"/>
                <w:szCs w:val="20"/>
                <w:lang w:val="en-US" w:eastAsia="en-US"/>
              </w:rPr>
              <w:t xml:space="preserve"> f</w:t>
            </w:r>
            <w:r w:rsidRPr="00345C9F">
              <w:rPr>
                <w:rFonts w:ascii="Arial" w:eastAsia="Times New Roman" w:hAnsi="Arial" w:cs="Arial"/>
                <w:bCs/>
                <w:color w:val="000000"/>
                <w:sz w:val="20"/>
                <w:szCs w:val="20"/>
                <w:lang w:val="en-US" w:eastAsia="en-US"/>
              </w:rPr>
              <w:t xml:space="preserve">ormulation of </w:t>
            </w:r>
            <w:r w:rsidRPr="00345C9F">
              <w:rPr>
                <w:rFonts w:ascii="Arial" w:eastAsia="Times New Roman" w:hAnsi="Arial" w:cs="Arial"/>
                <w:bCs/>
                <w:i/>
                <w:color w:val="000000"/>
                <w:sz w:val="20"/>
                <w:szCs w:val="20"/>
                <w:lang w:val="en-US" w:eastAsia="en-US"/>
              </w:rPr>
              <w:t>Bacillus thuringiensis</w:t>
            </w:r>
            <w:r w:rsidRPr="00345C9F">
              <w:rPr>
                <w:rFonts w:ascii="Arial" w:eastAsia="Times New Roman" w:hAnsi="Arial" w:cs="Arial"/>
                <w:bCs/>
                <w:color w:val="000000"/>
                <w:sz w:val="20"/>
                <w:szCs w:val="20"/>
                <w:lang w:val="en-US" w:eastAsia="en-US"/>
              </w:rPr>
              <w:t xml:space="preserve"> spp. </w:t>
            </w:r>
            <w:r w:rsidRPr="00345C9F">
              <w:rPr>
                <w:rFonts w:ascii="Arial" w:eastAsia="Times New Roman" w:hAnsi="Arial" w:cs="Arial"/>
                <w:bCs/>
                <w:i/>
                <w:color w:val="000000"/>
                <w:sz w:val="20"/>
                <w:szCs w:val="20"/>
                <w:lang w:val="en-US" w:eastAsia="en-US"/>
              </w:rPr>
              <w:t>israelensis</w:t>
            </w:r>
            <w:r w:rsidRPr="00345C9F">
              <w:rPr>
                <w:rFonts w:ascii="Arial" w:eastAsia="Times New Roman" w:hAnsi="Arial" w:cs="Arial"/>
                <w:bCs/>
                <w:color w:val="000000"/>
                <w:sz w:val="20"/>
                <w:szCs w:val="20"/>
                <w:lang w:val="en-US" w:eastAsia="en-US"/>
              </w:rPr>
              <w:t xml:space="preserve"> in controlling </w:t>
            </w:r>
            <w:r w:rsidRPr="00345C9F">
              <w:rPr>
                <w:rFonts w:ascii="Arial" w:eastAsia="Times New Roman" w:hAnsi="Arial" w:cs="Arial"/>
                <w:bCs/>
                <w:i/>
                <w:color w:val="000000"/>
                <w:sz w:val="20"/>
                <w:szCs w:val="20"/>
                <w:lang w:val="en-US" w:eastAsia="en-US"/>
              </w:rPr>
              <w:t>Culex quinquefasciatus</w:t>
            </w:r>
            <w:r w:rsidRPr="00345C9F">
              <w:rPr>
                <w:rFonts w:ascii="Arial" w:eastAsia="Times New Roman" w:hAnsi="Arial" w:cs="Arial"/>
                <w:bCs/>
                <w:color w:val="000000"/>
                <w:sz w:val="20"/>
                <w:szCs w:val="20"/>
                <w:lang w:val="en-US" w:eastAsia="en-US"/>
              </w:rPr>
              <w:t xml:space="preserve"> larvae in polluted water habitats </w:t>
            </w:r>
          </w:p>
          <w:p w14:paraId="1F93AB3D" w14:textId="77777777" w:rsidR="00EF1BA7" w:rsidRPr="00B57AE6"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color w:val="000000"/>
                <w:sz w:val="20"/>
                <w:szCs w:val="20"/>
                <w:lang w:val="en-US" w:eastAsia="en-US"/>
              </w:rPr>
            </w:pPr>
            <w:r w:rsidRPr="00345C9F">
              <w:rPr>
                <w:rFonts w:ascii="Arial" w:eastAsia="Times New Roman" w:hAnsi="Arial" w:cs="Arial"/>
                <w:bCs/>
                <w:iCs/>
                <w:color w:val="000000"/>
                <w:sz w:val="20"/>
                <w:szCs w:val="20"/>
                <w:lang w:val="en-US" w:eastAsia="en-US"/>
              </w:rPr>
              <w:t>Acta Tropica, 83</w:t>
            </w:r>
            <w:r w:rsidRPr="00345C9F">
              <w:rPr>
                <w:rFonts w:ascii="Arial" w:eastAsia="Times New Roman" w:hAnsi="Arial" w:cs="Arial"/>
                <w:bCs/>
                <w:color w:val="000000"/>
                <w:sz w:val="20"/>
                <w:szCs w:val="20"/>
                <w:lang w:val="en-US" w:eastAsia="en-US"/>
              </w:rPr>
              <w:t>:241-347</w:t>
            </w:r>
          </w:p>
        </w:tc>
        <w:tc>
          <w:tcPr>
            <w:tcW w:w="1276" w:type="dxa"/>
            <w:vAlign w:val="center"/>
          </w:tcPr>
          <w:p w14:paraId="7F1CF762" w14:textId="77777777" w:rsidR="00EF1BA7" w:rsidRPr="00B57AE6"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154B5B99" w14:textId="77777777" w:rsidR="00EF1BA7" w:rsidRPr="00B57AE6" w:rsidRDefault="00EF1BA7" w:rsidP="00EF1BA7">
            <w:pPr>
              <w:pStyle w:val="TableTextLeft"/>
              <w:keepNext w:val="0"/>
              <w:widowControl/>
              <w:spacing w:before="0" w:after="0"/>
              <w:rPr>
                <w:rFonts w:ascii="Arial" w:hAnsi="Arial" w:cs="Arial"/>
                <w:spacing w:val="0"/>
              </w:rPr>
            </w:pPr>
            <w:r w:rsidRPr="00345C9F">
              <w:rPr>
                <w:rFonts w:ascii="Arial" w:hAnsi="Arial" w:cs="Arial"/>
                <w:spacing w:val="0"/>
                <w:lang w:val="sv-SE"/>
              </w:rPr>
              <w:t>Public Domain</w:t>
            </w:r>
          </w:p>
        </w:tc>
        <w:tc>
          <w:tcPr>
            <w:tcW w:w="1353" w:type="dxa"/>
            <w:vAlign w:val="center"/>
          </w:tcPr>
          <w:p w14:paraId="0705ACC4"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7FC186CF" w14:textId="77777777" w:rsidR="00EF1BA7" w:rsidRPr="00F530F3"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424D2646" w14:textId="77777777" w:rsidTr="001C74A6">
        <w:trPr>
          <w:cantSplit/>
          <w:trHeight w:val="144"/>
        </w:trPr>
        <w:tc>
          <w:tcPr>
            <w:tcW w:w="1657" w:type="dxa"/>
            <w:vAlign w:val="center"/>
          </w:tcPr>
          <w:p w14:paraId="2A149B0C" w14:textId="77777777" w:rsidR="00EF1BA7" w:rsidRPr="00345C9F" w:rsidRDefault="00EF1BA7" w:rsidP="00EF1BA7">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5</w:t>
            </w:r>
          </w:p>
        </w:tc>
        <w:tc>
          <w:tcPr>
            <w:tcW w:w="1963" w:type="dxa"/>
            <w:vAlign w:val="center"/>
          </w:tcPr>
          <w:p w14:paraId="738CEF93" w14:textId="77777777" w:rsidR="00EF1BA7" w:rsidRPr="009762D0" w:rsidRDefault="00EF1BA7" w:rsidP="00EF1BA7">
            <w:pPr>
              <w:pStyle w:val="TableTextLeft"/>
              <w:keepNext w:val="0"/>
              <w:widowControl/>
              <w:spacing w:before="0" w:after="0"/>
              <w:rPr>
                <w:rFonts w:ascii="Arial" w:hAnsi="Arial" w:cs="Arial"/>
                <w:lang w:val="sv-SE"/>
              </w:rPr>
            </w:pPr>
            <w:r w:rsidRPr="00555B4F">
              <w:rPr>
                <w:rFonts w:ascii="Arial" w:hAnsi="Arial" w:cs="Arial"/>
                <w:lang w:val="sv-SE"/>
              </w:rPr>
              <w:t>Lee, H.L., Chen, C.D., Mohd Masri, S., Chiang, Y.F., Chooi, K.H and Benjamin, S.</w:t>
            </w:r>
          </w:p>
        </w:tc>
        <w:tc>
          <w:tcPr>
            <w:tcW w:w="827" w:type="dxa"/>
            <w:vAlign w:val="center"/>
          </w:tcPr>
          <w:p w14:paraId="00CFE0E7" w14:textId="77777777" w:rsidR="00EF1BA7" w:rsidRPr="00345C9F" w:rsidRDefault="00EF1BA7" w:rsidP="00EF1BA7">
            <w:pPr>
              <w:pStyle w:val="TableTextLeft"/>
              <w:keepNext w:val="0"/>
              <w:widowControl/>
              <w:spacing w:before="0" w:after="0"/>
              <w:jc w:val="center"/>
              <w:rPr>
                <w:rFonts w:ascii="Arial" w:hAnsi="Arial" w:cs="Arial"/>
                <w:lang w:val="sv-SE"/>
              </w:rPr>
            </w:pPr>
            <w:r w:rsidRPr="00345C9F">
              <w:rPr>
                <w:rFonts w:ascii="Arial" w:hAnsi="Arial" w:cs="Arial"/>
                <w:lang w:val="en-US"/>
              </w:rPr>
              <w:t>2008</w:t>
            </w:r>
          </w:p>
        </w:tc>
        <w:tc>
          <w:tcPr>
            <w:tcW w:w="4274" w:type="dxa"/>
            <w:vAlign w:val="center"/>
          </w:tcPr>
          <w:p w14:paraId="41F3B331"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GB" w:eastAsia="en-US"/>
              </w:rPr>
            </w:pPr>
            <w:r w:rsidRPr="00345C9F">
              <w:rPr>
                <w:rFonts w:ascii="Arial" w:eastAsia="Times New Roman" w:hAnsi="Arial" w:cs="Arial"/>
                <w:spacing w:val="-5"/>
                <w:sz w:val="20"/>
                <w:szCs w:val="20"/>
                <w:lang w:val="en-GB" w:eastAsia="en-US"/>
              </w:rPr>
              <w:t xml:space="preserve">Impact of larviciding with a </w:t>
            </w:r>
            <w:r w:rsidRPr="00345C9F">
              <w:rPr>
                <w:rFonts w:ascii="Arial" w:eastAsia="Times New Roman" w:hAnsi="Arial" w:cs="Arial"/>
                <w:i/>
                <w:iCs/>
                <w:spacing w:val="-5"/>
                <w:sz w:val="20"/>
                <w:szCs w:val="20"/>
                <w:lang w:val="en-GB" w:eastAsia="en-US"/>
              </w:rPr>
              <w:t>Bacillus Thuringiensis</w:t>
            </w:r>
            <w:r>
              <w:rPr>
                <w:rFonts w:ascii="Arial" w:eastAsia="Times New Roman" w:hAnsi="Arial" w:cs="Arial"/>
                <w:i/>
                <w:iCs/>
                <w:spacing w:val="-5"/>
                <w:sz w:val="20"/>
                <w:szCs w:val="20"/>
                <w:lang w:val="en-GB" w:eastAsia="en-US"/>
              </w:rPr>
              <w:t xml:space="preserve"> </w:t>
            </w:r>
            <w:r w:rsidRPr="00345C9F">
              <w:rPr>
                <w:rFonts w:ascii="Arial" w:eastAsia="Times New Roman" w:hAnsi="Arial" w:cs="Arial"/>
                <w:i/>
                <w:iCs/>
                <w:spacing w:val="-5"/>
                <w:sz w:val="20"/>
                <w:szCs w:val="20"/>
                <w:lang w:val="en-GB" w:eastAsia="en-US"/>
              </w:rPr>
              <w:t xml:space="preserve">israelensis </w:t>
            </w:r>
            <w:r w:rsidRPr="00345C9F">
              <w:rPr>
                <w:rFonts w:ascii="Arial" w:eastAsia="Times New Roman" w:hAnsi="Arial" w:cs="Arial"/>
                <w:spacing w:val="-5"/>
                <w:sz w:val="20"/>
                <w:szCs w:val="20"/>
                <w:lang w:val="en-GB" w:eastAsia="en-US"/>
              </w:rPr>
              <w:t>formulation, VECTOBAC WG®, on</w:t>
            </w:r>
            <w:r>
              <w:rPr>
                <w:rFonts w:ascii="Arial" w:eastAsia="Times New Roman" w:hAnsi="Arial" w:cs="Arial"/>
                <w:spacing w:val="-5"/>
                <w:sz w:val="20"/>
                <w:szCs w:val="20"/>
                <w:lang w:val="en-GB" w:eastAsia="en-US"/>
              </w:rPr>
              <w:t xml:space="preserve"> </w:t>
            </w:r>
            <w:r w:rsidRPr="00345C9F">
              <w:rPr>
                <w:rFonts w:ascii="Arial" w:eastAsia="Times New Roman" w:hAnsi="Arial" w:cs="Arial"/>
                <w:spacing w:val="-5"/>
                <w:sz w:val="20"/>
                <w:szCs w:val="20"/>
                <w:lang w:val="en-GB" w:eastAsia="en-US"/>
              </w:rPr>
              <w:t>dengue</w:t>
            </w:r>
            <w:r>
              <w:rPr>
                <w:rFonts w:ascii="Arial" w:eastAsia="Times New Roman" w:hAnsi="Arial" w:cs="Arial"/>
                <w:spacing w:val="-5"/>
                <w:sz w:val="20"/>
                <w:szCs w:val="20"/>
                <w:lang w:val="en-GB" w:eastAsia="en-US"/>
              </w:rPr>
              <w:t xml:space="preserve"> </w:t>
            </w:r>
            <w:r w:rsidRPr="00345C9F">
              <w:rPr>
                <w:rFonts w:ascii="Arial" w:eastAsia="Times New Roman" w:hAnsi="Arial" w:cs="Arial"/>
                <w:spacing w:val="-5"/>
                <w:sz w:val="20"/>
                <w:szCs w:val="20"/>
                <w:lang w:val="en-GB" w:eastAsia="en-US"/>
              </w:rPr>
              <w:t>mosquito vectors in a dengue endemic site in Selangor State, Malaysia</w:t>
            </w:r>
          </w:p>
          <w:p w14:paraId="3D2E3E43"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345C9F">
              <w:rPr>
                <w:rFonts w:ascii="Arial" w:eastAsia="Times New Roman" w:hAnsi="Arial" w:cs="Arial"/>
                <w:iCs/>
                <w:spacing w:val="-5"/>
                <w:sz w:val="20"/>
                <w:szCs w:val="20"/>
                <w:lang w:val="en-GB" w:eastAsia="en-US"/>
              </w:rPr>
              <w:t>Southeast AsianJ Trop Med Public Health</w:t>
            </w:r>
            <w:r w:rsidRPr="00345C9F">
              <w:rPr>
                <w:rFonts w:ascii="Arial" w:eastAsia="Times New Roman" w:hAnsi="Arial" w:cs="Arial"/>
                <w:iCs/>
                <w:spacing w:val="-5"/>
                <w:sz w:val="20"/>
                <w:szCs w:val="20"/>
                <w:lang w:val="en-US" w:eastAsia="en-US"/>
              </w:rPr>
              <w:t>, 39</w:t>
            </w:r>
            <w:r w:rsidRPr="00345C9F">
              <w:rPr>
                <w:rFonts w:ascii="Arial" w:eastAsia="Times New Roman" w:hAnsi="Arial" w:cs="Arial"/>
                <w:spacing w:val="-5"/>
                <w:sz w:val="20"/>
                <w:szCs w:val="20"/>
                <w:lang w:val="en-US" w:eastAsia="en-US"/>
              </w:rPr>
              <w:t>:601-609</w:t>
            </w:r>
          </w:p>
        </w:tc>
        <w:tc>
          <w:tcPr>
            <w:tcW w:w="1276" w:type="dxa"/>
            <w:vAlign w:val="center"/>
          </w:tcPr>
          <w:p w14:paraId="32175F04"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45A4EBA7" w14:textId="77777777" w:rsidR="00EF1BA7" w:rsidRPr="00345C9F" w:rsidRDefault="00EF1BA7" w:rsidP="00EF1BA7">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62F13F48"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5C159049"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193CF39A" w14:textId="77777777" w:rsidTr="001C74A6">
        <w:trPr>
          <w:cantSplit/>
          <w:trHeight w:val="144"/>
        </w:trPr>
        <w:tc>
          <w:tcPr>
            <w:tcW w:w="1657" w:type="dxa"/>
            <w:vAlign w:val="center"/>
          </w:tcPr>
          <w:p w14:paraId="24C21888" w14:textId="77777777" w:rsidR="00EF1BA7" w:rsidRPr="00345C9F" w:rsidRDefault="00EF1BA7" w:rsidP="00EF1BA7">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6</w:t>
            </w:r>
          </w:p>
        </w:tc>
        <w:tc>
          <w:tcPr>
            <w:tcW w:w="1963" w:type="dxa"/>
            <w:vAlign w:val="center"/>
          </w:tcPr>
          <w:p w14:paraId="4533EFB9" w14:textId="77777777" w:rsidR="00EF1BA7" w:rsidRPr="009762D0" w:rsidRDefault="00EF1BA7" w:rsidP="00EF1BA7">
            <w:pPr>
              <w:pStyle w:val="TableTextLeft"/>
              <w:keepNext w:val="0"/>
              <w:widowControl/>
              <w:spacing w:before="0" w:after="0"/>
              <w:rPr>
                <w:rFonts w:ascii="Arial" w:hAnsi="Arial" w:cs="Arial"/>
                <w:lang w:val="sv-SE"/>
              </w:rPr>
            </w:pPr>
            <w:r w:rsidRPr="006B7214">
              <w:rPr>
                <w:rFonts w:ascii="Arial" w:hAnsi="Arial" w:cs="Arial"/>
              </w:rPr>
              <w:t>Al-Sarar</w:t>
            </w:r>
            <w:r w:rsidRPr="006B7214">
              <w:rPr>
                <w:rFonts w:ascii="Arial" w:hAnsi="Arial" w:cs="Arial"/>
                <w:lang w:val="en-US"/>
              </w:rPr>
              <w:t xml:space="preserve">, A.S., </w:t>
            </w:r>
            <w:r w:rsidRPr="006B7214">
              <w:rPr>
                <w:rFonts w:ascii="Arial" w:hAnsi="Arial" w:cs="Arial"/>
              </w:rPr>
              <w:t>Al-Shahrani</w:t>
            </w:r>
            <w:r w:rsidRPr="006B7214">
              <w:rPr>
                <w:rFonts w:ascii="Arial" w:hAnsi="Arial" w:cs="Arial"/>
                <w:lang w:val="en-US"/>
              </w:rPr>
              <w:t xml:space="preserve">, D., </w:t>
            </w:r>
            <w:r w:rsidRPr="006B7214">
              <w:rPr>
                <w:rFonts w:ascii="Arial" w:hAnsi="Arial" w:cs="Arial"/>
              </w:rPr>
              <w:t>Bayoumi</w:t>
            </w:r>
            <w:r w:rsidRPr="006B7214">
              <w:rPr>
                <w:rFonts w:ascii="Arial" w:hAnsi="Arial" w:cs="Arial"/>
                <w:lang w:val="en-US"/>
              </w:rPr>
              <w:t xml:space="preserve">, A.E., </w:t>
            </w:r>
            <w:r w:rsidRPr="006B7214">
              <w:rPr>
                <w:rFonts w:ascii="Arial" w:hAnsi="Arial" w:cs="Arial"/>
              </w:rPr>
              <w:t>Abobakr</w:t>
            </w:r>
            <w:r w:rsidRPr="006B7214">
              <w:rPr>
                <w:rFonts w:ascii="Arial" w:hAnsi="Arial" w:cs="Arial"/>
                <w:lang w:val="en-US"/>
              </w:rPr>
              <w:t xml:space="preserve">, Y., and </w:t>
            </w:r>
            <w:r w:rsidRPr="006B7214">
              <w:rPr>
                <w:rFonts w:ascii="Arial" w:hAnsi="Arial" w:cs="Arial"/>
              </w:rPr>
              <w:t>Hussein</w:t>
            </w:r>
            <w:r w:rsidRPr="006B7214">
              <w:rPr>
                <w:rFonts w:ascii="Arial" w:hAnsi="Arial" w:cs="Arial"/>
                <w:lang w:val="en-US"/>
              </w:rPr>
              <w:t>, H.I.</w:t>
            </w:r>
          </w:p>
        </w:tc>
        <w:tc>
          <w:tcPr>
            <w:tcW w:w="827" w:type="dxa"/>
            <w:vAlign w:val="center"/>
          </w:tcPr>
          <w:p w14:paraId="74806FA2"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2011</w:t>
            </w:r>
          </w:p>
        </w:tc>
        <w:tc>
          <w:tcPr>
            <w:tcW w:w="4274" w:type="dxa"/>
            <w:vAlign w:val="center"/>
          </w:tcPr>
          <w:p w14:paraId="7E479B79" w14:textId="77777777" w:rsidR="00EF1BA7" w:rsidRPr="006B7214"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US" w:eastAsia="en-US"/>
              </w:rPr>
            </w:pPr>
            <w:r w:rsidRPr="006B7214">
              <w:rPr>
                <w:rFonts w:ascii="Arial" w:eastAsia="Times New Roman" w:hAnsi="Arial" w:cs="Arial"/>
                <w:bCs/>
                <w:spacing w:val="-5"/>
                <w:sz w:val="20"/>
                <w:szCs w:val="20"/>
                <w:lang w:val="en-GB" w:eastAsia="en-US"/>
              </w:rPr>
              <w:t xml:space="preserve">Laboratory and Field Evaluation of Some Chemical and Biological Larvicides against </w:t>
            </w:r>
            <w:r w:rsidRPr="006B7214">
              <w:rPr>
                <w:rFonts w:ascii="Arial" w:eastAsia="Times New Roman" w:hAnsi="Arial" w:cs="Arial"/>
                <w:bCs/>
                <w:i/>
                <w:iCs/>
                <w:spacing w:val="-5"/>
                <w:sz w:val="20"/>
                <w:szCs w:val="20"/>
                <w:lang w:val="en-GB" w:eastAsia="en-US"/>
              </w:rPr>
              <w:t xml:space="preserve">Culex </w:t>
            </w:r>
            <w:r w:rsidRPr="006B7214">
              <w:rPr>
                <w:rFonts w:ascii="Arial" w:eastAsia="Times New Roman" w:hAnsi="Arial" w:cs="Arial"/>
                <w:bCs/>
                <w:spacing w:val="-5"/>
                <w:sz w:val="20"/>
                <w:szCs w:val="20"/>
                <w:lang w:val="en-GB" w:eastAsia="en-US"/>
              </w:rPr>
              <w:t>spp. (Diptera: Culicidae) Immature Stages</w:t>
            </w:r>
          </w:p>
          <w:p w14:paraId="1C247A74"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i/>
                <w:iCs/>
                <w:spacing w:val="-5"/>
                <w:sz w:val="20"/>
                <w:szCs w:val="20"/>
                <w:lang w:val="en-GB" w:eastAsia="en-US"/>
              </w:rPr>
              <w:t>Int. J. Agric. Biol</w:t>
            </w:r>
            <w:r w:rsidRPr="006B7214">
              <w:rPr>
                <w:rFonts w:ascii="Arial" w:eastAsia="Times New Roman" w:hAnsi="Arial" w:cs="Arial"/>
                <w:iCs/>
                <w:spacing w:val="-5"/>
                <w:sz w:val="20"/>
                <w:szCs w:val="20"/>
                <w:lang w:val="en-GB" w:eastAsia="en-US"/>
              </w:rPr>
              <w:t>., 13: 115–119</w:t>
            </w:r>
          </w:p>
        </w:tc>
        <w:tc>
          <w:tcPr>
            <w:tcW w:w="1276" w:type="dxa"/>
            <w:vAlign w:val="center"/>
          </w:tcPr>
          <w:p w14:paraId="3E7A739B"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7AB1D560" w14:textId="77777777" w:rsidR="00EF1BA7" w:rsidRPr="00345C9F" w:rsidRDefault="00EF1BA7" w:rsidP="00EF1BA7">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1353BC70"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0E70D235"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5B94B9D3" w14:textId="77777777" w:rsidTr="001C74A6">
        <w:trPr>
          <w:cantSplit/>
          <w:trHeight w:val="144"/>
        </w:trPr>
        <w:tc>
          <w:tcPr>
            <w:tcW w:w="1657" w:type="dxa"/>
            <w:vAlign w:val="center"/>
          </w:tcPr>
          <w:p w14:paraId="525A2533" w14:textId="77777777" w:rsidR="00EF1BA7" w:rsidRPr="00345C9F" w:rsidRDefault="00EF1BA7" w:rsidP="00EF1BA7">
            <w:pPr>
              <w:pStyle w:val="TableTextLeft"/>
              <w:keepNext w:val="0"/>
              <w:widowControl/>
              <w:spacing w:before="0" w:after="0"/>
              <w:rPr>
                <w:rFonts w:ascii="Arial" w:hAnsi="Arial" w:cs="Arial"/>
                <w:lang w:val="sv-SE"/>
              </w:rPr>
            </w:pPr>
            <w:r w:rsidRPr="00C35DF9">
              <w:rPr>
                <w:rFonts w:ascii="Arial" w:hAnsi="Arial" w:cs="Arial"/>
                <w:lang w:val="sv-SE"/>
              </w:rPr>
              <w:t>IIIB6.10.</w:t>
            </w:r>
            <w:r>
              <w:rPr>
                <w:rFonts w:ascii="Arial" w:hAnsi="Arial" w:cs="Arial"/>
                <w:lang w:val="sv-SE"/>
              </w:rPr>
              <w:t>7</w:t>
            </w:r>
          </w:p>
        </w:tc>
        <w:tc>
          <w:tcPr>
            <w:tcW w:w="1963" w:type="dxa"/>
            <w:vAlign w:val="center"/>
          </w:tcPr>
          <w:p w14:paraId="6751EF97" w14:textId="77777777" w:rsidR="00EF1BA7" w:rsidRPr="009762D0" w:rsidRDefault="00EF1BA7" w:rsidP="00EF1BA7">
            <w:pPr>
              <w:pStyle w:val="TableTextLeft"/>
              <w:keepNext w:val="0"/>
              <w:widowControl/>
              <w:spacing w:before="0" w:after="0"/>
              <w:rPr>
                <w:rFonts w:ascii="Arial" w:hAnsi="Arial" w:cs="Arial"/>
                <w:lang w:val="sv-SE"/>
              </w:rPr>
            </w:pPr>
            <w:r w:rsidRPr="006B7214">
              <w:rPr>
                <w:rFonts w:ascii="Arial" w:hAnsi="Arial" w:cs="Arial"/>
              </w:rPr>
              <w:t>Rydzanicz</w:t>
            </w:r>
            <w:r w:rsidRPr="006B7214">
              <w:rPr>
                <w:rFonts w:ascii="Arial" w:hAnsi="Arial" w:cs="Arial"/>
                <w:lang w:val="en-US"/>
              </w:rPr>
              <w:t xml:space="preserve">, K., </w:t>
            </w:r>
            <w:r w:rsidRPr="006B7214">
              <w:rPr>
                <w:rFonts w:ascii="Arial" w:hAnsi="Arial" w:cs="Arial"/>
              </w:rPr>
              <w:t>DeChant</w:t>
            </w:r>
            <w:r w:rsidRPr="006B7214">
              <w:rPr>
                <w:rFonts w:ascii="Arial" w:hAnsi="Arial" w:cs="Arial"/>
                <w:lang w:val="en-US"/>
              </w:rPr>
              <w:t xml:space="preserve">, P. and </w:t>
            </w:r>
            <w:r w:rsidRPr="006B7214">
              <w:rPr>
                <w:rFonts w:ascii="Arial" w:hAnsi="Arial" w:cs="Arial"/>
              </w:rPr>
              <w:t>Becker</w:t>
            </w:r>
            <w:r w:rsidRPr="006B7214">
              <w:rPr>
                <w:rFonts w:ascii="Arial" w:hAnsi="Arial" w:cs="Arial"/>
                <w:lang w:val="en-US"/>
              </w:rPr>
              <w:t>, N.</w:t>
            </w:r>
          </w:p>
        </w:tc>
        <w:tc>
          <w:tcPr>
            <w:tcW w:w="827" w:type="dxa"/>
            <w:vAlign w:val="center"/>
          </w:tcPr>
          <w:p w14:paraId="4D615A6F"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2010</w:t>
            </w:r>
          </w:p>
        </w:tc>
        <w:tc>
          <w:tcPr>
            <w:tcW w:w="4274" w:type="dxa"/>
            <w:vAlign w:val="center"/>
          </w:tcPr>
          <w:p w14:paraId="2AD7215A" w14:textId="77777777" w:rsidR="00EF1BA7" w:rsidRPr="006B7214"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US" w:eastAsia="en-US"/>
              </w:rPr>
            </w:pPr>
            <w:r w:rsidRPr="006B7214">
              <w:rPr>
                <w:rFonts w:ascii="Arial" w:eastAsia="Times New Roman" w:hAnsi="Arial" w:cs="Arial"/>
                <w:bCs/>
                <w:spacing w:val="-5"/>
                <w:sz w:val="20"/>
                <w:szCs w:val="20"/>
                <w:lang w:val="en-GB" w:eastAsia="en-US"/>
              </w:rPr>
              <w:t xml:space="preserve">Field efficiency of granular formulations of </w:t>
            </w:r>
            <w:r w:rsidRPr="006B7214">
              <w:rPr>
                <w:rFonts w:ascii="Arial" w:eastAsia="Times New Roman" w:hAnsi="Arial" w:cs="Arial"/>
                <w:bCs/>
                <w:i/>
                <w:spacing w:val="-5"/>
                <w:sz w:val="20"/>
                <w:szCs w:val="20"/>
                <w:lang w:val="en-GB" w:eastAsia="en-US"/>
              </w:rPr>
              <w:t>Bacilllus thuringiensis israelensis</w:t>
            </w:r>
            <w:r w:rsidRPr="006B7214">
              <w:rPr>
                <w:rFonts w:ascii="Arial" w:eastAsia="Times New Roman" w:hAnsi="Arial" w:cs="Arial"/>
                <w:bCs/>
                <w:spacing w:val="-5"/>
                <w:sz w:val="20"/>
                <w:szCs w:val="20"/>
                <w:lang w:val="en-GB" w:eastAsia="en-US"/>
              </w:rPr>
              <w:t xml:space="preserve"> – strain AM65-52 against floodwater mosquitoes in Poland and Germany</w:t>
            </w:r>
          </w:p>
          <w:p w14:paraId="1A27490C"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iCs/>
                <w:spacing w:val="-5"/>
                <w:sz w:val="20"/>
                <w:szCs w:val="20"/>
                <w:lang w:val="en-GB" w:eastAsia="en-US"/>
              </w:rPr>
              <w:t>Journal of the American Mosquito Control Association, 26 (3): 295–301</w:t>
            </w:r>
          </w:p>
        </w:tc>
        <w:tc>
          <w:tcPr>
            <w:tcW w:w="1276" w:type="dxa"/>
            <w:vAlign w:val="center"/>
          </w:tcPr>
          <w:p w14:paraId="702A128B"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rPr>
              <w:t>No</w:t>
            </w:r>
          </w:p>
        </w:tc>
        <w:tc>
          <w:tcPr>
            <w:tcW w:w="1353" w:type="dxa"/>
            <w:vAlign w:val="center"/>
          </w:tcPr>
          <w:p w14:paraId="19165FC0" w14:textId="77777777" w:rsidR="00EF1BA7" w:rsidRPr="00345C9F" w:rsidRDefault="00EF1BA7" w:rsidP="00EF1BA7">
            <w:pPr>
              <w:pStyle w:val="TableTextLeft"/>
              <w:keepNext w:val="0"/>
              <w:widowControl/>
              <w:spacing w:before="0" w:after="0"/>
              <w:rPr>
                <w:rFonts w:ascii="Arial" w:hAnsi="Arial" w:cs="Arial"/>
                <w:lang w:val="sv-SE"/>
              </w:rPr>
            </w:pPr>
            <w:r w:rsidRPr="00345C9F">
              <w:rPr>
                <w:rFonts w:ascii="Arial" w:hAnsi="Arial" w:cs="Arial"/>
                <w:spacing w:val="0"/>
                <w:lang w:val="sv-SE"/>
              </w:rPr>
              <w:t>Public Domain</w:t>
            </w:r>
          </w:p>
        </w:tc>
        <w:tc>
          <w:tcPr>
            <w:tcW w:w="1353" w:type="dxa"/>
            <w:vAlign w:val="center"/>
          </w:tcPr>
          <w:p w14:paraId="0A6408F8"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3AB8B8C2"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7513B31F" w14:textId="77777777" w:rsidTr="001C74A6">
        <w:trPr>
          <w:cantSplit/>
          <w:trHeight w:val="144"/>
        </w:trPr>
        <w:tc>
          <w:tcPr>
            <w:tcW w:w="1657" w:type="dxa"/>
            <w:vAlign w:val="center"/>
          </w:tcPr>
          <w:p w14:paraId="73A9BB33" w14:textId="77777777" w:rsidR="00EF1BA7" w:rsidRPr="00C35DF9" w:rsidRDefault="00EF1BA7" w:rsidP="00EF1BA7">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8</w:t>
            </w:r>
          </w:p>
        </w:tc>
        <w:tc>
          <w:tcPr>
            <w:tcW w:w="1963" w:type="dxa"/>
            <w:vAlign w:val="center"/>
          </w:tcPr>
          <w:p w14:paraId="517F94C7" w14:textId="77777777" w:rsidR="00EF1BA7" w:rsidRPr="006B7214" w:rsidRDefault="00EF1BA7" w:rsidP="00EF1BA7">
            <w:pPr>
              <w:pStyle w:val="TableTextLeft"/>
              <w:keepNext w:val="0"/>
              <w:widowControl/>
              <w:spacing w:before="0" w:after="0"/>
              <w:rPr>
                <w:rFonts w:ascii="Arial" w:hAnsi="Arial" w:cs="Arial"/>
                <w:lang w:val="sv-SE"/>
              </w:rPr>
            </w:pPr>
            <w:r w:rsidRPr="006B7214">
              <w:rPr>
                <w:rFonts w:ascii="Arial" w:hAnsi="Arial" w:cs="Arial"/>
                <w:bCs/>
                <w:lang w:val="en-US"/>
              </w:rPr>
              <w:t>Knepper R.G, Wagner S.A, Walker E.D</w:t>
            </w:r>
          </w:p>
        </w:tc>
        <w:tc>
          <w:tcPr>
            <w:tcW w:w="827" w:type="dxa"/>
            <w:vAlign w:val="center"/>
          </w:tcPr>
          <w:p w14:paraId="267B7CDF"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1991</w:t>
            </w:r>
          </w:p>
        </w:tc>
        <w:tc>
          <w:tcPr>
            <w:tcW w:w="4274" w:type="dxa"/>
            <w:vAlign w:val="center"/>
          </w:tcPr>
          <w:p w14:paraId="6A724409" w14:textId="77777777" w:rsidR="00EF1BA7" w:rsidRPr="006B7214"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US" w:eastAsia="en-US"/>
              </w:rPr>
            </w:pPr>
            <w:r w:rsidRPr="006B7214">
              <w:rPr>
                <w:rFonts w:ascii="Arial" w:eastAsia="Times New Roman" w:hAnsi="Arial" w:cs="Arial"/>
                <w:bCs/>
                <w:spacing w:val="-5"/>
                <w:sz w:val="20"/>
                <w:szCs w:val="20"/>
                <w:lang w:val="en-US" w:eastAsia="en-US"/>
              </w:rPr>
              <w:t xml:space="preserve">Aerially applied, liquid Bacillus Thuringiensis Var. israelensis (H-14) for control of spring Aedes mosquitoes in Michigan </w:t>
            </w:r>
          </w:p>
          <w:p w14:paraId="3CA902FB"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6B7214">
              <w:rPr>
                <w:rFonts w:ascii="Arial" w:eastAsia="Times New Roman" w:hAnsi="Arial" w:cs="Arial"/>
                <w:bCs/>
                <w:spacing w:val="-5"/>
                <w:sz w:val="20"/>
                <w:szCs w:val="20"/>
                <w:lang w:val="en-US" w:eastAsia="en-US"/>
              </w:rPr>
              <w:t>Journal of the American Mosquito Control Association, 7 (2), pp 307 – 309</w:t>
            </w:r>
          </w:p>
        </w:tc>
        <w:tc>
          <w:tcPr>
            <w:tcW w:w="1276" w:type="dxa"/>
            <w:vAlign w:val="center"/>
          </w:tcPr>
          <w:p w14:paraId="3AE43EBC" w14:textId="77777777" w:rsidR="00EF1BA7"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61478D2F" w14:textId="77777777" w:rsidR="00EF1BA7" w:rsidRPr="00345C9F" w:rsidRDefault="00EF1BA7" w:rsidP="00EF1BA7">
            <w:pPr>
              <w:pStyle w:val="TableTextLeft"/>
              <w:keepNext w:val="0"/>
              <w:widowControl/>
              <w:spacing w:before="0" w:after="0"/>
              <w:rPr>
                <w:rFonts w:ascii="Arial" w:hAnsi="Arial" w:cs="Arial"/>
                <w:spacing w:val="0"/>
                <w:lang w:val="sv-SE"/>
              </w:rPr>
            </w:pPr>
            <w:r>
              <w:rPr>
                <w:rFonts w:ascii="Arial" w:hAnsi="Arial" w:cs="Arial"/>
                <w:spacing w:val="0"/>
                <w:lang w:val="sv-SE"/>
              </w:rPr>
              <w:t>Not specified</w:t>
            </w:r>
          </w:p>
        </w:tc>
        <w:tc>
          <w:tcPr>
            <w:tcW w:w="1353" w:type="dxa"/>
            <w:vAlign w:val="center"/>
          </w:tcPr>
          <w:p w14:paraId="11002A94"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4E6E35D3"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63ED51CA" w14:textId="77777777" w:rsidTr="001C74A6">
        <w:trPr>
          <w:cantSplit/>
          <w:trHeight w:val="144"/>
        </w:trPr>
        <w:tc>
          <w:tcPr>
            <w:tcW w:w="1657" w:type="dxa"/>
            <w:vAlign w:val="center"/>
          </w:tcPr>
          <w:p w14:paraId="0FCB9371" w14:textId="77777777" w:rsidR="00EF1BA7" w:rsidRPr="00C35DF9" w:rsidRDefault="00EF1BA7" w:rsidP="00EF1BA7">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9</w:t>
            </w:r>
          </w:p>
        </w:tc>
        <w:tc>
          <w:tcPr>
            <w:tcW w:w="1963" w:type="dxa"/>
            <w:vAlign w:val="center"/>
          </w:tcPr>
          <w:p w14:paraId="0FE40E2D" w14:textId="77777777" w:rsidR="00EF1BA7" w:rsidRPr="006B7214" w:rsidRDefault="00EF1BA7" w:rsidP="00EF1BA7">
            <w:pPr>
              <w:pStyle w:val="TableTextLeft"/>
              <w:keepNext w:val="0"/>
              <w:widowControl/>
              <w:spacing w:before="0" w:after="0"/>
              <w:rPr>
                <w:rFonts w:ascii="Arial" w:hAnsi="Arial" w:cs="Arial"/>
                <w:lang w:val="sv-SE"/>
              </w:rPr>
            </w:pPr>
            <w:r w:rsidRPr="00555B4F">
              <w:rPr>
                <w:rFonts w:ascii="Arial" w:hAnsi="Arial" w:cs="Arial"/>
                <w:lang w:val="de-DE"/>
              </w:rPr>
              <w:t>Knepper R.G, Wagner S.A, Abel, E, Walker E.D</w:t>
            </w:r>
          </w:p>
        </w:tc>
        <w:tc>
          <w:tcPr>
            <w:tcW w:w="827" w:type="dxa"/>
            <w:vAlign w:val="center"/>
          </w:tcPr>
          <w:p w14:paraId="3B0089B2"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1994</w:t>
            </w:r>
          </w:p>
        </w:tc>
        <w:tc>
          <w:tcPr>
            <w:tcW w:w="4274" w:type="dxa"/>
            <w:vAlign w:val="center"/>
          </w:tcPr>
          <w:p w14:paraId="1EAF5818" w14:textId="77777777" w:rsidR="00EF1BA7" w:rsidRPr="0047704D"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GB" w:eastAsia="en-US"/>
              </w:rPr>
            </w:pPr>
            <w:r w:rsidRPr="0047704D">
              <w:rPr>
                <w:rFonts w:ascii="Arial" w:eastAsia="Times New Roman" w:hAnsi="Arial" w:cs="Arial"/>
                <w:bCs/>
                <w:spacing w:val="-5"/>
                <w:sz w:val="20"/>
                <w:szCs w:val="20"/>
                <w:lang w:val="en-US" w:eastAsia="en-US"/>
              </w:rPr>
              <w:t xml:space="preserve">Fixed-wing, aerial application of liquid </w:t>
            </w:r>
            <w:r w:rsidRPr="0047704D">
              <w:rPr>
                <w:rFonts w:ascii="Arial" w:eastAsia="Times New Roman" w:hAnsi="Arial" w:cs="Arial"/>
                <w:i/>
                <w:spacing w:val="-5"/>
                <w:sz w:val="20"/>
                <w:szCs w:val="20"/>
                <w:lang w:val="en-GB" w:eastAsia="en-US"/>
              </w:rPr>
              <w:t xml:space="preserve">Bacillus thuringiensis </w:t>
            </w:r>
            <w:r w:rsidRPr="0047704D">
              <w:rPr>
                <w:rFonts w:ascii="Arial" w:eastAsia="Times New Roman" w:hAnsi="Arial" w:cs="Arial"/>
                <w:spacing w:val="-5"/>
                <w:sz w:val="20"/>
                <w:szCs w:val="20"/>
                <w:lang w:val="en-GB" w:eastAsia="en-US"/>
              </w:rPr>
              <w:t>H-14 (Acrobe) for control of spring Adees mosquitos in Michigan</w:t>
            </w:r>
          </w:p>
          <w:p w14:paraId="47D34FCF"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47704D">
              <w:rPr>
                <w:rFonts w:ascii="Arial" w:eastAsia="Times New Roman" w:hAnsi="Arial" w:cs="Arial"/>
                <w:bCs/>
                <w:spacing w:val="-5"/>
                <w:sz w:val="20"/>
                <w:szCs w:val="20"/>
                <w:lang w:val="en-US" w:eastAsia="en-US"/>
              </w:rPr>
              <w:t>Journal of the American Mosquito Control Association, 10 (1), pp 42 – 44</w:t>
            </w:r>
          </w:p>
        </w:tc>
        <w:tc>
          <w:tcPr>
            <w:tcW w:w="1276" w:type="dxa"/>
            <w:vAlign w:val="center"/>
          </w:tcPr>
          <w:p w14:paraId="10A98FCB" w14:textId="77777777" w:rsidR="00EF1BA7"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53FE1F2F" w14:textId="77777777" w:rsidR="00EF1BA7" w:rsidRPr="00345C9F" w:rsidRDefault="00EF1BA7" w:rsidP="00EF1BA7">
            <w:pPr>
              <w:pStyle w:val="TableTextLeft"/>
              <w:keepNext w:val="0"/>
              <w:widowControl/>
              <w:spacing w:before="0" w:after="0"/>
              <w:rPr>
                <w:rFonts w:ascii="Arial" w:hAnsi="Arial" w:cs="Arial"/>
                <w:spacing w:val="0"/>
                <w:lang w:val="sv-SE"/>
              </w:rPr>
            </w:pPr>
            <w:r>
              <w:rPr>
                <w:rFonts w:ascii="Arial" w:hAnsi="Arial" w:cs="Arial"/>
                <w:spacing w:val="0"/>
                <w:lang w:val="sv-SE"/>
              </w:rPr>
              <w:t>Not specified</w:t>
            </w:r>
          </w:p>
        </w:tc>
        <w:tc>
          <w:tcPr>
            <w:tcW w:w="1353" w:type="dxa"/>
            <w:vAlign w:val="center"/>
          </w:tcPr>
          <w:p w14:paraId="56FF3001"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16E17FB7"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3BDAA7DA" w14:textId="77777777" w:rsidTr="001C74A6">
        <w:trPr>
          <w:cantSplit/>
          <w:trHeight w:val="144"/>
        </w:trPr>
        <w:tc>
          <w:tcPr>
            <w:tcW w:w="1657" w:type="dxa"/>
            <w:vAlign w:val="center"/>
          </w:tcPr>
          <w:p w14:paraId="2267A912" w14:textId="77777777" w:rsidR="00EF1BA7" w:rsidRPr="00C35DF9" w:rsidRDefault="00EF1BA7" w:rsidP="00EF1BA7">
            <w:pPr>
              <w:pStyle w:val="TableTextLeft"/>
              <w:keepNext w:val="0"/>
              <w:widowControl/>
              <w:spacing w:before="0" w:after="0"/>
              <w:rPr>
                <w:rFonts w:ascii="Arial" w:hAnsi="Arial" w:cs="Arial"/>
                <w:lang w:val="sv-SE"/>
              </w:rPr>
            </w:pPr>
            <w:r w:rsidRPr="006B7214">
              <w:rPr>
                <w:rFonts w:ascii="Arial" w:hAnsi="Arial" w:cs="Arial"/>
                <w:lang w:val="sv-SE"/>
              </w:rPr>
              <w:t>IIIB6.10.</w:t>
            </w:r>
            <w:r>
              <w:rPr>
                <w:rFonts w:ascii="Arial" w:hAnsi="Arial" w:cs="Arial"/>
                <w:lang w:val="sv-SE"/>
              </w:rPr>
              <w:t>10</w:t>
            </w:r>
          </w:p>
        </w:tc>
        <w:tc>
          <w:tcPr>
            <w:tcW w:w="1963" w:type="dxa"/>
            <w:vAlign w:val="center"/>
          </w:tcPr>
          <w:p w14:paraId="7DCDE696" w14:textId="77777777" w:rsidR="00EF1BA7" w:rsidRPr="006B7214" w:rsidRDefault="00EF1BA7" w:rsidP="00EF1BA7">
            <w:pPr>
              <w:pStyle w:val="TableTextLeft"/>
              <w:keepNext w:val="0"/>
              <w:widowControl/>
              <w:spacing w:before="0" w:after="0"/>
              <w:rPr>
                <w:rFonts w:ascii="Arial" w:hAnsi="Arial" w:cs="Arial"/>
                <w:lang w:val="sv-SE"/>
              </w:rPr>
            </w:pPr>
            <w:r w:rsidRPr="0047704D">
              <w:rPr>
                <w:rFonts w:ascii="Arial" w:hAnsi="Arial" w:cs="Arial"/>
                <w:bCs/>
                <w:lang w:val="en-US"/>
              </w:rPr>
              <w:t>Cornine, F.H. and Deschamps, T.D.</w:t>
            </w:r>
          </w:p>
        </w:tc>
        <w:tc>
          <w:tcPr>
            <w:tcW w:w="827" w:type="dxa"/>
            <w:vAlign w:val="center"/>
          </w:tcPr>
          <w:p w14:paraId="5F13FA88" w14:textId="77777777" w:rsidR="00EF1BA7" w:rsidRPr="00345C9F"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2012</w:t>
            </w:r>
          </w:p>
        </w:tc>
        <w:tc>
          <w:tcPr>
            <w:tcW w:w="4274" w:type="dxa"/>
            <w:vAlign w:val="center"/>
          </w:tcPr>
          <w:p w14:paraId="1C7F1EEE" w14:textId="77777777" w:rsidR="00EF1BA7" w:rsidRPr="0047704D"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US" w:eastAsia="en-US"/>
              </w:rPr>
            </w:pPr>
            <w:r w:rsidRPr="0047704D">
              <w:rPr>
                <w:rFonts w:ascii="Arial" w:eastAsia="Times New Roman" w:hAnsi="Arial" w:cs="Arial"/>
                <w:bCs/>
                <w:spacing w:val="-5"/>
                <w:sz w:val="20"/>
                <w:szCs w:val="20"/>
                <w:lang w:val="en-US" w:eastAsia="en-US"/>
              </w:rPr>
              <w:t>CMMCP Aerial Mosquito Larval Control Program – Spring 2012</w:t>
            </w:r>
          </w:p>
          <w:p w14:paraId="53D25D09" w14:textId="77777777" w:rsidR="00EF1BA7" w:rsidRPr="00345C9F" w:rsidRDefault="00EF1BA7" w:rsidP="00EF1BA7">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eastAsia="en-US"/>
              </w:rPr>
            </w:pPr>
            <w:r w:rsidRPr="0047704D">
              <w:rPr>
                <w:rFonts w:ascii="Arial" w:eastAsia="Times New Roman" w:hAnsi="Arial" w:cs="Arial"/>
                <w:spacing w:val="-5"/>
                <w:sz w:val="20"/>
                <w:szCs w:val="20"/>
                <w:lang w:val="en-US" w:eastAsia="en-US"/>
              </w:rPr>
              <w:t>Central Mass. Mosquito Control Project, 111 Otis Street Northborough, MA 01532</w:t>
            </w:r>
          </w:p>
        </w:tc>
        <w:tc>
          <w:tcPr>
            <w:tcW w:w="1276" w:type="dxa"/>
            <w:vAlign w:val="center"/>
          </w:tcPr>
          <w:p w14:paraId="48481489" w14:textId="77777777" w:rsidR="00EF1BA7" w:rsidRDefault="00EF1BA7" w:rsidP="00EF1BA7">
            <w:pPr>
              <w:pStyle w:val="TableTextLeft"/>
              <w:keepNext w:val="0"/>
              <w:widowControl/>
              <w:spacing w:before="0" w:after="0"/>
              <w:jc w:val="center"/>
              <w:rPr>
                <w:rFonts w:ascii="Arial" w:hAnsi="Arial" w:cs="Arial"/>
              </w:rPr>
            </w:pPr>
            <w:r>
              <w:rPr>
                <w:rFonts w:ascii="Arial" w:hAnsi="Arial" w:cs="Arial"/>
              </w:rPr>
              <w:t>No</w:t>
            </w:r>
          </w:p>
        </w:tc>
        <w:tc>
          <w:tcPr>
            <w:tcW w:w="1353" w:type="dxa"/>
            <w:vAlign w:val="center"/>
          </w:tcPr>
          <w:p w14:paraId="1048A5B0" w14:textId="77777777" w:rsidR="00EF1BA7" w:rsidRPr="00345C9F" w:rsidRDefault="00EF1BA7" w:rsidP="00EF1BA7">
            <w:pPr>
              <w:pStyle w:val="TableTextLeft"/>
              <w:keepNext w:val="0"/>
              <w:widowControl/>
              <w:spacing w:before="0" w:after="0"/>
              <w:rPr>
                <w:rFonts w:ascii="Arial" w:hAnsi="Arial" w:cs="Arial"/>
                <w:spacing w:val="0"/>
                <w:lang w:val="sv-SE"/>
              </w:rPr>
            </w:pPr>
            <w:r w:rsidRPr="00345C9F">
              <w:rPr>
                <w:rFonts w:ascii="Arial" w:hAnsi="Arial" w:cs="Arial"/>
                <w:spacing w:val="0"/>
                <w:lang w:val="sv-SE"/>
              </w:rPr>
              <w:t>Public Domain</w:t>
            </w:r>
          </w:p>
        </w:tc>
        <w:tc>
          <w:tcPr>
            <w:tcW w:w="1353" w:type="dxa"/>
            <w:vAlign w:val="center"/>
          </w:tcPr>
          <w:p w14:paraId="4E090337"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4ACD2A40"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61B65F69" w14:textId="77777777" w:rsidTr="001C74A6">
        <w:trPr>
          <w:cantSplit/>
          <w:trHeight w:val="144"/>
        </w:trPr>
        <w:tc>
          <w:tcPr>
            <w:tcW w:w="1657" w:type="dxa"/>
            <w:vAlign w:val="center"/>
          </w:tcPr>
          <w:p w14:paraId="4E661E6D" w14:textId="77777777" w:rsidR="00EF1BA7" w:rsidRPr="006B7214" w:rsidRDefault="00EF1BA7" w:rsidP="00EF1BA7">
            <w:pPr>
              <w:pStyle w:val="TableTextLeft"/>
              <w:keepNext w:val="0"/>
              <w:widowControl/>
              <w:spacing w:before="0" w:after="0"/>
              <w:rPr>
                <w:rFonts w:ascii="Arial" w:hAnsi="Arial" w:cs="Arial"/>
                <w:lang w:val="sv-SE"/>
              </w:rPr>
            </w:pPr>
            <w:r w:rsidRPr="0047704D">
              <w:rPr>
                <w:rFonts w:ascii="Arial" w:hAnsi="Arial" w:cs="Arial"/>
                <w:lang w:val="sv-SE"/>
              </w:rPr>
              <w:t>IIIB6.10.</w:t>
            </w:r>
            <w:r>
              <w:rPr>
                <w:rFonts w:ascii="Arial" w:hAnsi="Arial" w:cs="Arial"/>
                <w:lang w:val="sv-SE"/>
              </w:rPr>
              <w:t>11</w:t>
            </w:r>
          </w:p>
        </w:tc>
        <w:tc>
          <w:tcPr>
            <w:tcW w:w="1963" w:type="dxa"/>
            <w:vAlign w:val="center"/>
          </w:tcPr>
          <w:p w14:paraId="3EAA1955" w14:textId="77777777" w:rsidR="00EF1BA7" w:rsidRPr="0047704D" w:rsidRDefault="00EF1BA7" w:rsidP="00EF1BA7">
            <w:pPr>
              <w:pStyle w:val="TableTextLeft"/>
              <w:keepNext w:val="0"/>
              <w:widowControl/>
              <w:spacing w:before="0" w:after="0"/>
              <w:rPr>
                <w:rFonts w:ascii="Arial" w:hAnsi="Arial" w:cs="Arial"/>
                <w:bCs/>
                <w:lang w:val="en-US"/>
              </w:rPr>
            </w:pPr>
            <w:r w:rsidRPr="0047704D">
              <w:rPr>
                <w:rFonts w:ascii="Arial" w:hAnsi="Arial" w:cs="Arial"/>
                <w:bCs/>
              </w:rPr>
              <w:t>EID Méditerranée Laboratory</w:t>
            </w:r>
          </w:p>
        </w:tc>
        <w:tc>
          <w:tcPr>
            <w:tcW w:w="827" w:type="dxa"/>
            <w:vAlign w:val="center"/>
          </w:tcPr>
          <w:p w14:paraId="1E9AB4A3" w14:textId="77777777" w:rsidR="00EF1BA7"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2006</w:t>
            </w:r>
          </w:p>
        </w:tc>
        <w:tc>
          <w:tcPr>
            <w:tcW w:w="4274" w:type="dxa"/>
            <w:vAlign w:val="center"/>
          </w:tcPr>
          <w:p w14:paraId="30109421" w14:textId="77777777" w:rsidR="00EF1BA7" w:rsidRPr="009762D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Laboratory evolution of the biological efficiency of the AQUABAC II xt (</w:t>
            </w:r>
            <w:r w:rsidRPr="0047704D">
              <w:rPr>
                <w:rFonts w:ascii="Arial" w:eastAsia="Times New Roman" w:hAnsi="Arial" w:cs="Arial"/>
                <w:bCs/>
                <w:i/>
                <w:spacing w:val="-5"/>
                <w:sz w:val="20"/>
                <w:szCs w:val="20"/>
                <w:lang w:val="en-GB" w:eastAsia="en-US"/>
              </w:rPr>
              <w:t>Bacillus thuringiensis</w:t>
            </w:r>
            <w:r w:rsidRPr="0047704D">
              <w:rPr>
                <w:rFonts w:ascii="Arial" w:eastAsia="Times New Roman" w:hAnsi="Arial" w:cs="Arial"/>
                <w:bCs/>
                <w:spacing w:val="-5"/>
                <w:sz w:val="20"/>
                <w:szCs w:val="20"/>
                <w:lang w:val="en-GB" w:eastAsia="en-US"/>
              </w:rPr>
              <w:t xml:space="preserve"> ser. </w:t>
            </w:r>
            <w:r w:rsidRPr="0047704D">
              <w:rPr>
                <w:rFonts w:ascii="Arial" w:eastAsia="Times New Roman" w:hAnsi="Arial" w:cs="Arial"/>
                <w:bCs/>
                <w:i/>
                <w:spacing w:val="-5"/>
                <w:sz w:val="20"/>
                <w:szCs w:val="20"/>
                <w:lang w:val="en-GB" w:eastAsia="en-US"/>
              </w:rPr>
              <w:t>Israelensis</w:t>
            </w:r>
            <w:r w:rsidRPr="0047704D">
              <w:rPr>
                <w:rFonts w:ascii="Arial" w:eastAsia="Times New Roman" w:hAnsi="Arial" w:cs="Arial"/>
                <w:bCs/>
                <w:spacing w:val="-5"/>
                <w:sz w:val="20"/>
                <w:szCs w:val="20"/>
                <w:lang w:val="en-GB" w:eastAsia="en-US"/>
              </w:rPr>
              <w:t xml:space="preserve">, 1200 UTI/mg, SC) Concerning the </w:t>
            </w:r>
            <w:r w:rsidRPr="0047704D">
              <w:rPr>
                <w:rFonts w:ascii="Arial" w:eastAsia="Times New Roman" w:hAnsi="Arial" w:cs="Arial"/>
                <w:bCs/>
                <w:i/>
                <w:spacing w:val="-5"/>
                <w:sz w:val="20"/>
                <w:szCs w:val="20"/>
                <w:lang w:val="en-GB" w:eastAsia="en-US"/>
              </w:rPr>
              <w:t>Aedes aegypti</w:t>
            </w:r>
            <w:r w:rsidRPr="0047704D">
              <w:rPr>
                <w:rFonts w:ascii="Arial" w:eastAsia="Times New Roman" w:hAnsi="Arial" w:cs="Arial"/>
                <w:bCs/>
                <w:spacing w:val="-5"/>
                <w:sz w:val="20"/>
                <w:szCs w:val="20"/>
                <w:lang w:val="en-GB" w:eastAsia="en-US"/>
              </w:rPr>
              <w:t xml:space="preserve"> larvae (Diptera: Culicidae)</w:t>
            </w:r>
          </w:p>
        </w:tc>
        <w:tc>
          <w:tcPr>
            <w:tcW w:w="1276" w:type="dxa"/>
            <w:vAlign w:val="center"/>
          </w:tcPr>
          <w:p w14:paraId="070F7156" w14:textId="77777777" w:rsidR="00EF1BA7" w:rsidRDefault="00EF1BA7" w:rsidP="00EF1BA7">
            <w:pPr>
              <w:pStyle w:val="TableTextLeft"/>
              <w:keepNext w:val="0"/>
              <w:widowControl/>
              <w:spacing w:before="0" w:after="0"/>
              <w:jc w:val="center"/>
              <w:rPr>
                <w:rFonts w:ascii="Arial" w:hAnsi="Arial" w:cs="Arial"/>
              </w:rPr>
            </w:pPr>
            <w:r>
              <w:rPr>
                <w:rFonts w:ascii="Arial" w:hAnsi="Arial" w:cs="Arial"/>
              </w:rPr>
              <w:t>Yes</w:t>
            </w:r>
          </w:p>
        </w:tc>
        <w:tc>
          <w:tcPr>
            <w:tcW w:w="1353" w:type="dxa"/>
            <w:vAlign w:val="center"/>
          </w:tcPr>
          <w:p w14:paraId="767B9E52" w14:textId="77777777" w:rsidR="00EF1BA7" w:rsidRPr="00345C9F" w:rsidRDefault="00EF1BA7" w:rsidP="00EF1BA7">
            <w:pPr>
              <w:pStyle w:val="TableTextLeft"/>
              <w:keepNext w:val="0"/>
              <w:widowControl/>
              <w:spacing w:before="0" w:after="0"/>
              <w:rPr>
                <w:rFonts w:ascii="Arial" w:hAnsi="Arial" w:cs="Arial"/>
                <w:spacing w:val="0"/>
                <w:lang w:val="sv-SE"/>
              </w:rPr>
            </w:pPr>
            <w:r w:rsidRPr="0047704D">
              <w:rPr>
                <w:rFonts w:ascii="Arial" w:hAnsi="Arial" w:cs="Arial"/>
                <w:spacing w:val="0"/>
                <w:lang w:val="fr-FR"/>
              </w:rPr>
              <w:t>S.P.C.I</w:t>
            </w:r>
          </w:p>
        </w:tc>
        <w:tc>
          <w:tcPr>
            <w:tcW w:w="1353" w:type="dxa"/>
            <w:vAlign w:val="center"/>
          </w:tcPr>
          <w:p w14:paraId="7F75A4D3" w14:textId="77777777" w:rsidR="00EF1BA7" w:rsidRPr="0047704D"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5F41285D" w14:textId="77777777" w:rsidR="00EF1BA7" w:rsidRPr="0047704D"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44762747" w14:textId="77777777" w:rsidTr="001C74A6">
        <w:trPr>
          <w:cantSplit/>
          <w:trHeight w:val="144"/>
        </w:trPr>
        <w:tc>
          <w:tcPr>
            <w:tcW w:w="1657" w:type="dxa"/>
            <w:vAlign w:val="center"/>
          </w:tcPr>
          <w:p w14:paraId="2C772101" w14:textId="77777777" w:rsidR="00EF1BA7" w:rsidRPr="0047704D" w:rsidRDefault="00EF1BA7" w:rsidP="00EF1BA7">
            <w:pPr>
              <w:pStyle w:val="TableTextLeft"/>
              <w:keepNext w:val="0"/>
              <w:widowControl/>
              <w:spacing w:before="0" w:after="0"/>
              <w:rPr>
                <w:rFonts w:ascii="Arial" w:hAnsi="Arial" w:cs="Arial"/>
                <w:lang w:val="sv-SE"/>
              </w:rPr>
            </w:pPr>
            <w:r w:rsidRPr="0047704D">
              <w:rPr>
                <w:rFonts w:ascii="Arial" w:hAnsi="Arial" w:cs="Arial"/>
                <w:lang w:val="sv-SE"/>
              </w:rPr>
              <w:t>IIIB6.10.</w:t>
            </w:r>
            <w:r>
              <w:rPr>
                <w:rFonts w:ascii="Arial" w:hAnsi="Arial" w:cs="Arial"/>
                <w:lang w:val="sv-SE"/>
              </w:rPr>
              <w:t>12</w:t>
            </w:r>
          </w:p>
        </w:tc>
        <w:tc>
          <w:tcPr>
            <w:tcW w:w="1963" w:type="dxa"/>
            <w:vAlign w:val="center"/>
          </w:tcPr>
          <w:p w14:paraId="7139DF61" w14:textId="77777777" w:rsidR="00EF1BA7" w:rsidRPr="0047704D" w:rsidRDefault="00EF1BA7" w:rsidP="00EF1BA7">
            <w:pPr>
              <w:pStyle w:val="TableTextLeft"/>
              <w:keepNext w:val="0"/>
              <w:widowControl/>
              <w:spacing w:before="0" w:after="0"/>
              <w:rPr>
                <w:rFonts w:ascii="Arial" w:hAnsi="Arial" w:cs="Arial"/>
                <w:bCs/>
              </w:rPr>
            </w:pPr>
            <w:r w:rsidRPr="0047704D">
              <w:rPr>
                <w:rFonts w:ascii="Arial" w:hAnsi="Arial" w:cs="Arial"/>
                <w:bCs/>
              </w:rPr>
              <w:t>Serrano, B.</w:t>
            </w:r>
          </w:p>
        </w:tc>
        <w:tc>
          <w:tcPr>
            <w:tcW w:w="827" w:type="dxa"/>
            <w:vAlign w:val="center"/>
          </w:tcPr>
          <w:p w14:paraId="543B7909" w14:textId="77777777" w:rsidR="00EF1BA7"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2014</w:t>
            </w:r>
          </w:p>
        </w:tc>
        <w:tc>
          <w:tcPr>
            <w:tcW w:w="4274" w:type="dxa"/>
            <w:vAlign w:val="center"/>
          </w:tcPr>
          <w:p w14:paraId="089F1E39" w14:textId="77777777" w:rsidR="00EF1BA7" w:rsidRPr="0047704D"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Laboratory testing of products intended to control mosquitoes – Larvicide effect. T.E.C Laboratory, Anglet, France</w:t>
            </w:r>
          </w:p>
        </w:tc>
        <w:tc>
          <w:tcPr>
            <w:tcW w:w="1276" w:type="dxa"/>
            <w:vAlign w:val="center"/>
          </w:tcPr>
          <w:p w14:paraId="5B571CEA" w14:textId="77777777" w:rsidR="00EF1BA7" w:rsidRDefault="00EF1BA7" w:rsidP="00EF1BA7">
            <w:pPr>
              <w:pStyle w:val="TableTextLeft"/>
              <w:keepNext w:val="0"/>
              <w:widowControl/>
              <w:spacing w:before="0" w:after="0"/>
              <w:jc w:val="center"/>
              <w:rPr>
                <w:rFonts w:ascii="Arial" w:hAnsi="Arial" w:cs="Arial"/>
              </w:rPr>
            </w:pPr>
            <w:r>
              <w:rPr>
                <w:rFonts w:ascii="Arial" w:hAnsi="Arial" w:cs="Arial"/>
              </w:rPr>
              <w:t>Yes</w:t>
            </w:r>
          </w:p>
        </w:tc>
        <w:tc>
          <w:tcPr>
            <w:tcW w:w="1353" w:type="dxa"/>
            <w:vAlign w:val="center"/>
          </w:tcPr>
          <w:p w14:paraId="37FD1D4B" w14:textId="77777777" w:rsidR="00EF1BA7" w:rsidRPr="009762D0" w:rsidRDefault="00EF1BA7" w:rsidP="00EF1BA7">
            <w:pPr>
              <w:pStyle w:val="TableTextLeft"/>
              <w:keepNext w:val="0"/>
              <w:widowControl/>
              <w:spacing w:before="0" w:after="0"/>
              <w:rPr>
                <w:rFonts w:ascii="Arial" w:hAnsi="Arial" w:cs="Arial"/>
                <w:spacing w:val="0"/>
                <w:lang w:val="en-US"/>
              </w:rPr>
            </w:pPr>
            <w:r w:rsidRPr="007C2408">
              <w:rPr>
                <w:rFonts w:ascii="Arial" w:hAnsi="Arial" w:cs="Arial"/>
                <w:spacing w:val="0"/>
                <w:lang w:val="fr-FR"/>
              </w:rPr>
              <w:t>CERA</w:t>
            </w:r>
          </w:p>
        </w:tc>
        <w:tc>
          <w:tcPr>
            <w:tcW w:w="1353" w:type="dxa"/>
            <w:vAlign w:val="center"/>
          </w:tcPr>
          <w:p w14:paraId="04598963"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79F844D9" w14:textId="77777777" w:rsidR="00EF1BA7" w:rsidRPr="009762D0" w:rsidRDefault="00EF1BA7" w:rsidP="00EF1BA7">
            <w:pPr>
              <w:pStyle w:val="TableTextLeft"/>
              <w:keepNext w:val="0"/>
              <w:widowControl/>
              <w:spacing w:before="0" w:after="0"/>
              <w:jc w:val="center"/>
              <w:rPr>
                <w:rFonts w:ascii="Arial" w:hAnsi="Arial" w:cs="Arial"/>
                <w:color w:val="000000"/>
                <w:lang w:val="en-US"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05745735" w14:textId="77777777" w:rsidTr="001C74A6">
        <w:trPr>
          <w:cantSplit/>
          <w:trHeight w:val="144"/>
        </w:trPr>
        <w:tc>
          <w:tcPr>
            <w:tcW w:w="1657" w:type="dxa"/>
            <w:vAlign w:val="center"/>
          </w:tcPr>
          <w:p w14:paraId="03CD9EBF" w14:textId="77777777" w:rsidR="00EF1BA7" w:rsidRPr="006B7214" w:rsidRDefault="00EF1BA7" w:rsidP="00EF1BA7">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3</w:t>
            </w:r>
          </w:p>
        </w:tc>
        <w:tc>
          <w:tcPr>
            <w:tcW w:w="1963" w:type="dxa"/>
            <w:vAlign w:val="center"/>
          </w:tcPr>
          <w:p w14:paraId="024FB199" w14:textId="77777777" w:rsidR="00EF1BA7" w:rsidRPr="0047704D" w:rsidRDefault="00EF1BA7" w:rsidP="00EF1BA7">
            <w:pPr>
              <w:pStyle w:val="TableTextLeft"/>
              <w:keepNext w:val="0"/>
              <w:widowControl/>
              <w:spacing w:before="0" w:after="0"/>
              <w:rPr>
                <w:rFonts w:ascii="Arial" w:hAnsi="Arial" w:cs="Arial"/>
                <w:bCs/>
                <w:lang w:val="en-US"/>
              </w:rPr>
            </w:pPr>
            <w:r w:rsidRPr="006C3A00">
              <w:rPr>
                <w:rFonts w:ascii="Arial" w:hAnsi="Arial" w:cs="Arial"/>
                <w:bCs/>
                <w:lang w:val="fr-FR"/>
              </w:rPr>
              <w:t>Jeannin, C.</w:t>
            </w:r>
          </w:p>
        </w:tc>
        <w:tc>
          <w:tcPr>
            <w:tcW w:w="827" w:type="dxa"/>
            <w:vAlign w:val="center"/>
          </w:tcPr>
          <w:p w14:paraId="465CF480" w14:textId="77777777" w:rsidR="00EF1BA7"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2015</w:t>
            </w:r>
          </w:p>
        </w:tc>
        <w:tc>
          <w:tcPr>
            <w:tcW w:w="4274" w:type="dxa"/>
            <w:vAlign w:val="center"/>
          </w:tcPr>
          <w:p w14:paraId="771CBC00" w14:textId="77777777" w:rsidR="00EF1BA7" w:rsidRPr="006C3A0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Efficacité biologique de la formulation Aquabac® XT à base de Bacillus thuringiensis ser. israelensis par épandage aérien vis-à-vis des larves d’Ochlerotatus (Aedes) caspius (Diptera : Culicidae)</w:t>
            </w:r>
          </w:p>
          <w:p w14:paraId="24653341" w14:textId="77777777" w:rsidR="00EF1BA7" w:rsidRPr="006C3A0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 Méditerranée - Direction Technique</w:t>
            </w:r>
          </w:p>
          <w:p w14:paraId="596C03C7" w14:textId="77777777" w:rsidR="00EF1BA7" w:rsidRPr="009762D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EID14087</w:t>
            </w:r>
          </w:p>
        </w:tc>
        <w:tc>
          <w:tcPr>
            <w:tcW w:w="1276" w:type="dxa"/>
            <w:vAlign w:val="center"/>
          </w:tcPr>
          <w:p w14:paraId="1FD9C7DB" w14:textId="77777777" w:rsidR="00EF1BA7" w:rsidRPr="009762D0" w:rsidRDefault="00EF1BA7" w:rsidP="00EF1BA7">
            <w:pPr>
              <w:pStyle w:val="TableTextLeft"/>
              <w:keepNext w:val="0"/>
              <w:widowControl/>
              <w:spacing w:before="0" w:after="0"/>
              <w:jc w:val="center"/>
              <w:rPr>
                <w:rFonts w:ascii="Arial" w:hAnsi="Arial" w:cs="Arial"/>
                <w:lang w:val="fr-FR"/>
              </w:rPr>
            </w:pPr>
            <w:r>
              <w:rPr>
                <w:rFonts w:ascii="Arial" w:hAnsi="Arial" w:cs="Arial"/>
              </w:rPr>
              <w:t>Yes</w:t>
            </w:r>
          </w:p>
        </w:tc>
        <w:tc>
          <w:tcPr>
            <w:tcW w:w="1353" w:type="dxa"/>
            <w:vAlign w:val="center"/>
          </w:tcPr>
          <w:p w14:paraId="00D4D8E1" w14:textId="77777777" w:rsidR="00EF1BA7" w:rsidRPr="00345C9F" w:rsidRDefault="00EF1BA7" w:rsidP="00EF1BA7">
            <w:pPr>
              <w:pStyle w:val="TableTextLeft"/>
              <w:keepNext w:val="0"/>
              <w:widowControl/>
              <w:spacing w:before="0" w:after="0"/>
              <w:rPr>
                <w:rFonts w:ascii="Arial" w:hAnsi="Arial" w:cs="Arial"/>
                <w:spacing w:val="0"/>
                <w:lang w:val="sv-SE"/>
              </w:rPr>
            </w:pPr>
            <w:r w:rsidRPr="007C2408">
              <w:rPr>
                <w:rFonts w:ascii="Arial" w:hAnsi="Arial" w:cs="Arial"/>
                <w:spacing w:val="0"/>
                <w:lang w:val="fr-FR"/>
              </w:rPr>
              <w:t>CERA</w:t>
            </w:r>
            <w:r>
              <w:rPr>
                <w:rFonts w:ascii="Arial" w:hAnsi="Arial" w:cs="Arial"/>
                <w:spacing w:val="0"/>
                <w:lang w:val="fr-FR"/>
              </w:rPr>
              <w:t xml:space="preserve"> SAS</w:t>
            </w:r>
          </w:p>
        </w:tc>
        <w:tc>
          <w:tcPr>
            <w:tcW w:w="1353" w:type="dxa"/>
            <w:vAlign w:val="center"/>
          </w:tcPr>
          <w:p w14:paraId="0090EBAF"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52AE580A"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24697282" w14:textId="77777777" w:rsidTr="001C74A6">
        <w:trPr>
          <w:cantSplit/>
          <w:trHeight w:val="144"/>
        </w:trPr>
        <w:tc>
          <w:tcPr>
            <w:tcW w:w="1657" w:type="dxa"/>
            <w:vAlign w:val="center"/>
          </w:tcPr>
          <w:p w14:paraId="5B422FC5" w14:textId="77777777" w:rsidR="00EF1BA7" w:rsidRPr="0047704D" w:rsidRDefault="00EF1BA7" w:rsidP="00EF1BA7">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4</w:t>
            </w:r>
          </w:p>
        </w:tc>
        <w:tc>
          <w:tcPr>
            <w:tcW w:w="1963" w:type="dxa"/>
            <w:vAlign w:val="center"/>
          </w:tcPr>
          <w:p w14:paraId="152F7628" w14:textId="77777777" w:rsidR="00EF1BA7" w:rsidRPr="009762D0" w:rsidRDefault="00EF1BA7" w:rsidP="00EF1BA7">
            <w:pPr>
              <w:pStyle w:val="TableTextLeft"/>
              <w:keepNext w:val="0"/>
              <w:widowControl/>
              <w:spacing w:before="0" w:after="0"/>
              <w:rPr>
                <w:rFonts w:ascii="Arial" w:hAnsi="Arial" w:cs="Arial"/>
                <w:bCs/>
                <w:lang w:val="fr-FR"/>
              </w:rPr>
            </w:pPr>
            <w:r w:rsidRPr="006C3A00">
              <w:rPr>
                <w:rFonts w:ascii="Arial" w:hAnsi="Arial" w:cs="Arial"/>
                <w:bCs/>
                <w:lang w:val="fr-FR"/>
              </w:rPr>
              <w:t>Jeannin, C.</w:t>
            </w:r>
          </w:p>
        </w:tc>
        <w:tc>
          <w:tcPr>
            <w:tcW w:w="827" w:type="dxa"/>
            <w:vAlign w:val="center"/>
          </w:tcPr>
          <w:p w14:paraId="58D48AFC" w14:textId="77777777" w:rsidR="00EF1BA7" w:rsidRDefault="00EF1BA7" w:rsidP="00EF1BA7">
            <w:pPr>
              <w:pStyle w:val="TableTextLeft"/>
              <w:keepNext w:val="0"/>
              <w:widowControl/>
              <w:spacing w:before="0" w:after="0"/>
              <w:jc w:val="center"/>
              <w:rPr>
                <w:rFonts w:ascii="Arial" w:hAnsi="Arial" w:cs="Arial"/>
                <w:lang w:val="sv-SE"/>
              </w:rPr>
            </w:pPr>
            <w:r>
              <w:rPr>
                <w:rFonts w:ascii="Arial" w:hAnsi="Arial" w:cs="Arial"/>
                <w:lang w:val="sv-SE"/>
              </w:rPr>
              <w:t>2015</w:t>
            </w:r>
          </w:p>
        </w:tc>
        <w:tc>
          <w:tcPr>
            <w:tcW w:w="4274" w:type="dxa"/>
            <w:vAlign w:val="center"/>
          </w:tcPr>
          <w:p w14:paraId="6CE4D710" w14:textId="77777777" w:rsidR="00EF1BA7" w:rsidRPr="006C3A0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Efficacité biologique en conditions réelles (parcelles) des formulations Aquabac® XT, Aquabac® 200G et Aquabac® DF3000 à base de Bacillus thuringiensis israelensis vis-à-vis des larves d’Ochlerotatus (Aedes) caspius (Diptera : Culicidae)</w:t>
            </w:r>
          </w:p>
          <w:p w14:paraId="221B61C6" w14:textId="77777777" w:rsidR="00EF1BA7" w:rsidRPr="006C3A0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 Méditerranée - Direction Technique</w:t>
            </w:r>
          </w:p>
          <w:p w14:paraId="0F829E35" w14:textId="77777777" w:rsidR="00EF1BA7" w:rsidRPr="009762D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6C3A00">
              <w:rPr>
                <w:rFonts w:ascii="Arial" w:eastAsia="Times New Roman" w:hAnsi="Arial" w:cs="Arial"/>
                <w:bCs/>
                <w:spacing w:val="-5"/>
                <w:sz w:val="20"/>
                <w:szCs w:val="20"/>
                <w:lang w:val="fr-FR" w:eastAsia="en-US"/>
              </w:rPr>
              <w:t>EID14087</w:t>
            </w:r>
          </w:p>
        </w:tc>
        <w:tc>
          <w:tcPr>
            <w:tcW w:w="1276" w:type="dxa"/>
            <w:vAlign w:val="center"/>
          </w:tcPr>
          <w:p w14:paraId="20FC105A" w14:textId="77777777" w:rsidR="00EF1BA7" w:rsidRPr="009762D0" w:rsidRDefault="00EF1BA7" w:rsidP="00EF1BA7">
            <w:pPr>
              <w:pStyle w:val="TableTextLeft"/>
              <w:keepNext w:val="0"/>
              <w:widowControl/>
              <w:spacing w:before="0" w:after="0"/>
              <w:jc w:val="center"/>
              <w:rPr>
                <w:rFonts w:ascii="Arial" w:hAnsi="Arial" w:cs="Arial"/>
                <w:lang w:val="fr-FR"/>
              </w:rPr>
            </w:pPr>
            <w:r>
              <w:rPr>
                <w:rFonts w:ascii="Arial" w:hAnsi="Arial" w:cs="Arial"/>
              </w:rPr>
              <w:t>Yes</w:t>
            </w:r>
          </w:p>
        </w:tc>
        <w:tc>
          <w:tcPr>
            <w:tcW w:w="1353" w:type="dxa"/>
            <w:vAlign w:val="center"/>
          </w:tcPr>
          <w:p w14:paraId="010C0FE9" w14:textId="77777777" w:rsidR="00EF1BA7" w:rsidRPr="00345C9F" w:rsidRDefault="00EF1BA7" w:rsidP="00EF1BA7">
            <w:pPr>
              <w:pStyle w:val="TableTextLeft"/>
              <w:keepNext w:val="0"/>
              <w:widowControl/>
              <w:spacing w:before="0" w:after="0"/>
              <w:rPr>
                <w:rFonts w:ascii="Arial" w:hAnsi="Arial" w:cs="Arial"/>
                <w:spacing w:val="0"/>
                <w:lang w:val="sv-SE"/>
              </w:rPr>
            </w:pPr>
            <w:r w:rsidRPr="007C2408">
              <w:rPr>
                <w:rFonts w:ascii="Arial" w:hAnsi="Arial" w:cs="Arial"/>
                <w:spacing w:val="0"/>
                <w:lang w:val="fr-FR"/>
              </w:rPr>
              <w:t>CERA</w:t>
            </w:r>
            <w:r>
              <w:rPr>
                <w:rFonts w:ascii="Arial" w:hAnsi="Arial" w:cs="Arial"/>
                <w:spacing w:val="0"/>
                <w:lang w:val="fr-FR"/>
              </w:rPr>
              <w:t xml:space="preserve"> SAS</w:t>
            </w:r>
          </w:p>
        </w:tc>
        <w:tc>
          <w:tcPr>
            <w:tcW w:w="1353" w:type="dxa"/>
            <w:vAlign w:val="center"/>
          </w:tcPr>
          <w:p w14:paraId="46CB0E7F"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vAlign w:val="center"/>
          </w:tcPr>
          <w:p w14:paraId="76F80875"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F12892" w:rsidRPr="00F530F3" w14:paraId="1766AD2E" w14:textId="77777777" w:rsidTr="00D91799">
        <w:trPr>
          <w:cantSplit/>
          <w:trHeight w:val="144"/>
        </w:trPr>
        <w:tc>
          <w:tcPr>
            <w:tcW w:w="1657" w:type="dxa"/>
            <w:shd w:val="clear" w:color="auto" w:fill="D9D9D9" w:themeFill="background1" w:themeFillShade="D9"/>
            <w:vAlign w:val="center"/>
          </w:tcPr>
          <w:p w14:paraId="43D9E77B" w14:textId="5A197360" w:rsidR="00F12892" w:rsidRPr="0047704D" w:rsidRDefault="00F12892" w:rsidP="00F12892">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5</w:t>
            </w:r>
          </w:p>
        </w:tc>
        <w:tc>
          <w:tcPr>
            <w:tcW w:w="1963" w:type="dxa"/>
            <w:shd w:val="clear" w:color="auto" w:fill="D9D9D9" w:themeFill="background1" w:themeFillShade="D9"/>
            <w:vAlign w:val="center"/>
          </w:tcPr>
          <w:p w14:paraId="19922EA8" w14:textId="7609A111" w:rsidR="00F12892" w:rsidRPr="006C3A00" w:rsidRDefault="00F12892" w:rsidP="00F12892">
            <w:pPr>
              <w:pStyle w:val="TableTextLeft"/>
              <w:keepNext w:val="0"/>
              <w:widowControl/>
              <w:spacing w:before="0" w:after="0"/>
              <w:rPr>
                <w:rFonts w:ascii="Arial" w:hAnsi="Arial" w:cs="Arial"/>
                <w:bCs/>
                <w:lang w:val="fr-FR"/>
              </w:rPr>
            </w:pPr>
            <w:r w:rsidRPr="006C3A00">
              <w:rPr>
                <w:rFonts w:ascii="Arial" w:hAnsi="Arial" w:cs="Arial"/>
                <w:bCs/>
                <w:lang w:val="fr-FR"/>
              </w:rPr>
              <w:t>Jeannin, C.</w:t>
            </w:r>
          </w:p>
        </w:tc>
        <w:tc>
          <w:tcPr>
            <w:tcW w:w="827" w:type="dxa"/>
            <w:shd w:val="clear" w:color="auto" w:fill="D9D9D9" w:themeFill="background1" w:themeFillShade="D9"/>
            <w:vAlign w:val="center"/>
          </w:tcPr>
          <w:p w14:paraId="181495C3" w14:textId="6A750029" w:rsidR="00F12892" w:rsidRDefault="00F12892" w:rsidP="00F12892">
            <w:pPr>
              <w:pStyle w:val="TableTextLeft"/>
              <w:keepNext w:val="0"/>
              <w:widowControl/>
              <w:spacing w:before="0" w:after="0"/>
              <w:jc w:val="center"/>
              <w:rPr>
                <w:rFonts w:ascii="Arial" w:hAnsi="Arial" w:cs="Arial"/>
                <w:lang w:val="sv-SE"/>
              </w:rPr>
            </w:pPr>
            <w:r>
              <w:rPr>
                <w:rFonts w:ascii="Arial" w:hAnsi="Arial" w:cs="Arial"/>
                <w:lang w:val="sv-SE"/>
              </w:rPr>
              <w:t>2016</w:t>
            </w:r>
          </w:p>
        </w:tc>
        <w:tc>
          <w:tcPr>
            <w:tcW w:w="4274" w:type="dxa"/>
            <w:shd w:val="clear" w:color="auto" w:fill="D9D9D9" w:themeFill="background1" w:themeFillShade="D9"/>
            <w:vAlign w:val="center"/>
          </w:tcPr>
          <w:p w14:paraId="25940FD2" w14:textId="77777777" w:rsidR="00F12892" w:rsidRPr="00113AA1"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113AA1">
              <w:rPr>
                <w:rFonts w:ascii="Arial" w:eastAsia="Times New Roman" w:hAnsi="Arial" w:cs="Arial"/>
                <w:bCs/>
                <w:spacing w:val="-5"/>
                <w:sz w:val="20"/>
                <w:szCs w:val="20"/>
                <w:lang w:val="fr-FR" w:eastAsia="en-US"/>
              </w:rPr>
              <w:t xml:space="preserve">Efficacité biologique en conditions contrôlées (poubelles) des formulations Aquabac® XT, Aquabac® 200G et Aquabac® DF3000 à base de Bacillus thuringiensis ser. Israelensis vis-à-vis des larves de </w:t>
            </w:r>
            <w:r w:rsidRPr="00BE2020">
              <w:rPr>
                <w:rFonts w:ascii="Arial" w:eastAsia="Times New Roman" w:hAnsi="Arial" w:cs="Arial"/>
                <w:bCs/>
                <w:i/>
                <w:spacing w:val="-5"/>
                <w:sz w:val="20"/>
                <w:szCs w:val="20"/>
                <w:lang w:val="fr-FR" w:eastAsia="en-US"/>
              </w:rPr>
              <w:t>Culex quinquefasciatus</w:t>
            </w:r>
          </w:p>
          <w:p w14:paraId="3C2FA67C" w14:textId="77777777" w:rsidR="00F12892" w:rsidRPr="00781D41"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781D41">
              <w:rPr>
                <w:rFonts w:ascii="Arial" w:eastAsia="Times New Roman" w:hAnsi="Arial" w:cs="Arial"/>
                <w:bCs/>
                <w:spacing w:val="-5"/>
                <w:sz w:val="20"/>
                <w:szCs w:val="20"/>
                <w:lang w:val="fr-FR" w:eastAsia="en-US"/>
              </w:rPr>
              <w:t xml:space="preserve">EID-15RD134-17F </w:t>
            </w:r>
          </w:p>
          <w:p w14:paraId="0B12A98F" w14:textId="77777777" w:rsidR="00F12892" w:rsidRPr="00BE2020"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BE2020">
              <w:rPr>
                <w:rFonts w:ascii="Arial" w:eastAsia="Times New Roman" w:hAnsi="Arial" w:cs="Arial"/>
                <w:bCs/>
                <w:spacing w:val="-5"/>
                <w:sz w:val="20"/>
                <w:szCs w:val="20"/>
                <w:lang w:val="en-GB" w:eastAsia="en-US"/>
              </w:rPr>
              <w:t>EID Méditerranée – Research and development direction, France</w:t>
            </w:r>
          </w:p>
          <w:p w14:paraId="68C20C31" w14:textId="65FF8380" w:rsidR="00F12892" w:rsidRPr="00D91799" w:rsidRDefault="00F12892" w:rsidP="00F12892">
            <w:pPr>
              <w:overflowPunct w:val="0"/>
              <w:autoSpaceDE w:val="0"/>
              <w:autoSpaceDN w:val="0"/>
              <w:adjustRightInd w:val="0"/>
              <w:spacing w:before="120" w:after="120" w:line="240" w:lineRule="auto"/>
              <w:textAlignment w:val="baseline"/>
              <w:rPr>
                <w:rFonts w:ascii="Arial" w:eastAsia="Times New Roman" w:hAnsi="Arial" w:cs="Arial"/>
                <w:spacing w:val="-5"/>
                <w:sz w:val="20"/>
                <w:szCs w:val="20"/>
                <w:lang w:val="en-US" w:eastAsia="en-US"/>
              </w:rPr>
            </w:pPr>
            <w:r w:rsidRPr="00BE2020">
              <w:rPr>
                <w:rFonts w:ascii="Arial" w:eastAsia="Times New Roman" w:hAnsi="Arial" w:cs="Arial"/>
                <w:bCs/>
                <w:spacing w:val="-5"/>
                <w:sz w:val="20"/>
                <w:szCs w:val="20"/>
                <w:lang w:val="en-GB" w:eastAsia="en-US"/>
              </w:rPr>
              <w:t>Not GLP, unpublished</w:t>
            </w:r>
          </w:p>
        </w:tc>
        <w:tc>
          <w:tcPr>
            <w:tcW w:w="1276" w:type="dxa"/>
            <w:shd w:val="clear" w:color="auto" w:fill="D9D9D9" w:themeFill="background1" w:themeFillShade="D9"/>
            <w:vAlign w:val="center"/>
          </w:tcPr>
          <w:p w14:paraId="775A9009" w14:textId="1664BA51" w:rsidR="00F12892" w:rsidRDefault="00F12892" w:rsidP="00F12892">
            <w:pPr>
              <w:pStyle w:val="TableTextLeft"/>
              <w:keepNext w:val="0"/>
              <w:widowControl/>
              <w:spacing w:before="0" w:after="0"/>
              <w:jc w:val="center"/>
              <w:rPr>
                <w:rFonts w:ascii="Arial" w:hAnsi="Arial" w:cs="Arial"/>
              </w:rPr>
            </w:pPr>
            <w:r>
              <w:rPr>
                <w:rFonts w:ascii="Arial" w:hAnsi="Arial" w:cs="Arial"/>
              </w:rPr>
              <w:t>Yes</w:t>
            </w:r>
          </w:p>
        </w:tc>
        <w:tc>
          <w:tcPr>
            <w:tcW w:w="1353" w:type="dxa"/>
            <w:shd w:val="clear" w:color="auto" w:fill="D9D9D9" w:themeFill="background1" w:themeFillShade="D9"/>
            <w:vAlign w:val="center"/>
          </w:tcPr>
          <w:p w14:paraId="68549A1C" w14:textId="314C6FB9" w:rsidR="00F12892" w:rsidRPr="007C2408" w:rsidRDefault="00F12892" w:rsidP="00F12892">
            <w:pPr>
              <w:pStyle w:val="TableTextLeft"/>
              <w:keepNext w:val="0"/>
              <w:widowControl/>
              <w:spacing w:before="0" w:after="0"/>
              <w:rPr>
                <w:rFonts w:ascii="Arial" w:hAnsi="Arial" w:cs="Arial"/>
                <w:spacing w:val="0"/>
                <w:lang w:val="fr-FR"/>
              </w:rPr>
            </w:pPr>
            <w:r w:rsidRPr="007C2408">
              <w:rPr>
                <w:rFonts w:ascii="Arial" w:hAnsi="Arial" w:cs="Arial"/>
                <w:spacing w:val="0"/>
                <w:lang w:val="fr-FR"/>
              </w:rPr>
              <w:t>CERA</w:t>
            </w:r>
            <w:r>
              <w:rPr>
                <w:rFonts w:ascii="Arial" w:hAnsi="Arial" w:cs="Arial"/>
                <w:spacing w:val="0"/>
                <w:lang w:val="fr-FR"/>
              </w:rPr>
              <w:t xml:space="preserve"> SAS</w:t>
            </w:r>
          </w:p>
        </w:tc>
        <w:tc>
          <w:tcPr>
            <w:tcW w:w="1353" w:type="dxa"/>
            <w:shd w:val="clear" w:color="auto" w:fill="D9D9D9" w:themeFill="background1" w:themeFillShade="D9"/>
            <w:vAlign w:val="center"/>
          </w:tcPr>
          <w:p w14:paraId="10A9134B" w14:textId="5C66CBD2"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D9D9D9" w:themeFill="background1" w:themeFillShade="D9"/>
            <w:vAlign w:val="center"/>
          </w:tcPr>
          <w:p w14:paraId="4155E609" w14:textId="233241F7"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F12892" w:rsidRPr="00F530F3" w14:paraId="01283F0E" w14:textId="77777777" w:rsidTr="00D91799">
        <w:trPr>
          <w:cantSplit/>
          <w:trHeight w:val="144"/>
        </w:trPr>
        <w:tc>
          <w:tcPr>
            <w:tcW w:w="1657" w:type="dxa"/>
            <w:shd w:val="clear" w:color="auto" w:fill="D9D9D9" w:themeFill="background1" w:themeFillShade="D9"/>
            <w:vAlign w:val="center"/>
          </w:tcPr>
          <w:p w14:paraId="6C84C889" w14:textId="7D9DA0E4" w:rsidR="00F12892" w:rsidRDefault="00F12892" w:rsidP="00F12892">
            <w:pPr>
              <w:pStyle w:val="TableTextLeft"/>
              <w:keepNext w:val="0"/>
              <w:widowControl/>
              <w:spacing w:before="0" w:after="0"/>
              <w:rPr>
                <w:rFonts w:ascii="Arial" w:hAnsi="Arial" w:cs="Arial"/>
                <w:lang w:val="sv-SE"/>
              </w:rPr>
            </w:pPr>
            <w:r w:rsidRPr="0047704D">
              <w:rPr>
                <w:rFonts w:ascii="Arial" w:hAnsi="Arial" w:cs="Arial"/>
                <w:lang w:val="sv-SE"/>
              </w:rPr>
              <w:t>IIIB6.10.1</w:t>
            </w:r>
            <w:r>
              <w:rPr>
                <w:rFonts w:ascii="Arial" w:hAnsi="Arial" w:cs="Arial"/>
                <w:lang w:val="sv-SE"/>
              </w:rPr>
              <w:t>6</w:t>
            </w:r>
          </w:p>
        </w:tc>
        <w:tc>
          <w:tcPr>
            <w:tcW w:w="1963" w:type="dxa"/>
            <w:shd w:val="clear" w:color="auto" w:fill="D9D9D9" w:themeFill="background1" w:themeFillShade="D9"/>
            <w:vAlign w:val="center"/>
          </w:tcPr>
          <w:p w14:paraId="3D0E0FC1" w14:textId="54318E9F" w:rsidR="00F12892" w:rsidRPr="006C3A00" w:rsidRDefault="00F12892" w:rsidP="00F12892">
            <w:pPr>
              <w:pStyle w:val="TableTextLeft"/>
              <w:keepNext w:val="0"/>
              <w:widowControl/>
              <w:spacing w:before="0" w:after="0"/>
              <w:rPr>
                <w:rFonts w:ascii="Arial" w:hAnsi="Arial" w:cs="Arial"/>
                <w:bCs/>
                <w:lang w:val="fr-FR"/>
              </w:rPr>
            </w:pPr>
            <w:r w:rsidRPr="006C3A00">
              <w:rPr>
                <w:rFonts w:ascii="Arial" w:hAnsi="Arial" w:cs="Arial"/>
                <w:bCs/>
                <w:lang w:val="fr-FR"/>
              </w:rPr>
              <w:t>Jeannin, C.</w:t>
            </w:r>
          </w:p>
        </w:tc>
        <w:tc>
          <w:tcPr>
            <w:tcW w:w="827" w:type="dxa"/>
            <w:shd w:val="clear" w:color="auto" w:fill="D9D9D9" w:themeFill="background1" w:themeFillShade="D9"/>
            <w:vAlign w:val="center"/>
          </w:tcPr>
          <w:p w14:paraId="5F7F2CD0" w14:textId="0C394374" w:rsidR="00F12892" w:rsidRDefault="00F12892" w:rsidP="00F12892">
            <w:pPr>
              <w:pStyle w:val="TableTextLeft"/>
              <w:keepNext w:val="0"/>
              <w:widowControl/>
              <w:spacing w:before="0" w:after="0"/>
              <w:jc w:val="center"/>
              <w:rPr>
                <w:rFonts w:ascii="Arial" w:hAnsi="Arial" w:cs="Arial"/>
                <w:lang w:val="sv-SE"/>
              </w:rPr>
            </w:pPr>
            <w:r>
              <w:rPr>
                <w:rFonts w:ascii="Arial" w:hAnsi="Arial" w:cs="Arial"/>
                <w:lang w:val="sv-SE"/>
              </w:rPr>
              <w:t>2019</w:t>
            </w:r>
          </w:p>
        </w:tc>
        <w:tc>
          <w:tcPr>
            <w:tcW w:w="4274" w:type="dxa"/>
            <w:shd w:val="clear" w:color="auto" w:fill="D9D9D9" w:themeFill="background1" w:themeFillShade="D9"/>
            <w:vAlign w:val="center"/>
          </w:tcPr>
          <w:p w14:paraId="0BDD7CE1" w14:textId="77777777" w:rsidR="00F12892"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5C3BED">
              <w:rPr>
                <w:rFonts w:ascii="Arial" w:eastAsia="Times New Roman" w:hAnsi="Arial" w:cs="Arial"/>
                <w:bCs/>
                <w:spacing w:val="-5"/>
                <w:sz w:val="20"/>
                <w:szCs w:val="20"/>
                <w:lang w:val="fr-FR" w:eastAsia="en-US"/>
              </w:rPr>
              <w:t>Efficacité biologique de la formulation Aquabac® 200G</w:t>
            </w:r>
            <w:r>
              <w:rPr>
                <w:rFonts w:ascii="Arial" w:eastAsia="Times New Roman" w:hAnsi="Arial" w:cs="Arial"/>
                <w:bCs/>
                <w:spacing w:val="-5"/>
                <w:sz w:val="20"/>
                <w:szCs w:val="20"/>
                <w:lang w:val="fr-FR" w:eastAsia="en-US"/>
              </w:rPr>
              <w:t xml:space="preserve"> par </w:t>
            </w:r>
            <w:r w:rsidRPr="005C3BED">
              <w:rPr>
                <w:rFonts w:ascii="Arial" w:eastAsia="Times New Roman" w:hAnsi="Arial" w:cs="Arial"/>
                <w:bCs/>
                <w:spacing w:val="-5"/>
                <w:sz w:val="20"/>
                <w:szCs w:val="20"/>
                <w:lang w:val="fr-FR" w:eastAsia="en-US"/>
              </w:rPr>
              <w:t>épandage aérien vis-à-vis des larves d’Aedes detritus</w:t>
            </w:r>
            <w:r>
              <w:rPr>
                <w:rFonts w:ascii="Arial" w:eastAsia="Times New Roman" w:hAnsi="Arial" w:cs="Arial"/>
                <w:bCs/>
                <w:spacing w:val="-5"/>
                <w:sz w:val="20"/>
                <w:szCs w:val="20"/>
                <w:lang w:val="fr-FR" w:eastAsia="en-US"/>
              </w:rPr>
              <w:t>.</w:t>
            </w:r>
          </w:p>
          <w:p w14:paraId="4B0C7F02" w14:textId="77777777" w:rsidR="00F12892" w:rsidRPr="00252781"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252781">
              <w:rPr>
                <w:rFonts w:ascii="Arial" w:eastAsia="Times New Roman" w:hAnsi="Arial" w:cs="Arial"/>
                <w:sz w:val="20"/>
                <w:szCs w:val="20"/>
                <w:lang w:val="en-GB" w:eastAsia="en-US"/>
              </w:rPr>
              <w:t>EID-18RD 13420F</w:t>
            </w:r>
          </w:p>
          <w:p w14:paraId="39713D34" w14:textId="77777777" w:rsidR="00F12892" w:rsidRPr="00252781"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252781">
              <w:rPr>
                <w:rFonts w:ascii="Arial" w:eastAsia="Times New Roman" w:hAnsi="Arial" w:cs="Arial"/>
                <w:bCs/>
                <w:spacing w:val="-5"/>
                <w:sz w:val="20"/>
                <w:szCs w:val="20"/>
                <w:lang w:val="en-GB" w:eastAsia="en-US"/>
              </w:rPr>
              <w:t>EID Méditerranée – Research and development direction, France</w:t>
            </w:r>
          </w:p>
          <w:p w14:paraId="2CE70F44" w14:textId="4845C6B0" w:rsidR="00F12892" w:rsidRPr="006C3A00"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5C3BED">
              <w:rPr>
                <w:rFonts w:ascii="Arial" w:eastAsia="Times New Roman" w:hAnsi="Arial" w:cs="Arial"/>
                <w:bCs/>
                <w:spacing w:val="-5"/>
                <w:sz w:val="20"/>
                <w:szCs w:val="20"/>
                <w:lang w:val="fr-FR" w:eastAsia="en-US"/>
              </w:rPr>
              <w:t>Not GLP, unpublished</w:t>
            </w:r>
          </w:p>
        </w:tc>
        <w:tc>
          <w:tcPr>
            <w:tcW w:w="1276" w:type="dxa"/>
            <w:shd w:val="clear" w:color="auto" w:fill="D9D9D9" w:themeFill="background1" w:themeFillShade="D9"/>
            <w:vAlign w:val="center"/>
          </w:tcPr>
          <w:p w14:paraId="3741662A" w14:textId="37E41CC3" w:rsidR="00F12892" w:rsidRDefault="00F12892" w:rsidP="00F12892">
            <w:pPr>
              <w:pStyle w:val="TableTextLeft"/>
              <w:keepNext w:val="0"/>
              <w:widowControl/>
              <w:spacing w:before="0" w:after="0"/>
              <w:jc w:val="center"/>
              <w:rPr>
                <w:rFonts w:ascii="Arial" w:hAnsi="Arial" w:cs="Arial"/>
              </w:rPr>
            </w:pPr>
            <w:r>
              <w:rPr>
                <w:rFonts w:ascii="Arial" w:hAnsi="Arial" w:cs="Arial"/>
              </w:rPr>
              <w:t>Yes</w:t>
            </w:r>
          </w:p>
        </w:tc>
        <w:tc>
          <w:tcPr>
            <w:tcW w:w="1353" w:type="dxa"/>
            <w:shd w:val="clear" w:color="auto" w:fill="D9D9D9" w:themeFill="background1" w:themeFillShade="D9"/>
            <w:vAlign w:val="center"/>
          </w:tcPr>
          <w:p w14:paraId="62F93784" w14:textId="453041FA" w:rsidR="00F12892" w:rsidRPr="007C2408" w:rsidRDefault="00F12892" w:rsidP="00F12892">
            <w:pPr>
              <w:pStyle w:val="TableTextLeft"/>
              <w:keepNext w:val="0"/>
              <w:widowControl/>
              <w:spacing w:before="0" w:after="0"/>
              <w:rPr>
                <w:rFonts w:ascii="Arial" w:hAnsi="Arial" w:cs="Arial"/>
                <w:spacing w:val="0"/>
                <w:lang w:val="fr-FR"/>
              </w:rPr>
            </w:pPr>
            <w:r w:rsidRPr="007C2408">
              <w:rPr>
                <w:rFonts w:ascii="Arial" w:hAnsi="Arial" w:cs="Arial"/>
                <w:spacing w:val="0"/>
                <w:lang w:val="fr-FR"/>
              </w:rPr>
              <w:t>CERA</w:t>
            </w:r>
            <w:r>
              <w:rPr>
                <w:rFonts w:ascii="Arial" w:hAnsi="Arial" w:cs="Arial"/>
                <w:spacing w:val="0"/>
                <w:lang w:val="fr-FR"/>
              </w:rPr>
              <w:t xml:space="preserve"> SAS</w:t>
            </w:r>
          </w:p>
        </w:tc>
        <w:tc>
          <w:tcPr>
            <w:tcW w:w="1353" w:type="dxa"/>
            <w:shd w:val="clear" w:color="auto" w:fill="D9D9D9" w:themeFill="background1" w:themeFillShade="D9"/>
            <w:vAlign w:val="center"/>
          </w:tcPr>
          <w:p w14:paraId="0DD3B021" w14:textId="675FE531"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D9D9D9" w:themeFill="background1" w:themeFillShade="D9"/>
            <w:vAlign w:val="center"/>
          </w:tcPr>
          <w:p w14:paraId="0D18880E" w14:textId="27BC4B33"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F12892" w:rsidRPr="00F530F3" w14:paraId="4996414A" w14:textId="77777777" w:rsidTr="00D91799">
        <w:trPr>
          <w:cantSplit/>
          <w:trHeight w:val="144"/>
        </w:trPr>
        <w:tc>
          <w:tcPr>
            <w:tcW w:w="1657" w:type="dxa"/>
            <w:shd w:val="clear" w:color="auto" w:fill="D9D9D9" w:themeFill="background1" w:themeFillShade="D9"/>
            <w:vAlign w:val="center"/>
          </w:tcPr>
          <w:p w14:paraId="10E6FA1F" w14:textId="5539DC11" w:rsidR="00F12892" w:rsidRDefault="00F12892" w:rsidP="00F12892">
            <w:pPr>
              <w:pStyle w:val="TableTextLeft"/>
              <w:keepNext w:val="0"/>
              <w:widowControl/>
              <w:spacing w:before="0" w:after="0"/>
              <w:rPr>
                <w:rFonts w:ascii="Arial" w:hAnsi="Arial" w:cs="Arial"/>
                <w:lang w:val="sv-SE"/>
              </w:rPr>
            </w:pPr>
            <w:r w:rsidRPr="0047704D">
              <w:rPr>
                <w:rFonts w:ascii="Arial" w:hAnsi="Arial" w:cs="Arial"/>
                <w:lang w:val="sv-SE"/>
              </w:rPr>
              <w:t>IIIB6.10.</w:t>
            </w:r>
            <w:r>
              <w:rPr>
                <w:rFonts w:ascii="Arial" w:hAnsi="Arial" w:cs="Arial"/>
                <w:lang w:val="sv-SE"/>
              </w:rPr>
              <w:t>17</w:t>
            </w:r>
          </w:p>
        </w:tc>
        <w:tc>
          <w:tcPr>
            <w:tcW w:w="1963" w:type="dxa"/>
            <w:shd w:val="clear" w:color="auto" w:fill="D9D9D9" w:themeFill="background1" w:themeFillShade="D9"/>
            <w:vAlign w:val="center"/>
          </w:tcPr>
          <w:p w14:paraId="08161EAE" w14:textId="006D8E0A" w:rsidR="00F12892" w:rsidRPr="006C3A00" w:rsidRDefault="00F12892" w:rsidP="00F12892">
            <w:pPr>
              <w:pStyle w:val="TableTextLeft"/>
              <w:keepNext w:val="0"/>
              <w:widowControl/>
              <w:spacing w:before="0" w:after="0"/>
              <w:rPr>
                <w:rFonts w:ascii="Arial" w:hAnsi="Arial" w:cs="Arial"/>
                <w:bCs/>
                <w:lang w:val="fr-FR"/>
              </w:rPr>
            </w:pPr>
            <w:r w:rsidRPr="0047704D">
              <w:rPr>
                <w:rFonts w:ascii="Arial" w:hAnsi="Arial" w:cs="Arial"/>
                <w:bCs/>
              </w:rPr>
              <w:t>Serrano, B.</w:t>
            </w:r>
          </w:p>
        </w:tc>
        <w:tc>
          <w:tcPr>
            <w:tcW w:w="827" w:type="dxa"/>
            <w:shd w:val="clear" w:color="auto" w:fill="D9D9D9" w:themeFill="background1" w:themeFillShade="D9"/>
            <w:vAlign w:val="center"/>
          </w:tcPr>
          <w:p w14:paraId="53A39B27" w14:textId="05EEBC4D" w:rsidR="00F12892" w:rsidRDefault="00F12892" w:rsidP="00F12892">
            <w:pPr>
              <w:pStyle w:val="TableTextLeft"/>
              <w:keepNext w:val="0"/>
              <w:widowControl/>
              <w:spacing w:before="0" w:after="0"/>
              <w:jc w:val="center"/>
              <w:rPr>
                <w:rFonts w:ascii="Arial" w:hAnsi="Arial" w:cs="Arial"/>
                <w:lang w:val="sv-SE"/>
              </w:rPr>
            </w:pPr>
            <w:r>
              <w:rPr>
                <w:rFonts w:ascii="Arial" w:hAnsi="Arial" w:cs="Arial"/>
                <w:lang w:val="sv-SE"/>
              </w:rPr>
              <w:t>2019</w:t>
            </w:r>
          </w:p>
        </w:tc>
        <w:tc>
          <w:tcPr>
            <w:tcW w:w="4274" w:type="dxa"/>
            <w:shd w:val="clear" w:color="auto" w:fill="D9D9D9" w:themeFill="background1" w:themeFillShade="D9"/>
            <w:vAlign w:val="center"/>
          </w:tcPr>
          <w:p w14:paraId="32BA7EF6" w14:textId="77777777" w:rsidR="00F12892"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 xml:space="preserve">Laboratory testing of products intended to control mosquitoes – Larvicide effect. </w:t>
            </w:r>
          </w:p>
          <w:p w14:paraId="37A5700D" w14:textId="77777777" w:rsidR="00F12892" w:rsidRPr="003F44E3"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781D41">
              <w:rPr>
                <w:rFonts w:ascii="Arial" w:hAnsi="Arial" w:cs="Arial"/>
                <w:bCs/>
                <w:color w:val="000000"/>
                <w:sz w:val="20"/>
                <w:szCs w:val="20"/>
                <w:lang w:val="en-GB" w:eastAsia="fr-FR"/>
              </w:rPr>
              <w:t>Report 2458c/0519R</w:t>
            </w:r>
          </w:p>
          <w:p w14:paraId="46840BDF" w14:textId="60C8849D" w:rsidR="00F12892" w:rsidRPr="00936484" w:rsidRDefault="00F12892" w:rsidP="00F12892">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47704D">
              <w:rPr>
                <w:rFonts w:ascii="Arial" w:eastAsia="Times New Roman" w:hAnsi="Arial" w:cs="Arial"/>
                <w:bCs/>
                <w:spacing w:val="-5"/>
                <w:sz w:val="20"/>
                <w:szCs w:val="20"/>
                <w:lang w:val="en-GB" w:eastAsia="en-US"/>
              </w:rPr>
              <w:t>T.E.C Laboratory, Anglet, France</w:t>
            </w:r>
          </w:p>
        </w:tc>
        <w:tc>
          <w:tcPr>
            <w:tcW w:w="1276" w:type="dxa"/>
            <w:shd w:val="clear" w:color="auto" w:fill="D9D9D9" w:themeFill="background1" w:themeFillShade="D9"/>
            <w:vAlign w:val="center"/>
          </w:tcPr>
          <w:p w14:paraId="52C848A5" w14:textId="0794741F" w:rsidR="00F12892" w:rsidRDefault="00F12892" w:rsidP="00F12892">
            <w:pPr>
              <w:pStyle w:val="TableTextLeft"/>
              <w:keepNext w:val="0"/>
              <w:widowControl/>
              <w:spacing w:before="0" w:after="0"/>
              <w:jc w:val="center"/>
              <w:rPr>
                <w:rFonts w:ascii="Arial" w:hAnsi="Arial" w:cs="Arial"/>
              </w:rPr>
            </w:pPr>
            <w:r>
              <w:rPr>
                <w:rFonts w:ascii="Arial" w:hAnsi="Arial" w:cs="Arial"/>
              </w:rPr>
              <w:t>Yes</w:t>
            </w:r>
          </w:p>
        </w:tc>
        <w:tc>
          <w:tcPr>
            <w:tcW w:w="1353" w:type="dxa"/>
            <w:shd w:val="clear" w:color="auto" w:fill="D9D9D9" w:themeFill="background1" w:themeFillShade="D9"/>
            <w:vAlign w:val="center"/>
          </w:tcPr>
          <w:p w14:paraId="6897CB97" w14:textId="6537911E" w:rsidR="00F12892" w:rsidRPr="007C2408" w:rsidRDefault="00F12892" w:rsidP="00F12892">
            <w:pPr>
              <w:pStyle w:val="TableTextLeft"/>
              <w:keepNext w:val="0"/>
              <w:widowControl/>
              <w:spacing w:before="0" w:after="0"/>
              <w:rPr>
                <w:rFonts w:ascii="Arial" w:hAnsi="Arial" w:cs="Arial"/>
                <w:spacing w:val="0"/>
                <w:lang w:val="fr-FR"/>
              </w:rPr>
            </w:pPr>
            <w:r w:rsidRPr="007C2408">
              <w:rPr>
                <w:rFonts w:ascii="Arial" w:hAnsi="Arial" w:cs="Arial"/>
                <w:spacing w:val="0"/>
                <w:lang w:val="fr-FR"/>
              </w:rPr>
              <w:t>CERA</w:t>
            </w:r>
          </w:p>
        </w:tc>
        <w:tc>
          <w:tcPr>
            <w:tcW w:w="1353" w:type="dxa"/>
            <w:shd w:val="clear" w:color="auto" w:fill="D9D9D9" w:themeFill="background1" w:themeFillShade="D9"/>
            <w:vAlign w:val="center"/>
          </w:tcPr>
          <w:p w14:paraId="226A3E0B" w14:textId="1FC70D28"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D9D9D9" w:themeFill="background1" w:themeFillShade="D9"/>
            <w:vAlign w:val="center"/>
          </w:tcPr>
          <w:p w14:paraId="60DAEBD5" w14:textId="43EC2450" w:rsidR="00F12892" w:rsidRDefault="00F12892" w:rsidP="00F12892">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282E6693" w14:textId="77777777" w:rsidTr="00364BD5">
        <w:trPr>
          <w:cantSplit/>
          <w:trHeight w:val="144"/>
        </w:trPr>
        <w:tc>
          <w:tcPr>
            <w:tcW w:w="1657" w:type="dxa"/>
            <w:shd w:val="clear" w:color="auto" w:fill="FFFFFF"/>
            <w:vAlign w:val="center"/>
          </w:tcPr>
          <w:p w14:paraId="7C5A9E65" w14:textId="77777777" w:rsidR="00EF1BA7" w:rsidRPr="0047704D" w:rsidRDefault="00EF1BA7" w:rsidP="00EF1BA7">
            <w:pPr>
              <w:pStyle w:val="TableTextLeft"/>
              <w:keepNext w:val="0"/>
              <w:widowControl/>
              <w:spacing w:before="0" w:after="0"/>
              <w:rPr>
                <w:rFonts w:ascii="Arial" w:hAnsi="Arial" w:cs="Arial"/>
                <w:lang w:val="sv-SE"/>
              </w:rPr>
            </w:pPr>
          </w:p>
        </w:tc>
        <w:tc>
          <w:tcPr>
            <w:tcW w:w="1963" w:type="dxa"/>
            <w:shd w:val="clear" w:color="auto" w:fill="FFFFFF"/>
          </w:tcPr>
          <w:p w14:paraId="3B7B793C" w14:textId="77777777" w:rsidR="00EF1BA7" w:rsidRPr="001A43A0" w:rsidRDefault="00EF1BA7" w:rsidP="00EF1BA7">
            <w:pPr>
              <w:pStyle w:val="TableTextLeft"/>
              <w:keepNext w:val="0"/>
              <w:widowControl/>
              <w:spacing w:before="0" w:after="0"/>
              <w:rPr>
                <w:rFonts w:ascii="Arial" w:hAnsi="Arial" w:cs="Arial"/>
                <w:bCs/>
                <w:lang w:val="fr-FR"/>
              </w:rPr>
            </w:pPr>
            <w:r w:rsidRPr="001305DF">
              <w:rPr>
                <w:rFonts w:ascii="Arial" w:hAnsi="Arial" w:cs="Arial"/>
                <w:bCs/>
                <w:lang w:val="fr-FR"/>
              </w:rPr>
              <w:t>Akhurst L.C.</w:t>
            </w:r>
          </w:p>
        </w:tc>
        <w:tc>
          <w:tcPr>
            <w:tcW w:w="827" w:type="dxa"/>
            <w:shd w:val="clear" w:color="auto" w:fill="FFFFFF"/>
          </w:tcPr>
          <w:p w14:paraId="0AE6C60C" w14:textId="77777777" w:rsidR="00EF1BA7" w:rsidRPr="001A43A0" w:rsidRDefault="00EF1BA7" w:rsidP="00EF1BA7">
            <w:pPr>
              <w:pStyle w:val="TableTextLeft"/>
              <w:keepNext w:val="0"/>
              <w:widowControl/>
              <w:spacing w:before="0" w:after="0"/>
              <w:jc w:val="center"/>
              <w:rPr>
                <w:rFonts w:ascii="Arial" w:hAnsi="Arial" w:cs="Arial"/>
                <w:lang w:val="sv-SE"/>
              </w:rPr>
            </w:pPr>
            <w:r w:rsidRPr="001305DF">
              <w:rPr>
                <w:rFonts w:ascii="Arial" w:hAnsi="Arial" w:cs="Arial"/>
                <w:bCs/>
                <w:lang w:val="fr-FR"/>
              </w:rPr>
              <w:t>2016</w:t>
            </w:r>
          </w:p>
        </w:tc>
        <w:tc>
          <w:tcPr>
            <w:tcW w:w="4274" w:type="dxa"/>
            <w:shd w:val="clear" w:color="auto" w:fill="FFFFFF"/>
          </w:tcPr>
          <w:p w14:paraId="52486644" w14:textId="77777777" w:rsidR="00EF1BA7" w:rsidRPr="001305DF"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en-GB" w:eastAsia="en-US"/>
              </w:rPr>
            </w:pPr>
            <w:r w:rsidRPr="001305DF">
              <w:rPr>
                <w:rFonts w:ascii="Arial" w:hAnsi="Arial" w:cs="Arial"/>
                <w:bCs/>
                <w:spacing w:val="-5"/>
                <w:sz w:val="20"/>
                <w:szCs w:val="20"/>
                <w:lang w:val="en-US" w:eastAsia="en-US"/>
              </w:rPr>
              <w:t>AQUABAC 2000G : 5 batch analysis for microbial contaminants, CFU count and specificity and CFU count on AQUABAC primary powder, Report: JW93WG, Sponsor: CERA SAS, GLP</w:t>
            </w:r>
          </w:p>
        </w:tc>
        <w:tc>
          <w:tcPr>
            <w:tcW w:w="1276" w:type="dxa"/>
            <w:shd w:val="clear" w:color="auto" w:fill="FFFFFF"/>
          </w:tcPr>
          <w:p w14:paraId="3E88297A" w14:textId="77777777" w:rsidR="00EF1BA7" w:rsidRPr="001A43A0" w:rsidRDefault="00EF1BA7" w:rsidP="00EF1BA7">
            <w:pPr>
              <w:pStyle w:val="TableTextLeft"/>
              <w:keepNext w:val="0"/>
              <w:widowControl/>
              <w:spacing w:before="0" w:after="0"/>
              <w:jc w:val="center"/>
              <w:rPr>
                <w:rFonts w:ascii="Arial" w:hAnsi="Arial" w:cs="Arial"/>
              </w:rPr>
            </w:pPr>
            <w:r w:rsidRPr="001305DF">
              <w:rPr>
                <w:rFonts w:ascii="Arial" w:hAnsi="Arial" w:cs="Arial"/>
                <w:bCs/>
                <w:lang w:val="fr-FR"/>
              </w:rPr>
              <w:t>Y</w:t>
            </w:r>
          </w:p>
        </w:tc>
        <w:tc>
          <w:tcPr>
            <w:tcW w:w="1353" w:type="dxa"/>
            <w:shd w:val="clear" w:color="auto" w:fill="FFFFFF"/>
          </w:tcPr>
          <w:p w14:paraId="08AC00F2" w14:textId="77777777" w:rsidR="00EF1BA7" w:rsidRPr="001A43A0" w:rsidRDefault="00EF1BA7" w:rsidP="00EF1BA7">
            <w:pPr>
              <w:pStyle w:val="TableTextLeft"/>
              <w:keepNext w:val="0"/>
              <w:widowControl/>
              <w:spacing w:before="0" w:after="0"/>
              <w:rPr>
                <w:rFonts w:ascii="Arial" w:hAnsi="Arial" w:cs="Arial"/>
                <w:spacing w:val="0"/>
                <w:lang w:val="fr-FR"/>
              </w:rPr>
            </w:pPr>
            <w:r w:rsidRPr="001305DF">
              <w:rPr>
                <w:rFonts w:ascii="Arial" w:hAnsi="Arial" w:cs="Arial"/>
                <w:bCs/>
                <w:lang w:val="fr-FR"/>
              </w:rPr>
              <w:t>CERA</w:t>
            </w:r>
          </w:p>
        </w:tc>
        <w:tc>
          <w:tcPr>
            <w:tcW w:w="1353" w:type="dxa"/>
            <w:shd w:val="clear" w:color="auto" w:fill="FFFFFF"/>
            <w:vAlign w:val="center"/>
          </w:tcPr>
          <w:p w14:paraId="49ACEC4D"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FFFFFF"/>
            <w:vAlign w:val="center"/>
          </w:tcPr>
          <w:p w14:paraId="09F21C25"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48A41BEA" w14:textId="77777777" w:rsidTr="00364BD5">
        <w:trPr>
          <w:cantSplit/>
          <w:trHeight w:val="144"/>
        </w:trPr>
        <w:tc>
          <w:tcPr>
            <w:tcW w:w="1657" w:type="dxa"/>
            <w:shd w:val="clear" w:color="auto" w:fill="FFFFFF"/>
            <w:vAlign w:val="center"/>
          </w:tcPr>
          <w:p w14:paraId="1721D28C" w14:textId="77777777" w:rsidR="00EF1BA7" w:rsidRPr="0047704D" w:rsidRDefault="00EF1BA7" w:rsidP="00EF1BA7">
            <w:pPr>
              <w:pStyle w:val="TableTextLeft"/>
              <w:keepNext w:val="0"/>
              <w:widowControl/>
              <w:spacing w:before="0" w:after="0"/>
              <w:rPr>
                <w:rFonts w:ascii="Arial" w:hAnsi="Arial" w:cs="Arial"/>
                <w:lang w:val="sv-SE"/>
              </w:rPr>
            </w:pPr>
          </w:p>
        </w:tc>
        <w:tc>
          <w:tcPr>
            <w:tcW w:w="1963" w:type="dxa"/>
            <w:shd w:val="clear" w:color="auto" w:fill="FFFFFF"/>
          </w:tcPr>
          <w:p w14:paraId="079700BB" w14:textId="77777777" w:rsidR="00EF1BA7" w:rsidRPr="001A43A0" w:rsidRDefault="00EF1BA7" w:rsidP="00EF1BA7">
            <w:pPr>
              <w:pStyle w:val="TableTextLeft"/>
              <w:keepNext w:val="0"/>
              <w:widowControl/>
              <w:spacing w:before="0" w:after="0"/>
              <w:rPr>
                <w:rFonts w:ascii="Arial" w:hAnsi="Arial" w:cs="Arial"/>
                <w:bCs/>
                <w:lang w:val="fr-FR"/>
              </w:rPr>
            </w:pPr>
            <w:r w:rsidRPr="001305DF">
              <w:rPr>
                <w:rFonts w:ascii="Arial" w:hAnsi="Arial" w:cs="Arial"/>
              </w:rPr>
              <w:t>Bux A.</w:t>
            </w:r>
          </w:p>
        </w:tc>
        <w:tc>
          <w:tcPr>
            <w:tcW w:w="827" w:type="dxa"/>
            <w:shd w:val="clear" w:color="auto" w:fill="FFFFFF"/>
          </w:tcPr>
          <w:p w14:paraId="4703BE6E" w14:textId="77777777" w:rsidR="00EF1BA7" w:rsidRPr="001A43A0" w:rsidRDefault="00EF1BA7" w:rsidP="00EF1BA7">
            <w:pPr>
              <w:pStyle w:val="TableTextLeft"/>
              <w:keepNext w:val="0"/>
              <w:widowControl/>
              <w:spacing w:before="0" w:after="0"/>
              <w:jc w:val="center"/>
              <w:rPr>
                <w:rFonts w:ascii="Arial" w:hAnsi="Arial" w:cs="Arial"/>
                <w:lang w:val="sv-SE"/>
              </w:rPr>
            </w:pPr>
            <w:r w:rsidRPr="001305DF">
              <w:rPr>
                <w:rFonts w:ascii="Arial" w:hAnsi="Arial" w:cs="Arial"/>
              </w:rPr>
              <w:t>2017</w:t>
            </w:r>
          </w:p>
        </w:tc>
        <w:tc>
          <w:tcPr>
            <w:tcW w:w="4274" w:type="dxa"/>
            <w:shd w:val="clear" w:color="auto" w:fill="FFFFFF"/>
          </w:tcPr>
          <w:p w14:paraId="75AD5A26" w14:textId="77777777" w:rsidR="00EF1BA7" w:rsidRPr="001305DF" w:rsidRDefault="00EF1BA7" w:rsidP="00EF1BA7">
            <w:pPr>
              <w:rPr>
                <w:rFonts w:ascii="Arial" w:hAnsi="Arial" w:cs="Arial"/>
                <w:sz w:val="20"/>
                <w:szCs w:val="20"/>
              </w:rPr>
            </w:pPr>
            <w:r w:rsidRPr="001305DF">
              <w:rPr>
                <w:rFonts w:ascii="Arial" w:hAnsi="Arial" w:cs="Arial"/>
                <w:sz w:val="20"/>
                <w:szCs w:val="20"/>
              </w:rPr>
              <w:t>Determination of physico-chemical properties and storage stability tests for Aquabac 200G</w:t>
            </w:r>
          </w:p>
          <w:p w14:paraId="16685BFE" w14:textId="77777777" w:rsidR="00EF1BA7" w:rsidRPr="001305DF" w:rsidRDefault="00EF1BA7" w:rsidP="00EF1BA7">
            <w:pPr>
              <w:rPr>
                <w:rFonts w:ascii="Arial" w:hAnsi="Arial" w:cs="Arial"/>
                <w:sz w:val="20"/>
                <w:szCs w:val="20"/>
              </w:rPr>
            </w:pPr>
            <w:r w:rsidRPr="001305DF">
              <w:rPr>
                <w:rFonts w:ascii="Arial" w:hAnsi="Arial" w:cs="Arial"/>
                <w:sz w:val="20"/>
                <w:szCs w:val="20"/>
              </w:rPr>
              <w:t>Test facility BioGenius GmbH, Bergisch Gladbach, Germany.</w:t>
            </w:r>
          </w:p>
          <w:p w14:paraId="3C9DE03D" w14:textId="77777777" w:rsidR="00EF1BA7" w:rsidRPr="00E726B1" w:rsidRDefault="00EF1BA7" w:rsidP="00EF1BA7">
            <w:pPr>
              <w:rPr>
                <w:rFonts w:ascii="Arial" w:eastAsia="Times New Roman" w:hAnsi="Arial" w:cs="Arial"/>
                <w:spacing w:val="-5"/>
                <w:sz w:val="20"/>
                <w:szCs w:val="20"/>
                <w:lang w:val="en-US" w:eastAsia="en-US"/>
              </w:rPr>
            </w:pPr>
            <w:r w:rsidRPr="001305DF">
              <w:rPr>
                <w:rFonts w:ascii="Arial" w:hAnsi="Arial" w:cs="Arial"/>
                <w:sz w:val="20"/>
                <w:szCs w:val="20"/>
              </w:rPr>
              <w:t>Study: Mo 5061</w:t>
            </w:r>
          </w:p>
        </w:tc>
        <w:tc>
          <w:tcPr>
            <w:tcW w:w="1276" w:type="dxa"/>
            <w:shd w:val="clear" w:color="auto" w:fill="FFFFFF"/>
          </w:tcPr>
          <w:p w14:paraId="0FB04A25" w14:textId="77777777" w:rsidR="00EF1BA7" w:rsidRPr="001A43A0" w:rsidRDefault="00EF1BA7" w:rsidP="00EF1BA7">
            <w:pPr>
              <w:pStyle w:val="TableTextLeft"/>
              <w:keepNext w:val="0"/>
              <w:widowControl/>
              <w:spacing w:before="0" w:after="0"/>
              <w:jc w:val="center"/>
              <w:rPr>
                <w:rFonts w:ascii="Arial" w:hAnsi="Arial" w:cs="Arial"/>
              </w:rPr>
            </w:pPr>
            <w:r w:rsidRPr="001305DF">
              <w:rPr>
                <w:rFonts w:ascii="Arial" w:hAnsi="Arial" w:cs="Arial"/>
              </w:rPr>
              <w:t>Y</w:t>
            </w:r>
          </w:p>
        </w:tc>
        <w:tc>
          <w:tcPr>
            <w:tcW w:w="1353" w:type="dxa"/>
            <w:shd w:val="clear" w:color="auto" w:fill="FFFFFF"/>
          </w:tcPr>
          <w:p w14:paraId="791939F1" w14:textId="77777777" w:rsidR="00EF1BA7" w:rsidRPr="001A43A0" w:rsidRDefault="00EF1BA7" w:rsidP="00EF1BA7">
            <w:pPr>
              <w:pStyle w:val="TableTextLeft"/>
              <w:keepNext w:val="0"/>
              <w:widowControl/>
              <w:spacing w:before="0" w:after="0"/>
              <w:rPr>
                <w:rFonts w:ascii="Arial" w:hAnsi="Arial" w:cs="Arial"/>
                <w:spacing w:val="0"/>
                <w:lang w:val="fr-FR"/>
              </w:rPr>
            </w:pPr>
            <w:r w:rsidRPr="001305DF">
              <w:rPr>
                <w:rFonts w:ascii="Arial" w:hAnsi="Arial" w:cs="Arial"/>
              </w:rPr>
              <w:t>CERA</w:t>
            </w:r>
          </w:p>
        </w:tc>
        <w:tc>
          <w:tcPr>
            <w:tcW w:w="1353" w:type="dxa"/>
            <w:shd w:val="clear" w:color="auto" w:fill="FFFFFF"/>
            <w:vAlign w:val="center"/>
          </w:tcPr>
          <w:p w14:paraId="57D0BDD9"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FFFFFF"/>
            <w:vAlign w:val="center"/>
          </w:tcPr>
          <w:p w14:paraId="7E100BDD"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r w:rsidR="00EF1BA7" w:rsidRPr="00F530F3" w14:paraId="3C57A119" w14:textId="77777777" w:rsidTr="00364BD5">
        <w:trPr>
          <w:cantSplit/>
          <w:trHeight w:val="144"/>
        </w:trPr>
        <w:tc>
          <w:tcPr>
            <w:tcW w:w="1657" w:type="dxa"/>
            <w:shd w:val="clear" w:color="auto" w:fill="FFFFFF"/>
            <w:vAlign w:val="center"/>
          </w:tcPr>
          <w:p w14:paraId="5ACFB8F2" w14:textId="77777777" w:rsidR="00EF1BA7" w:rsidRPr="0047704D" w:rsidRDefault="00EF1BA7" w:rsidP="00EF1BA7">
            <w:pPr>
              <w:pStyle w:val="TableTextLeft"/>
              <w:keepNext w:val="0"/>
              <w:widowControl/>
              <w:spacing w:before="0" w:after="0"/>
              <w:rPr>
                <w:rFonts w:ascii="Arial" w:hAnsi="Arial" w:cs="Arial"/>
                <w:lang w:val="sv-SE"/>
              </w:rPr>
            </w:pPr>
          </w:p>
        </w:tc>
        <w:tc>
          <w:tcPr>
            <w:tcW w:w="1963" w:type="dxa"/>
            <w:shd w:val="clear" w:color="auto" w:fill="FFFFFF"/>
          </w:tcPr>
          <w:p w14:paraId="6DF70D0E" w14:textId="77777777" w:rsidR="00EF1BA7" w:rsidRPr="001A43A0" w:rsidRDefault="00EF1BA7" w:rsidP="00EF1BA7">
            <w:pPr>
              <w:pStyle w:val="TableTextLeft"/>
              <w:keepNext w:val="0"/>
              <w:widowControl/>
              <w:spacing w:before="0" w:after="0"/>
              <w:rPr>
                <w:rFonts w:ascii="Arial" w:hAnsi="Arial" w:cs="Arial"/>
                <w:bCs/>
                <w:lang w:val="fr-FR"/>
              </w:rPr>
            </w:pPr>
            <w:r w:rsidRPr="001305DF">
              <w:rPr>
                <w:rFonts w:ascii="Arial" w:hAnsi="Arial" w:cs="Arial"/>
              </w:rPr>
              <w:t>Werner L.</w:t>
            </w:r>
          </w:p>
        </w:tc>
        <w:tc>
          <w:tcPr>
            <w:tcW w:w="827" w:type="dxa"/>
            <w:shd w:val="clear" w:color="auto" w:fill="FFFFFF"/>
          </w:tcPr>
          <w:p w14:paraId="39BCB691" w14:textId="77777777" w:rsidR="00EF1BA7" w:rsidRPr="001A43A0" w:rsidRDefault="00EF1BA7" w:rsidP="00EF1BA7">
            <w:pPr>
              <w:pStyle w:val="TableTextLeft"/>
              <w:keepNext w:val="0"/>
              <w:widowControl/>
              <w:spacing w:before="0" w:after="0"/>
              <w:jc w:val="center"/>
              <w:rPr>
                <w:rFonts w:ascii="Arial" w:hAnsi="Arial" w:cs="Arial"/>
                <w:lang w:val="sv-SE"/>
              </w:rPr>
            </w:pPr>
            <w:r w:rsidRPr="001305DF">
              <w:rPr>
                <w:rFonts w:ascii="Arial" w:hAnsi="Arial" w:cs="Arial"/>
              </w:rPr>
              <w:t>2017</w:t>
            </w:r>
          </w:p>
        </w:tc>
        <w:tc>
          <w:tcPr>
            <w:tcW w:w="4274" w:type="dxa"/>
            <w:shd w:val="clear" w:color="auto" w:fill="FFFFFF"/>
          </w:tcPr>
          <w:p w14:paraId="17B4A27C" w14:textId="77777777" w:rsidR="00EF1BA7" w:rsidRPr="001305DF" w:rsidRDefault="00EF1BA7" w:rsidP="00EF1BA7">
            <w:pPr>
              <w:rPr>
                <w:rFonts w:ascii="Arial" w:hAnsi="Arial" w:cs="Arial"/>
                <w:sz w:val="20"/>
                <w:szCs w:val="20"/>
              </w:rPr>
            </w:pPr>
            <w:r w:rsidRPr="001305DF">
              <w:rPr>
                <w:rFonts w:ascii="Arial" w:hAnsi="Arial" w:cs="Arial"/>
                <w:sz w:val="20"/>
                <w:szCs w:val="20"/>
              </w:rPr>
              <w:t>Larvicidal efficacy of a product against mosquito larvae, Aedes aegypti 0 week, 12 months and 24 months data (storage at 20 °C) Product AQUABAC 200 G,</w:t>
            </w:r>
          </w:p>
          <w:p w14:paraId="07CA1F4E" w14:textId="77777777" w:rsidR="00EF1BA7" w:rsidRPr="001305DF" w:rsidRDefault="00EF1BA7" w:rsidP="00EF1BA7">
            <w:pPr>
              <w:rPr>
                <w:rFonts w:ascii="Arial" w:hAnsi="Arial" w:cs="Arial"/>
                <w:sz w:val="20"/>
                <w:szCs w:val="20"/>
              </w:rPr>
            </w:pPr>
            <w:r w:rsidRPr="001305DF">
              <w:rPr>
                <w:rFonts w:ascii="Arial" w:hAnsi="Arial" w:cs="Arial"/>
                <w:sz w:val="20"/>
                <w:szCs w:val="20"/>
              </w:rPr>
              <w:t>Study: Mo 5073</w:t>
            </w:r>
          </w:p>
          <w:p w14:paraId="701FA5E9" w14:textId="77777777" w:rsidR="00EF1BA7" w:rsidRPr="001A43A0" w:rsidRDefault="00EF1BA7" w:rsidP="00EF1BA7">
            <w:pPr>
              <w:overflowPunct w:val="0"/>
              <w:autoSpaceDE w:val="0"/>
              <w:autoSpaceDN w:val="0"/>
              <w:adjustRightInd w:val="0"/>
              <w:spacing w:before="120" w:after="120" w:line="240" w:lineRule="auto"/>
              <w:textAlignment w:val="baseline"/>
              <w:rPr>
                <w:rFonts w:ascii="Arial" w:eastAsia="Times New Roman" w:hAnsi="Arial" w:cs="Arial"/>
                <w:bCs/>
                <w:spacing w:val="-5"/>
                <w:sz w:val="20"/>
                <w:szCs w:val="20"/>
                <w:lang w:val="fr-FR" w:eastAsia="en-US"/>
              </w:rPr>
            </w:pPr>
            <w:r w:rsidRPr="001305DF">
              <w:rPr>
                <w:rFonts w:ascii="Arial" w:hAnsi="Arial" w:cs="Arial"/>
                <w:sz w:val="20"/>
                <w:szCs w:val="20"/>
              </w:rPr>
              <w:t>Appendix 3</w:t>
            </w:r>
          </w:p>
        </w:tc>
        <w:tc>
          <w:tcPr>
            <w:tcW w:w="1276" w:type="dxa"/>
            <w:shd w:val="clear" w:color="auto" w:fill="FFFFFF"/>
          </w:tcPr>
          <w:p w14:paraId="092CCCCA" w14:textId="77777777" w:rsidR="00EF1BA7" w:rsidRPr="001A43A0" w:rsidRDefault="00EF1BA7" w:rsidP="00EF1BA7">
            <w:pPr>
              <w:pStyle w:val="TableTextLeft"/>
              <w:keepNext w:val="0"/>
              <w:widowControl/>
              <w:spacing w:before="0" w:after="0"/>
              <w:jc w:val="center"/>
              <w:rPr>
                <w:rFonts w:ascii="Arial" w:hAnsi="Arial" w:cs="Arial"/>
              </w:rPr>
            </w:pPr>
            <w:r w:rsidRPr="001305DF">
              <w:rPr>
                <w:rFonts w:ascii="Arial" w:hAnsi="Arial" w:cs="Arial"/>
              </w:rPr>
              <w:t>Y</w:t>
            </w:r>
          </w:p>
        </w:tc>
        <w:tc>
          <w:tcPr>
            <w:tcW w:w="1353" w:type="dxa"/>
            <w:shd w:val="clear" w:color="auto" w:fill="FFFFFF"/>
          </w:tcPr>
          <w:p w14:paraId="16B91FA7" w14:textId="77777777" w:rsidR="00EF1BA7" w:rsidRPr="001A43A0" w:rsidRDefault="00EF1BA7" w:rsidP="00EF1BA7">
            <w:pPr>
              <w:pStyle w:val="TableTextLeft"/>
              <w:keepNext w:val="0"/>
              <w:widowControl/>
              <w:spacing w:before="0" w:after="0"/>
              <w:rPr>
                <w:rFonts w:ascii="Arial" w:hAnsi="Arial" w:cs="Arial"/>
                <w:spacing w:val="0"/>
                <w:lang w:val="fr-FR"/>
              </w:rPr>
            </w:pPr>
            <w:r w:rsidRPr="001305DF">
              <w:rPr>
                <w:rFonts w:ascii="Arial" w:hAnsi="Arial" w:cs="Arial"/>
              </w:rPr>
              <w:t>CERA</w:t>
            </w:r>
          </w:p>
        </w:tc>
        <w:tc>
          <w:tcPr>
            <w:tcW w:w="1353" w:type="dxa"/>
            <w:shd w:val="clear" w:color="auto" w:fill="FFFFFF"/>
            <w:vAlign w:val="center"/>
          </w:tcPr>
          <w:p w14:paraId="56FFFAF8"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1"/>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c>
          <w:tcPr>
            <w:tcW w:w="1353" w:type="dxa"/>
            <w:shd w:val="clear" w:color="auto" w:fill="FFFFFF"/>
            <w:vAlign w:val="center"/>
          </w:tcPr>
          <w:p w14:paraId="354BE9DD" w14:textId="77777777" w:rsidR="00EF1BA7" w:rsidRDefault="00EF1BA7" w:rsidP="00EF1BA7">
            <w:pPr>
              <w:pStyle w:val="TableTextLeft"/>
              <w:keepNext w:val="0"/>
              <w:widowControl/>
              <w:spacing w:before="0" w:after="0"/>
              <w:jc w:val="center"/>
              <w:rPr>
                <w:rFonts w:ascii="Arial" w:hAnsi="Arial" w:cs="Arial"/>
                <w:color w:val="000000"/>
                <w:lang w:val="fr-FR" w:eastAsia="fr-FR"/>
              </w:rPr>
            </w:pPr>
            <w:r>
              <w:rPr>
                <w:rFonts w:ascii="Arial" w:hAnsi="Arial" w:cs="Arial"/>
                <w:color w:val="000000"/>
                <w:lang w:val="fr-FR" w:eastAsia="fr-FR"/>
              </w:rPr>
              <w:fldChar w:fldCharType="begin">
                <w:ffData>
                  <w:name w:val=""/>
                  <w:enabled/>
                  <w:calcOnExit w:val="0"/>
                  <w:checkBox>
                    <w:sizeAuto/>
                    <w:default w:val="0"/>
                  </w:checkBox>
                </w:ffData>
              </w:fldChar>
            </w:r>
            <w:r>
              <w:rPr>
                <w:rFonts w:ascii="Arial" w:hAnsi="Arial" w:cs="Arial"/>
                <w:color w:val="000000"/>
                <w:lang w:val="fr-FR" w:eastAsia="fr-FR"/>
              </w:rPr>
              <w:instrText xml:space="preserve"> FORMCHECKBOX </w:instrText>
            </w:r>
            <w:r w:rsidR="00AA0529">
              <w:rPr>
                <w:rFonts w:ascii="Arial" w:hAnsi="Arial" w:cs="Arial"/>
                <w:color w:val="000000"/>
                <w:lang w:val="fr-FR" w:eastAsia="fr-FR"/>
              </w:rPr>
            </w:r>
            <w:r w:rsidR="00AA0529">
              <w:rPr>
                <w:rFonts w:ascii="Arial" w:hAnsi="Arial" w:cs="Arial"/>
                <w:color w:val="000000"/>
                <w:lang w:val="fr-FR" w:eastAsia="fr-FR"/>
              </w:rPr>
              <w:fldChar w:fldCharType="separate"/>
            </w:r>
            <w:r>
              <w:rPr>
                <w:rFonts w:ascii="Arial" w:hAnsi="Arial" w:cs="Arial"/>
                <w:color w:val="000000"/>
                <w:lang w:val="fr-FR" w:eastAsia="fr-FR"/>
              </w:rPr>
              <w:fldChar w:fldCharType="end"/>
            </w:r>
          </w:p>
        </w:tc>
      </w:tr>
    </w:tbl>
    <w:p w14:paraId="2C79FD18" w14:textId="77777777" w:rsidR="00DE2F92" w:rsidRPr="00F530F3" w:rsidRDefault="00DE2F92" w:rsidP="002317FA">
      <w:pPr>
        <w:spacing w:line="240" w:lineRule="auto"/>
        <w:ind w:left="360"/>
        <w:jc w:val="both"/>
        <w:rPr>
          <w:rFonts w:ascii="Arial" w:hAnsi="Arial" w:cs="Arial"/>
          <w:b/>
          <w:sz w:val="20"/>
          <w:szCs w:val="20"/>
          <w:lang w:val="en-GB"/>
        </w:rPr>
      </w:pPr>
    </w:p>
    <w:p w14:paraId="5EEF4E85" w14:textId="77777777" w:rsidR="00DE2F92" w:rsidRPr="00F530F3" w:rsidRDefault="00DE2F92" w:rsidP="00C91CB4">
      <w:pPr>
        <w:spacing w:line="240" w:lineRule="auto"/>
        <w:ind w:left="360"/>
        <w:jc w:val="both"/>
        <w:rPr>
          <w:rFonts w:ascii="Arial" w:hAnsi="Arial" w:cs="Arial"/>
          <w:b/>
          <w:sz w:val="20"/>
          <w:szCs w:val="20"/>
          <w:lang w:val="en-GB"/>
        </w:rPr>
        <w:sectPr w:rsidR="00DE2F92" w:rsidRPr="00F530F3" w:rsidSect="00DE2F92">
          <w:footerReference w:type="default" r:id="rId48"/>
          <w:pgSz w:w="16838" w:h="11906" w:orient="landscape"/>
          <w:pgMar w:top="1418" w:right="1418" w:bottom="1418" w:left="1418" w:header="709" w:footer="709" w:gutter="0"/>
          <w:cols w:space="708"/>
          <w:docGrid w:linePitch="360"/>
        </w:sectPr>
      </w:pPr>
    </w:p>
    <w:p w14:paraId="1DA42520" w14:textId="1A03F34D" w:rsidR="001026A6" w:rsidRPr="00F530F3" w:rsidRDefault="00DD371A" w:rsidP="00C91CB4">
      <w:pPr>
        <w:pStyle w:val="Titre"/>
        <w:spacing w:before="0" w:after="0" w:line="240" w:lineRule="auto"/>
        <w:jc w:val="both"/>
        <w:rPr>
          <w:rFonts w:ascii="Arial" w:hAnsi="Arial" w:cs="Arial"/>
          <w:sz w:val="20"/>
          <w:szCs w:val="20"/>
          <w:lang w:val="en-GB"/>
        </w:rPr>
      </w:pPr>
      <w:bookmarkStart w:id="303" w:name="_Toc63168687"/>
      <w:r>
        <w:rPr>
          <w:rFonts w:ascii="Arial" w:hAnsi="Arial" w:cs="Arial"/>
          <w:sz w:val="20"/>
          <w:szCs w:val="20"/>
          <w:lang w:val="en-GB"/>
        </w:rPr>
        <w:t>Annex 2</w:t>
      </w:r>
      <w:r w:rsidR="001026A6" w:rsidRPr="00F530F3">
        <w:rPr>
          <w:rFonts w:ascii="Arial" w:hAnsi="Arial" w:cs="Arial"/>
          <w:sz w:val="20"/>
          <w:szCs w:val="20"/>
          <w:lang w:val="en-GB"/>
        </w:rPr>
        <w:t xml:space="preserve">: </w:t>
      </w:r>
      <w:r w:rsidR="001026A6" w:rsidRPr="00F530F3">
        <w:rPr>
          <w:rFonts w:ascii="Arial" w:hAnsi="Arial" w:cs="Arial"/>
          <w:snapToGrid w:val="0"/>
          <w:sz w:val="20"/>
          <w:szCs w:val="20"/>
          <w:lang w:val="en-GB"/>
        </w:rPr>
        <w:t>Analytical methods residues – active substance</w:t>
      </w:r>
      <w:bookmarkEnd w:id="303"/>
      <w:r w:rsidR="001026A6" w:rsidRPr="00F530F3">
        <w:rPr>
          <w:rFonts w:ascii="Arial" w:hAnsi="Arial" w:cs="Arial"/>
          <w:snapToGrid w:val="0"/>
          <w:sz w:val="20"/>
          <w:szCs w:val="20"/>
          <w:lang w:val="en-GB"/>
        </w:rPr>
        <w:t xml:space="preserve"> </w:t>
      </w:r>
    </w:p>
    <w:p w14:paraId="3D310A2D" w14:textId="77777777" w:rsidR="001026A6" w:rsidRPr="00F530F3" w:rsidRDefault="001026A6" w:rsidP="00C91CB4">
      <w:pPr>
        <w:pStyle w:val="BfRBBStandard"/>
        <w:rPr>
          <w:noProof w:val="0"/>
          <w:sz w:val="20"/>
          <w:szCs w:val="20"/>
          <w:lang w:val="en-GB"/>
        </w:rPr>
      </w:pPr>
    </w:p>
    <w:p w14:paraId="1D603A1D" w14:textId="77777777" w:rsidR="00FC7AA3" w:rsidRPr="00F530F3" w:rsidRDefault="00FC7AA3" w:rsidP="00C91CB4">
      <w:pPr>
        <w:pStyle w:val="BfRBBStandard"/>
        <w:rPr>
          <w:noProof w:val="0"/>
          <w:sz w:val="20"/>
          <w:szCs w:val="20"/>
          <w:lang w:val="en-GB"/>
        </w:rPr>
      </w:pPr>
      <w:bookmarkStart w:id="304" w:name="_Toc303783681"/>
    </w:p>
    <w:p w14:paraId="0FA2353E" w14:textId="77777777" w:rsidR="00FC7AA3" w:rsidRPr="006A54D3" w:rsidRDefault="00FC7AA3" w:rsidP="006A54D3">
      <w:pPr>
        <w:pStyle w:val="Normal10"/>
        <w:pBdr>
          <w:top w:val="single" w:sz="4" w:space="1" w:color="auto"/>
          <w:left w:val="single" w:sz="4" w:space="4" w:color="auto"/>
          <w:bottom w:val="single" w:sz="4" w:space="1" w:color="auto"/>
          <w:right w:val="single" w:sz="4" w:space="4" w:color="auto"/>
        </w:pBdr>
        <w:rPr>
          <w:b/>
          <w:i/>
        </w:rPr>
      </w:pPr>
      <w:bookmarkStart w:id="305" w:name="_Toc412218596"/>
      <w:bookmarkStart w:id="306" w:name="_Toc414962719"/>
      <w:bookmarkStart w:id="307" w:name="_Toc422476480"/>
      <w:r w:rsidRPr="006A54D3">
        <w:rPr>
          <w:b/>
          <w:i/>
        </w:rPr>
        <w:t xml:space="preserve">Bacillus thuringiensis israelensis serotype H-14 strain </w:t>
      </w:r>
      <w:bookmarkEnd w:id="305"/>
      <w:bookmarkEnd w:id="306"/>
      <w:bookmarkEnd w:id="307"/>
      <w:r w:rsidR="00946C6E" w:rsidRPr="006A54D3">
        <w:rPr>
          <w:b/>
          <w:i/>
        </w:rPr>
        <w:t>BMP144</w:t>
      </w:r>
    </w:p>
    <w:p w14:paraId="5CE142AB" w14:textId="77777777" w:rsidR="00FC7AA3" w:rsidRPr="00F530F3" w:rsidRDefault="00FC7AA3" w:rsidP="00C91CB4">
      <w:pPr>
        <w:pStyle w:val="BfRBBStandard"/>
        <w:rPr>
          <w:noProof w:val="0"/>
          <w:sz w:val="20"/>
          <w:szCs w:val="20"/>
          <w:lang w:val="en-GB"/>
        </w:rPr>
      </w:pPr>
    </w:p>
    <w:p w14:paraId="48C78E56" w14:textId="77777777" w:rsidR="00FC7AA3" w:rsidRDefault="00FC7AA3" w:rsidP="00C91CB4">
      <w:pPr>
        <w:pStyle w:val="BfRBBStandard"/>
        <w:rPr>
          <w:noProof w:val="0"/>
          <w:sz w:val="20"/>
          <w:szCs w:val="20"/>
          <w:lang w:val="en-GB"/>
        </w:rPr>
      </w:pPr>
    </w:p>
    <w:p w14:paraId="2AAC4885" w14:textId="77777777" w:rsidR="00946C6E" w:rsidRPr="00F530F3" w:rsidRDefault="00946C6E" w:rsidP="00C91CB4">
      <w:pPr>
        <w:pStyle w:val="BfRBBStandard"/>
        <w:rPr>
          <w:noProof w:val="0"/>
          <w:sz w:val="20"/>
          <w:szCs w:val="20"/>
          <w:lang w:val="en-GB"/>
        </w:rPr>
      </w:pPr>
    </w:p>
    <w:p w14:paraId="2E66D089" w14:textId="77777777" w:rsidR="00FC7AA3" w:rsidRPr="006A54D3" w:rsidRDefault="00FC7AA3" w:rsidP="006A54D3">
      <w:pPr>
        <w:pStyle w:val="Normal10"/>
        <w:rPr>
          <w:b/>
          <w:i/>
          <w:snapToGrid w:val="0"/>
        </w:rPr>
      </w:pPr>
      <w:bookmarkStart w:id="308" w:name="_Toc412218597"/>
      <w:bookmarkStart w:id="309" w:name="_Toc414962720"/>
      <w:bookmarkStart w:id="310" w:name="_Toc422476481"/>
      <w:r w:rsidRPr="006A54D3">
        <w:rPr>
          <w:b/>
          <w:i/>
          <w:snapToGrid w:val="0"/>
        </w:rPr>
        <w:t>Matrix, action levels, relevant residue and reference</w:t>
      </w:r>
      <w:bookmarkEnd w:id="308"/>
      <w:bookmarkEnd w:id="309"/>
      <w:bookmarkEnd w:id="310"/>
    </w:p>
    <w:p w14:paraId="395AF6C8" w14:textId="77777777" w:rsidR="00FC7AA3" w:rsidRPr="00F530F3" w:rsidRDefault="00FC7AA3" w:rsidP="00C91CB4">
      <w:pPr>
        <w:pStyle w:val="BfRBBStandard"/>
        <w:rPr>
          <w:rFonts w:eastAsia="Times New Roman"/>
          <w:b/>
          <w:noProof w:val="0"/>
          <w:snapToGrid w:val="0"/>
          <w:sz w:val="20"/>
          <w:szCs w:val="20"/>
          <w:lang w:val="en-GB" w:eastAsia="sv-SE"/>
        </w:rPr>
      </w:pPr>
    </w:p>
    <w:p w14:paraId="71BA166B" w14:textId="77777777" w:rsidR="00FC7AA3" w:rsidRPr="00F530F3" w:rsidRDefault="00FC7AA3" w:rsidP="00C91CB4">
      <w:pPr>
        <w:pStyle w:val="BfRBBStandard"/>
        <w:rPr>
          <w:rFonts w:eastAsia="Times New Roman"/>
          <w:noProof w:val="0"/>
          <w:snapToGrid w:val="0"/>
          <w:sz w:val="20"/>
          <w:szCs w:val="20"/>
          <w:lang w:val="en-GB" w:eastAsia="sv-SE"/>
        </w:rPr>
      </w:pPr>
    </w:p>
    <w:tbl>
      <w:tblPr>
        <w:tblW w:w="9214" w:type="dxa"/>
        <w:tblInd w:w="108" w:type="dxa"/>
        <w:tblBorders>
          <w:top w:val="single" w:sz="12" w:space="0" w:color="auto"/>
          <w:bottom w:val="single" w:sz="12" w:space="0" w:color="auto"/>
        </w:tblBorders>
        <w:tblLook w:val="01E0" w:firstRow="1" w:lastRow="1" w:firstColumn="1" w:lastColumn="1" w:noHBand="0" w:noVBand="0"/>
      </w:tblPr>
      <w:tblGrid>
        <w:gridCol w:w="1985"/>
        <w:gridCol w:w="1559"/>
        <w:gridCol w:w="2977"/>
        <w:gridCol w:w="2693"/>
      </w:tblGrid>
      <w:tr w:rsidR="00FC7AA3" w:rsidRPr="00F530F3" w14:paraId="333FCB9E" w14:textId="77777777" w:rsidTr="00FC7AA3">
        <w:tc>
          <w:tcPr>
            <w:tcW w:w="1985" w:type="dxa"/>
            <w:tcBorders>
              <w:top w:val="single" w:sz="12" w:space="0" w:color="auto"/>
              <w:bottom w:val="single" w:sz="6" w:space="0" w:color="auto"/>
            </w:tcBorders>
          </w:tcPr>
          <w:p w14:paraId="0AFAF6D1" w14:textId="77777777" w:rsidR="00FC7AA3" w:rsidRPr="00F530F3" w:rsidRDefault="00FC7AA3" w:rsidP="006A54D3">
            <w:pPr>
              <w:pStyle w:val="Normal10"/>
              <w:rPr>
                <w:snapToGrid w:val="0"/>
              </w:rPr>
            </w:pPr>
            <w:r w:rsidRPr="00F530F3">
              <w:rPr>
                <w:snapToGrid w:val="0"/>
              </w:rPr>
              <w:t>matrix</w:t>
            </w:r>
          </w:p>
        </w:tc>
        <w:tc>
          <w:tcPr>
            <w:tcW w:w="1559" w:type="dxa"/>
            <w:tcBorders>
              <w:top w:val="single" w:sz="12" w:space="0" w:color="auto"/>
              <w:bottom w:val="single" w:sz="6" w:space="0" w:color="auto"/>
            </w:tcBorders>
          </w:tcPr>
          <w:p w14:paraId="58DB71C9" w14:textId="77777777" w:rsidR="00FC7AA3" w:rsidRPr="00F530F3" w:rsidRDefault="00FC7AA3" w:rsidP="006A54D3">
            <w:pPr>
              <w:pStyle w:val="Normal10"/>
              <w:rPr>
                <w:snapToGrid w:val="0"/>
              </w:rPr>
            </w:pPr>
            <w:r w:rsidRPr="00F530F3">
              <w:rPr>
                <w:snapToGrid w:val="0"/>
              </w:rPr>
              <w:t>limit</w:t>
            </w:r>
          </w:p>
        </w:tc>
        <w:tc>
          <w:tcPr>
            <w:tcW w:w="2977" w:type="dxa"/>
            <w:tcBorders>
              <w:top w:val="single" w:sz="12" w:space="0" w:color="auto"/>
              <w:bottom w:val="single" w:sz="6" w:space="0" w:color="auto"/>
            </w:tcBorders>
          </w:tcPr>
          <w:p w14:paraId="75A91F42" w14:textId="77777777" w:rsidR="00FC7AA3" w:rsidRPr="00F530F3" w:rsidRDefault="00FC7AA3" w:rsidP="006A54D3">
            <w:pPr>
              <w:pStyle w:val="Normal10"/>
              <w:rPr>
                <w:snapToGrid w:val="0"/>
              </w:rPr>
            </w:pPr>
            <w:r w:rsidRPr="00F530F3">
              <w:rPr>
                <w:snapToGrid w:val="0"/>
              </w:rPr>
              <w:t>relevant residue</w:t>
            </w:r>
          </w:p>
        </w:tc>
        <w:tc>
          <w:tcPr>
            <w:tcW w:w="2693" w:type="dxa"/>
            <w:tcBorders>
              <w:top w:val="single" w:sz="12" w:space="0" w:color="auto"/>
              <w:bottom w:val="single" w:sz="6" w:space="0" w:color="auto"/>
            </w:tcBorders>
          </w:tcPr>
          <w:p w14:paraId="74210EC0" w14:textId="77777777" w:rsidR="00FC7AA3" w:rsidRPr="00F530F3" w:rsidRDefault="00FC7AA3" w:rsidP="006A54D3">
            <w:pPr>
              <w:pStyle w:val="Normal10"/>
              <w:rPr>
                <w:snapToGrid w:val="0"/>
              </w:rPr>
            </w:pPr>
            <w:r w:rsidRPr="00F530F3">
              <w:rPr>
                <w:snapToGrid w:val="0"/>
              </w:rPr>
              <w:t>reference or comment</w:t>
            </w:r>
          </w:p>
        </w:tc>
      </w:tr>
      <w:tr w:rsidR="00FC7AA3" w:rsidRPr="00F530F3" w14:paraId="0865A3AA" w14:textId="77777777" w:rsidTr="00FC7AA3">
        <w:tc>
          <w:tcPr>
            <w:tcW w:w="1985" w:type="dxa"/>
            <w:tcBorders>
              <w:top w:val="single" w:sz="6" w:space="0" w:color="auto"/>
            </w:tcBorders>
          </w:tcPr>
          <w:p w14:paraId="31734D95" w14:textId="77777777" w:rsidR="00FC7AA3" w:rsidRPr="00F530F3" w:rsidRDefault="00FC7AA3" w:rsidP="006A54D3">
            <w:pPr>
              <w:pStyle w:val="Normal10"/>
              <w:rPr>
                <w:snapToGrid w:val="0"/>
              </w:rPr>
            </w:pPr>
            <w:r w:rsidRPr="00F530F3">
              <w:rPr>
                <w:snapToGrid w:val="0"/>
              </w:rPr>
              <w:t>plant products</w:t>
            </w:r>
          </w:p>
        </w:tc>
        <w:tc>
          <w:tcPr>
            <w:tcW w:w="1559" w:type="dxa"/>
            <w:tcBorders>
              <w:top w:val="single" w:sz="6" w:space="0" w:color="auto"/>
            </w:tcBorders>
          </w:tcPr>
          <w:p w14:paraId="2F741729" w14:textId="77777777" w:rsidR="00FC7AA3" w:rsidRPr="00F530F3" w:rsidRDefault="00FC7AA3" w:rsidP="006A54D3">
            <w:pPr>
              <w:pStyle w:val="Normal10"/>
              <w:rPr>
                <w:snapToGrid w:val="0"/>
              </w:rPr>
            </w:pPr>
            <w:r w:rsidRPr="00F530F3">
              <w:rPr>
                <w:snapToGrid w:val="0"/>
              </w:rPr>
              <w:t>Not relevant</w:t>
            </w:r>
          </w:p>
        </w:tc>
        <w:tc>
          <w:tcPr>
            <w:tcW w:w="2977" w:type="dxa"/>
            <w:tcBorders>
              <w:top w:val="single" w:sz="6" w:space="0" w:color="auto"/>
            </w:tcBorders>
          </w:tcPr>
          <w:p w14:paraId="13A9450E" w14:textId="77777777" w:rsidR="00FC7AA3" w:rsidRPr="00F530F3" w:rsidRDefault="00FC7AA3" w:rsidP="006A54D3">
            <w:pPr>
              <w:pStyle w:val="Normal10"/>
              <w:rPr>
                <w:snapToGrid w:val="0"/>
              </w:rPr>
            </w:pPr>
            <w:r w:rsidRPr="00F530F3">
              <w:rPr>
                <w:snapToGrid w:val="0"/>
              </w:rPr>
              <w:t>Not relevant</w:t>
            </w:r>
          </w:p>
        </w:tc>
        <w:tc>
          <w:tcPr>
            <w:tcW w:w="2693" w:type="dxa"/>
            <w:tcBorders>
              <w:top w:val="single" w:sz="6" w:space="0" w:color="auto"/>
            </w:tcBorders>
          </w:tcPr>
          <w:p w14:paraId="5FCAF6A9" w14:textId="77777777" w:rsidR="00FC7AA3" w:rsidRPr="00F530F3" w:rsidRDefault="00FC7AA3" w:rsidP="006A54D3">
            <w:pPr>
              <w:pStyle w:val="Normal10"/>
              <w:rPr>
                <w:snapToGrid w:val="0"/>
              </w:rPr>
            </w:pPr>
            <w:r w:rsidRPr="00F530F3">
              <w:rPr>
                <w:snapToGrid w:val="0"/>
              </w:rPr>
              <w:t>Not relevant</w:t>
            </w:r>
          </w:p>
        </w:tc>
      </w:tr>
      <w:tr w:rsidR="00FC7AA3" w:rsidRPr="00F530F3" w14:paraId="469F1F0D" w14:textId="77777777" w:rsidTr="00FC7AA3">
        <w:tc>
          <w:tcPr>
            <w:tcW w:w="1985" w:type="dxa"/>
          </w:tcPr>
          <w:p w14:paraId="3E44644F" w14:textId="77777777" w:rsidR="00FC7AA3" w:rsidRPr="00F530F3" w:rsidRDefault="00FC7AA3" w:rsidP="006A54D3">
            <w:pPr>
              <w:pStyle w:val="Normal10"/>
              <w:rPr>
                <w:snapToGrid w:val="0"/>
              </w:rPr>
            </w:pPr>
            <w:r w:rsidRPr="00F530F3">
              <w:rPr>
                <w:snapToGrid w:val="0"/>
              </w:rPr>
              <w:t xml:space="preserve">food of animal origin </w:t>
            </w:r>
          </w:p>
        </w:tc>
        <w:tc>
          <w:tcPr>
            <w:tcW w:w="1559" w:type="dxa"/>
          </w:tcPr>
          <w:p w14:paraId="60C90356" w14:textId="77777777" w:rsidR="00FC7AA3" w:rsidRPr="00F530F3" w:rsidRDefault="00FC7AA3" w:rsidP="006A54D3">
            <w:pPr>
              <w:pStyle w:val="Normal10"/>
              <w:rPr>
                <w:snapToGrid w:val="0"/>
              </w:rPr>
            </w:pPr>
            <w:r w:rsidRPr="00F530F3">
              <w:rPr>
                <w:snapToGrid w:val="0"/>
              </w:rPr>
              <w:t>Not relevant</w:t>
            </w:r>
          </w:p>
        </w:tc>
        <w:tc>
          <w:tcPr>
            <w:tcW w:w="2977" w:type="dxa"/>
          </w:tcPr>
          <w:p w14:paraId="1A91F5E0" w14:textId="77777777" w:rsidR="00FC7AA3" w:rsidRPr="00F530F3" w:rsidRDefault="00FC7AA3" w:rsidP="006A54D3">
            <w:pPr>
              <w:pStyle w:val="Normal10"/>
              <w:rPr>
                <w:snapToGrid w:val="0"/>
              </w:rPr>
            </w:pPr>
            <w:r w:rsidRPr="00F530F3">
              <w:rPr>
                <w:snapToGrid w:val="0"/>
              </w:rPr>
              <w:t>Not relevant</w:t>
            </w:r>
          </w:p>
        </w:tc>
        <w:tc>
          <w:tcPr>
            <w:tcW w:w="2693" w:type="dxa"/>
          </w:tcPr>
          <w:p w14:paraId="6C9260F9" w14:textId="77777777" w:rsidR="00FC7AA3" w:rsidRPr="00F530F3" w:rsidRDefault="00FC7AA3" w:rsidP="006A54D3">
            <w:pPr>
              <w:pStyle w:val="Normal10"/>
              <w:rPr>
                <w:snapToGrid w:val="0"/>
              </w:rPr>
            </w:pPr>
            <w:r w:rsidRPr="00F530F3">
              <w:rPr>
                <w:snapToGrid w:val="0"/>
              </w:rPr>
              <w:t>Not relevant</w:t>
            </w:r>
          </w:p>
        </w:tc>
      </w:tr>
      <w:tr w:rsidR="00FC7AA3" w:rsidRPr="00F530F3" w14:paraId="2C76B273" w14:textId="77777777" w:rsidTr="00FC7AA3">
        <w:tc>
          <w:tcPr>
            <w:tcW w:w="1985" w:type="dxa"/>
          </w:tcPr>
          <w:p w14:paraId="61771375" w14:textId="77777777" w:rsidR="00FC7AA3" w:rsidRPr="00F530F3" w:rsidRDefault="00FC7AA3" w:rsidP="006A54D3">
            <w:pPr>
              <w:pStyle w:val="Normal10"/>
              <w:rPr>
                <w:snapToGrid w:val="0"/>
              </w:rPr>
            </w:pPr>
            <w:r w:rsidRPr="00F530F3">
              <w:rPr>
                <w:snapToGrid w:val="0"/>
              </w:rPr>
              <w:t>soil</w:t>
            </w:r>
          </w:p>
        </w:tc>
        <w:tc>
          <w:tcPr>
            <w:tcW w:w="1559" w:type="dxa"/>
          </w:tcPr>
          <w:p w14:paraId="30325243" w14:textId="77777777" w:rsidR="00FC7AA3" w:rsidRPr="00F530F3" w:rsidRDefault="00FC7AA3" w:rsidP="006A54D3">
            <w:pPr>
              <w:pStyle w:val="Normal10"/>
              <w:rPr>
                <w:snapToGrid w:val="0"/>
              </w:rPr>
            </w:pPr>
            <w:r w:rsidRPr="00F530F3">
              <w:rPr>
                <w:snapToGrid w:val="0"/>
              </w:rPr>
              <w:t>Not relevant</w:t>
            </w:r>
          </w:p>
        </w:tc>
        <w:tc>
          <w:tcPr>
            <w:tcW w:w="2977" w:type="dxa"/>
          </w:tcPr>
          <w:p w14:paraId="158A9741" w14:textId="77777777" w:rsidR="00FC7AA3" w:rsidRPr="00F530F3" w:rsidRDefault="00FC7AA3" w:rsidP="006A54D3">
            <w:pPr>
              <w:pStyle w:val="Normal10"/>
              <w:rPr>
                <w:snapToGrid w:val="0"/>
              </w:rPr>
            </w:pPr>
            <w:r w:rsidRPr="00F530F3">
              <w:rPr>
                <w:snapToGrid w:val="0"/>
              </w:rPr>
              <w:t>Not relevant</w:t>
            </w:r>
          </w:p>
        </w:tc>
        <w:tc>
          <w:tcPr>
            <w:tcW w:w="2693" w:type="dxa"/>
          </w:tcPr>
          <w:p w14:paraId="00D953F6" w14:textId="77777777" w:rsidR="00FC7AA3" w:rsidRPr="00F530F3" w:rsidRDefault="00FC7AA3" w:rsidP="006A54D3">
            <w:pPr>
              <w:pStyle w:val="Normal10"/>
              <w:rPr>
                <w:snapToGrid w:val="0"/>
              </w:rPr>
            </w:pPr>
            <w:r w:rsidRPr="00F530F3">
              <w:rPr>
                <w:snapToGrid w:val="0"/>
              </w:rPr>
              <w:t>Not relevant</w:t>
            </w:r>
          </w:p>
        </w:tc>
      </w:tr>
      <w:tr w:rsidR="00FC7AA3" w:rsidRPr="00F530F3" w14:paraId="17B942C8" w14:textId="77777777" w:rsidTr="00FC7AA3">
        <w:tc>
          <w:tcPr>
            <w:tcW w:w="1985" w:type="dxa"/>
          </w:tcPr>
          <w:p w14:paraId="60A8B474" w14:textId="77777777" w:rsidR="00FC7AA3" w:rsidRPr="00F530F3" w:rsidRDefault="00FC7AA3" w:rsidP="006A54D3">
            <w:pPr>
              <w:pStyle w:val="Normal10"/>
              <w:rPr>
                <w:snapToGrid w:val="0"/>
              </w:rPr>
            </w:pPr>
            <w:r w:rsidRPr="00F530F3">
              <w:rPr>
                <w:snapToGrid w:val="0"/>
              </w:rPr>
              <w:t>drinking water</w:t>
            </w:r>
          </w:p>
        </w:tc>
        <w:tc>
          <w:tcPr>
            <w:tcW w:w="1559" w:type="dxa"/>
          </w:tcPr>
          <w:p w14:paraId="431FA0D7" w14:textId="77777777" w:rsidR="00FC7AA3" w:rsidRPr="00F530F3" w:rsidRDefault="00FC7AA3" w:rsidP="006A54D3">
            <w:pPr>
              <w:pStyle w:val="Normal10"/>
              <w:rPr>
                <w:snapToGrid w:val="0"/>
              </w:rPr>
            </w:pPr>
            <w:r w:rsidRPr="00F530F3">
              <w:rPr>
                <w:snapToGrid w:val="0"/>
              </w:rPr>
              <w:t>Not relevant</w:t>
            </w:r>
          </w:p>
        </w:tc>
        <w:tc>
          <w:tcPr>
            <w:tcW w:w="2977" w:type="dxa"/>
          </w:tcPr>
          <w:p w14:paraId="2F6A4068" w14:textId="77777777" w:rsidR="00FC7AA3" w:rsidRPr="00F530F3" w:rsidRDefault="00FC7AA3" w:rsidP="006A54D3">
            <w:pPr>
              <w:pStyle w:val="Normal10"/>
              <w:rPr>
                <w:snapToGrid w:val="0"/>
              </w:rPr>
            </w:pPr>
            <w:r w:rsidRPr="00F530F3">
              <w:rPr>
                <w:snapToGrid w:val="0"/>
              </w:rPr>
              <w:t>Not relevant</w:t>
            </w:r>
          </w:p>
        </w:tc>
        <w:tc>
          <w:tcPr>
            <w:tcW w:w="2693" w:type="dxa"/>
          </w:tcPr>
          <w:p w14:paraId="1A35A9A1" w14:textId="77777777" w:rsidR="00FC7AA3" w:rsidRPr="00F530F3" w:rsidRDefault="00FC7AA3" w:rsidP="006A54D3">
            <w:pPr>
              <w:pStyle w:val="Normal10"/>
              <w:rPr>
                <w:snapToGrid w:val="0"/>
              </w:rPr>
            </w:pPr>
            <w:r w:rsidRPr="00F530F3">
              <w:rPr>
                <w:snapToGrid w:val="0"/>
              </w:rPr>
              <w:t>Not relevant</w:t>
            </w:r>
          </w:p>
        </w:tc>
      </w:tr>
      <w:tr w:rsidR="00FC7AA3" w:rsidRPr="00F530F3" w14:paraId="54E43249" w14:textId="77777777" w:rsidTr="00FC7AA3">
        <w:tc>
          <w:tcPr>
            <w:tcW w:w="1985" w:type="dxa"/>
          </w:tcPr>
          <w:p w14:paraId="3943BC76" w14:textId="77777777" w:rsidR="00FC7AA3" w:rsidRPr="00F530F3" w:rsidRDefault="00FC7AA3" w:rsidP="006A54D3">
            <w:pPr>
              <w:pStyle w:val="Normal10"/>
              <w:rPr>
                <w:snapToGrid w:val="0"/>
              </w:rPr>
            </w:pPr>
            <w:r w:rsidRPr="00F530F3">
              <w:rPr>
                <w:snapToGrid w:val="0"/>
              </w:rPr>
              <w:t>surface water</w:t>
            </w:r>
          </w:p>
        </w:tc>
        <w:tc>
          <w:tcPr>
            <w:tcW w:w="1559" w:type="dxa"/>
          </w:tcPr>
          <w:p w14:paraId="76A1D17B" w14:textId="77777777" w:rsidR="00FC7AA3" w:rsidRPr="00F530F3" w:rsidRDefault="00FC7AA3" w:rsidP="006A54D3">
            <w:pPr>
              <w:pStyle w:val="Normal10"/>
              <w:rPr>
                <w:snapToGrid w:val="0"/>
              </w:rPr>
            </w:pPr>
            <w:r w:rsidRPr="00F530F3">
              <w:rPr>
                <w:snapToGrid w:val="0"/>
              </w:rPr>
              <w:t>Not relevant</w:t>
            </w:r>
          </w:p>
        </w:tc>
        <w:tc>
          <w:tcPr>
            <w:tcW w:w="2977" w:type="dxa"/>
          </w:tcPr>
          <w:p w14:paraId="38EE5AFD" w14:textId="77777777" w:rsidR="00FC7AA3" w:rsidRPr="00F530F3" w:rsidRDefault="00FC7AA3" w:rsidP="006A54D3">
            <w:pPr>
              <w:pStyle w:val="Normal10"/>
              <w:rPr>
                <w:snapToGrid w:val="0"/>
              </w:rPr>
            </w:pPr>
            <w:r w:rsidRPr="00F530F3">
              <w:rPr>
                <w:snapToGrid w:val="0"/>
              </w:rPr>
              <w:t>Not relevant</w:t>
            </w:r>
          </w:p>
        </w:tc>
        <w:tc>
          <w:tcPr>
            <w:tcW w:w="2693" w:type="dxa"/>
          </w:tcPr>
          <w:p w14:paraId="2B2566C4" w14:textId="77777777" w:rsidR="00FC7AA3" w:rsidRPr="00F530F3" w:rsidRDefault="00FC7AA3" w:rsidP="006A54D3">
            <w:pPr>
              <w:pStyle w:val="Normal10"/>
              <w:rPr>
                <w:snapToGrid w:val="0"/>
              </w:rPr>
            </w:pPr>
            <w:r w:rsidRPr="00F530F3">
              <w:rPr>
                <w:snapToGrid w:val="0"/>
              </w:rPr>
              <w:t>Not relevant</w:t>
            </w:r>
          </w:p>
        </w:tc>
      </w:tr>
      <w:tr w:rsidR="00FC7AA3" w:rsidRPr="00F530F3" w14:paraId="56B448F9" w14:textId="77777777" w:rsidTr="00FC7AA3">
        <w:tc>
          <w:tcPr>
            <w:tcW w:w="1985" w:type="dxa"/>
          </w:tcPr>
          <w:p w14:paraId="516A067E" w14:textId="77777777" w:rsidR="00FC7AA3" w:rsidRPr="00F530F3" w:rsidRDefault="00FC7AA3" w:rsidP="006A54D3">
            <w:pPr>
              <w:pStyle w:val="Normal10"/>
              <w:rPr>
                <w:snapToGrid w:val="0"/>
              </w:rPr>
            </w:pPr>
            <w:r w:rsidRPr="00F530F3">
              <w:rPr>
                <w:snapToGrid w:val="0"/>
              </w:rPr>
              <w:t>air</w:t>
            </w:r>
          </w:p>
        </w:tc>
        <w:tc>
          <w:tcPr>
            <w:tcW w:w="1559" w:type="dxa"/>
          </w:tcPr>
          <w:p w14:paraId="6B87DFCB" w14:textId="77777777" w:rsidR="00FC7AA3" w:rsidRPr="00F530F3" w:rsidRDefault="00FC7AA3" w:rsidP="006A54D3">
            <w:pPr>
              <w:pStyle w:val="Normal10"/>
              <w:rPr>
                <w:snapToGrid w:val="0"/>
              </w:rPr>
            </w:pPr>
            <w:r w:rsidRPr="00F530F3">
              <w:rPr>
                <w:snapToGrid w:val="0"/>
              </w:rPr>
              <w:t>Not relevant</w:t>
            </w:r>
          </w:p>
        </w:tc>
        <w:tc>
          <w:tcPr>
            <w:tcW w:w="2977" w:type="dxa"/>
          </w:tcPr>
          <w:p w14:paraId="56A16EA6" w14:textId="77777777" w:rsidR="00FC7AA3" w:rsidRPr="00F530F3" w:rsidRDefault="00FC7AA3" w:rsidP="006A54D3">
            <w:pPr>
              <w:pStyle w:val="Normal10"/>
              <w:rPr>
                <w:snapToGrid w:val="0"/>
              </w:rPr>
            </w:pPr>
            <w:r w:rsidRPr="00F530F3">
              <w:rPr>
                <w:snapToGrid w:val="0"/>
              </w:rPr>
              <w:t>Not relevant</w:t>
            </w:r>
          </w:p>
        </w:tc>
        <w:tc>
          <w:tcPr>
            <w:tcW w:w="2693" w:type="dxa"/>
          </w:tcPr>
          <w:p w14:paraId="0A1EB28C" w14:textId="77777777" w:rsidR="00FC7AA3" w:rsidRPr="00F530F3" w:rsidRDefault="00FC7AA3" w:rsidP="006A54D3">
            <w:pPr>
              <w:pStyle w:val="Normal10"/>
              <w:rPr>
                <w:snapToGrid w:val="0"/>
              </w:rPr>
            </w:pPr>
            <w:r w:rsidRPr="00F530F3">
              <w:rPr>
                <w:snapToGrid w:val="0"/>
              </w:rPr>
              <w:t>Not relevant</w:t>
            </w:r>
          </w:p>
        </w:tc>
      </w:tr>
      <w:tr w:rsidR="00FC7AA3" w:rsidRPr="00F530F3" w14:paraId="79C150CC" w14:textId="77777777" w:rsidTr="00FC7AA3">
        <w:tc>
          <w:tcPr>
            <w:tcW w:w="1985" w:type="dxa"/>
            <w:tcBorders>
              <w:bottom w:val="single" w:sz="12" w:space="0" w:color="auto"/>
            </w:tcBorders>
          </w:tcPr>
          <w:p w14:paraId="5D60676D" w14:textId="77777777" w:rsidR="00FC7AA3" w:rsidRPr="00F530F3" w:rsidRDefault="00FC7AA3" w:rsidP="006A54D3">
            <w:pPr>
              <w:pStyle w:val="Normal10"/>
              <w:rPr>
                <w:snapToGrid w:val="0"/>
              </w:rPr>
            </w:pPr>
            <w:r w:rsidRPr="00F530F3">
              <w:rPr>
                <w:snapToGrid w:val="0"/>
              </w:rPr>
              <w:t>body fluids / tissues</w:t>
            </w:r>
          </w:p>
        </w:tc>
        <w:tc>
          <w:tcPr>
            <w:tcW w:w="1559" w:type="dxa"/>
            <w:tcBorders>
              <w:bottom w:val="single" w:sz="12" w:space="0" w:color="auto"/>
            </w:tcBorders>
          </w:tcPr>
          <w:p w14:paraId="566C9ACF" w14:textId="77777777" w:rsidR="00FC7AA3" w:rsidRPr="00F530F3" w:rsidRDefault="00FC7AA3" w:rsidP="006A54D3">
            <w:pPr>
              <w:pStyle w:val="Normal10"/>
              <w:rPr>
                <w:snapToGrid w:val="0"/>
              </w:rPr>
            </w:pPr>
            <w:r w:rsidRPr="00F530F3">
              <w:rPr>
                <w:snapToGrid w:val="0"/>
              </w:rPr>
              <w:t>Not relevant</w:t>
            </w:r>
          </w:p>
        </w:tc>
        <w:tc>
          <w:tcPr>
            <w:tcW w:w="2977" w:type="dxa"/>
            <w:tcBorders>
              <w:bottom w:val="single" w:sz="12" w:space="0" w:color="auto"/>
            </w:tcBorders>
          </w:tcPr>
          <w:p w14:paraId="1F7BEBB7" w14:textId="77777777" w:rsidR="00FC7AA3" w:rsidRPr="00F530F3" w:rsidRDefault="00FC7AA3" w:rsidP="006A54D3">
            <w:pPr>
              <w:pStyle w:val="Normal10"/>
              <w:rPr>
                <w:snapToGrid w:val="0"/>
              </w:rPr>
            </w:pPr>
            <w:r w:rsidRPr="00F530F3">
              <w:rPr>
                <w:snapToGrid w:val="0"/>
              </w:rPr>
              <w:t>Not relevant</w:t>
            </w:r>
          </w:p>
        </w:tc>
        <w:tc>
          <w:tcPr>
            <w:tcW w:w="2693" w:type="dxa"/>
            <w:tcBorders>
              <w:bottom w:val="single" w:sz="12" w:space="0" w:color="auto"/>
            </w:tcBorders>
          </w:tcPr>
          <w:p w14:paraId="700E9043" w14:textId="77777777" w:rsidR="00FC7AA3" w:rsidRPr="00F530F3" w:rsidRDefault="00FC7AA3" w:rsidP="006A54D3">
            <w:pPr>
              <w:pStyle w:val="Normal10"/>
              <w:rPr>
                <w:snapToGrid w:val="0"/>
              </w:rPr>
            </w:pPr>
            <w:r w:rsidRPr="00F530F3">
              <w:rPr>
                <w:snapToGrid w:val="0"/>
              </w:rPr>
              <w:t>Not relevant</w:t>
            </w:r>
          </w:p>
        </w:tc>
      </w:tr>
    </w:tbl>
    <w:p w14:paraId="0845A90F" w14:textId="77777777" w:rsidR="00FC7AA3" w:rsidRPr="00F530F3" w:rsidRDefault="00FC7AA3" w:rsidP="002317FA">
      <w:pPr>
        <w:pStyle w:val="BfRBBStandard"/>
        <w:rPr>
          <w:rFonts w:eastAsia="Times New Roman"/>
          <w:noProof w:val="0"/>
          <w:snapToGrid w:val="0"/>
          <w:sz w:val="20"/>
          <w:szCs w:val="20"/>
          <w:lang w:val="en-GB" w:eastAsia="sv-SE"/>
        </w:rPr>
      </w:pPr>
    </w:p>
    <w:p w14:paraId="73735D2B" w14:textId="77777777" w:rsidR="00FC7AA3" w:rsidRPr="006A54D3" w:rsidRDefault="00FC7AA3" w:rsidP="006A54D3">
      <w:pPr>
        <w:pStyle w:val="Normal10"/>
        <w:rPr>
          <w:b/>
          <w:i/>
          <w:snapToGrid w:val="0"/>
        </w:rPr>
      </w:pPr>
      <w:bookmarkStart w:id="311" w:name="_Toc412218598"/>
      <w:bookmarkStart w:id="312" w:name="_Toc414962721"/>
      <w:bookmarkStart w:id="313" w:name="_Toc422476482"/>
      <w:r w:rsidRPr="006A54D3">
        <w:rPr>
          <w:b/>
          <w:i/>
          <w:snapToGrid w:val="0"/>
        </w:rPr>
        <w:t>Methods suitable for the determination of residues (monitoring methods)</w:t>
      </w:r>
      <w:bookmarkEnd w:id="311"/>
      <w:bookmarkEnd w:id="312"/>
      <w:bookmarkEnd w:id="313"/>
    </w:p>
    <w:p w14:paraId="2BCA27B8" w14:textId="77777777" w:rsidR="00FC7AA3" w:rsidRPr="00F530F3" w:rsidRDefault="00FC7AA3" w:rsidP="00C91CB4">
      <w:pPr>
        <w:pStyle w:val="BfRBBStandard"/>
        <w:rPr>
          <w:snapToGrid w:val="0"/>
          <w:sz w:val="20"/>
          <w:szCs w:val="20"/>
          <w:lang w:val="en-GB"/>
        </w:rPr>
      </w:pPr>
    </w:p>
    <w:p w14:paraId="0562834E" w14:textId="77777777" w:rsidR="00FC7AA3" w:rsidRPr="00F530F3" w:rsidRDefault="00FC7AA3" w:rsidP="006A54D3">
      <w:pPr>
        <w:pStyle w:val="Normal10"/>
      </w:pPr>
      <w:bookmarkStart w:id="314" w:name="_Toc412218599"/>
      <w:bookmarkStart w:id="315" w:name="_Toc414962722"/>
      <w:bookmarkStart w:id="316" w:name="_Toc422476483"/>
      <w:r w:rsidRPr="00F530F3">
        <w:rPr>
          <w:rFonts w:eastAsia="Times New Roman"/>
          <w:snapToGrid w:val="0"/>
          <w:lang w:val="en-GB"/>
        </w:rPr>
        <w:t xml:space="preserve">Not relevant, </w:t>
      </w:r>
      <w:r w:rsidRPr="00F530F3">
        <w:t>as no MRL were set in in plants, food of animal origin, body fluids, soil, water and air.</w:t>
      </w:r>
      <w:bookmarkEnd w:id="314"/>
      <w:bookmarkEnd w:id="315"/>
      <w:bookmarkEnd w:id="316"/>
    </w:p>
    <w:p w14:paraId="2F54096D" w14:textId="77777777" w:rsidR="00FC7AA3" w:rsidRPr="00F530F3" w:rsidRDefault="00FC7AA3" w:rsidP="00C91CB4">
      <w:pPr>
        <w:pStyle w:val="BfRBBStandard"/>
        <w:rPr>
          <w:snapToGrid w:val="0"/>
          <w:sz w:val="20"/>
          <w:szCs w:val="20"/>
          <w:lang w:val="en-GB"/>
        </w:rPr>
      </w:pPr>
    </w:p>
    <w:bookmarkEnd w:id="304"/>
    <w:p w14:paraId="45FA5604" w14:textId="77777777" w:rsidR="001026A6" w:rsidRPr="00F530F3" w:rsidRDefault="001026A6" w:rsidP="00C91CB4">
      <w:pPr>
        <w:spacing w:line="240" w:lineRule="auto"/>
        <w:jc w:val="both"/>
        <w:rPr>
          <w:rFonts w:ascii="Arial" w:hAnsi="Arial" w:cs="Arial"/>
          <w:snapToGrid w:val="0"/>
          <w:sz w:val="20"/>
          <w:szCs w:val="20"/>
          <w:lang w:val="en-GB"/>
        </w:rPr>
      </w:pPr>
    </w:p>
    <w:p w14:paraId="2FC2B2DE" w14:textId="7FD6F712" w:rsidR="00D756E0" w:rsidRPr="004F5D0C" w:rsidRDefault="001026A6" w:rsidP="00C91CB4">
      <w:pPr>
        <w:pStyle w:val="BfRBBTitel"/>
        <w:ind w:firstLine="708"/>
        <w:jc w:val="both"/>
        <w:rPr>
          <w:b w:val="0"/>
          <w:bCs w:val="0"/>
          <w:sz w:val="20"/>
          <w:szCs w:val="20"/>
          <w:lang w:val="en-GB"/>
        </w:rPr>
      </w:pPr>
      <w:r w:rsidRPr="00F530F3">
        <w:rPr>
          <w:snapToGrid w:val="0"/>
          <w:sz w:val="20"/>
          <w:szCs w:val="20"/>
          <w:lang w:val="en-GB"/>
        </w:rPr>
        <w:br w:type="page"/>
      </w:r>
      <w:bookmarkStart w:id="317" w:name="_Toc63168688"/>
      <w:r w:rsidR="00D756E0" w:rsidRPr="004F5D0C">
        <w:rPr>
          <w:snapToGrid w:val="0"/>
          <w:sz w:val="20"/>
          <w:szCs w:val="20"/>
          <w:lang w:val="en-GB"/>
        </w:rPr>
        <w:t xml:space="preserve">Annex </w:t>
      </w:r>
      <w:r w:rsidR="00DD371A">
        <w:rPr>
          <w:snapToGrid w:val="0"/>
          <w:sz w:val="20"/>
          <w:szCs w:val="20"/>
          <w:lang w:val="en-GB"/>
        </w:rPr>
        <w:t>3</w:t>
      </w:r>
      <w:r w:rsidR="00D756E0" w:rsidRPr="004F5D0C">
        <w:rPr>
          <w:snapToGrid w:val="0"/>
          <w:sz w:val="20"/>
          <w:szCs w:val="20"/>
          <w:lang w:val="en-GB"/>
        </w:rPr>
        <w:t xml:space="preserve"> : Toxicology and metabolism –active substance</w:t>
      </w:r>
      <w:bookmarkEnd w:id="317"/>
    </w:p>
    <w:p w14:paraId="5B54B933" w14:textId="77777777" w:rsidR="00D756E0" w:rsidRPr="004F5D0C" w:rsidRDefault="00D756E0" w:rsidP="00C91CB4">
      <w:pPr>
        <w:pStyle w:val="BfRBBTitel"/>
        <w:ind w:firstLine="708"/>
        <w:jc w:val="both"/>
        <w:outlineLvl w:val="9"/>
        <w:rPr>
          <w:b w:val="0"/>
          <w:bCs w:val="0"/>
          <w:sz w:val="20"/>
          <w:szCs w:val="20"/>
          <w:lang w:val="en-GB"/>
        </w:rPr>
      </w:pPr>
    </w:p>
    <w:p w14:paraId="5C51CF77" w14:textId="3D23A9D8" w:rsidR="00D756E0" w:rsidRPr="006A54D3" w:rsidRDefault="00D756E0" w:rsidP="006A54D3">
      <w:pPr>
        <w:pStyle w:val="Normal10"/>
        <w:pBdr>
          <w:top w:val="single" w:sz="4" w:space="1" w:color="auto"/>
          <w:left w:val="single" w:sz="4" w:space="4" w:color="auto"/>
          <w:bottom w:val="single" w:sz="4" w:space="1" w:color="auto"/>
          <w:right w:val="single" w:sz="4" w:space="4" w:color="auto"/>
        </w:pBdr>
        <w:rPr>
          <w:b/>
        </w:rPr>
      </w:pPr>
      <w:bookmarkStart w:id="318" w:name="_Toc414962724"/>
      <w:bookmarkStart w:id="319" w:name="_Toc422476485"/>
      <w:r w:rsidRPr="006A54D3">
        <w:rPr>
          <w:b/>
        </w:rPr>
        <w:t xml:space="preserve"> Bacillus thuringiensis israelensis </w:t>
      </w:r>
      <w:r w:rsidR="009A00A9" w:rsidRPr="00E11DD7">
        <w:rPr>
          <w:b/>
          <w:lang w:val="en-US"/>
        </w:rPr>
        <w:t>B</w:t>
      </w:r>
      <w:r w:rsidRPr="006A54D3">
        <w:rPr>
          <w:b/>
        </w:rPr>
        <w:t xml:space="preserve"> </w:t>
      </w:r>
      <w:bookmarkEnd w:id="318"/>
      <w:bookmarkEnd w:id="319"/>
    </w:p>
    <w:p w14:paraId="4990DE53" w14:textId="77777777" w:rsidR="00D756E0" w:rsidRPr="004F5D0C" w:rsidRDefault="00D756E0" w:rsidP="00364BD5">
      <w:pPr>
        <w:pStyle w:val="Normal10"/>
      </w:pPr>
    </w:p>
    <w:p w14:paraId="55ADE4AD" w14:textId="77777777" w:rsidR="00D756E0" w:rsidRPr="004F5D0C" w:rsidRDefault="00D756E0" w:rsidP="006A54D3">
      <w:pPr>
        <w:pStyle w:val="Normal10"/>
      </w:pPr>
      <w:bookmarkStart w:id="320" w:name="_Toc414962725"/>
      <w:bookmarkStart w:id="321" w:name="_Toc422476486"/>
      <w:r w:rsidRPr="004F5D0C">
        <w:t>Threshold Limits and other Values for Human Health Risk Assessment</w:t>
      </w:r>
      <w:bookmarkEnd w:id="320"/>
      <w:bookmarkEnd w:id="321"/>
      <w:r w:rsidRPr="004F5D0C">
        <w:t xml:space="preserve"> </w:t>
      </w:r>
    </w:p>
    <w:p w14:paraId="0B2AA87A" w14:textId="77777777" w:rsidR="00D756E0" w:rsidRPr="004F5D0C" w:rsidRDefault="00D756E0" w:rsidP="00C91CB4">
      <w:pPr>
        <w:pStyle w:val="BfRBBStandard"/>
        <w:rPr>
          <w:sz w:val="20"/>
          <w:szCs w:val="20"/>
          <w:lang w:val="en-GB"/>
        </w:rPr>
      </w:pPr>
    </w:p>
    <w:p w14:paraId="7E8E0BCF" w14:textId="77777777" w:rsidR="00D756E0" w:rsidRPr="004F5D0C" w:rsidRDefault="00D756E0" w:rsidP="00C91CB4">
      <w:pPr>
        <w:pStyle w:val="BfRBBStandard"/>
        <w:rPr>
          <w:sz w:val="20"/>
          <w:szCs w:val="20"/>
          <w:lang w:val="en-GB"/>
        </w:rPr>
      </w:pPr>
    </w:p>
    <w:p w14:paraId="2A680CF2" w14:textId="77777777" w:rsidR="004F5D0C" w:rsidRPr="004F5D0C" w:rsidRDefault="004F5D0C" w:rsidP="00C91CB4">
      <w:pPr>
        <w:pStyle w:val="BfRBBStandard"/>
        <w:rPr>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D756E0" w:rsidRPr="004F5D0C" w14:paraId="53F71426" w14:textId="77777777" w:rsidTr="00D756E0">
        <w:trPr>
          <w:cantSplit/>
          <w:tblHeader/>
        </w:trPr>
        <w:tc>
          <w:tcPr>
            <w:tcW w:w="9214" w:type="dxa"/>
            <w:gridSpan w:val="4"/>
            <w:tcBorders>
              <w:top w:val="single" w:sz="12" w:space="0" w:color="000000"/>
              <w:left w:val="nil"/>
              <w:bottom w:val="single" w:sz="6" w:space="0" w:color="000000"/>
              <w:right w:val="nil"/>
            </w:tcBorders>
          </w:tcPr>
          <w:p w14:paraId="74C5666B" w14:textId="77777777" w:rsidR="00D756E0" w:rsidRPr="004F5D0C" w:rsidRDefault="00D756E0" w:rsidP="00C91CB4">
            <w:pPr>
              <w:pStyle w:val="BfRBBTabelle"/>
              <w:spacing w:before="0" w:after="0"/>
              <w:jc w:val="both"/>
              <w:rPr>
                <w:b/>
                <w:bCs/>
                <w:noProof w:val="0"/>
                <w:lang w:val="en-GB"/>
              </w:rPr>
            </w:pPr>
            <w:r w:rsidRPr="004F5D0C">
              <w:rPr>
                <w:b/>
                <w:snapToGrid w:val="0"/>
                <w:lang w:val="en-GB"/>
              </w:rPr>
              <w:t>Summary</w:t>
            </w:r>
            <w:r w:rsidRPr="004F5D0C">
              <w:rPr>
                <w:b/>
                <w:bCs/>
                <w:noProof w:val="0"/>
                <w:lang w:val="en-GB"/>
              </w:rPr>
              <w:t xml:space="preserve"> </w:t>
            </w:r>
          </w:p>
        </w:tc>
      </w:tr>
      <w:tr w:rsidR="00D756E0" w:rsidRPr="004F5D0C" w14:paraId="0866F431" w14:textId="77777777" w:rsidTr="00D756E0">
        <w:trPr>
          <w:tblHeader/>
        </w:trPr>
        <w:tc>
          <w:tcPr>
            <w:tcW w:w="2410" w:type="dxa"/>
            <w:tcBorders>
              <w:top w:val="single" w:sz="6" w:space="0" w:color="000000"/>
              <w:left w:val="nil"/>
              <w:bottom w:val="nil"/>
              <w:right w:val="nil"/>
            </w:tcBorders>
          </w:tcPr>
          <w:p w14:paraId="48CCEA9E" w14:textId="77777777" w:rsidR="00D756E0" w:rsidRPr="004F5D0C" w:rsidRDefault="00D756E0" w:rsidP="002317FA">
            <w:pPr>
              <w:pStyle w:val="BfRBBTabelle"/>
              <w:spacing w:before="0" w:after="0"/>
              <w:jc w:val="both"/>
              <w:rPr>
                <w:noProof w:val="0"/>
                <w:lang w:val="en-GB"/>
              </w:rPr>
            </w:pPr>
          </w:p>
        </w:tc>
        <w:tc>
          <w:tcPr>
            <w:tcW w:w="2126" w:type="dxa"/>
            <w:tcBorders>
              <w:top w:val="single" w:sz="6" w:space="0" w:color="000000"/>
              <w:left w:val="nil"/>
              <w:bottom w:val="nil"/>
              <w:right w:val="nil"/>
            </w:tcBorders>
            <w:vAlign w:val="bottom"/>
          </w:tcPr>
          <w:p w14:paraId="7851900E" w14:textId="77777777" w:rsidR="00D756E0" w:rsidRPr="004F5D0C" w:rsidRDefault="00D756E0" w:rsidP="00C91CB4">
            <w:pPr>
              <w:pStyle w:val="BfRBBTabelle"/>
              <w:spacing w:before="0" w:after="0"/>
              <w:jc w:val="both"/>
              <w:rPr>
                <w:noProof w:val="0"/>
                <w:lang w:val="en-GB"/>
              </w:rPr>
            </w:pPr>
            <w:r w:rsidRPr="004F5D0C">
              <w:rPr>
                <w:noProof w:val="0"/>
                <w:lang w:val="en-GB"/>
              </w:rPr>
              <w:t>Value</w:t>
            </w:r>
          </w:p>
        </w:tc>
        <w:tc>
          <w:tcPr>
            <w:tcW w:w="3261" w:type="dxa"/>
            <w:tcBorders>
              <w:top w:val="single" w:sz="6" w:space="0" w:color="000000"/>
              <w:left w:val="nil"/>
              <w:bottom w:val="nil"/>
              <w:right w:val="nil"/>
            </w:tcBorders>
            <w:vAlign w:val="bottom"/>
          </w:tcPr>
          <w:p w14:paraId="6C104F10" w14:textId="77777777" w:rsidR="00D756E0" w:rsidRPr="004F5D0C" w:rsidRDefault="00D756E0" w:rsidP="00C91CB4">
            <w:pPr>
              <w:pStyle w:val="BfRBBTabelle"/>
              <w:spacing w:before="0" w:after="0"/>
              <w:jc w:val="both"/>
              <w:rPr>
                <w:noProof w:val="0"/>
                <w:lang w:val="en-GB"/>
              </w:rPr>
            </w:pPr>
            <w:r w:rsidRPr="004F5D0C">
              <w:rPr>
                <w:noProof w:val="0"/>
                <w:lang w:val="en-GB"/>
              </w:rPr>
              <w:t>Study</w:t>
            </w:r>
          </w:p>
        </w:tc>
        <w:tc>
          <w:tcPr>
            <w:tcW w:w="1417" w:type="dxa"/>
            <w:tcBorders>
              <w:top w:val="single" w:sz="6" w:space="0" w:color="000000"/>
              <w:left w:val="nil"/>
              <w:bottom w:val="nil"/>
              <w:right w:val="nil"/>
            </w:tcBorders>
            <w:vAlign w:val="bottom"/>
          </w:tcPr>
          <w:p w14:paraId="48B5FAE5" w14:textId="77777777" w:rsidR="00D756E0" w:rsidRPr="004F5D0C" w:rsidRDefault="00D756E0" w:rsidP="00C91CB4">
            <w:pPr>
              <w:pStyle w:val="BfRBBTabelle"/>
              <w:spacing w:before="0" w:after="0"/>
              <w:jc w:val="both"/>
              <w:rPr>
                <w:noProof w:val="0"/>
                <w:lang w:val="en-GB"/>
              </w:rPr>
            </w:pPr>
            <w:r w:rsidRPr="004F5D0C">
              <w:rPr>
                <w:noProof w:val="0"/>
                <w:lang w:val="en-GB"/>
              </w:rPr>
              <w:t>SF</w:t>
            </w:r>
          </w:p>
        </w:tc>
      </w:tr>
      <w:tr w:rsidR="00D756E0" w:rsidRPr="004F5D0C" w14:paraId="5919A857" w14:textId="77777777" w:rsidTr="00D756E0">
        <w:tc>
          <w:tcPr>
            <w:tcW w:w="2410" w:type="dxa"/>
            <w:tcBorders>
              <w:top w:val="nil"/>
              <w:left w:val="nil"/>
              <w:bottom w:val="nil"/>
              <w:right w:val="nil"/>
            </w:tcBorders>
          </w:tcPr>
          <w:p w14:paraId="70B2BCD6" w14:textId="77777777" w:rsidR="00D756E0" w:rsidRPr="004F5D0C" w:rsidRDefault="00D756E0" w:rsidP="002317FA">
            <w:pPr>
              <w:pStyle w:val="BfRBBTabelle"/>
              <w:spacing w:before="0" w:after="0"/>
              <w:jc w:val="both"/>
              <w:rPr>
                <w:noProof w:val="0"/>
                <w:lang w:val="en-GB"/>
              </w:rPr>
            </w:pPr>
            <w:r w:rsidRPr="004F5D0C">
              <w:rPr>
                <w:noProof w:val="0"/>
                <w:lang w:val="en-GB"/>
              </w:rPr>
              <w:t>AEL long-term</w:t>
            </w:r>
          </w:p>
        </w:tc>
        <w:tc>
          <w:tcPr>
            <w:tcW w:w="2126" w:type="dxa"/>
            <w:tcBorders>
              <w:top w:val="nil"/>
              <w:left w:val="nil"/>
              <w:bottom w:val="nil"/>
              <w:right w:val="nil"/>
            </w:tcBorders>
          </w:tcPr>
          <w:p w14:paraId="1403510F" w14:textId="77777777" w:rsidR="00D756E0" w:rsidRPr="004F5D0C" w:rsidRDefault="00D756E0" w:rsidP="00C91CB4">
            <w:pPr>
              <w:pStyle w:val="BfRBBTabelle"/>
              <w:spacing w:before="0" w:after="0"/>
              <w:jc w:val="both"/>
              <w:rPr>
                <w:lang w:val="en-GB"/>
              </w:rPr>
            </w:pPr>
            <w:r w:rsidRPr="004F5D0C">
              <w:rPr>
                <w:lang w:val="en-GB"/>
              </w:rPr>
              <w:t>Not relevant</w:t>
            </w:r>
          </w:p>
        </w:tc>
        <w:tc>
          <w:tcPr>
            <w:tcW w:w="3261" w:type="dxa"/>
            <w:tcBorders>
              <w:top w:val="nil"/>
              <w:left w:val="nil"/>
              <w:bottom w:val="nil"/>
              <w:right w:val="nil"/>
            </w:tcBorders>
          </w:tcPr>
          <w:p w14:paraId="5E4974E7" w14:textId="77777777" w:rsidR="00D756E0" w:rsidRPr="004F5D0C" w:rsidRDefault="00D756E0" w:rsidP="00C91CB4">
            <w:pPr>
              <w:pStyle w:val="BfRBBTabelle"/>
              <w:spacing w:before="0" w:after="0"/>
              <w:jc w:val="both"/>
              <w:rPr>
                <w:lang w:val="en-GB"/>
              </w:rPr>
            </w:pPr>
          </w:p>
        </w:tc>
        <w:tc>
          <w:tcPr>
            <w:tcW w:w="1417" w:type="dxa"/>
            <w:tcBorders>
              <w:top w:val="nil"/>
              <w:left w:val="nil"/>
              <w:bottom w:val="nil"/>
              <w:right w:val="nil"/>
            </w:tcBorders>
          </w:tcPr>
          <w:p w14:paraId="4316B48F" w14:textId="77777777" w:rsidR="00D756E0" w:rsidRPr="004F5D0C" w:rsidRDefault="00D756E0" w:rsidP="00C91CB4">
            <w:pPr>
              <w:pStyle w:val="BfRBBTabelle"/>
              <w:spacing w:before="0" w:after="0"/>
              <w:jc w:val="both"/>
              <w:rPr>
                <w:lang w:val="en-GB"/>
              </w:rPr>
            </w:pPr>
          </w:p>
        </w:tc>
      </w:tr>
      <w:tr w:rsidR="00D756E0" w:rsidRPr="004F5D0C" w14:paraId="3F345151" w14:textId="77777777" w:rsidTr="00D756E0">
        <w:tc>
          <w:tcPr>
            <w:tcW w:w="2410" w:type="dxa"/>
            <w:tcBorders>
              <w:top w:val="nil"/>
              <w:left w:val="nil"/>
              <w:bottom w:val="nil"/>
              <w:right w:val="nil"/>
            </w:tcBorders>
          </w:tcPr>
          <w:p w14:paraId="485BFC01" w14:textId="77777777" w:rsidR="00D756E0" w:rsidRPr="004F5D0C" w:rsidRDefault="00D756E0" w:rsidP="002317FA">
            <w:pPr>
              <w:pStyle w:val="BfRBBTabelle"/>
              <w:spacing w:before="0" w:after="0"/>
              <w:jc w:val="both"/>
              <w:rPr>
                <w:noProof w:val="0"/>
                <w:lang w:val="en-GB"/>
              </w:rPr>
            </w:pPr>
            <w:r w:rsidRPr="004F5D0C">
              <w:rPr>
                <w:noProof w:val="0"/>
                <w:lang w:val="en-GB"/>
              </w:rPr>
              <w:t>AEL medium-term</w:t>
            </w:r>
          </w:p>
        </w:tc>
        <w:tc>
          <w:tcPr>
            <w:tcW w:w="2126" w:type="dxa"/>
            <w:tcBorders>
              <w:top w:val="nil"/>
              <w:left w:val="nil"/>
              <w:bottom w:val="nil"/>
              <w:right w:val="nil"/>
            </w:tcBorders>
          </w:tcPr>
          <w:p w14:paraId="0BDF8982" w14:textId="77777777" w:rsidR="00D756E0" w:rsidRPr="004F5D0C" w:rsidRDefault="00D756E0" w:rsidP="00C91CB4">
            <w:pPr>
              <w:pStyle w:val="BfRBBTabelle"/>
              <w:spacing w:before="0" w:after="0"/>
              <w:jc w:val="both"/>
              <w:rPr>
                <w:lang w:val="en-GB"/>
              </w:rPr>
            </w:pPr>
            <w:r w:rsidRPr="004F5D0C">
              <w:rPr>
                <w:lang w:val="en-GB"/>
              </w:rPr>
              <w:t>Not relevant</w:t>
            </w:r>
          </w:p>
        </w:tc>
        <w:tc>
          <w:tcPr>
            <w:tcW w:w="3261" w:type="dxa"/>
            <w:tcBorders>
              <w:top w:val="nil"/>
              <w:left w:val="nil"/>
              <w:bottom w:val="nil"/>
              <w:right w:val="nil"/>
            </w:tcBorders>
          </w:tcPr>
          <w:p w14:paraId="19AAFD39" w14:textId="77777777" w:rsidR="00D756E0" w:rsidRPr="004F5D0C" w:rsidRDefault="00D756E0" w:rsidP="00C91CB4">
            <w:pPr>
              <w:pStyle w:val="BfRBBTabelle"/>
              <w:spacing w:before="0" w:after="0"/>
              <w:jc w:val="both"/>
              <w:rPr>
                <w:lang w:val="en-GB"/>
              </w:rPr>
            </w:pPr>
          </w:p>
        </w:tc>
        <w:tc>
          <w:tcPr>
            <w:tcW w:w="1417" w:type="dxa"/>
            <w:tcBorders>
              <w:top w:val="nil"/>
              <w:left w:val="nil"/>
              <w:bottom w:val="nil"/>
              <w:right w:val="nil"/>
            </w:tcBorders>
          </w:tcPr>
          <w:p w14:paraId="4FC121A3" w14:textId="77777777" w:rsidR="00D756E0" w:rsidRPr="004F5D0C" w:rsidRDefault="00D756E0" w:rsidP="00C91CB4">
            <w:pPr>
              <w:pStyle w:val="BfRBBTabelle"/>
              <w:spacing w:before="0" w:after="0"/>
              <w:jc w:val="both"/>
              <w:rPr>
                <w:lang w:val="en-GB"/>
              </w:rPr>
            </w:pPr>
          </w:p>
        </w:tc>
      </w:tr>
      <w:tr w:rsidR="00D756E0" w:rsidRPr="004F5D0C" w14:paraId="20F18068" w14:textId="77777777" w:rsidTr="00D756E0">
        <w:trPr>
          <w:cantSplit/>
        </w:trPr>
        <w:tc>
          <w:tcPr>
            <w:tcW w:w="2410" w:type="dxa"/>
            <w:tcBorders>
              <w:top w:val="nil"/>
              <w:left w:val="nil"/>
              <w:bottom w:val="nil"/>
              <w:right w:val="nil"/>
            </w:tcBorders>
          </w:tcPr>
          <w:p w14:paraId="552067DE" w14:textId="77777777" w:rsidR="00D756E0" w:rsidRPr="004F5D0C" w:rsidRDefault="00D756E0" w:rsidP="002317FA">
            <w:pPr>
              <w:pStyle w:val="BfRBBTabelle"/>
              <w:spacing w:before="0" w:after="0"/>
              <w:jc w:val="both"/>
              <w:rPr>
                <w:noProof w:val="0"/>
                <w:lang w:val="en-GB"/>
              </w:rPr>
            </w:pPr>
            <w:r w:rsidRPr="004F5D0C">
              <w:rPr>
                <w:noProof w:val="0"/>
                <w:lang w:val="en-GB"/>
              </w:rPr>
              <w:t>AEL acute</w:t>
            </w:r>
          </w:p>
        </w:tc>
        <w:tc>
          <w:tcPr>
            <w:tcW w:w="2126" w:type="dxa"/>
            <w:tcBorders>
              <w:top w:val="nil"/>
              <w:left w:val="nil"/>
              <w:bottom w:val="nil"/>
              <w:right w:val="nil"/>
            </w:tcBorders>
          </w:tcPr>
          <w:p w14:paraId="573D8883" w14:textId="77777777" w:rsidR="00D756E0" w:rsidRPr="004F5D0C" w:rsidRDefault="00D756E0" w:rsidP="00C91CB4">
            <w:pPr>
              <w:pStyle w:val="BfRBBTabelle"/>
              <w:spacing w:before="0" w:after="0"/>
              <w:jc w:val="both"/>
              <w:rPr>
                <w:lang w:val="en-GB"/>
              </w:rPr>
            </w:pPr>
            <w:r w:rsidRPr="004F5D0C">
              <w:rPr>
                <w:lang w:val="en-GB"/>
              </w:rPr>
              <w:t>Not relevant</w:t>
            </w:r>
          </w:p>
        </w:tc>
        <w:tc>
          <w:tcPr>
            <w:tcW w:w="3261" w:type="dxa"/>
            <w:tcBorders>
              <w:top w:val="nil"/>
              <w:left w:val="nil"/>
              <w:bottom w:val="nil"/>
              <w:right w:val="nil"/>
            </w:tcBorders>
          </w:tcPr>
          <w:p w14:paraId="6EAAF3C3" w14:textId="77777777" w:rsidR="00D756E0" w:rsidRPr="004F5D0C" w:rsidRDefault="00D756E0" w:rsidP="00C91CB4">
            <w:pPr>
              <w:pStyle w:val="BfRBBTabelle"/>
              <w:spacing w:before="0" w:after="0"/>
              <w:jc w:val="both"/>
              <w:rPr>
                <w:lang w:val="en-GB"/>
              </w:rPr>
            </w:pPr>
          </w:p>
        </w:tc>
        <w:tc>
          <w:tcPr>
            <w:tcW w:w="1417" w:type="dxa"/>
            <w:tcBorders>
              <w:top w:val="nil"/>
              <w:left w:val="nil"/>
              <w:bottom w:val="nil"/>
              <w:right w:val="nil"/>
            </w:tcBorders>
          </w:tcPr>
          <w:p w14:paraId="2F566871" w14:textId="77777777" w:rsidR="00D756E0" w:rsidRPr="004F5D0C" w:rsidRDefault="00D756E0" w:rsidP="00C91CB4">
            <w:pPr>
              <w:pStyle w:val="BfRBBTabelle"/>
              <w:spacing w:before="0" w:after="0"/>
              <w:jc w:val="both"/>
              <w:rPr>
                <w:lang w:val="en-GB"/>
              </w:rPr>
            </w:pPr>
          </w:p>
        </w:tc>
      </w:tr>
      <w:tr w:rsidR="00D756E0" w:rsidRPr="004F5D0C" w14:paraId="58C3728E" w14:textId="77777777" w:rsidTr="00D756E0">
        <w:trPr>
          <w:cantSplit/>
        </w:trPr>
        <w:tc>
          <w:tcPr>
            <w:tcW w:w="2410" w:type="dxa"/>
            <w:tcBorders>
              <w:top w:val="nil"/>
              <w:left w:val="nil"/>
              <w:bottom w:val="nil"/>
              <w:right w:val="nil"/>
            </w:tcBorders>
          </w:tcPr>
          <w:p w14:paraId="6BD7E8F3" w14:textId="77777777" w:rsidR="00D756E0" w:rsidRPr="004F5D0C" w:rsidRDefault="00D756E0" w:rsidP="002317FA">
            <w:pPr>
              <w:pStyle w:val="BfRBBTabelle"/>
              <w:spacing w:before="0" w:after="0"/>
              <w:jc w:val="both"/>
              <w:rPr>
                <w:noProof w:val="0"/>
                <w:lang w:val="en-GB"/>
              </w:rPr>
            </w:pPr>
            <w:r w:rsidRPr="004F5D0C">
              <w:rPr>
                <w:noProof w:val="0"/>
                <w:lang w:val="en-GB"/>
              </w:rPr>
              <w:t>ADI</w:t>
            </w:r>
          </w:p>
        </w:tc>
        <w:tc>
          <w:tcPr>
            <w:tcW w:w="2126" w:type="dxa"/>
            <w:tcBorders>
              <w:top w:val="nil"/>
              <w:left w:val="nil"/>
              <w:bottom w:val="nil"/>
              <w:right w:val="nil"/>
            </w:tcBorders>
          </w:tcPr>
          <w:p w14:paraId="5510A3F1" w14:textId="77777777" w:rsidR="00D756E0" w:rsidRPr="004F5D0C" w:rsidRDefault="00D756E0" w:rsidP="00C91CB4">
            <w:pPr>
              <w:pStyle w:val="BfRBBTabelle"/>
              <w:spacing w:before="0" w:after="0"/>
              <w:jc w:val="both"/>
              <w:rPr>
                <w:lang w:val="en-GB"/>
              </w:rPr>
            </w:pPr>
            <w:r w:rsidRPr="004F5D0C">
              <w:rPr>
                <w:lang w:val="en-GB"/>
              </w:rPr>
              <w:t>Not relevant</w:t>
            </w:r>
          </w:p>
        </w:tc>
        <w:tc>
          <w:tcPr>
            <w:tcW w:w="3261" w:type="dxa"/>
            <w:tcBorders>
              <w:top w:val="nil"/>
              <w:left w:val="nil"/>
              <w:bottom w:val="nil"/>
              <w:right w:val="nil"/>
            </w:tcBorders>
          </w:tcPr>
          <w:p w14:paraId="7A6E4384" w14:textId="77777777" w:rsidR="00D756E0" w:rsidRPr="004F5D0C" w:rsidRDefault="00D756E0" w:rsidP="00C91CB4">
            <w:pPr>
              <w:pStyle w:val="BfRBBTabelle"/>
              <w:spacing w:before="0" w:after="0"/>
              <w:jc w:val="both"/>
              <w:rPr>
                <w:lang w:val="en-GB"/>
              </w:rPr>
            </w:pPr>
          </w:p>
        </w:tc>
        <w:tc>
          <w:tcPr>
            <w:tcW w:w="1417" w:type="dxa"/>
            <w:tcBorders>
              <w:top w:val="nil"/>
              <w:left w:val="nil"/>
              <w:bottom w:val="nil"/>
              <w:right w:val="nil"/>
            </w:tcBorders>
          </w:tcPr>
          <w:p w14:paraId="73211F87" w14:textId="77777777" w:rsidR="00D756E0" w:rsidRPr="004F5D0C" w:rsidRDefault="00D756E0" w:rsidP="00C91CB4">
            <w:pPr>
              <w:pStyle w:val="BfRBBTabelle"/>
              <w:spacing w:before="0" w:after="0"/>
              <w:jc w:val="both"/>
              <w:rPr>
                <w:lang w:val="en-GB"/>
              </w:rPr>
            </w:pPr>
          </w:p>
        </w:tc>
      </w:tr>
      <w:tr w:rsidR="00D756E0" w:rsidRPr="004F5D0C" w14:paraId="51302B4B" w14:textId="77777777" w:rsidTr="00D756E0">
        <w:trPr>
          <w:cantSplit/>
        </w:trPr>
        <w:tc>
          <w:tcPr>
            <w:tcW w:w="2410" w:type="dxa"/>
            <w:tcBorders>
              <w:top w:val="nil"/>
              <w:left w:val="nil"/>
              <w:bottom w:val="nil"/>
              <w:right w:val="nil"/>
            </w:tcBorders>
          </w:tcPr>
          <w:p w14:paraId="5D0E9CCF" w14:textId="77777777" w:rsidR="00D756E0" w:rsidRPr="004F5D0C" w:rsidRDefault="00D756E0" w:rsidP="002317FA">
            <w:pPr>
              <w:pStyle w:val="BfRBBTabelle"/>
              <w:spacing w:before="0" w:after="0"/>
              <w:jc w:val="both"/>
              <w:rPr>
                <w:noProof w:val="0"/>
                <w:lang w:val="en-GB"/>
              </w:rPr>
            </w:pPr>
            <w:r w:rsidRPr="004F5D0C">
              <w:rPr>
                <w:noProof w:val="0"/>
                <w:lang w:val="en-GB"/>
              </w:rPr>
              <w:t>ARfD</w:t>
            </w:r>
          </w:p>
        </w:tc>
        <w:tc>
          <w:tcPr>
            <w:tcW w:w="2126" w:type="dxa"/>
            <w:tcBorders>
              <w:top w:val="nil"/>
              <w:left w:val="nil"/>
              <w:bottom w:val="nil"/>
              <w:right w:val="nil"/>
            </w:tcBorders>
          </w:tcPr>
          <w:p w14:paraId="14A28845" w14:textId="77777777" w:rsidR="00D756E0" w:rsidRPr="004F5D0C" w:rsidRDefault="00D756E0" w:rsidP="00C91CB4">
            <w:pPr>
              <w:pStyle w:val="BfRBBTabelle"/>
              <w:spacing w:before="0" w:after="0"/>
              <w:jc w:val="both"/>
              <w:rPr>
                <w:lang w:val="en-GB"/>
              </w:rPr>
            </w:pPr>
            <w:r w:rsidRPr="004F5D0C">
              <w:rPr>
                <w:lang w:val="en-GB"/>
              </w:rPr>
              <w:t>Not relevant</w:t>
            </w:r>
          </w:p>
        </w:tc>
        <w:tc>
          <w:tcPr>
            <w:tcW w:w="3261" w:type="dxa"/>
            <w:tcBorders>
              <w:top w:val="nil"/>
              <w:left w:val="nil"/>
              <w:bottom w:val="nil"/>
              <w:right w:val="nil"/>
            </w:tcBorders>
          </w:tcPr>
          <w:p w14:paraId="3A527517" w14:textId="77777777" w:rsidR="00D756E0" w:rsidRPr="004F5D0C" w:rsidRDefault="00D756E0" w:rsidP="00C91CB4">
            <w:pPr>
              <w:pStyle w:val="BfRBBTabelle"/>
              <w:spacing w:before="0" w:after="0"/>
              <w:jc w:val="both"/>
              <w:rPr>
                <w:lang w:val="en-GB"/>
              </w:rPr>
            </w:pPr>
          </w:p>
        </w:tc>
        <w:tc>
          <w:tcPr>
            <w:tcW w:w="1417" w:type="dxa"/>
            <w:tcBorders>
              <w:top w:val="nil"/>
              <w:left w:val="nil"/>
              <w:bottom w:val="nil"/>
              <w:right w:val="nil"/>
            </w:tcBorders>
          </w:tcPr>
          <w:p w14:paraId="0862CBC6" w14:textId="77777777" w:rsidR="00D756E0" w:rsidRPr="004F5D0C" w:rsidRDefault="00D756E0" w:rsidP="00C91CB4">
            <w:pPr>
              <w:pStyle w:val="BfRBBTabelle"/>
              <w:spacing w:before="0" w:after="0"/>
              <w:jc w:val="both"/>
              <w:rPr>
                <w:lang w:val="en-GB"/>
              </w:rPr>
            </w:pPr>
          </w:p>
        </w:tc>
      </w:tr>
      <w:tr w:rsidR="00D756E0" w:rsidRPr="004F5D0C" w14:paraId="69F659B9" w14:textId="77777777" w:rsidTr="00D756E0">
        <w:tc>
          <w:tcPr>
            <w:tcW w:w="9214" w:type="dxa"/>
            <w:gridSpan w:val="4"/>
            <w:tcBorders>
              <w:top w:val="nil"/>
              <w:left w:val="nil"/>
              <w:bottom w:val="single" w:sz="12" w:space="0" w:color="000000"/>
              <w:right w:val="nil"/>
            </w:tcBorders>
          </w:tcPr>
          <w:p w14:paraId="3FF9B736" w14:textId="77777777" w:rsidR="00D756E0" w:rsidRPr="004F5D0C" w:rsidRDefault="00D756E0" w:rsidP="002317FA">
            <w:pPr>
              <w:pStyle w:val="BfRBBTabelleklein"/>
              <w:spacing w:before="0" w:after="0"/>
              <w:jc w:val="both"/>
              <w:rPr>
                <w:sz w:val="20"/>
                <w:szCs w:val="20"/>
                <w:lang w:val="en-GB"/>
              </w:rPr>
            </w:pPr>
          </w:p>
        </w:tc>
      </w:tr>
    </w:tbl>
    <w:p w14:paraId="2ADCF682" w14:textId="77777777" w:rsidR="00D756E0" w:rsidRPr="004F5D0C"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4F5D0C" w14:paraId="10339B1F" w14:textId="77777777" w:rsidTr="00D756E0">
        <w:tc>
          <w:tcPr>
            <w:tcW w:w="4395" w:type="dxa"/>
            <w:tcBorders>
              <w:top w:val="nil"/>
              <w:left w:val="nil"/>
              <w:bottom w:val="nil"/>
              <w:right w:val="nil"/>
            </w:tcBorders>
          </w:tcPr>
          <w:p w14:paraId="79E9AD11" w14:textId="77777777" w:rsidR="00D756E0" w:rsidRPr="004F5D0C" w:rsidRDefault="00D756E0" w:rsidP="00C91CB4">
            <w:pPr>
              <w:pStyle w:val="BfRBBTabelle"/>
              <w:spacing w:before="0" w:after="0"/>
              <w:jc w:val="both"/>
              <w:rPr>
                <w:noProof w:val="0"/>
                <w:lang w:val="en-GB"/>
              </w:rPr>
            </w:pPr>
            <w:r w:rsidRPr="004F5D0C">
              <w:rPr>
                <w:noProof w:val="0"/>
                <w:lang w:val="en-GB"/>
              </w:rPr>
              <w:t>Inhalative absorption</w:t>
            </w:r>
          </w:p>
        </w:tc>
        <w:tc>
          <w:tcPr>
            <w:tcW w:w="4819" w:type="dxa"/>
            <w:tcBorders>
              <w:top w:val="nil"/>
              <w:left w:val="nil"/>
              <w:bottom w:val="nil"/>
              <w:right w:val="nil"/>
            </w:tcBorders>
          </w:tcPr>
          <w:p w14:paraId="14A16F32" w14:textId="77777777" w:rsidR="00D756E0" w:rsidRPr="004F5D0C" w:rsidRDefault="00D756E0" w:rsidP="00C91CB4">
            <w:pPr>
              <w:pStyle w:val="BfRBBTabelle"/>
              <w:spacing w:before="0" w:after="0"/>
              <w:jc w:val="both"/>
              <w:rPr>
                <w:noProof w:val="0"/>
                <w:lang w:val="en-GB"/>
              </w:rPr>
            </w:pPr>
            <w:r w:rsidRPr="004F5D0C">
              <w:rPr>
                <w:lang w:val="en-GB"/>
              </w:rPr>
              <w:t>Not relevant</w:t>
            </w:r>
          </w:p>
        </w:tc>
      </w:tr>
      <w:tr w:rsidR="00D756E0" w:rsidRPr="004F5D0C" w14:paraId="4768EFA2" w14:textId="77777777" w:rsidTr="00D756E0">
        <w:tc>
          <w:tcPr>
            <w:tcW w:w="4395" w:type="dxa"/>
            <w:tcBorders>
              <w:top w:val="nil"/>
              <w:left w:val="nil"/>
              <w:bottom w:val="single" w:sz="12" w:space="0" w:color="000000"/>
              <w:right w:val="nil"/>
            </w:tcBorders>
          </w:tcPr>
          <w:p w14:paraId="26D2B274" w14:textId="77777777" w:rsidR="00D756E0" w:rsidRPr="004F5D0C" w:rsidRDefault="00D756E0" w:rsidP="002317FA">
            <w:pPr>
              <w:pStyle w:val="BfRBBTabelle"/>
              <w:spacing w:before="0" w:after="0"/>
              <w:jc w:val="both"/>
              <w:rPr>
                <w:noProof w:val="0"/>
                <w:lang w:val="en-GB"/>
              </w:rPr>
            </w:pPr>
            <w:r w:rsidRPr="004F5D0C">
              <w:rPr>
                <w:noProof w:val="0"/>
                <w:lang w:val="en-GB"/>
              </w:rPr>
              <w:t>Oral absorption</w:t>
            </w:r>
          </w:p>
        </w:tc>
        <w:tc>
          <w:tcPr>
            <w:tcW w:w="4819" w:type="dxa"/>
            <w:tcBorders>
              <w:top w:val="nil"/>
              <w:left w:val="nil"/>
              <w:bottom w:val="single" w:sz="12" w:space="0" w:color="000000"/>
              <w:right w:val="nil"/>
            </w:tcBorders>
          </w:tcPr>
          <w:p w14:paraId="7C14DCD6" w14:textId="77777777" w:rsidR="00D756E0" w:rsidRPr="004F5D0C" w:rsidRDefault="00D756E0" w:rsidP="00C91CB4">
            <w:pPr>
              <w:pStyle w:val="BfRBBTabelle"/>
              <w:spacing w:before="0" w:after="0"/>
              <w:jc w:val="both"/>
              <w:rPr>
                <w:noProof w:val="0"/>
                <w:lang w:val="en-GB"/>
              </w:rPr>
            </w:pPr>
            <w:r w:rsidRPr="004F5D0C">
              <w:rPr>
                <w:lang w:val="en-GB"/>
              </w:rPr>
              <w:t>Not relevant</w:t>
            </w:r>
          </w:p>
        </w:tc>
      </w:tr>
      <w:tr w:rsidR="00D756E0" w:rsidRPr="004F5D0C" w14:paraId="72256A98" w14:textId="77777777" w:rsidTr="00D756E0">
        <w:tc>
          <w:tcPr>
            <w:tcW w:w="4395" w:type="dxa"/>
            <w:tcBorders>
              <w:top w:val="nil"/>
              <w:left w:val="nil"/>
              <w:bottom w:val="nil"/>
              <w:right w:val="nil"/>
            </w:tcBorders>
          </w:tcPr>
          <w:p w14:paraId="1FBDF74A" w14:textId="77777777" w:rsidR="00D756E0" w:rsidRPr="004F5D0C" w:rsidRDefault="00D756E0" w:rsidP="002317FA">
            <w:pPr>
              <w:pStyle w:val="BfRBBTabelle"/>
              <w:spacing w:before="0" w:after="0"/>
              <w:jc w:val="both"/>
              <w:rPr>
                <w:noProof w:val="0"/>
                <w:lang w:val="en-GB"/>
              </w:rPr>
            </w:pPr>
            <w:r w:rsidRPr="004F5D0C">
              <w:rPr>
                <w:noProof w:val="0"/>
                <w:lang w:val="en-GB"/>
              </w:rPr>
              <w:t>Dermal absorption</w:t>
            </w:r>
          </w:p>
        </w:tc>
        <w:tc>
          <w:tcPr>
            <w:tcW w:w="4819" w:type="dxa"/>
            <w:tcBorders>
              <w:top w:val="nil"/>
              <w:left w:val="nil"/>
              <w:bottom w:val="nil"/>
              <w:right w:val="nil"/>
            </w:tcBorders>
          </w:tcPr>
          <w:p w14:paraId="55C498C4" w14:textId="77777777" w:rsidR="00D756E0" w:rsidRPr="004F5D0C" w:rsidRDefault="00D756E0" w:rsidP="00C91CB4">
            <w:pPr>
              <w:pStyle w:val="BfRBBTabelle"/>
              <w:spacing w:before="0" w:after="0"/>
              <w:jc w:val="both"/>
              <w:rPr>
                <w:noProof w:val="0"/>
                <w:lang w:val="en-GB"/>
              </w:rPr>
            </w:pPr>
            <w:r w:rsidRPr="004F5D0C">
              <w:rPr>
                <w:lang w:val="en-GB"/>
              </w:rPr>
              <w:t>Not relevant</w:t>
            </w:r>
          </w:p>
        </w:tc>
      </w:tr>
    </w:tbl>
    <w:p w14:paraId="20774FCB" w14:textId="77777777" w:rsidR="00D756E0" w:rsidRPr="004F5D0C"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4F5D0C" w14:paraId="65A71760" w14:textId="77777777" w:rsidTr="00D756E0">
        <w:trPr>
          <w:cantSplit/>
          <w:tblHeader/>
        </w:trPr>
        <w:tc>
          <w:tcPr>
            <w:tcW w:w="9214" w:type="dxa"/>
            <w:gridSpan w:val="2"/>
            <w:tcBorders>
              <w:top w:val="single" w:sz="12" w:space="0" w:color="000000"/>
              <w:left w:val="nil"/>
              <w:bottom w:val="single" w:sz="6" w:space="0" w:color="000000"/>
              <w:right w:val="nil"/>
            </w:tcBorders>
          </w:tcPr>
          <w:p w14:paraId="1C3CDAEB" w14:textId="77777777" w:rsidR="00D756E0" w:rsidRPr="004F5D0C" w:rsidRDefault="00D756E0" w:rsidP="00C91CB4">
            <w:pPr>
              <w:pStyle w:val="BfRBBTabelle"/>
              <w:spacing w:before="0" w:after="0"/>
              <w:jc w:val="both"/>
              <w:rPr>
                <w:b/>
                <w:bCs/>
                <w:noProof w:val="0"/>
                <w:lang w:val="en-GB"/>
              </w:rPr>
            </w:pPr>
            <w:r w:rsidRPr="004F5D0C">
              <w:rPr>
                <w:b/>
                <w:snapToGrid w:val="0"/>
                <w:lang w:val="en-GB"/>
              </w:rPr>
              <w:t>Classification</w:t>
            </w:r>
            <w:r w:rsidRPr="004F5D0C">
              <w:rPr>
                <w:b/>
                <w:bCs/>
                <w:noProof w:val="0"/>
                <w:lang w:val="en-GB"/>
              </w:rPr>
              <w:t xml:space="preserve"> </w:t>
            </w:r>
          </w:p>
        </w:tc>
      </w:tr>
      <w:tr w:rsidR="00D756E0" w:rsidRPr="004F5D0C" w14:paraId="30675E2A" w14:textId="77777777" w:rsidTr="00D756E0">
        <w:tc>
          <w:tcPr>
            <w:tcW w:w="4395" w:type="dxa"/>
            <w:tcBorders>
              <w:top w:val="nil"/>
              <w:left w:val="nil"/>
              <w:bottom w:val="single" w:sz="12" w:space="0" w:color="auto"/>
              <w:right w:val="nil"/>
            </w:tcBorders>
          </w:tcPr>
          <w:p w14:paraId="5620C0EC" w14:textId="77777777" w:rsidR="00D756E0" w:rsidRPr="004F5D0C" w:rsidRDefault="00D756E0" w:rsidP="002317FA">
            <w:pPr>
              <w:pStyle w:val="BfRBBTabelle"/>
              <w:spacing w:before="0" w:after="0"/>
              <w:jc w:val="both"/>
              <w:rPr>
                <w:noProof w:val="0"/>
                <w:lang w:val="en-GB"/>
              </w:rPr>
            </w:pPr>
            <w:r w:rsidRPr="004F5D0C">
              <w:rPr>
                <w:noProof w:val="0"/>
                <w:lang w:val="en-GB"/>
              </w:rPr>
              <w:t>with regard to toxicological data</w:t>
            </w:r>
            <w:r w:rsidRPr="004F5D0C">
              <w:rPr>
                <w:noProof w:val="0"/>
                <w:lang w:val="en-GB"/>
              </w:rPr>
              <w:br/>
              <w:t>(according to the criteria in Reg. 1272/2008)</w:t>
            </w:r>
          </w:p>
        </w:tc>
        <w:tc>
          <w:tcPr>
            <w:tcW w:w="4819" w:type="dxa"/>
            <w:tcBorders>
              <w:top w:val="nil"/>
              <w:left w:val="nil"/>
              <w:bottom w:val="single" w:sz="12" w:space="0" w:color="auto"/>
              <w:right w:val="nil"/>
            </w:tcBorders>
          </w:tcPr>
          <w:p w14:paraId="4195F1BB" w14:textId="77777777" w:rsidR="00D756E0" w:rsidRPr="004F5D0C" w:rsidRDefault="00D756E0" w:rsidP="00C91CB4">
            <w:pPr>
              <w:pStyle w:val="BfRBBTabelle"/>
              <w:tabs>
                <w:tab w:val="left" w:pos="742"/>
              </w:tabs>
              <w:spacing w:before="0" w:after="0"/>
              <w:ind w:left="0"/>
              <w:jc w:val="both"/>
              <w:rPr>
                <w:noProof w:val="0"/>
                <w:lang w:val="en-GB"/>
              </w:rPr>
            </w:pPr>
            <w:r w:rsidRPr="004F5D0C">
              <w:rPr>
                <w:lang w:val="en-GB"/>
              </w:rPr>
              <w:t>Not relevant</w:t>
            </w:r>
          </w:p>
        </w:tc>
      </w:tr>
    </w:tbl>
    <w:p w14:paraId="089432D3" w14:textId="77777777" w:rsidR="00D756E0" w:rsidRPr="004F5D0C" w:rsidRDefault="00D756E0" w:rsidP="002317FA">
      <w:pPr>
        <w:pStyle w:val="BfRBBStandard"/>
        <w:rPr>
          <w:sz w:val="20"/>
          <w:szCs w:val="20"/>
          <w:lang w:val="en-GB"/>
        </w:rPr>
      </w:pPr>
      <w:r w:rsidRPr="004F5D0C" w:rsidDel="001471BF">
        <w:rPr>
          <w:snapToGrid w:val="0"/>
          <w:sz w:val="20"/>
          <w:szCs w:val="20"/>
          <w:lang w:val="en-GB"/>
        </w:rPr>
        <w:t xml:space="preserve"> </w:t>
      </w:r>
    </w:p>
    <w:p w14:paraId="386E79A8" w14:textId="7843DB7D" w:rsidR="00D756E0" w:rsidRPr="004F5D0C" w:rsidRDefault="00D756E0" w:rsidP="00C91CB4">
      <w:pPr>
        <w:pStyle w:val="BfRBBTitel"/>
        <w:ind w:firstLine="708"/>
        <w:jc w:val="both"/>
        <w:rPr>
          <w:b w:val="0"/>
          <w:bCs w:val="0"/>
          <w:sz w:val="20"/>
          <w:szCs w:val="20"/>
          <w:lang w:val="en-GB"/>
        </w:rPr>
      </w:pPr>
      <w:r w:rsidRPr="00946C6E">
        <w:rPr>
          <w:sz w:val="20"/>
          <w:szCs w:val="20"/>
          <w:highlight w:val="cyan"/>
          <w:lang w:val="en-GB"/>
        </w:rPr>
        <w:br w:type="column"/>
      </w:r>
      <w:bookmarkStart w:id="322" w:name="_Toc63168689"/>
      <w:r w:rsidR="00DD371A">
        <w:rPr>
          <w:snapToGrid w:val="0"/>
          <w:sz w:val="20"/>
          <w:szCs w:val="20"/>
          <w:lang w:val="en-GB"/>
        </w:rPr>
        <w:t>Annex 4</w:t>
      </w:r>
      <w:r w:rsidRPr="004F5D0C">
        <w:rPr>
          <w:snapToGrid w:val="0"/>
          <w:sz w:val="20"/>
          <w:szCs w:val="20"/>
          <w:lang w:val="en-GB"/>
        </w:rPr>
        <w:t xml:space="preserve"> : Toxicology – biocidal product</w:t>
      </w:r>
      <w:bookmarkEnd w:id="322"/>
    </w:p>
    <w:p w14:paraId="013DF3EF" w14:textId="77777777" w:rsidR="00D756E0" w:rsidRPr="004F5D0C" w:rsidRDefault="00D756E0" w:rsidP="00C91CB4">
      <w:pPr>
        <w:pStyle w:val="BfRBBTitel"/>
        <w:ind w:firstLine="708"/>
        <w:jc w:val="both"/>
        <w:outlineLvl w:val="9"/>
        <w:rPr>
          <w:b w:val="0"/>
          <w:bCs w:val="0"/>
          <w:sz w:val="20"/>
          <w:szCs w:val="20"/>
          <w:lang w:val="en-GB"/>
        </w:rPr>
      </w:pPr>
    </w:p>
    <w:p w14:paraId="40C3B964" w14:textId="77777777" w:rsidR="00D756E0" w:rsidRPr="006A54D3" w:rsidRDefault="0068332D" w:rsidP="006A54D3">
      <w:pPr>
        <w:pStyle w:val="Normal10"/>
        <w:pBdr>
          <w:top w:val="single" w:sz="4" w:space="1" w:color="auto"/>
          <w:left w:val="single" w:sz="4" w:space="4" w:color="auto"/>
          <w:bottom w:val="single" w:sz="4" w:space="1" w:color="auto"/>
          <w:right w:val="single" w:sz="4" w:space="4" w:color="auto"/>
        </w:pBdr>
        <w:jc w:val="center"/>
        <w:rPr>
          <w:b/>
        </w:rPr>
      </w:pPr>
      <w:bookmarkStart w:id="323" w:name="_Toc414962727"/>
      <w:r w:rsidRPr="006A54D3">
        <w:rPr>
          <w:b/>
        </w:rPr>
        <w:t>AQUABAC 200G</w:t>
      </w:r>
      <w:bookmarkEnd w:id="323"/>
    </w:p>
    <w:p w14:paraId="2FAC198E" w14:textId="77777777" w:rsidR="00D756E0" w:rsidRPr="00946C6E" w:rsidRDefault="00D756E0" w:rsidP="00C91CB4">
      <w:pPr>
        <w:pStyle w:val="BfRBBStandard"/>
        <w:rPr>
          <w:sz w:val="20"/>
          <w:szCs w:val="20"/>
          <w:highlight w:val="cyan"/>
          <w:lang w:val="en-GB"/>
        </w:rPr>
      </w:pPr>
    </w:p>
    <w:p w14:paraId="785D34EC" w14:textId="77777777" w:rsidR="00D756E0" w:rsidRDefault="00D756E0" w:rsidP="00C91CB4">
      <w:pPr>
        <w:pStyle w:val="BfRBBStandard"/>
        <w:rPr>
          <w:noProof w:val="0"/>
          <w:sz w:val="20"/>
          <w:szCs w:val="20"/>
          <w:highlight w:val="cyan"/>
          <w:lang w:val="en-GB"/>
        </w:rPr>
      </w:pPr>
    </w:p>
    <w:p w14:paraId="2AC447DC" w14:textId="77777777" w:rsidR="004F5D0C" w:rsidRPr="00946C6E" w:rsidRDefault="004F5D0C" w:rsidP="00C91CB4">
      <w:pPr>
        <w:pStyle w:val="BfRBBStandard"/>
        <w:rPr>
          <w:noProof w:val="0"/>
          <w:sz w:val="20"/>
          <w:szCs w:val="20"/>
          <w:highlight w:val="cyan"/>
          <w:lang w:val="en-GB"/>
        </w:rPr>
      </w:pPr>
    </w:p>
    <w:tbl>
      <w:tblPr>
        <w:tblW w:w="9214" w:type="dxa"/>
        <w:tblLayout w:type="fixed"/>
        <w:tblLook w:val="0000" w:firstRow="0" w:lastRow="0" w:firstColumn="0" w:lastColumn="0" w:noHBand="0" w:noVBand="0"/>
      </w:tblPr>
      <w:tblGrid>
        <w:gridCol w:w="4395"/>
        <w:gridCol w:w="4819"/>
      </w:tblGrid>
      <w:tr w:rsidR="004F5D0C" w:rsidRPr="002131ED" w14:paraId="386AEF6A" w14:textId="77777777" w:rsidTr="00BC5429">
        <w:tc>
          <w:tcPr>
            <w:tcW w:w="9214" w:type="dxa"/>
            <w:gridSpan w:val="2"/>
          </w:tcPr>
          <w:p w14:paraId="47057BCB" w14:textId="77777777" w:rsidR="004F5D0C" w:rsidRPr="002131ED" w:rsidRDefault="004F5D0C" w:rsidP="00BC5429">
            <w:pPr>
              <w:pStyle w:val="BfRBBTitel"/>
              <w:ind w:left="3912" w:hanging="3912"/>
              <w:jc w:val="both"/>
              <w:outlineLvl w:val="9"/>
              <w:rPr>
                <w:b w:val="0"/>
                <w:bCs w:val="0"/>
                <w:noProof w:val="0"/>
                <w:lang w:val="en-GB"/>
              </w:rPr>
            </w:pPr>
            <w:r w:rsidRPr="002131ED">
              <w:rPr>
                <w:bCs w:val="0"/>
                <w:snapToGrid w:val="0"/>
                <w:sz w:val="22"/>
                <w:szCs w:val="22"/>
                <w:lang w:val="en-GB"/>
              </w:rPr>
              <w:t>General information</w:t>
            </w:r>
          </w:p>
        </w:tc>
      </w:tr>
      <w:tr w:rsidR="004F5D0C" w:rsidRPr="002131ED" w14:paraId="3B69948A" w14:textId="77777777" w:rsidTr="00BC5429">
        <w:trPr>
          <w:trHeight w:val="325"/>
        </w:trPr>
        <w:tc>
          <w:tcPr>
            <w:tcW w:w="4395" w:type="dxa"/>
          </w:tcPr>
          <w:p w14:paraId="796F9916" w14:textId="77777777" w:rsidR="004F5D0C" w:rsidRPr="002131ED" w:rsidRDefault="004F5D0C" w:rsidP="00BC5429">
            <w:pPr>
              <w:pStyle w:val="BfRBBStandard"/>
              <w:jc w:val="left"/>
              <w:rPr>
                <w:lang w:val="en-GB"/>
              </w:rPr>
            </w:pPr>
            <w:r w:rsidRPr="002131ED">
              <w:rPr>
                <w:lang w:val="en-GB"/>
              </w:rPr>
              <w:t>Formulation Type</w:t>
            </w:r>
          </w:p>
        </w:tc>
        <w:tc>
          <w:tcPr>
            <w:tcW w:w="4819" w:type="dxa"/>
          </w:tcPr>
          <w:p w14:paraId="4950CA31" w14:textId="77777777" w:rsidR="004F5D0C" w:rsidRPr="002131ED" w:rsidRDefault="00601D71" w:rsidP="00BC5429">
            <w:pPr>
              <w:pStyle w:val="BfRBBStandard"/>
              <w:jc w:val="left"/>
              <w:rPr>
                <w:lang w:val="en-GB"/>
              </w:rPr>
            </w:pPr>
            <w:r>
              <w:rPr>
                <w:lang w:val="en-GB"/>
              </w:rPr>
              <w:t>GR</w:t>
            </w:r>
          </w:p>
        </w:tc>
      </w:tr>
      <w:tr w:rsidR="004F5D0C" w:rsidRPr="002131ED" w14:paraId="0255003E" w14:textId="77777777" w:rsidTr="00BC5429">
        <w:tc>
          <w:tcPr>
            <w:tcW w:w="4395" w:type="dxa"/>
          </w:tcPr>
          <w:p w14:paraId="5C744AB2" w14:textId="77777777" w:rsidR="004F5D0C" w:rsidRPr="002131ED" w:rsidRDefault="004F5D0C" w:rsidP="00BC5429">
            <w:pPr>
              <w:pStyle w:val="BfRBBStandard"/>
              <w:jc w:val="left"/>
              <w:rPr>
                <w:lang w:val="en-GB"/>
              </w:rPr>
            </w:pPr>
            <w:r w:rsidRPr="002131ED">
              <w:rPr>
                <w:lang w:val="en-GB"/>
              </w:rPr>
              <w:t>Active substance(s) (incl. content)</w:t>
            </w:r>
          </w:p>
        </w:tc>
        <w:tc>
          <w:tcPr>
            <w:tcW w:w="4819" w:type="dxa"/>
          </w:tcPr>
          <w:p w14:paraId="74628353" w14:textId="77777777" w:rsidR="004F5D0C" w:rsidRPr="002131ED" w:rsidRDefault="004F5D0C" w:rsidP="00BC5429">
            <w:pPr>
              <w:pStyle w:val="BfRBBStandard"/>
              <w:jc w:val="left"/>
              <w:rPr>
                <w:lang w:val="en-GB"/>
              </w:rPr>
            </w:pPr>
            <w:r w:rsidRPr="00883C1E">
              <w:rPr>
                <w:i/>
                <w:lang w:val="en-GB"/>
              </w:rPr>
              <w:t xml:space="preserve">Bti </w:t>
            </w:r>
            <w:r w:rsidRPr="00577818">
              <w:rPr>
                <w:lang w:val="en-GB"/>
              </w:rPr>
              <w:t>BMP 144 (</w:t>
            </w:r>
            <w:r>
              <w:rPr>
                <w:lang w:val="en-GB"/>
              </w:rPr>
              <w:t>2.86</w:t>
            </w:r>
            <w:r w:rsidRPr="00577818">
              <w:rPr>
                <w:lang w:val="en-GB"/>
              </w:rPr>
              <w:t>% w/w technical slurry)</w:t>
            </w:r>
          </w:p>
        </w:tc>
      </w:tr>
      <w:tr w:rsidR="004F5D0C" w:rsidRPr="002131ED" w14:paraId="6A44CC1E" w14:textId="77777777" w:rsidTr="00BC5429">
        <w:tc>
          <w:tcPr>
            <w:tcW w:w="4395" w:type="dxa"/>
          </w:tcPr>
          <w:p w14:paraId="11F6EC05" w14:textId="77777777" w:rsidR="004F5D0C" w:rsidRPr="002131ED" w:rsidRDefault="004F5D0C" w:rsidP="00BC5429">
            <w:pPr>
              <w:pStyle w:val="BfRBBStandard"/>
              <w:jc w:val="left"/>
              <w:rPr>
                <w:lang w:val="en-GB"/>
              </w:rPr>
            </w:pPr>
            <w:r w:rsidRPr="002131ED">
              <w:rPr>
                <w:lang w:val="en-GB"/>
              </w:rPr>
              <w:t>Category</w:t>
            </w:r>
          </w:p>
        </w:tc>
        <w:tc>
          <w:tcPr>
            <w:tcW w:w="4819" w:type="dxa"/>
          </w:tcPr>
          <w:p w14:paraId="48C936B6" w14:textId="77777777" w:rsidR="004F5D0C" w:rsidRPr="002131ED" w:rsidRDefault="004F5D0C" w:rsidP="00BC5429">
            <w:pPr>
              <w:pStyle w:val="BfRBBStandard"/>
              <w:jc w:val="left"/>
              <w:rPr>
                <w:lang w:val="en-GB"/>
              </w:rPr>
            </w:pPr>
            <w:r>
              <w:rPr>
                <w:lang w:val="en-GB"/>
              </w:rPr>
              <w:t>PT18</w:t>
            </w:r>
          </w:p>
        </w:tc>
      </w:tr>
    </w:tbl>
    <w:p w14:paraId="6C57793B" w14:textId="77777777" w:rsidR="004F5D0C" w:rsidRPr="002131ED" w:rsidRDefault="004F5D0C" w:rsidP="004F5D0C">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4F5D0C" w:rsidRPr="00883C1E" w14:paraId="1A328FDC" w14:textId="77777777" w:rsidTr="00BC5429">
        <w:trPr>
          <w:tblHeader/>
        </w:trPr>
        <w:tc>
          <w:tcPr>
            <w:tcW w:w="9214" w:type="dxa"/>
            <w:gridSpan w:val="5"/>
            <w:tcBorders>
              <w:top w:val="single" w:sz="12" w:space="0" w:color="000000"/>
              <w:left w:val="nil"/>
              <w:bottom w:val="single" w:sz="6" w:space="0" w:color="000000"/>
              <w:right w:val="nil"/>
            </w:tcBorders>
          </w:tcPr>
          <w:p w14:paraId="72D2C092" w14:textId="77777777" w:rsidR="004F5D0C" w:rsidRPr="00883C1E" w:rsidRDefault="004F5D0C" w:rsidP="001A43A0">
            <w:pPr>
              <w:pStyle w:val="BfRBBTitel"/>
              <w:ind w:left="2" w:hanging="2"/>
              <w:jc w:val="left"/>
              <w:outlineLvl w:val="9"/>
              <w:rPr>
                <w:bCs w:val="0"/>
                <w:snapToGrid w:val="0"/>
                <w:sz w:val="22"/>
                <w:szCs w:val="22"/>
                <w:highlight w:val="yellow"/>
                <w:lang w:val="en-GB"/>
              </w:rPr>
            </w:pPr>
            <w:r w:rsidRPr="00A274BE">
              <w:rPr>
                <w:bCs w:val="0"/>
                <w:snapToGrid w:val="0"/>
                <w:sz w:val="22"/>
                <w:szCs w:val="22"/>
                <w:lang w:val="en-GB"/>
              </w:rPr>
              <w:t xml:space="preserve">Acute toxicity, irritancy and skin sensitisation of the preparation </w:t>
            </w:r>
            <w:r w:rsidRPr="004F5D0C">
              <w:rPr>
                <w:bCs w:val="0"/>
                <w:snapToGrid w:val="0"/>
                <w:sz w:val="22"/>
                <w:szCs w:val="22"/>
                <w:lang w:val="en-GB"/>
              </w:rPr>
              <w:t xml:space="preserve"> (based on the studies on the active substance)</w:t>
            </w:r>
          </w:p>
        </w:tc>
      </w:tr>
      <w:tr w:rsidR="004F5D0C" w:rsidRPr="00883C1E" w14:paraId="48954673" w14:textId="77777777" w:rsidTr="00BC5429">
        <w:tc>
          <w:tcPr>
            <w:tcW w:w="4394" w:type="dxa"/>
            <w:tcBorders>
              <w:top w:val="nil"/>
              <w:left w:val="nil"/>
              <w:bottom w:val="nil"/>
              <w:right w:val="nil"/>
            </w:tcBorders>
          </w:tcPr>
          <w:p w14:paraId="20C5B747" w14:textId="77777777" w:rsidR="004F5D0C" w:rsidRPr="00A274BE" w:rsidRDefault="004F5D0C" w:rsidP="00BC5429">
            <w:pPr>
              <w:pStyle w:val="BfRBBStandard"/>
              <w:jc w:val="left"/>
              <w:rPr>
                <w:lang w:val="en-GB"/>
              </w:rPr>
            </w:pPr>
            <w:r w:rsidRPr="00A274BE">
              <w:rPr>
                <w:lang w:val="en-GB"/>
              </w:rPr>
              <w:t>Rat LD50 oral (OECD 4</w:t>
            </w:r>
            <w:r>
              <w:rPr>
                <w:lang w:val="en-GB"/>
              </w:rPr>
              <w:t>01</w:t>
            </w:r>
            <w:r w:rsidRPr="00A274BE">
              <w:rPr>
                <w:lang w:val="en-GB"/>
              </w:rPr>
              <w:t>)</w:t>
            </w:r>
          </w:p>
        </w:tc>
        <w:tc>
          <w:tcPr>
            <w:tcW w:w="3402" w:type="dxa"/>
            <w:tcBorders>
              <w:top w:val="nil"/>
              <w:left w:val="nil"/>
              <w:bottom w:val="nil"/>
              <w:right w:val="nil"/>
            </w:tcBorders>
          </w:tcPr>
          <w:p w14:paraId="5C14D5CA" w14:textId="77777777" w:rsidR="004F5D0C" w:rsidRPr="00883C1E" w:rsidRDefault="004F5D0C" w:rsidP="00BC5429">
            <w:pPr>
              <w:pStyle w:val="BfRBBStandard"/>
              <w:jc w:val="left"/>
              <w:rPr>
                <w:highlight w:val="yellow"/>
                <w:lang w:val="en-GB"/>
              </w:rPr>
            </w:pPr>
            <w:r w:rsidRPr="000F77DD">
              <w:rPr>
                <w:lang w:val="en-GB"/>
              </w:rPr>
              <w:t>&gt;</w:t>
            </w:r>
            <w:r>
              <w:rPr>
                <w:lang w:val="en-GB"/>
              </w:rPr>
              <w:t xml:space="preserve"> 5000 mg/kg bw</w:t>
            </w:r>
          </w:p>
        </w:tc>
        <w:tc>
          <w:tcPr>
            <w:tcW w:w="426" w:type="dxa"/>
            <w:tcBorders>
              <w:top w:val="nil"/>
              <w:left w:val="nil"/>
              <w:bottom w:val="nil"/>
              <w:right w:val="nil"/>
            </w:tcBorders>
          </w:tcPr>
          <w:p w14:paraId="265A8CA9" w14:textId="77777777" w:rsidR="004F5D0C" w:rsidRPr="00883C1E" w:rsidRDefault="004F5D0C" w:rsidP="00BC5429">
            <w:pPr>
              <w:pStyle w:val="BfRBBStandard"/>
              <w:jc w:val="left"/>
              <w:rPr>
                <w:highlight w:val="yellow"/>
                <w:lang w:val="en-GB"/>
              </w:rPr>
            </w:pPr>
          </w:p>
        </w:tc>
        <w:tc>
          <w:tcPr>
            <w:tcW w:w="284" w:type="dxa"/>
            <w:tcBorders>
              <w:top w:val="nil"/>
              <w:left w:val="nil"/>
              <w:bottom w:val="nil"/>
              <w:right w:val="nil"/>
            </w:tcBorders>
          </w:tcPr>
          <w:p w14:paraId="7AD306E8" w14:textId="77777777" w:rsidR="004F5D0C" w:rsidRPr="00883C1E" w:rsidRDefault="004F5D0C" w:rsidP="00BC5429">
            <w:pPr>
              <w:pStyle w:val="BfRBBStandard"/>
              <w:jc w:val="left"/>
              <w:rPr>
                <w:highlight w:val="yellow"/>
                <w:lang w:val="en-GB"/>
              </w:rPr>
            </w:pPr>
          </w:p>
        </w:tc>
        <w:tc>
          <w:tcPr>
            <w:tcW w:w="708" w:type="dxa"/>
            <w:tcBorders>
              <w:top w:val="nil"/>
              <w:left w:val="nil"/>
              <w:bottom w:val="nil"/>
              <w:right w:val="nil"/>
            </w:tcBorders>
          </w:tcPr>
          <w:p w14:paraId="0CBCF87B" w14:textId="77777777" w:rsidR="004F5D0C" w:rsidRPr="00883C1E" w:rsidRDefault="004F5D0C" w:rsidP="00BC5429">
            <w:pPr>
              <w:pStyle w:val="BfRBBStandard"/>
              <w:jc w:val="left"/>
              <w:rPr>
                <w:highlight w:val="yellow"/>
                <w:lang w:val="en-GB"/>
              </w:rPr>
            </w:pPr>
          </w:p>
        </w:tc>
      </w:tr>
      <w:tr w:rsidR="004F5D0C" w:rsidRPr="00883C1E" w14:paraId="3E3F1F95" w14:textId="77777777" w:rsidTr="00BC5429">
        <w:tc>
          <w:tcPr>
            <w:tcW w:w="4394" w:type="dxa"/>
            <w:tcBorders>
              <w:top w:val="nil"/>
              <w:left w:val="nil"/>
              <w:bottom w:val="nil"/>
              <w:right w:val="nil"/>
            </w:tcBorders>
          </w:tcPr>
          <w:p w14:paraId="21BC735C" w14:textId="77777777" w:rsidR="004F5D0C" w:rsidRPr="00A274BE" w:rsidRDefault="004F5D0C" w:rsidP="00BC5429">
            <w:pPr>
              <w:pStyle w:val="BfRBBStandard"/>
              <w:jc w:val="left"/>
              <w:rPr>
                <w:lang w:val="en-GB"/>
              </w:rPr>
            </w:pPr>
            <w:r w:rsidRPr="00A274BE">
              <w:rPr>
                <w:lang w:val="en-GB"/>
              </w:rPr>
              <w:t>Rat LD50 dermal (OECD 402)</w:t>
            </w:r>
          </w:p>
        </w:tc>
        <w:tc>
          <w:tcPr>
            <w:tcW w:w="3402" w:type="dxa"/>
            <w:tcBorders>
              <w:top w:val="nil"/>
              <w:left w:val="nil"/>
              <w:bottom w:val="nil"/>
              <w:right w:val="nil"/>
            </w:tcBorders>
          </w:tcPr>
          <w:p w14:paraId="55A25222" w14:textId="77777777" w:rsidR="004F5D0C" w:rsidRPr="00883C1E" w:rsidRDefault="004F5D0C" w:rsidP="00BC5429">
            <w:pPr>
              <w:pStyle w:val="BfRBBStandard"/>
              <w:jc w:val="left"/>
              <w:rPr>
                <w:highlight w:val="yellow"/>
                <w:lang w:val="en-GB"/>
              </w:rPr>
            </w:pPr>
            <w:r w:rsidRPr="000F77DD">
              <w:rPr>
                <w:lang w:val="en-GB"/>
              </w:rPr>
              <w:t>&gt;</w:t>
            </w:r>
            <w:r>
              <w:rPr>
                <w:lang w:val="en-GB"/>
              </w:rPr>
              <w:t xml:space="preserve"> 5000 mg/kg bw</w:t>
            </w:r>
          </w:p>
        </w:tc>
        <w:tc>
          <w:tcPr>
            <w:tcW w:w="426" w:type="dxa"/>
            <w:tcBorders>
              <w:top w:val="nil"/>
              <w:left w:val="nil"/>
              <w:bottom w:val="nil"/>
              <w:right w:val="nil"/>
            </w:tcBorders>
          </w:tcPr>
          <w:p w14:paraId="4F35C7A7" w14:textId="77777777" w:rsidR="004F5D0C" w:rsidRPr="00883C1E" w:rsidRDefault="004F5D0C" w:rsidP="00BC5429">
            <w:pPr>
              <w:pStyle w:val="BfRBBStandard"/>
              <w:jc w:val="left"/>
              <w:rPr>
                <w:highlight w:val="yellow"/>
                <w:lang w:val="en-GB"/>
              </w:rPr>
            </w:pPr>
          </w:p>
        </w:tc>
        <w:tc>
          <w:tcPr>
            <w:tcW w:w="284" w:type="dxa"/>
            <w:tcBorders>
              <w:top w:val="nil"/>
              <w:left w:val="nil"/>
              <w:bottom w:val="nil"/>
              <w:right w:val="nil"/>
            </w:tcBorders>
          </w:tcPr>
          <w:p w14:paraId="5D3941AF" w14:textId="77777777" w:rsidR="004F5D0C" w:rsidRPr="00883C1E" w:rsidRDefault="004F5D0C" w:rsidP="00BC5429">
            <w:pPr>
              <w:pStyle w:val="BfRBBStandard"/>
              <w:jc w:val="left"/>
              <w:rPr>
                <w:highlight w:val="yellow"/>
                <w:lang w:val="en-GB"/>
              </w:rPr>
            </w:pPr>
          </w:p>
        </w:tc>
        <w:tc>
          <w:tcPr>
            <w:tcW w:w="708" w:type="dxa"/>
            <w:tcBorders>
              <w:top w:val="nil"/>
              <w:left w:val="nil"/>
              <w:bottom w:val="nil"/>
              <w:right w:val="nil"/>
            </w:tcBorders>
          </w:tcPr>
          <w:p w14:paraId="7899C59D" w14:textId="77777777" w:rsidR="004F5D0C" w:rsidRPr="00883C1E" w:rsidRDefault="004F5D0C" w:rsidP="00BC5429">
            <w:pPr>
              <w:pStyle w:val="BfRBBStandard"/>
              <w:jc w:val="left"/>
              <w:rPr>
                <w:highlight w:val="yellow"/>
                <w:lang w:val="en-GB"/>
              </w:rPr>
            </w:pPr>
          </w:p>
        </w:tc>
      </w:tr>
      <w:tr w:rsidR="004F5D0C" w:rsidRPr="00883C1E" w14:paraId="1DB6C840" w14:textId="77777777" w:rsidTr="00BC5429">
        <w:tc>
          <w:tcPr>
            <w:tcW w:w="4394" w:type="dxa"/>
            <w:tcBorders>
              <w:top w:val="nil"/>
              <w:left w:val="nil"/>
              <w:bottom w:val="nil"/>
              <w:right w:val="nil"/>
            </w:tcBorders>
          </w:tcPr>
          <w:p w14:paraId="16AB613C" w14:textId="77777777" w:rsidR="004F5D0C" w:rsidRPr="00A274BE" w:rsidRDefault="004F5D0C" w:rsidP="00BC5429">
            <w:pPr>
              <w:pStyle w:val="BfRBBStandard"/>
              <w:jc w:val="left"/>
              <w:rPr>
                <w:lang w:val="en-GB"/>
              </w:rPr>
            </w:pPr>
            <w:r w:rsidRPr="00A274BE">
              <w:rPr>
                <w:lang w:val="en-GB"/>
              </w:rPr>
              <w:t>Rat LC50 inhalation (OECD 403)</w:t>
            </w:r>
          </w:p>
        </w:tc>
        <w:tc>
          <w:tcPr>
            <w:tcW w:w="3402" w:type="dxa"/>
            <w:tcBorders>
              <w:top w:val="nil"/>
              <w:left w:val="nil"/>
              <w:bottom w:val="nil"/>
              <w:right w:val="nil"/>
            </w:tcBorders>
          </w:tcPr>
          <w:p w14:paraId="47BE06ED" w14:textId="77777777" w:rsidR="004F5D0C" w:rsidRPr="00883C1E" w:rsidRDefault="004F5D0C" w:rsidP="00BC5429">
            <w:pPr>
              <w:pStyle w:val="BfRBBStandard"/>
              <w:jc w:val="left"/>
              <w:rPr>
                <w:highlight w:val="yellow"/>
                <w:lang w:val="en-GB"/>
              </w:rPr>
            </w:pPr>
            <w:r w:rsidRPr="000F77DD">
              <w:rPr>
                <w:lang w:val="en-GB"/>
              </w:rPr>
              <w:t>&gt;</w:t>
            </w:r>
            <w:r>
              <w:rPr>
                <w:lang w:val="en-GB"/>
              </w:rPr>
              <w:t xml:space="preserve"> 2.84 mg/L</w:t>
            </w:r>
          </w:p>
        </w:tc>
        <w:tc>
          <w:tcPr>
            <w:tcW w:w="426" w:type="dxa"/>
            <w:tcBorders>
              <w:top w:val="nil"/>
              <w:left w:val="nil"/>
              <w:bottom w:val="nil"/>
              <w:right w:val="nil"/>
            </w:tcBorders>
          </w:tcPr>
          <w:p w14:paraId="601C7A8D" w14:textId="77777777" w:rsidR="004F5D0C" w:rsidRPr="00883C1E" w:rsidRDefault="004F5D0C" w:rsidP="00BC5429">
            <w:pPr>
              <w:pStyle w:val="BfRBBStandard"/>
              <w:jc w:val="left"/>
              <w:rPr>
                <w:highlight w:val="yellow"/>
                <w:lang w:val="en-GB"/>
              </w:rPr>
            </w:pPr>
          </w:p>
        </w:tc>
        <w:tc>
          <w:tcPr>
            <w:tcW w:w="284" w:type="dxa"/>
            <w:tcBorders>
              <w:top w:val="nil"/>
              <w:left w:val="nil"/>
              <w:bottom w:val="nil"/>
              <w:right w:val="nil"/>
            </w:tcBorders>
          </w:tcPr>
          <w:p w14:paraId="3F9665DD" w14:textId="77777777" w:rsidR="004F5D0C" w:rsidRPr="00883C1E" w:rsidRDefault="004F5D0C" w:rsidP="00BC5429">
            <w:pPr>
              <w:pStyle w:val="BfRBBStandard"/>
              <w:jc w:val="left"/>
              <w:rPr>
                <w:highlight w:val="yellow"/>
                <w:lang w:val="en-GB"/>
              </w:rPr>
            </w:pPr>
          </w:p>
        </w:tc>
        <w:tc>
          <w:tcPr>
            <w:tcW w:w="708" w:type="dxa"/>
            <w:tcBorders>
              <w:top w:val="nil"/>
              <w:left w:val="nil"/>
              <w:bottom w:val="nil"/>
              <w:right w:val="nil"/>
            </w:tcBorders>
          </w:tcPr>
          <w:p w14:paraId="07CEA5AE" w14:textId="77777777" w:rsidR="004F5D0C" w:rsidRPr="00883C1E" w:rsidRDefault="004F5D0C" w:rsidP="00BC5429">
            <w:pPr>
              <w:pStyle w:val="BfRBBStandard"/>
              <w:jc w:val="left"/>
              <w:rPr>
                <w:highlight w:val="yellow"/>
                <w:lang w:val="en-GB"/>
              </w:rPr>
            </w:pPr>
          </w:p>
        </w:tc>
      </w:tr>
      <w:tr w:rsidR="004F5D0C" w:rsidRPr="00883C1E" w14:paraId="7743DAA4" w14:textId="77777777" w:rsidTr="00BC5429">
        <w:tc>
          <w:tcPr>
            <w:tcW w:w="4394" w:type="dxa"/>
            <w:tcBorders>
              <w:top w:val="nil"/>
              <w:left w:val="nil"/>
              <w:bottom w:val="nil"/>
              <w:right w:val="nil"/>
            </w:tcBorders>
          </w:tcPr>
          <w:p w14:paraId="082CF008" w14:textId="77777777" w:rsidR="004F5D0C" w:rsidRPr="00A274BE" w:rsidRDefault="004F5D0C" w:rsidP="00BC5429">
            <w:pPr>
              <w:pStyle w:val="BfRBBStandard"/>
              <w:jc w:val="left"/>
              <w:rPr>
                <w:lang w:val="en-GB"/>
              </w:rPr>
            </w:pPr>
            <w:r w:rsidRPr="00A274BE">
              <w:rPr>
                <w:lang w:val="en-GB"/>
              </w:rPr>
              <w:t>Skin irritation (OECD 404)</w:t>
            </w:r>
          </w:p>
        </w:tc>
        <w:tc>
          <w:tcPr>
            <w:tcW w:w="3402" w:type="dxa"/>
            <w:tcBorders>
              <w:top w:val="nil"/>
              <w:left w:val="nil"/>
              <w:bottom w:val="nil"/>
              <w:right w:val="nil"/>
            </w:tcBorders>
          </w:tcPr>
          <w:p w14:paraId="3F011FE6" w14:textId="77777777" w:rsidR="004F5D0C" w:rsidRPr="00883C1E" w:rsidRDefault="004F5D0C" w:rsidP="00BC5429">
            <w:pPr>
              <w:pStyle w:val="BfRBBStandard"/>
              <w:jc w:val="left"/>
              <w:rPr>
                <w:highlight w:val="yellow"/>
                <w:lang w:val="en-GB"/>
              </w:rPr>
            </w:pPr>
            <w:r>
              <w:rPr>
                <w:lang w:val="en-GB"/>
              </w:rPr>
              <w:t>Not skin irritant</w:t>
            </w:r>
          </w:p>
        </w:tc>
        <w:tc>
          <w:tcPr>
            <w:tcW w:w="426" w:type="dxa"/>
            <w:tcBorders>
              <w:top w:val="nil"/>
              <w:left w:val="nil"/>
              <w:bottom w:val="nil"/>
              <w:right w:val="nil"/>
            </w:tcBorders>
          </w:tcPr>
          <w:p w14:paraId="29318EDA" w14:textId="77777777" w:rsidR="004F5D0C" w:rsidRPr="00883C1E" w:rsidRDefault="004F5D0C" w:rsidP="00BC5429">
            <w:pPr>
              <w:pStyle w:val="BfRBBStandard"/>
              <w:jc w:val="left"/>
              <w:rPr>
                <w:highlight w:val="yellow"/>
                <w:lang w:val="en-GB"/>
              </w:rPr>
            </w:pPr>
          </w:p>
        </w:tc>
        <w:tc>
          <w:tcPr>
            <w:tcW w:w="284" w:type="dxa"/>
            <w:tcBorders>
              <w:top w:val="nil"/>
              <w:left w:val="nil"/>
              <w:bottom w:val="nil"/>
              <w:right w:val="nil"/>
            </w:tcBorders>
          </w:tcPr>
          <w:p w14:paraId="6D4201EE" w14:textId="77777777" w:rsidR="004F5D0C" w:rsidRPr="00883C1E" w:rsidRDefault="004F5D0C" w:rsidP="00BC5429">
            <w:pPr>
              <w:pStyle w:val="BfRBBStandard"/>
              <w:jc w:val="left"/>
              <w:rPr>
                <w:highlight w:val="yellow"/>
                <w:lang w:val="en-GB"/>
              </w:rPr>
            </w:pPr>
          </w:p>
        </w:tc>
        <w:tc>
          <w:tcPr>
            <w:tcW w:w="708" w:type="dxa"/>
            <w:tcBorders>
              <w:top w:val="nil"/>
              <w:left w:val="nil"/>
              <w:bottom w:val="nil"/>
              <w:right w:val="nil"/>
            </w:tcBorders>
          </w:tcPr>
          <w:p w14:paraId="18510545" w14:textId="77777777" w:rsidR="004F5D0C" w:rsidRPr="00883C1E" w:rsidRDefault="004F5D0C" w:rsidP="00BC5429">
            <w:pPr>
              <w:pStyle w:val="BfRBBStandard"/>
              <w:jc w:val="left"/>
              <w:rPr>
                <w:highlight w:val="yellow"/>
                <w:lang w:val="en-GB"/>
              </w:rPr>
            </w:pPr>
          </w:p>
        </w:tc>
      </w:tr>
      <w:tr w:rsidR="004F5D0C" w:rsidRPr="00883C1E" w14:paraId="65B2A8BC" w14:textId="77777777" w:rsidTr="00BC5429">
        <w:tc>
          <w:tcPr>
            <w:tcW w:w="4394" w:type="dxa"/>
            <w:tcBorders>
              <w:top w:val="nil"/>
              <w:left w:val="nil"/>
              <w:bottom w:val="nil"/>
              <w:right w:val="nil"/>
            </w:tcBorders>
          </w:tcPr>
          <w:p w14:paraId="0127B6B9" w14:textId="77777777" w:rsidR="004F5D0C" w:rsidRPr="00A274BE" w:rsidRDefault="004F5D0C" w:rsidP="00BC5429">
            <w:pPr>
              <w:pStyle w:val="BfRBBStandard"/>
              <w:jc w:val="left"/>
              <w:rPr>
                <w:lang w:val="en-GB"/>
              </w:rPr>
            </w:pPr>
            <w:r w:rsidRPr="00A274BE">
              <w:rPr>
                <w:lang w:val="en-GB"/>
              </w:rPr>
              <w:t>Eye irritation (OECD 405)</w:t>
            </w:r>
          </w:p>
        </w:tc>
        <w:tc>
          <w:tcPr>
            <w:tcW w:w="3402" w:type="dxa"/>
            <w:tcBorders>
              <w:top w:val="nil"/>
              <w:left w:val="nil"/>
              <w:bottom w:val="nil"/>
              <w:right w:val="nil"/>
            </w:tcBorders>
          </w:tcPr>
          <w:p w14:paraId="6B999578" w14:textId="77777777" w:rsidR="004F5D0C" w:rsidRPr="00883C1E" w:rsidRDefault="004F5D0C" w:rsidP="00BC5429">
            <w:pPr>
              <w:pStyle w:val="BfRBBStandard"/>
              <w:jc w:val="left"/>
              <w:rPr>
                <w:highlight w:val="yellow"/>
                <w:lang w:val="en-GB"/>
              </w:rPr>
            </w:pPr>
            <w:r>
              <w:rPr>
                <w:lang w:val="en-GB"/>
              </w:rPr>
              <w:t>Not eye irritant</w:t>
            </w:r>
          </w:p>
        </w:tc>
        <w:tc>
          <w:tcPr>
            <w:tcW w:w="426" w:type="dxa"/>
            <w:tcBorders>
              <w:top w:val="nil"/>
              <w:left w:val="nil"/>
              <w:bottom w:val="nil"/>
              <w:right w:val="nil"/>
            </w:tcBorders>
          </w:tcPr>
          <w:p w14:paraId="7E081A9F" w14:textId="77777777" w:rsidR="004F5D0C" w:rsidRPr="00883C1E" w:rsidRDefault="004F5D0C" w:rsidP="00BC5429">
            <w:pPr>
              <w:pStyle w:val="BfRBBStandard"/>
              <w:jc w:val="left"/>
              <w:rPr>
                <w:highlight w:val="yellow"/>
                <w:lang w:val="en-GB"/>
              </w:rPr>
            </w:pPr>
          </w:p>
        </w:tc>
        <w:tc>
          <w:tcPr>
            <w:tcW w:w="284" w:type="dxa"/>
            <w:tcBorders>
              <w:top w:val="nil"/>
              <w:left w:val="nil"/>
              <w:bottom w:val="nil"/>
              <w:right w:val="nil"/>
            </w:tcBorders>
          </w:tcPr>
          <w:p w14:paraId="17F23F13" w14:textId="77777777" w:rsidR="004F5D0C" w:rsidRPr="00883C1E" w:rsidRDefault="004F5D0C" w:rsidP="00BC5429">
            <w:pPr>
              <w:pStyle w:val="BfRBBStandard"/>
              <w:jc w:val="left"/>
              <w:rPr>
                <w:highlight w:val="yellow"/>
                <w:lang w:val="en-GB"/>
              </w:rPr>
            </w:pPr>
          </w:p>
        </w:tc>
        <w:tc>
          <w:tcPr>
            <w:tcW w:w="708" w:type="dxa"/>
            <w:tcBorders>
              <w:top w:val="nil"/>
              <w:left w:val="nil"/>
              <w:bottom w:val="nil"/>
              <w:right w:val="nil"/>
            </w:tcBorders>
          </w:tcPr>
          <w:p w14:paraId="436A7260" w14:textId="77777777" w:rsidR="004F5D0C" w:rsidRPr="00883C1E" w:rsidRDefault="004F5D0C" w:rsidP="00BC5429">
            <w:pPr>
              <w:pStyle w:val="BfRBBStandard"/>
              <w:jc w:val="left"/>
              <w:rPr>
                <w:highlight w:val="yellow"/>
                <w:lang w:val="en-GB"/>
              </w:rPr>
            </w:pPr>
          </w:p>
        </w:tc>
      </w:tr>
      <w:tr w:rsidR="004F5D0C" w:rsidRPr="002131ED" w14:paraId="2DFD444A" w14:textId="77777777" w:rsidTr="00BC5429">
        <w:tc>
          <w:tcPr>
            <w:tcW w:w="4394" w:type="dxa"/>
            <w:tcBorders>
              <w:top w:val="nil"/>
              <w:left w:val="nil"/>
              <w:bottom w:val="single" w:sz="12" w:space="0" w:color="000000"/>
              <w:right w:val="nil"/>
            </w:tcBorders>
          </w:tcPr>
          <w:p w14:paraId="120028AA" w14:textId="77777777" w:rsidR="004F5D0C" w:rsidRPr="00A274BE" w:rsidRDefault="004F5D0C" w:rsidP="00BC5429">
            <w:pPr>
              <w:pStyle w:val="BfRBBStandard"/>
              <w:jc w:val="left"/>
              <w:rPr>
                <w:lang w:val="en-GB"/>
              </w:rPr>
            </w:pPr>
            <w:r w:rsidRPr="00A274BE">
              <w:rPr>
                <w:lang w:val="en-GB"/>
              </w:rPr>
              <w:t xml:space="preserve">Skin sensitisation </w:t>
            </w:r>
            <w:r>
              <w:rPr>
                <w:lang w:val="en-GB"/>
              </w:rPr>
              <w:t>(</w:t>
            </w:r>
            <w:r w:rsidRPr="00A274BE">
              <w:rPr>
                <w:lang w:val="en-GB"/>
              </w:rPr>
              <w:t>(</w:t>
            </w:r>
            <w:r>
              <w:rPr>
                <w:lang w:val="en-GB"/>
              </w:rPr>
              <w:t>OECD 406</w:t>
            </w:r>
            <w:r w:rsidRPr="00A274BE">
              <w:rPr>
                <w:lang w:val="en-GB"/>
              </w:rPr>
              <w:t>)</w:t>
            </w:r>
          </w:p>
        </w:tc>
        <w:tc>
          <w:tcPr>
            <w:tcW w:w="3402" w:type="dxa"/>
            <w:tcBorders>
              <w:top w:val="nil"/>
              <w:left w:val="nil"/>
              <w:bottom w:val="single" w:sz="12" w:space="0" w:color="000000"/>
              <w:right w:val="nil"/>
            </w:tcBorders>
          </w:tcPr>
          <w:p w14:paraId="2B24B89B" w14:textId="77777777" w:rsidR="004F5D0C" w:rsidRPr="002131ED" w:rsidRDefault="004F5D0C" w:rsidP="00BC5429">
            <w:pPr>
              <w:pStyle w:val="BfRBBStandard"/>
              <w:jc w:val="left"/>
              <w:rPr>
                <w:lang w:val="en-GB"/>
              </w:rPr>
            </w:pPr>
            <w:r>
              <w:rPr>
                <w:lang w:val="en-GB"/>
              </w:rPr>
              <w:t xml:space="preserve">Not skin sensitizer </w:t>
            </w:r>
          </w:p>
        </w:tc>
        <w:tc>
          <w:tcPr>
            <w:tcW w:w="426" w:type="dxa"/>
            <w:tcBorders>
              <w:top w:val="nil"/>
              <w:left w:val="nil"/>
              <w:bottom w:val="single" w:sz="12" w:space="0" w:color="000000"/>
              <w:right w:val="nil"/>
            </w:tcBorders>
          </w:tcPr>
          <w:p w14:paraId="3ACAEAA6" w14:textId="77777777" w:rsidR="004F5D0C" w:rsidRPr="002131ED" w:rsidRDefault="004F5D0C" w:rsidP="00BC5429">
            <w:pPr>
              <w:pStyle w:val="BfRBBStandard"/>
              <w:jc w:val="left"/>
              <w:rPr>
                <w:lang w:val="en-GB"/>
              </w:rPr>
            </w:pPr>
          </w:p>
        </w:tc>
        <w:tc>
          <w:tcPr>
            <w:tcW w:w="284" w:type="dxa"/>
            <w:tcBorders>
              <w:top w:val="nil"/>
              <w:left w:val="nil"/>
              <w:bottom w:val="single" w:sz="12" w:space="0" w:color="000000"/>
              <w:right w:val="nil"/>
            </w:tcBorders>
          </w:tcPr>
          <w:p w14:paraId="1598C211" w14:textId="77777777" w:rsidR="004F5D0C" w:rsidRPr="002131ED" w:rsidRDefault="004F5D0C" w:rsidP="00BC5429">
            <w:pPr>
              <w:pStyle w:val="BfRBBStandard"/>
              <w:jc w:val="left"/>
              <w:rPr>
                <w:lang w:val="en-GB"/>
              </w:rPr>
            </w:pPr>
          </w:p>
        </w:tc>
        <w:tc>
          <w:tcPr>
            <w:tcW w:w="708" w:type="dxa"/>
            <w:tcBorders>
              <w:top w:val="nil"/>
              <w:left w:val="nil"/>
              <w:bottom w:val="single" w:sz="12" w:space="0" w:color="000000"/>
              <w:right w:val="nil"/>
            </w:tcBorders>
          </w:tcPr>
          <w:p w14:paraId="2059BEE6" w14:textId="77777777" w:rsidR="004F5D0C" w:rsidRPr="002131ED" w:rsidRDefault="004F5D0C" w:rsidP="00BC5429">
            <w:pPr>
              <w:pStyle w:val="BfRBBStandard"/>
              <w:jc w:val="left"/>
              <w:rPr>
                <w:lang w:val="en-GB"/>
              </w:rPr>
            </w:pPr>
          </w:p>
        </w:tc>
      </w:tr>
    </w:tbl>
    <w:p w14:paraId="68319057" w14:textId="77777777" w:rsidR="004F5D0C" w:rsidRPr="002131ED" w:rsidRDefault="004F5D0C" w:rsidP="004F5D0C">
      <w:pPr>
        <w:pStyle w:val="BfRBBTitel"/>
        <w:jc w:val="left"/>
        <w:outlineLvl w:val="9"/>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4F5D0C" w:rsidRPr="002131ED" w14:paraId="23A1F4DF" w14:textId="77777777" w:rsidTr="00BC5429">
        <w:trPr>
          <w:tblHeader/>
        </w:trPr>
        <w:tc>
          <w:tcPr>
            <w:tcW w:w="9214" w:type="dxa"/>
            <w:gridSpan w:val="5"/>
            <w:tcBorders>
              <w:top w:val="single" w:sz="12" w:space="0" w:color="000000"/>
              <w:left w:val="nil"/>
              <w:bottom w:val="single" w:sz="6" w:space="0" w:color="000000"/>
              <w:right w:val="nil"/>
            </w:tcBorders>
          </w:tcPr>
          <w:p w14:paraId="507B420E" w14:textId="77777777" w:rsidR="004F5D0C" w:rsidRPr="002131ED" w:rsidRDefault="004F5D0C" w:rsidP="001A43A0">
            <w:pPr>
              <w:pStyle w:val="BfRBBTitel"/>
              <w:ind w:left="2" w:hanging="2"/>
              <w:jc w:val="left"/>
              <w:outlineLvl w:val="9"/>
              <w:rPr>
                <w:b w:val="0"/>
                <w:bCs w:val="0"/>
                <w:noProof w:val="0"/>
                <w:lang w:val="en-GB"/>
              </w:rPr>
            </w:pPr>
            <w:r w:rsidRPr="002131ED">
              <w:rPr>
                <w:bCs w:val="0"/>
                <w:snapToGrid w:val="0"/>
                <w:sz w:val="22"/>
                <w:szCs w:val="22"/>
                <w:lang w:val="en-GB"/>
              </w:rPr>
              <w:t xml:space="preserve">Additional toxicological information </w:t>
            </w:r>
          </w:p>
        </w:tc>
      </w:tr>
      <w:tr w:rsidR="004F5D0C" w:rsidRPr="002131ED" w14:paraId="7D691F8A" w14:textId="77777777" w:rsidTr="00BC5429">
        <w:tc>
          <w:tcPr>
            <w:tcW w:w="4394" w:type="dxa"/>
            <w:tcBorders>
              <w:top w:val="nil"/>
              <w:left w:val="nil"/>
              <w:bottom w:val="nil"/>
              <w:right w:val="nil"/>
            </w:tcBorders>
          </w:tcPr>
          <w:p w14:paraId="173BC410" w14:textId="77777777" w:rsidR="004F5D0C" w:rsidRPr="002131ED" w:rsidRDefault="004F5D0C" w:rsidP="00BC5429">
            <w:pPr>
              <w:pStyle w:val="BfRBBStandard"/>
              <w:jc w:val="left"/>
              <w:rPr>
                <w:lang w:val="en-GB"/>
              </w:rPr>
            </w:pPr>
            <w:r w:rsidRPr="002131ED">
              <w:rPr>
                <w:lang w:val="en-GB"/>
              </w:rPr>
              <w:t>Short-term toxicity studies</w:t>
            </w:r>
          </w:p>
        </w:tc>
        <w:tc>
          <w:tcPr>
            <w:tcW w:w="3402" w:type="dxa"/>
            <w:tcBorders>
              <w:top w:val="nil"/>
              <w:left w:val="nil"/>
              <w:bottom w:val="nil"/>
              <w:right w:val="nil"/>
            </w:tcBorders>
          </w:tcPr>
          <w:p w14:paraId="6ADD645D" w14:textId="77777777" w:rsidR="004F5D0C" w:rsidRPr="002131ED" w:rsidRDefault="004F5D0C" w:rsidP="00BC5429">
            <w:pPr>
              <w:pStyle w:val="BfRBBStandard"/>
              <w:jc w:val="left"/>
              <w:rPr>
                <w:lang w:val="en-GB"/>
              </w:rPr>
            </w:pPr>
            <w:r>
              <w:rPr>
                <w:lang w:val="en-GB"/>
              </w:rPr>
              <w:t>None</w:t>
            </w:r>
          </w:p>
        </w:tc>
        <w:tc>
          <w:tcPr>
            <w:tcW w:w="426" w:type="dxa"/>
            <w:tcBorders>
              <w:top w:val="nil"/>
              <w:left w:val="nil"/>
              <w:bottom w:val="nil"/>
              <w:right w:val="nil"/>
            </w:tcBorders>
          </w:tcPr>
          <w:p w14:paraId="4A6039B9" w14:textId="77777777" w:rsidR="004F5D0C" w:rsidRPr="002131ED" w:rsidRDefault="004F5D0C" w:rsidP="00BC5429">
            <w:pPr>
              <w:pStyle w:val="BfRBBStandard"/>
              <w:jc w:val="left"/>
              <w:rPr>
                <w:lang w:val="en-GB"/>
              </w:rPr>
            </w:pPr>
          </w:p>
        </w:tc>
        <w:tc>
          <w:tcPr>
            <w:tcW w:w="284" w:type="dxa"/>
            <w:tcBorders>
              <w:top w:val="nil"/>
              <w:left w:val="nil"/>
              <w:bottom w:val="nil"/>
              <w:right w:val="nil"/>
            </w:tcBorders>
          </w:tcPr>
          <w:p w14:paraId="68934473" w14:textId="77777777" w:rsidR="004F5D0C" w:rsidRPr="002131ED" w:rsidRDefault="004F5D0C" w:rsidP="00BC5429">
            <w:pPr>
              <w:pStyle w:val="BfRBBStandard"/>
              <w:jc w:val="left"/>
              <w:rPr>
                <w:lang w:val="en-GB"/>
              </w:rPr>
            </w:pPr>
          </w:p>
        </w:tc>
        <w:tc>
          <w:tcPr>
            <w:tcW w:w="708" w:type="dxa"/>
            <w:tcBorders>
              <w:top w:val="nil"/>
              <w:left w:val="nil"/>
              <w:bottom w:val="nil"/>
              <w:right w:val="nil"/>
            </w:tcBorders>
          </w:tcPr>
          <w:p w14:paraId="74B5CC3C" w14:textId="77777777" w:rsidR="004F5D0C" w:rsidRPr="002131ED" w:rsidRDefault="004F5D0C" w:rsidP="00BC5429">
            <w:pPr>
              <w:pStyle w:val="BfRBBStandard"/>
              <w:jc w:val="left"/>
              <w:rPr>
                <w:lang w:val="en-GB"/>
              </w:rPr>
            </w:pPr>
          </w:p>
        </w:tc>
      </w:tr>
      <w:tr w:rsidR="004F5D0C" w:rsidRPr="002131ED" w14:paraId="353D37F4" w14:textId="77777777" w:rsidTr="00BC5429">
        <w:tc>
          <w:tcPr>
            <w:tcW w:w="4394" w:type="dxa"/>
            <w:tcBorders>
              <w:top w:val="nil"/>
              <w:left w:val="nil"/>
              <w:bottom w:val="nil"/>
              <w:right w:val="nil"/>
            </w:tcBorders>
          </w:tcPr>
          <w:p w14:paraId="44EBFA2D" w14:textId="77777777" w:rsidR="004F5D0C" w:rsidRPr="002131ED" w:rsidRDefault="004F5D0C" w:rsidP="00BC5429">
            <w:pPr>
              <w:pStyle w:val="BfRBBStandard"/>
              <w:jc w:val="left"/>
              <w:rPr>
                <w:lang w:val="en-GB"/>
              </w:rPr>
            </w:pPr>
            <w:r w:rsidRPr="002131ED">
              <w:rPr>
                <w:lang w:val="en-GB"/>
              </w:rPr>
              <w:t>Toxicological data on active substance(s)</w:t>
            </w:r>
            <w:r w:rsidRPr="002131ED">
              <w:rPr>
                <w:lang w:val="en-GB"/>
              </w:rPr>
              <w:br/>
              <w:t>(not tested with the preparation)</w:t>
            </w:r>
          </w:p>
        </w:tc>
        <w:tc>
          <w:tcPr>
            <w:tcW w:w="3402" w:type="dxa"/>
            <w:tcBorders>
              <w:top w:val="nil"/>
              <w:left w:val="nil"/>
              <w:bottom w:val="nil"/>
              <w:right w:val="nil"/>
            </w:tcBorders>
          </w:tcPr>
          <w:p w14:paraId="2BE972BB" w14:textId="77777777" w:rsidR="004F5D0C" w:rsidRPr="002131ED" w:rsidRDefault="004F5D0C" w:rsidP="00BC5429">
            <w:pPr>
              <w:pStyle w:val="BfRBBStandard"/>
              <w:jc w:val="left"/>
              <w:rPr>
                <w:lang w:val="en-GB"/>
              </w:rPr>
            </w:pPr>
            <w:r>
              <w:rPr>
                <w:lang w:val="en-GB"/>
              </w:rPr>
              <w:t>None</w:t>
            </w:r>
          </w:p>
        </w:tc>
        <w:tc>
          <w:tcPr>
            <w:tcW w:w="426" w:type="dxa"/>
            <w:tcBorders>
              <w:top w:val="nil"/>
              <w:left w:val="nil"/>
              <w:bottom w:val="nil"/>
              <w:right w:val="nil"/>
            </w:tcBorders>
          </w:tcPr>
          <w:p w14:paraId="35E3365E" w14:textId="77777777" w:rsidR="004F5D0C" w:rsidRPr="002131ED" w:rsidRDefault="004F5D0C" w:rsidP="00BC5429">
            <w:pPr>
              <w:pStyle w:val="BfRBBStandard"/>
              <w:jc w:val="left"/>
              <w:rPr>
                <w:lang w:val="en-GB"/>
              </w:rPr>
            </w:pPr>
          </w:p>
        </w:tc>
        <w:tc>
          <w:tcPr>
            <w:tcW w:w="284" w:type="dxa"/>
            <w:tcBorders>
              <w:top w:val="nil"/>
              <w:left w:val="nil"/>
              <w:bottom w:val="nil"/>
              <w:right w:val="nil"/>
            </w:tcBorders>
          </w:tcPr>
          <w:p w14:paraId="68A98418" w14:textId="77777777" w:rsidR="004F5D0C" w:rsidRPr="002131ED" w:rsidRDefault="004F5D0C" w:rsidP="00BC5429">
            <w:pPr>
              <w:pStyle w:val="BfRBBStandard"/>
              <w:jc w:val="left"/>
              <w:rPr>
                <w:lang w:val="en-GB"/>
              </w:rPr>
            </w:pPr>
          </w:p>
        </w:tc>
        <w:tc>
          <w:tcPr>
            <w:tcW w:w="708" w:type="dxa"/>
            <w:tcBorders>
              <w:top w:val="nil"/>
              <w:left w:val="nil"/>
              <w:bottom w:val="nil"/>
              <w:right w:val="nil"/>
            </w:tcBorders>
          </w:tcPr>
          <w:p w14:paraId="4A3D85A7" w14:textId="77777777" w:rsidR="004F5D0C" w:rsidRPr="002131ED" w:rsidRDefault="004F5D0C" w:rsidP="00BC5429">
            <w:pPr>
              <w:pStyle w:val="BfRBBStandard"/>
              <w:jc w:val="left"/>
              <w:rPr>
                <w:lang w:val="en-GB"/>
              </w:rPr>
            </w:pPr>
          </w:p>
        </w:tc>
      </w:tr>
      <w:tr w:rsidR="004F5D0C" w:rsidRPr="002131ED" w14:paraId="40890B39" w14:textId="77777777" w:rsidTr="00BC5429">
        <w:tc>
          <w:tcPr>
            <w:tcW w:w="4394" w:type="dxa"/>
            <w:tcBorders>
              <w:top w:val="nil"/>
              <w:left w:val="nil"/>
              <w:bottom w:val="nil"/>
              <w:right w:val="nil"/>
            </w:tcBorders>
          </w:tcPr>
          <w:p w14:paraId="08984EC8" w14:textId="77777777" w:rsidR="004F5D0C" w:rsidRPr="002131ED" w:rsidRDefault="004F5D0C" w:rsidP="00BC5429">
            <w:pPr>
              <w:pStyle w:val="BfRBBStandard"/>
              <w:jc w:val="left"/>
              <w:rPr>
                <w:lang w:val="en-GB"/>
              </w:rPr>
            </w:pPr>
          </w:p>
        </w:tc>
        <w:tc>
          <w:tcPr>
            <w:tcW w:w="3402" w:type="dxa"/>
            <w:tcBorders>
              <w:top w:val="nil"/>
              <w:left w:val="nil"/>
              <w:bottom w:val="nil"/>
              <w:right w:val="nil"/>
            </w:tcBorders>
          </w:tcPr>
          <w:p w14:paraId="5612F88A" w14:textId="77777777" w:rsidR="004F5D0C" w:rsidRPr="002131ED" w:rsidRDefault="004F5D0C" w:rsidP="00BC5429">
            <w:pPr>
              <w:pStyle w:val="BfRBBStandard"/>
              <w:jc w:val="left"/>
              <w:rPr>
                <w:lang w:val="en-GB"/>
              </w:rPr>
            </w:pPr>
          </w:p>
        </w:tc>
        <w:tc>
          <w:tcPr>
            <w:tcW w:w="426" w:type="dxa"/>
            <w:tcBorders>
              <w:top w:val="nil"/>
              <w:left w:val="nil"/>
              <w:bottom w:val="nil"/>
              <w:right w:val="nil"/>
            </w:tcBorders>
          </w:tcPr>
          <w:p w14:paraId="30D5B494" w14:textId="77777777" w:rsidR="004F5D0C" w:rsidRPr="002131ED" w:rsidRDefault="004F5D0C" w:rsidP="00BC5429">
            <w:pPr>
              <w:pStyle w:val="BfRBBStandard"/>
              <w:jc w:val="left"/>
              <w:rPr>
                <w:lang w:val="en-GB"/>
              </w:rPr>
            </w:pPr>
          </w:p>
        </w:tc>
        <w:tc>
          <w:tcPr>
            <w:tcW w:w="284" w:type="dxa"/>
            <w:tcBorders>
              <w:top w:val="nil"/>
              <w:left w:val="nil"/>
              <w:bottom w:val="nil"/>
              <w:right w:val="nil"/>
            </w:tcBorders>
          </w:tcPr>
          <w:p w14:paraId="117D6191" w14:textId="77777777" w:rsidR="004F5D0C" w:rsidRPr="002131ED" w:rsidRDefault="004F5D0C" w:rsidP="00BC5429">
            <w:pPr>
              <w:pStyle w:val="BfRBBStandard"/>
              <w:jc w:val="left"/>
              <w:rPr>
                <w:lang w:val="en-GB"/>
              </w:rPr>
            </w:pPr>
          </w:p>
        </w:tc>
        <w:tc>
          <w:tcPr>
            <w:tcW w:w="708" w:type="dxa"/>
            <w:tcBorders>
              <w:top w:val="nil"/>
              <w:left w:val="nil"/>
              <w:bottom w:val="nil"/>
              <w:right w:val="nil"/>
            </w:tcBorders>
          </w:tcPr>
          <w:p w14:paraId="1214BC50" w14:textId="77777777" w:rsidR="004F5D0C" w:rsidRPr="002131ED" w:rsidRDefault="004F5D0C" w:rsidP="00BC5429">
            <w:pPr>
              <w:pStyle w:val="BfRBBStandard"/>
              <w:jc w:val="left"/>
              <w:rPr>
                <w:lang w:val="en-GB"/>
              </w:rPr>
            </w:pPr>
          </w:p>
        </w:tc>
      </w:tr>
      <w:tr w:rsidR="004F5D0C" w:rsidRPr="002131ED" w14:paraId="2DF8EFFF" w14:textId="77777777" w:rsidTr="00BC5429">
        <w:tc>
          <w:tcPr>
            <w:tcW w:w="4394" w:type="dxa"/>
            <w:tcBorders>
              <w:top w:val="nil"/>
              <w:left w:val="nil"/>
              <w:bottom w:val="nil"/>
              <w:right w:val="nil"/>
            </w:tcBorders>
          </w:tcPr>
          <w:p w14:paraId="64807274" w14:textId="77777777" w:rsidR="004F5D0C" w:rsidRPr="002131ED" w:rsidRDefault="004F5D0C" w:rsidP="00BC5429">
            <w:pPr>
              <w:pStyle w:val="BfRBBStandard"/>
              <w:jc w:val="left"/>
              <w:rPr>
                <w:lang w:val="en-GB"/>
              </w:rPr>
            </w:pPr>
            <w:r w:rsidRPr="002131ED">
              <w:rPr>
                <w:lang w:val="en-GB"/>
              </w:rPr>
              <w:t>Toxicological data on non-active substance(s)</w:t>
            </w:r>
            <w:r w:rsidRPr="002131ED">
              <w:rPr>
                <w:lang w:val="en-GB"/>
              </w:rPr>
              <w:br/>
              <w:t>(not tested with the preparation)</w:t>
            </w:r>
          </w:p>
        </w:tc>
        <w:tc>
          <w:tcPr>
            <w:tcW w:w="3402" w:type="dxa"/>
            <w:tcBorders>
              <w:top w:val="nil"/>
              <w:left w:val="nil"/>
              <w:bottom w:val="nil"/>
              <w:right w:val="nil"/>
            </w:tcBorders>
          </w:tcPr>
          <w:p w14:paraId="2EB3C9CC" w14:textId="77777777" w:rsidR="004F5D0C" w:rsidRPr="002131ED" w:rsidRDefault="004F5D0C" w:rsidP="00BC5429">
            <w:pPr>
              <w:pStyle w:val="BfRBBStandard"/>
              <w:jc w:val="left"/>
              <w:rPr>
                <w:lang w:val="en-GB"/>
              </w:rPr>
            </w:pPr>
            <w:r>
              <w:rPr>
                <w:lang w:val="en-GB"/>
              </w:rPr>
              <w:t>None</w:t>
            </w:r>
          </w:p>
        </w:tc>
        <w:tc>
          <w:tcPr>
            <w:tcW w:w="426" w:type="dxa"/>
            <w:tcBorders>
              <w:top w:val="nil"/>
              <w:left w:val="nil"/>
              <w:bottom w:val="nil"/>
              <w:right w:val="nil"/>
            </w:tcBorders>
          </w:tcPr>
          <w:p w14:paraId="4251620A" w14:textId="77777777" w:rsidR="004F5D0C" w:rsidRPr="002131ED" w:rsidRDefault="004F5D0C" w:rsidP="00BC5429">
            <w:pPr>
              <w:pStyle w:val="BfRBBStandard"/>
              <w:jc w:val="left"/>
              <w:rPr>
                <w:lang w:val="en-GB"/>
              </w:rPr>
            </w:pPr>
          </w:p>
        </w:tc>
        <w:tc>
          <w:tcPr>
            <w:tcW w:w="284" w:type="dxa"/>
            <w:tcBorders>
              <w:top w:val="nil"/>
              <w:left w:val="nil"/>
              <w:bottom w:val="nil"/>
              <w:right w:val="nil"/>
            </w:tcBorders>
          </w:tcPr>
          <w:p w14:paraId="472AE5AF" w14:textId="77777777" w:rsidR="004F5D0C" w:rsidRPr="002131ED" w:rsidRDefault="004F5D0C" w:rsidP="00BC5429">
            <w:pPr>
              <w:pStyle w:val="BfRBBStandard"/>
              <w:jc w:val="left"/>
              <w:rPr>
                <w:lang w:val="en-GB"/>
              </w:rPr>
            </w:pPr>
          </w:p>
        </w:tc>
        <w:tc>
          <w:tcPr>
            <w:tcW w:w="708" w:type="dxa"/>
            <w:tcBorders>
              <w:top w:val="nil"/>
              <w:left w:val="nil"/>
              <w:bottom w:val="nil"/>
              <w:right w:val="nil"/>
            </w:tcBorders>
          </w:tcPr>
          <w:p w14:paraId="53BA526D" w14:textId="77777777" w:rsidR="004F5D0C" w:rsidRPr="002131ED" w:rsidRDefault="004F5D0C" w:rsidP="00BC5429">
            <w:pPr>
              <w:pStyle w:val="BfRBBStandard"/>
              <w:jc w:val="left"/>
              <w:rPr>
                <w:lang w:val="en-GB"/>
              </w:rPr>
            </w:pPr>
          </w:p>
        </w:tc>
      </w:tr>
      <w:tr w:rsidR="004F5D0C" w:rsidRPr="002131ED" w14:paraId="36CAB0AB" w14:textId="77777777" w:rsidTr="00BC5429">
        <w:tc>
          <w:tcPr>
            <w:tcW w:w="4394" w:type="dxa"/>
            <w:tcBorders>
              <w:top w:val="nil"/>
              <w:left w:val="nil"/>
              <w:bottom w:val="nil"/>
              <w:right w:val="nil"/>
            </w:tcBorders>
          </w:tcPr>
          <w:p w14:paraId="421BDFA8" w14:textId="77777777" w:rsidR="004F5D0C" w:rsidRPr="002131ED" w:rsidRDefault="004F5D0C" w:rsidP="00BC5429">
            <w:pPr>
              <w:pStyle w:val="BfRBBStandard"/>
              <w:jc w:val="left"/>
              <w:rPr>
                <w:lang w:val="en-GB"/>
              </w:rPr>
            </w:pPr>
          </w:p>
        </w:tc>
        <w:tc>
          <w:tcPr>
            <w:tcW w:w="3402" w:type="dxa"/>
            <w:tcBorders>
              <w:top w:val="nil"/>
              <w:left w:val="nil"/>
              <w:bottom w:val="nil"/>
              <w:right w:val="nil"/>
            </w:tcBorders>
          </w:tcPr>
          <w:p w14:paraId="425FF797" w14:textId="77777777" w:rsidR="004F5D0C" w:rsidRPr="002131ED" w:rsidRDefault="004F5D0C" w:rsidP="00BC5429">
            <w:pPr>
              <w:pStyle w:val="BfRBBStandard"/>
              <w:jc w:val="left"/>
              <w:rPr>
                <w:lang w:val="en-GB"/>
              </w:rPr>
            </w:pPr>
          </w:p>
        </w:tc>
        <w:tc>
          <w:tcPr>
            <w:tcW w:w="426" w:type="dxa"/>
            <w:tcBorders>
              <w:top w:val="nil"/>
              <w:left w:val="nil"/>
              <w:bottom w:val="nil"/>
              <w:right w:val="nil"/>
            </w:tcBorders>
          </w:tcPr>
          <w:p w14:paraId="76AA213C" w14:textId="77777777" w:rsidR="004F5D0C" w:rsidRPr="002131ED" w:rsidRDefault="004F5D0C" w:rsidP="00BC5429">
            <w:pPr>
              <w:pStyle w:val="BfRBBStandard"/>
              <w:jc w:val="left"/>
              <w:rPr>
                <w:lang w:val="en-GB"/>
              </w:rPr>
            </w:pPr>
          </w:p>
        </w:tc>
        <w:tc>
          <w:tcPr>
            <w:tcW w:w="284" w:type="dxa"/>
            <w:tcBorders>
              <w:top w:val="nil"/>
              <w:left w:val="nil"/>
              <w:bottom w:val="nil"/>
              <w:right w:val="nil"/>
            </w:tcBorders>
          </w:tcPr>
          <w:p w14:paraId="77CA02A4" w14:textId="77777777" w:rsidR="004F5D0C" w:rsidRPr="002131ED" w:rsidRDefault="004F5D0C" w:rsidP="00BC5429">
            <w:pPr>
              <w:pStyle w:val="BfRBBStandard"/>
              <w:jc w:val="left"/>
              <w:rPr>
                <w:lang w:val="en-GB"/>
              </w:rPr>
            </w:pPr>
          </w:p>
        </w:tc>
        <w:tc>
          <w:tcPr>
            <w:tcW w:w="708" w:type="dxa"/>
            <w:tcBorders>
              <w:top w:val="nil"/>
              <w:left w:val="nil"/>
              <w:bottom w:val="nil"/>
              <w:right w:val="nil"/>
            </w:tcBorders>
          </w:tcPr>
          <w:p w14:paraId="1BD4338F" w14:textId="77777777" w:rsidR="004F5D0C" w:rsidRPr="002131ED" w:rsidRDefault="004F5D0C" w:rsidP="00BC5429">
            <w:pPr>
              <w:pStyle w:val="BfRBBStandard"/>
              <w:jc w:val="left"/>
              <w:rPr>
                <w:lang w:val="en-GB"/>
              </w:rPr>
            </w:pPr>
          </w:p>
        </w:tc>
      </w:tr>
      <w:tr w:rsidR="004F5D0C" w:rsidRPr="002131ED" w14:paraId="14592409" w14:textId="77777777" w:rsidTr="00BC5429">
        <w:tc>
          <w:tcPr>
            <w:tcW w:w="4394" w:type="dxa"/>
            <w:tcBorders>
              <w:top w:val="nil"/>
              <w:left w:val="nil"/>
              <w:bottom w:val="single" w:sz="12" w:space="0" w:color="000000"/>
              <w:right w:val="nil"/>
            </w:tcBorders>
          </w:tcPr>
          <w:p w14:paraId="18E8610C" w14:textId="77777777" w:rsidR="004F5D0C" w:rsidRPr="002131ED" w:rsidRDefault="004F5D0C" w:rsidP="00BC5429">
            <w:pPr>
              <w:pStyle w:val="BfRBBStandard"/>
              <w:jc w:val="left"/>
              <w:rPr>
                <w:lang w:val="en-GB"/>
              </w:rPr>
            </w:pPr>
            <w:r w:rsidRPr="002131ED">
              <w:rPr>
                <w:lang w:val="en-GB"/>
              </w:rPr>
              <w:t>Further toxicological information</w:t>
            </w:r>
          </w:p>
        </w:tc>
        <w:tc>
          <w:tcPr>
            <w:tcW w:w="4820" w:type="dxa"/>
            <w:gridSpan w:val="4"/>
            <w:tcBorders>
              <w:top w:val="nil"/>
              <w:left w:val="nil"/>
              <w:bottom w:val="single" w:sz="12" w:space="0" w:color="000000"/>
              <w:right w:val="nil"/>
            </w:tcBorders>
          </w:tcPr>
          <w:p w14:paraId="25DFC36E" w14:textId="77777777" w:rsidR="004F5D0C" w:rsidRPr="002131ED" w:rsidRDefault="004F5D0C" w:rsidP="00BC5429">
            <w:pPr>
              <w:pStyle w:val="BfRBBStandard"/>
              <w:jc w:val="left"/>
              <w:rPr>
                <w:lang w:val="en-GB"/>
              </w:rPr>
            </w:pPr>
            <w:r>
              <w:rPr>
                <w:lang w:val="en-GB"/>
              </w:rPr>
              <w:t>None</w:t>
            </w:r>
          </w:p>
        </w:tc>
      </w:tr>
    </w:tbl>
    <w:p w14:paraId="3AC83547" w14:textId="77777777" w:rsidR="004F5D0C" w:rsidRPr="002131ED" w:rsidRDefault="004F5D0C" w:rsidP="004F5D0C">
      <w:pPr>
        <w:pStyle w:val="BfRBBTitel"/>
        <w:jc w:val="left"/>
        <w:outlineLvl w:val="9"/>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4F5D0C" w:rsidRPr="002131ED" w14:paraId="6E019BE1" w14:textId="77777777" w:rsidTr="00BC5429">
        <w:tc>
          <w:tcPr>
            <w:tcW w:w="9284" w:type="dxa"/>
            <w:gridSpan w:val="2"/>
            <w:tcBorders>
              <w:top w:val="single" w:sz="12" w:space="0" w:color="auto"/>
            </w:tcBorders>
          </w:tcPr>
          <w:p w14:paraId="2DB0ADA0" w14:textId="77777777" w:rsidR="004F5D0C" w:rsidRPr="002131ED" w:rsidRDefault="004F5D0C" w:rsidP="001A43A0">
            <w:pPr>
              <w:pStyle w:val="BfRBBTitel"/>
              <w:ind w:left="2" w:hanging="2"/>
              <w:jc w:val="left"/>
              <w:outlineLvl w:val="9"/>
              <w:rPr>
                <w:b w:val="0"/>
                <w:bCs w:val="0"/>
                <w:noProof w:val="0"/>
                <w:lang w:val="en-GB"/>
              </w:rPr>
            </w:pPr>
            <w:r w:rsidRPr="002131ED">
              <w:rPr>
                <w:bCs w:val="0"/>
                <w:snapToGrid w:val="0"/>
                <w:sz w:val="22"/>
                <w:szCs w:val="22"/>
                <w:lang w:val="en-GB"/>
              </w:rPr>
              <w:t>Classification and labelling proposed for the preparation with regard to toxicological properties)</w:t>
            </w:r>
          </w:p>
        </w:tc>
      </w:tr>
      <w:tr w:rsidR="004F5D0C" w:rsidRPr="002131ED" w14:paraId="58A11A5F" w14:textId="77777777" w:rsidTr="00BC5429">
        <w:tc>
          <w:tcPr>
            <w:tcW w:w="4395" w:type="dxa"/>
            <w:tcBorders>
              <w:bottom w:val="single" w:sz="12" w:space="0" w:color="auto"/>
            </w:tcBorders>
          </w:tcPr>
          <w:p w14:paraId="4255837C" w14:textId="77777777" w:rsidR="004F5D0C" w:rsidRPr="002131ED" w:rsidRDefault="004F5D0C" w:rsidP="00BC5429">
            <w:pPr>
              <w:pStyle w:val="BfRBBStandard"/>
              <w:jc w:val="left"/>
              <w:rPr>
                <w:sz w:val="20"/>
                <w:szCs w:val="20"/>
                <w:lang w:val="en-GB"/>
              </w:rPr>
            </w:pPr>
            <w:r w:rsidRPr="002131ED">
              <w:rPr>
                <w:sz w:val="20"/>
                <w:szCs w:val="20"/>
                <w:lang w:val="en-GB"/>
              </w:rPr>
              <w:t>Regulation 1272/2008/EC</w:t>
            </w:r>
          </w:p>
          <w:p w14:paraId="65A207C2" w14:textId="77777777" w:rsidR="004F5D0C" w:rsidRPr="002131ED" w:rsidRDefault="004F5D0C" w:rsidP="00BC5429">
            <w:pPr>
              <w:pStyle w:val="BfRBBStandard"/>
              <w:jc w:val="left"/>
              <w:rPr>
                <w:sz w:val="20"/>
                <w:szCs w:val="20"/>
                <w:lang w:val="en-GB"/>
              </w:rPr>
            </w:pPr>
          </w:p>
        </w:tc>
        <w:tc>
          <w:tcPr>
            <w:tcW w:w="4889" w:type="dxa"/>
            <w:tcBorders>
              <w:bottom w:val="single" w:sz="12" w:space="0" w:color="auto"/>
            </w:tcBorders>
          </w:tcPr>
          <w:p w14:paraId="141083E8" w14:textId="77777777" w:rsidR="004F5D0C" w:rsidRPr="002131ED" w:rsidRDefault="004F5D0C" w:rsidP="00BC5429">
            <w:pPr>
              <w:pStyle w:val="BfRBBStandard"/>
              <w:jc w:val="left"/>
              <w:rPr>
                <w:sz w:val="20"/>
                <w:szCs w:val="20"/>
                <w:lang w:val="en-GB"/>
              </w:rPr>
            </w:pPr>
            <w:r>
              <w:rPr>
                <w:sz w:val="20"/>
                <w:szCs w:val="20"/>
                <w:lang w:val="en-GB"/>
              </w:rPr>
              <w:t>None</w:t>
            </w:r>
          </w:p>
        </w:tc>
      </w:tr>
    </w:tbl>
    <w:p w14:paraId="377D861B" w14:textId="77777777" w:rsidR="00D756E0" w:rsidRPr="00946C6E" w:rsidRDefault="00D756E0" w:rsidP="002317FA">
      <w:pPr>
        <w:pStyle w:val="BfRBBTitel"/>
        <w:ind w:firstLine="708"/>
        <w:jc w:val="both"/>
        <w:outlineLvl w:val="9"/>
        <w:rPr>
          <w:sz w:val="20"/>
          <w:szCs w:val="20"/>
          <w:highlight w:val="cyan"/>
          <w:lang w:val="en-GB"/>
        </w:rPr>
      </w:pPr>
    </w:p>
    <w:p w14:paraId="2D117876" w14:textId="7DCDCCA2" w:rsidR="00CB4F02" w:rsidRPr="00383600" w:rsidRDefault="00D756E0" w:rsidP="00C91CB4">
      <w:pPr>
        <w:pStyle w:val="BfRBBTitel"/>
        <w:ind w:firstLine="708"/>
        <w:jc w:val="both"/>
        <w:rPr>
          <w:bCs w:val="0"/>
          <w:sz w:val="20"/>
          <w:szCs w:val="20"/>
          <w:lang w:val="en-GB"/>
        </w:rPr>
      </w:pPr>
      <w:r w:rsidRPr="00946C6E">
        <w:rPr>
          <w:sz w:val="20"/>
          <w:szCs w:val="20"/>
          <w:highlight w:val="cyan"/>
          <w:lang w:val="en-GB"/>
        </w:rPr>
        <w:br w:type="column"/>
      </w:r>
      <w:bookmarkStart w:id="324" w:name="_Toc63168690"/>
      <w:bookmarkStart w:id="325" w:name="_Toc303783724"/>
      <w:r w:rsidR="00CB4F02" w:rsidRPr="00383600">
        <w:rPr>
          <w:snapToGrid w:val="0"/>
          <w:sz w:val="20"/>
          <w:szCs w:val="20"/>
          <w:lang w:val="en-GB"/>
        </w:rPr>
        <w:t xml:space="preserve">Annex </w:t>
      </w:r>
      <w:r w:rsidR="00B03BFF">
        <w:rPr>
          <w:snapToGrid w:val="0"/>
          <w:sz w:val="20"/>
          <w:szCs w:val="20"/>
          <w:lang w:val="en-GB"/>
        </w:rPr>
        <w:t>5</w:t>
      </w:r>
      <w:r w:rsidR="00CB4F02" w:rsidRPr="00383600">
        <w:rPr>
          <w:snapToGrid w:val="0"/>
          <w:sz w:val="20"/>
          <w:szCs w:val="20"/>
          <w:lang w:val="en-GB"/>
        </w:rPr>
        <w:t xml:space="preserve"> : Residue behaviour</w:t>
      </w:r>
      <w:bookmarkEnd w:id="324"/>
    </w:p>
    <w:p w14:paraId="1247237B" w14:textId="77777777" w:rsidR="00CB4F02" w:rsidRPr="00383600" w:rsidRDefault="00CB4F02" w:rsidP="00C91CB4">
      <w:pPr>
        <w:pStyle w:val="BfRBBStandard"/>
        <w:rPr>
          <w:b/>
          <w:sz w:val="20"/>
          <w:szCs w:val="20"/>
          <w:lang w:val="en-GB"/>
        </w:rPr>
      </w:pPr>
    </w:p>
    <w:p w14:paraId="4E28ECA4" w14:textId="77777777" w:rsidR="00CB4F02" w:rsidRPr="006A54D3" w:rsidRDefault="00CB4F02" w:rsidP="006A54D3">
      <w:pPr>
        <w:pStyle w:val="Normal10"/>
        <w:pBdr>
          <w:top w:val="single" w:sz="4" w:space="1" w:color="auto"/>
          <w:left w:val="single" w:sz="4" w:space="4" w:color="auto"/>
          <w:bottom w:val="single" w:sz="4" w:space="1" w:color="auto"/>
          <w:right w:val="single" w:sz="4" w:space="4" w:color="auto"/>
        </w:pBdr>
        <w:jc w:val="center"/>
        <w:rPr>
          <w:b/>
        </w:rPr>
      </w:pPr>
      <w:bookmarkStart w:id="326" w:name="_Toc414962738"/>
      <w:bookmarkStart w:id="327" w:name="_Toc422476499"/>
      <w:r w:rsidRPr="006A54D3">
        <w:rPr>
          <w:b/>
        </w:rPr>
        <w:t xml:space="preserve">Bacillus thuringiensis israelensis strain </w:t>
      </w:r>
      <w:bookmarkEnd w:id="326"/>
      <w:bookmarkEnd w:id="327"/>
      <w:r w:rsidR="00383600" w:rsidRPr="006A54D3">
        <w:rPr>
          <w:b/>
        </w:rPr>
        <w:t>BMP144</w:t>
      </w:r>
    </w:p>
    <w:p w14:paraId="130B29F2" w14:textId="77777777" w:rsidR="00CB4F02" w:rsidRPr="00946C6E" w:rsidRDefault="00CB4F02" w:rsidP="00C91CB4">
      <w:pPr>
        <w:pStyle w:val="BfRBBStandard"/>
        <w:rPr>
          <w:sz w:val="20"/>
          <w:szCs w:val="20"/>
          <w:highlight w:val="cyan"/>
          <w:lang w:val="en-GB"/>
        </w:rPr>
      </w:pPr>
    </w:p>
    <w:p w14:paraId="2E54DEA4" w14:textId="77777777" w:rsidR="00383600" w:rsidRDefault="00383600" w:rsidP="00C91CB4">
      <w:pPr>
        <w:pStyle w:val="BfRBBStandard"/>
        <w:rPr>
          <w:sz w:val="20"/>
          <w:szCs w:val="20"/>
          <w:highlight w:val="cyan"/>
          <w:lang w:val="en-GB"/>
        </w:rPr>
      </w:pPr>
    </w:p>
    <w:bookmarkEnd w:id="325"/>
    <w:p w14:paraId="08EDF620" w14:textId="77777777" w:rsidR="00383600" w:rsidRPr="00383600" w:rsidRDefault="00383600" w:rsidP="00383600">
      <w:pPr>
        <w:pStyle w:val="BfRBBStandard"/>
        <w:jc w:val="left"/>
        <w:rPr>
          <w:sz w:val="20"/>
          <w:szCs w:val="20"/>
          <w:lang w:val="en-GB"/>
        </w:rPr>
      </w:pPr>
      <w:r w:rsidRPr="00383600">
        <w:rPr>
          <w:sz w:val="20"/>
          <w:szCs w:val="20"/>
          <w:lang w:val="en-GB"/>
        </w:rPr>
        <w:t>Intended Use (critical application)</w:t>
      </w:r>
    </w:p>
    <w:p w14:paraId="2C07D41C" w14:textId="77777777" w:rsidR="00383600" w:rsidRPr="00383600" w:rsidRDefault="00383600" w:rsidP="00383600">
      <w:pPr>
        <w:pStyle w:val="BfRBBStandard"/>
        <w:jc w:val="left"/>
        <w:rPr>
          <w:sz w:val="20"/>
          <w:szCs w:val="20"/>
          <w:lang w:val="en-GB"/>
        </w:rPr>
      </w:pPr>
      <w:r w:rsidRPr="00383600">
        <w:rPr>
          <w:sz w:val="20"/>
          <w:szCs w:val="20"/>
          <w:lang w:val="en-GB"/>
        </w:rPr>
        <w:t xml:space="preserve">Active substance(s): </w:t>
      </w:r>
      <w:r w:rsidRPr="00383600">
        <w:rPr>
          <w:i/>
          <w:sz w:val="20"/>
          <w:szCs w:val="20"/>
        </w:rPr>
        <w:t>Bacillus thuringiensis</w:t>
      </w:r>
      <w:r w:rsidRPr="00383600">
        <w:rPr>
          <w:sz w:val="20"/>
          <w:szCs w:val="20"/>
        </w:rPr>
        <w:t xml:space="preserve"> Subsp. </w:t>
      </w:r>
      <w:r w:rsidRPr="00383600">
        <w:rPr>
          <w:i/>
          <w:sz w:val="20"/>
          <w:szCs w:val="20"/>
        </w:rPr>
        <w:t xml:space="preserve">Israelensis, </w:t>
      </w:r>
      <w:r w:rsidRPr="00383600">
        <w:rPr>
          <w:sz w:val="20"/>
          <w:szCs w:val="20"/>
        </w:rPr>
        <w:t>2.86%</w:t>
      </w:r>
    </w:p>
    <w:p w14:paraId="43610FA3" w14:textId="77777777" w:rsidR="00383600" w:rsidRPr="00383600" w:rsidRDefault="00383600" w:rsidP="00383600">
      <w:pPr>
        <w:pStyle w:val="BfRBBStandard"/>
        <w:jc w:val="left"/>
        <w:rPr>
          <w:sz w:val="20"/>
          <w:szCs w:val="20"/>
          <w:lang w:val="en-GB"/>
        </w:rPr>
      </w:pPr>
      <w:r w:rsidRPr="00383600">
        <w:rPr>
          <w:sz w:val="20"/>
          <w:szCs w:val="20"/>
          <w:lang w:val="en-GB"/>
        </w:rPr>
        <w:t xml:space="preserve">Formulation of biocidal product: </w:t>
      </w:r>
      <w:r w:rsidRPr="00383600">
        <w:rPr>
          <w:sz w:val="20"/>
          <w:szCs w:val="20"/>
        </w:rPr>
        <w:t xml:space="preserve">ready to use granules (GR) 200 ITU/mg of </w:t>
      </w:r>
      <w:r w:rsidRPr="00383600">
        <w:rPr>
          <w:i/>
          <w:sz w:val="20"/>
          <w:szCs w:val="20"/>
        </w:rPr>
        <w:t>Bacillus thuringiensis</w:t>
      </w:r>
      <w:r w:rsidRPr="00383600">
        <w:rPr>
          <w:sz w:val="20"/>
          <w:szCs w:val="20"/>
        </w:rPr>
        <w:t xml:space="preserve"> Subsp. </w:t>
      </w:r>
      <w:r w:rsidRPr="00383600">
        <w:rPr>
          <w:i/>
          <w:sz w:val="20"/>
          <w:szCs w:val="20"/>
        </w:rPr>
        <w:t>israelensis</w:t>
      </w:r>
    </w:p>
    <w:p w14:paraId="7DA1B568" w14:textId="77777777" w:rsidR="00383600" w:rsidRPr="00383600" w:rsidRDefault="00383600" w:rsidP="00383600">
      <w:pPr>
        <w:pStyle w:val="BfRBBStandard"/>
        <w:jc w:val="left"/>
        <w:rPr>
          <w:sz w:val="20"/>
          <w:szCs w:val="20"/>
          <w:lang w:val="en-GB"/>
        </w:rPr>
      </w:pPr>
      <w:r w:rsidRPr="00383600">
        <w:rPr>
          <w:sz w:val="20"/>
          <w:szCs w:val="20"/>
          <w:lang w:val="en-GB"/>
        </w:rPr>
        <w:t>Place of treatment:outdoor, ground and aerial spray application in water</w:t>
      </w:r>
    </w:p>
    <w:p w14:paraId="3FB944C7" w14:textId="77777777" w:rsidR="00383600" w:rsidRPr="00383600" w:rsidRDefault="00383600" w:rsidP="00383600">
      <w:pPr>
        <w:pStyle w:val="BfRBBStandard"/>
        <w:jc w:val="left"/>
        <w:rPr>
          <w:sz w:val="20"/>
          <w:szCs w:val="20"/>
          <w:lang w:val="en-GB"/>
        </w:rPr>
      </w:pPr>
      <w:r w:rsidRPr="00383600">
        <w:rPr>
          <w:sz w:val="20"/>
          <w:szCs w:val="20"/>
          <w:lang w:val="en-GB"/>
        </w:rPr>
        <w:t>Control of mosquitoes larvae in water habitats</w:t>
      </w:r>
    </w:p>
    <w:p w14:paraId="419052A5" w14:textId="77777777" w:rsidR="00383600" w:rsidRPr="00383600" w:rsidRDefault="00383600" w:rsidP="00383600">
      <w:pPr>
        <w:pStyle w:val="BfRBBStandard"/>
        <w:jc w:val="left"/>
        <w:rPr>
          <w:sz w:val="20"/>
          <w:szCs w:val="20"/>
          <w:lang w:val="sv-SE"/>
        </w:rPr>
      </w:pPr>
      <w:r w:rsidRPr="00383600">
        <w:rPr>
          <w:sz w:val="20"/>
          <w:szCs w:val="20"/>
          <w:lang w:val="en-GB"/>
        </w:rPr>
        <w:t>Application of 2.5 kg/ha to either 10 or 20 kg/ha for polluted water with intervals of 7 to 14 days and 5 days in case of heavy insect populations, the product can be re-applied as necessary.</w:t>
      </w:r>
    </w:p>
    <w:p w14:paraId="58BF614D" w14:textId="77777777" w:rsidR="00383600" w:rsidRPr="00383600" w:rsidRDefault="00383600" w:rsidP="00383600">
      <w:pPr>
        <w:pStyle w:val="BfRBBStandard"/>
        <w:jc w:val="left"/>
        <w:rPr>
          <w:sz w:val="20"/>
          <w:szCs w:val="20"/>
          <w:lang w:val="en-GB"/>
        </w:rPr>
      </w:pPr>
    </w:p>
    <w:p w14:paraId="4104AD40" w14:textId="77777777" w:rsidR="00383600" w:rsidRPr="00383600" w:rsidRDefault="00383600" w:rsidP="00383600">
      <w:pPr>
        <w:pStyle w:val="BfRBBStandard"/>
        <w:rPr>
          <w:sz w:val="20"/>
          <w:szCs w:val="20"/>
        </w:rPr>
      </w:pPr>
      <w:r w:rsidRPr="00383600">
        <w:rPr>
          <w:sz w:val="20"/>
          <w:szCs w:val="20"/>
          <w:lang w:val="en-GB"/>
        </w:rPr>
        <w:t>The product is to be used</w:t>
      </w:r>
      <w:r w:rsidRPr="00383600">
        <w:rPr>
          <w:sz w:val="20"/>
          <w:szCs w:val="20"/>
        </w:rPr>
        <w:t xml:space="preserve"> to control the number of mosquitoes in water habitats (i.e.</w:t>
      </w:r>
      <w:r w:rsidRPr="00383600">
        <w:rPr>
          <w:color w:val="000000"/>
          <w:sz w:val="20"/>
          <w:szCs w:val="20"/>
          <w:lang w:eastAsia="fr-FR"/>
        </w:rPr>
        <w:t xml:space="preserve"> flood water, roadside ditches, irrigation ditches, rice fields, pastures, woodland pools, snowmelt pools, tidal water, salt marshes, catch basins, storm water retention areas, lakes, golf course ponds, irrigation ponds, ornamental zoo ponds, ornamental ponds, ponds, water gardens, greenhouses, nurseries, standing water)</w:t>
      </w:r>
      <w:r w:rsidRPr="00383600">
        <w:rPr>
          <w:sz w:val="20"/>
          <w:szCs w:val="20"/>
        </w:rPr>
        <w:t>. The intended use descriptions of the Bti BMP144-containing biocidal products for which authorisation is sought indicate that these uses are not relevant in terms of residues in food and feed, except for 3 uses (in rice fields, greenhouse and irrigation ponds).</w:t>
      </w:r>
    </w:p>
    <w:p w14:paraId="6B7747C4" w14:textId="77777777" w:rsidR="00383600" w:rsidRPr="00383600" w:rsidRDefault="00383600" w:rsidP="00383600">
      <w:pPr>
        <w:pStyle w:val="BfRBBStandard"/>
        <w:jc w:val="left"/>
        <w:rPr>
          <w:sz w:val="20"/>
          <w:szCs w:val="20"/>
        </w:rPr>
      </w:pPr>
    </w:p>
    <w:p w14:paraId="5A090A09" w14:textId="77777777" w:rsidR="00383600" w:rsidRPr="00383600" w:rsidRDefault="00383600" w:rsidP="00383600">
      <w:pPr>
        <w:pStyle w:val="BfRBBStandard"/>
        <w:rPr>
          <w:sz w:val="20"/>
          <w:szCs w:val="20"/>
        </w:rPr>
      </w:pPr>
      <w:r w:rsidRPr="00383600">
        <w:rPr>
          <w:sz w:val="20"/>
          <w:szCs w:val="20"/>
          <w:lang w:val="en-GB"/>
        </w:rPr>
        <w:t>The intended use descriptions of the Bti BPM144-containing biocidal products for which authorisation is sought indicate that these uses could lead to an exposure via food consumption.</w:t>
      </w:r>
    </w:p>
    <w:p w14:paraId="27D2E166" w14:textId="77777777" w:rsidR="00383600" w:rsidRPr="00383600" w:rsidRDefault="00383600" w:rsidP="00383600">
      <w:pPr>
        <w:pStyle w:val="BfRBBStandard"/>
        <w:jc w:val="left"/>
        <w:rPr>
          <w:sz w:val="20"/>
          <w:szCs w:val="20"/>
          <w:lang w:val="en-GB"/>
        </w:rPr>
      </w:pPr>
    </w:p>
    <w:p w14:paraId="601DCFA2" w14:textId="1FAE44CD" w:rsidR="00383600" w:rsidRPr="00383600" w:rsidRDefault="00383600" w:rsidP="00383600">
      <w:pPr>
        <w:jc w:val="both"/>
        <w:rPr>
          <w:rFonts w:ascii="Arial" w:hAnsi="Arial" w:cs="Arial"/>
          <w:sz w:val="20"/>
          <w:szCs w:val="20"/>
        </w:rPr>
      </w:pPr>
      <w:r w:rsidRPr="00383600">
        <w:rPr>
          <w:rFonts w:ascii="Arial" w:hAnsi="Arial" w:cs="Arial"/>
          <w:i/>
          <w:sz w:val="20"/>
          <w:szCs w:val="20"/>
          <w:lang w:val="en-US"/>
        </w:rPr>
        <w:t>Bacillus thuringiensis</w:t>
      </w:r>
      <w:r w:rsidRPr="00383600">
        <w:rPr>
          <w:rFonts w:ascii="Arial" w:hAnsi="Arial" w:cs="Arial"/>
          <w:sz w:val="20"/>
          <w:szCs w:val="20"/>
          <w:lang w:val="en-US"/>
        </w:rPr>
        <w:t xml:space="preserve"> has been discussed at EU level from the plant protection products point of view. In an EFSA opinion on </w:t>
      </w:r>
      <w:r w:rsidRPr="00383600">
        <w:rPr>
          <w:rFonts w:ascii="Arial" w:hAnsi="Arial" w:cs="Arial"/>
          <w:i/>
          <w:iCs/>
          <w:sz w:val="20"/>
          <w:szCs w:val="20"/>
          <w:lang w:val="en-US"/>
        </w:rPr>
        <w:t xml:space="preserve">Bacillus cereus </w:t>
      </w:r>
      <w:r w:rsidRPr="00383600">
        <w:rPr>
          <w:rFonts w:ascii="Arial" w:hAnsi="Arial" w:cs="Arial"/>
          <w:sz w:val="20"/>
          <w:szCs w:val="20"/>
          <w:lang w:val="en-US"/>
        </w:rPr>
        <w:t>from 2005, it was stated that 10</w:t>
      </w:r>
      <w:r w:rsidRPr="00383600">
        <w:rPr>
          <w:rFonts w:ascii="Arial" w:hAnsi="Arial" w:cs="Arial"/>
          <w:sz w:val="20"/>
          <w:szCs w:val="20"/>
          <w:vertAlign w:val="superscript"/>
          <w:lang w:val="en-US"/>
        </w:rPr>
        <w:t>3</w:t>
      </w:r>
      <w:r w:rsidRPr="00383600">
        <w:rPr>
          <w:rFonts w:ascii="Arial" w:hAnsi="Arial" w:cs="Arial"/>
          <w:sz w:val="20"/>
          <w:szCs w:val="20"/>
          <w:lang w:val="en-US"/>
        </w:rPr>
        <w:t xml:space="preserve"> CFU/g of food could cause food poisoning incidents. In EFSA’s conclusion (EFSA Journal 2012;10(2):2540), a data gap for strain specific residue trials measuring the residues at harvest but also at the point of consumption has been identified. </w:t>
      </w:r>
      <w:r w:rsidRPr="00383600">
        <w:rPr>
          <w:rFonts w:ascii="Arial" w:hAnsi="Arial" w:cs="Arial"/>
          <w:iCs/>
          <w:sz w:val="20"/>
          <w:szCs w:val="20"/>
        </w:rPr>
        <w:t xml:space="preserve">Because standard methods for detection and enumeration of </w:t>
      </w:r>
      <w:r w:rsidRPr="00383600">
        <w:rPr>
          <w:rFonts w:ascii="Arial" w:hAnsi="Arial" w:cs="Arial"/>
          <w:i/>
          <w:iCs/>
          <w:sz w:val="20"/>
          <w:szCs w:val="20"/>
        </w:rPr>
        <w:t>B. cereus</w:t>
      </w:r>
      <w:r w:rsidRPr="00383600">
        <w:rPr>
          <w:rFonts w:ascii="Arial" w:hAnsi="Arial" w:cs="Arial"/>
          <w:iCs/>
          <w:sz w:val="20"/>
          <w:szCs w:val="20"/>
        </w:rPr>
        <w:t xml:space="preserve"> applied in foodstuff control do not distinguish </w:t>
      </w:r>
      <w:r w:rsidRPr="00383600">
        <w:rPr>
          <w:rFonts w:ascii="Arial" w:hAnsi="Arial" w:cs="Arial"/>
          <w:i/>
          <w:iCs/>
          <w:sz w:val="20"/>
          <w:szCs w:val="20"/>
        </w:rPr>
        <w:t>B. Cereus sensus stricto</w:t>
      </w:r>
      <w:r w:rsidRPr="00383600">
        <w:rPr>
          <w:rFonts w:ascii="Arial" w:hAnsi="Arial" w:cs="Arial"/>
          <w:iCs/>
          <w:sz w:val="20"/>
          <w:szCs w:val="20"/>
        </w:rPr>
        <w:t xml:space="preserve"> from other Bacillaceae such as </w:t>
      </w:r>
      <w:r w:rsidRPr="00383600">
        <w:rPr>
          <w:rFonts w:ascii="Arial" w:hAnsi="Arial" w:cs="Arial"/>
          <w:i/>
          <w:iCs/>
          <w:sz w:val="20"/>
          <w:szCs w:val="20"/>
        </w:rPr>
        <w:t>B. thuringiensis</w:t>
      </w:r>
      <w:r w:rsidRPr="00383600">
        <w:rPr>
          <w:rFonts w:ascii="Arial" w:hAnsi="Arial" w:cs="Arial"/>
          <w:iCs/>
          <w:sz w:val="20"/>
          <w:szCs w:val="20"/>
        </w:rPr>
        <w:t xml:space="preserve"> and </w:t>
      </w:r>
      <w:r w:rsidRPr="00383600">
        <w:rPr>
          <w:rFonts w:ascii="Arial" w:hAnsi="Arial" w:cs="Arial"/>
          <w:i/>
          <w:iCs/>
          <w:sz w:val="20"/>
          <w:szCs w:val="20"/>
        </w:rPr>
        <w:t>Bacillus weihenstephanensis</w:t>
      </w:r>
      <w:r w:rsidRPr="00383600">
        <w:rPr>
          <w:rFonts w:ascii="Arial" w:hAnsi="Arial" w:cs="Arial"/>
          <w:iCs/>
          <w:sz w:val="20"/>
          <w:szCs w:val="20"/>
        </w:rPr>
        <w:t xml:space="preserve"> a general threshold of 10</w:t>
      </w:r>
      <w:r w:rsidRPr="00383600">
        <w:rPr>
          <w:rFonts w:ascii="Arial" w:hAnsi="Arial" w:cs="Arial"/>
          <w:iCs/>
          <w:sz w:val="20"/>
          <w:szCs w:val="20"/>
          <w:vertAlign w:val="superscript"/>
        </w:rPr>
        <w:t>5</w:t>
      </w:r>
      <w:r w:rsidRPr="00383600">
        <w:rPr>
          <w:rFonts w:ascii="Arial" w:hAnsi="Arial" w:cs="Arial"/>
          <w:iCs/>
          <w:sz w:val="20"/>
          <w:szCs w:val="20"/>
        </w:rPr>
        <w:t xml:space="preserve"> cfu/g fresh weight is applied in France and some other European countries by food control agencies, irrespective of the food contains pathogenic or non pathogenic </w:t>
      </w:r>
      <w:r w:rsidRPr="00383600">
        <w:rPr>
          <w:rFonts w:ascii="Arial" w:hAnsi="Arial" w:cs="Arial"/>
          <w:i/>
          <w:iCs/>
          <w:sz w:val="20"/>
          <w:szCs w:val="20"/>
        </w:rPr>
        <w:t>B. cereus</w:t>
      </w:r>
      <w:r w:rsidRPr="00383600">
        <w:rPr>
          <w:rFonts w:ascii="Arial" w:hAnsi="Arial" w:cs="Arial"/>
          <w:iCs/>
          <w:sz w:val="20"/>
          <w:szCs w:val="20"/>
        </w:rPr>
        <w:t xml:space="preserve"> </w:t>
      </w:r>
      <w:r w:rsidRPr="00383600">
        <w:rPr>
          <w:rFonts w:ascii="Arial" w:hAnsi="Arial" w:cs="Arial"/>
          <w:i/>
          <w:iCs/>
          <w:sz w:val="20"/>
          <w:szCs w:val="20"/>
        </w:rPr>
        <w:t>sensu lato</w:t>
      </w:r>
      <w:r w:rsidRPr="00383600">
        <w:rPr>
          <w:rFonts w:ascii="Arial" w:hAnsi="Arial" w:cs="Arial"/>
          <w:iCs/>
          <w:sz w:val="20"/>
          <w:szCs w:val="20"/>
        </w:rPr>
        <w:t xml:space="preserve"> strain. </w:t>
      </w:r>
    </w:p>
    <w:p w14:paraId="72B361ED" w14:textId="77777777" w:rsidR="00383600" w:rsidRPr="00383600" w:rsidRDefault="00383600" w:rsidP="00383600">
      <w:pPr>
        <w:pStyle w:val="BfRBBStandard"/>
        <w:jc w:val="left"/>
        <w:rPr>
          <w:sz w:val="20"/>
          <w:szCs w:val="20"/>
          <w:lang w:val="en-GB"/>
        </w:rPr>
      </w:pPr>
    </w:p>
    <w:p w14:paraId="66C0A666" w14:textId="77777777" w:rsidR="00383600" w:rsidRPr="00383600" w:rsidRDefault="00383600" w:rsidP="00383600">
      <w:pPr>
        <w:pStyle w:val="BfRBBStandard"/>
        <w:jc w:val="left"/>
        <w:rPr>
          <w:sz w:val="20"/>
          <w:szCs w:val="20"/>
          <w:lang w:val="en-GB"/>
        </w:rPr>
      </w:pPr>
    </w:p>
    <w:p w14:paraId="07BC8714" w14:textId="77777777" w:rsidR="00383600" w:rsidRPr="00383600" w:rsidRDefault="00383600" w:rsidP="00383600">
      <w:pPr>
        <w:pStyle w:val="BfRBBStandard"/>
        <w:rPr>
          <w:sz w:val="20"/>
          <w:szCs w:val="20"/>
        </w:rPr>
      </w:pPr>
      <w:r w:rsidRPr="00383600">
        <w:rPr>
          <w:i/>
          <w:sz w:val="20"/>
          <w:szCs w:val="20"/>
        </w:rPr>
        <w:t>Bti</w:t>
      </w:r>
      <w:r w:rsidRPr="00383600">
        <w:rPr>
          <w:sz w:val="20"/>
          <w:szCs w:val="20"/>
        </w:rPr>
        <w:t xml:space="preserve"> is a Gram positive, spore forming rod-shaped bacterium that produces a crystalline protein inclusion which is toxic to larvae of some dipteran insects upon ingestion.  No studies of residues of </w:t>
      </w:r>
      <w:r w:rsidRPr="00383600">
        <w:rPr>
          <w:i/>
          <w:sz w:val="20"/>
          <w:szCs w:val="20"/>
        </w:rPr>
        <w:t>Bacillus thuringiensis subst israelensis</w:t>
      </w:r>
      <w:r w:rsidRPr="00383600">
        <w:rPr>
          <w:sz w:val="20"/>
          <w:szCs w:val="20"/>
        </w:rPr>
        <w:t xml:space="preserve"> after aerial application with the formulation AQUABAC 200 G have been submitted. However, open literature is available. From this literature data it can be shown that both the components spores and crystal proteins are rapidly degraded under UV exposure. Therefore as Bt products are applied to water habitats that are exposed to the sun, the degradation of both viable and non viable residues occurs rapidly and levels of Bt strains introduced by applications decrease rapidly. It was also observed that no multiplication occurs on leaves.</w:t>
      </w:r>
    </w:p>
    <w:p w14:paraId="6696AC95" w14:textId="77777777" w:rsidR="00383600" w:rsidRPr="00383600" w:rsidRDefault="00383600" w:rsidP="00383600">
      <w:pPr>
        <w:pStyle w:val="BfRBBStandard"/>
        <w:rPr>
          <w:sz w:val="20"/>
          <w:szCs w:val="20"/>
        </w:rPr>
      </w:pPr>
    </w:p>
    <w:p w14:paraId="3D67B150" w14:textId="2BFC9301" w:rsidR="00383600" w:rsidRPr="00383600" w:rsidRDefault="00383600" w:rsidP="00383600">
      <w:pPr>
        <w:jc w:val="both"/>
        <w:rPr>
          <w:rFonts w:ascii="Arial" w:hAnsi="Arial" w:cs="Arial"/>
          <w:sz w:val="20"/>
          <w:szCs w:val="20"/>
          <w:lang w:val="en-GB"/>
        </w:rPr>
      </w:pPr>
      <w:r w:rsidRPr="00383600">
        <w:rPr>
          <w:rFonts w:ascii="Arial" w:hAnsi="Arial" w:cs="Arial"/>
          <w:sz w:val="20"/>
          <w:szCs w:val="20"/>
          <w:lang w:val="en-GB"/>
        </w:rPr>
        <w:t xml:space="preserve">AQUABAC 200 G will only be used in rice fields when water is present therefore not at harvest when no water is present. Moreover, rice grains are covered by a husk that is removed prior to consumption. RMS is therefore of the opinion that even if the product applied aerially in water </w:t>
      </w:r>
      <w:r w:rsidR="006C21D8">
        <w:rPr>
          <w:rFonts w:ascii="Arial" w:hAnsi="Arial" w:cs="Arial"/>
          <w:sz w:val="20"/>
          <w:szCs w:val="20"/>
          <w:lang w:val="en-GB"/>
        </w:rPr>
        <w:t>irrigating</w:t>
      </w:r>
      <w:r w:rsidR="006C21D8" w:rsidRPr="00383600">
        <w:rPr>
          <w:rFonts w:ascii="Arial" w:hAnsi="Arial" w:cs="Arial"/>
          <w:sz w:val="20"/>
          <w:szCs w:val="20"/>
          <w:lang w:val="en-GB"/>
        </w:rPr>
        <w:t xml:space="preserve"> </w:t>
      </w:r>
      <w:r w:rsidRPr="00383600">
        <w:rPr>
          <w:rFonts w:ascii="Arial" w:hAnsi="Arial" w:cs="Arial"/>
          <w:sz w:val="20"/>
          <w:szCs w:val="20"/>
          <w:lang w:val="en-GB"/>
        </w:rPr>
        <w:t xml:space="preserve">rice crops can reach food crops located nearby, risk of oral exposure to residues after application via residues of </w:t>
      </w:r>
      <w:r w:rsidRPr="00383600">
        <w:rPr>
          <w:rFonts w:ascii="Arial" w:hAnsi="Arial" w:cs="Arial"/>
          <w:i/>
          <w:sz w:val="20"/>
          <w:szCs w:val="20"/>
          <w:lang w:val="en-GB"/>
        </w:rPr>
        <w:t>Bti</w:t>
      </w:r>
      <w:r w:rsidRPr="00383600">
        <w:rPr>
          <w:rFonts w:ascii="Arial" w:hAnsi="Arial" w:cs="Arial"/>
          <w:sz w:val="20"/>
          <w:szCs w:val="20"/>
          <w:lang w:val="en-GB"/>
        </w:rPr>
        <w:t xml:space="preserve"> on food crops is considered to be negligible. Therefore, the use of AQUABAC 200 G in water </w:t>
      </w:r>
      <w:r w:rsidR="006C21D8">
        <w:rPr>
          <w:rFonts w:ascii="Arial" w:hAnsi="Arial" w:cs="Arial"/>
          <w:sz w:val="20"/>
          <w:szCs w:val="20"/>
          <w:lang w:val="en-GB"/>
        </w:rPr>
        <w:t>irrigating</w:t>
      </w:r>
      <w:r w:rsidR="006C21D8" w:rsidRPr="00383600">
        <w:rPr>
          <w:rFonts w:ascii="Arial" w:hAnsi="Arial" w:cs="Arial"/>
          <w:sz w:val="20"/>
          <w:szCs w:val="20"/>
          <w:lang w:val="en-GB"/>
        </w:rPr>
        <w:t xml:space="preserve"> </w:t>
      </w:r>
      <w:r w:rsidRPr="00383600">
        <w:rPr>
          <w:rFonts w:ascii="Arial" w:hAnsi="Arial" w:cs="Arial"/>
          <w:sz w:val="20"/>
          <w:szCs w:val="20"/>
          <w:lang w:val="en-GB"/>
        </w:rPr>
        <w:t>rice, with a pre harvest interval of 1 month is acceptable.</w:t>
      </w:r>
    </w:p>
    <w:p w14:paraId="4E0A1417" w14:textId="77777777" w:rsidR="00383600" w:rsidRPr="00383600" w:rsidRDefault="00383600" w:rsidP="00383600">
      <w:pPr>
        <w:jc w:val="both"/>
        <w:rPr>
          <w:sz w:val="20"/>
          <w:szCs w:val="20"/>
          <w:lang w:val="en-GB"/>
        </w:rPr>
      </w:pPr>
    </w:p>
    <w:p w14:paraId="73B1A1E0" w14:textId="77777777" w:rsidR="00383600" w:rsidRPr="00383600" w:rsidRDefault="00383600" w:rsidP="00383600">
      <w:pPr>
        <w:pStyle w:val="BfRBBStandard"/>
        <w:rPr>
          <w:sz w:val="20"/>
          <w:szCs w:val="20"/>
          <w:lang w:val="en-GB"/>
        </w:rPr>
      </w:pPr>
      <w:r w:rsidRPr="00383600">
        <w:rPr>
          <w:sz w:val="20"/>
          <w:szCs w:val="20"/>
          <w:lang w:val="en-GB"/>
        </w:rPr>
        <w:t xml:space="preserve">However, no data or justification have been given neither for waters in irrigated crops from irrigation ponds nor for the use in greehouse. As indirect exposure via food cannot be excluded in those cases and without further information, AQUABAC 200 G should not be applied when irrigation water is intended to be applied on food crops. As regards greenhouses, application of AQUABAC 200 G in standing water around growing crops should not take place when edible parts of plants are present. </w:t>
      </w:r>
    </w:p>
    <w:p w14:paraId="009C0152" w14:textId="77777777" w:rsidR="00383600" w:rsidRPr="00383600" w:rsidRDefault="00383600" w:rsidP="00383600">
      <w:pPr>
        <w:pStyle w:val="BfRBBStandard"/>
        <w:rPr>
          <w:sz w:val="20"/>
          <w:szCs w:val="20"/>
          <w:lang w:val="sv-SE"/>
        </w:rPr>
      </w:pPr>
    </w:p>
    <w:p w14:paraId="7BEB4C7A" w14:textId="77777777" w:rsidR="00F11B63" w:rsidRPr="00383600" w:rsidRDefault="00F11B63" w:rsidP="00C91CB4">
      <w:pPr>
        <w:pStyle w:val="BfRBBStandard"/>
        <w:rPr>
          <w:sz w:val="20"/>
          <w:szCs w:val="20"/>
          <w:highlight w:val="cyan"/>
          <w:lang w:val="sv-SE"/>
        </w:rPr>
        <w:sectPr w:rsidR="00F11B63" w:rsidRPr="00383600" w:rsidSect="00FA1541">
          <w:headerReference w:type="default" r:id="rId49"/>
          <w:footerReference w:type="default" r:id="rId50"/>
          <w:pgSz w:w="11906" w:h="16838"/>
          <w:pgMar w:top="1417" w:right="1417" w:bottom="1417" w:left="1417" w:header="708" w:footer="708" w:gutter="0"/>
          <w:cols w:space="708"/>
          <w:docGrid w:linePitch="360"/>
        </w:sectPr>
      </w:pPr>
    </w:p>
    <w:p w14:paraId="0CE1CC2D" w14:textId="1FA2EE26" w:rsidR="00A6230B" w:rsidRPr="00F13754" w:rsidRDefault="00A6230B" w:rsidP="00C91CB4">
      <w:pPr>
        <w:pStyle w:val="Titre"/>
        <w:spacing w:before="0" w:after="0" w:line="240" w:lineRule="auto"/>
        <w:jc w:val="both"/>
        <w:rPr>
          <w:rFonts w:ascii="Arial" w:hAnsi="Arial" w:cs="Arial"/>
          <w:sz w:val="20"/>
          <w:szCs w:val="20"/>
          <w:lang w:val="en-GB"/>
        </w:rPr>
      </w:pPr>
      <w:bookmarkStart w:id="328" w:name="_Toc63168691"/>
      <w:bookmarkStart w:id="329" w:name="_Toc303783729"/>
      <w:r w:rsidRPr="00F13754">
        <w:rPr>
          <w:rFonts w:ascii="Arial" w:hAnsi="Arial" w:cs="Arial"/>
          <w:snapToGrid w:val="0"/>
          <w:sz w:val="20"/>
          <w:szCs w:val="20"/>
          <w:lang w:val="en-GB"/>
        </w:rPr>
        <w:t xml:space="preserve">Annex </w:t>
      </w:r>
      <w:r w:rsidR="00B03BFF">
        <w:rPr>
          <w:rFonts w:ascii="Arial" w:hAnsi="Arial" w:cs="Arial"/>
          <w:snapToGrid w:val="0"/>
          <w:sz w:val="20"/>
          <w:szCs w:val="20"/>
          <w:lang w:val="en-GB"/>
        </w:rPr>
        <w:t>6</w:t>
      </w:r>
      <w:r w:rsidRPr="00F13754">
        <w:rPr>
          <w:rFonts w:ascii="Arial" w:hAnsi="Arial" w:cs="Arial"/>
          <w:snapToGrid w:val="0"/>
          <w:sz w:val="20"/>
          <w:szCs w:val="20"/>
          <w:lang w:val="en-GB"/>
        </w:rPr>
        <w:t>: Efficacy of the active substance from its use in the biocidal product</w:t>
      </w:r>
      <w:bookmarkEnd w:id="328"/>
      <w:r w:rsidRPr="00F13754">
        <w:rPr>
          <w:rFonts w:ascii="Arial" w:hAnsi="Arial" w:cs="Arial"/>
          <w:snapToGrid w:val="0"/>
          <w:sz w:val="20"/>
          <w:szCs w:val="20"/>
          <w:lang w:val="en-GB"/>
        </w:rPr>
        <w:t xml:space="preserve"> </w:t>
      </w:r>
      <w:bookmarkEnd w:id="329"/>
    </w:p>
    <w:p w14:paraId="4D628FEC" w14:textId="77777777" w:rsidR="00F11B63" w:rsidRDefault="00F11B63" w:rsidP="00C91CB4">
      <w:pPr>
        <w:pStyle w:val="BfRBBStandard"/>
        <w:rPr>
          <w:sz w:val="20"/>
          <w:szCs w:val="20"/>
          <w:lang w:val="sv-SE"/>
        </w:rPr>
      </w:pPr>
    </w:p>
    <w:p w14:paraId="593825B4" w14:textId="77777777" w:rsidR="00F13754" w:rsidRDefault="00F13754" w:rsidP="00C91CB4">
      <w:pPr>
        <w:pStyle w:val="BfRBBStandard"/>
        <w:rPr>
          <w:sz w:val="20"/>
          <w:szCs w:val="20"/>
          <w:lang w:val="sv-S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762"/>
        <w:gridCol w:w="4332"/>
        <w:gridCol w:w="3402"/>
        <w:gridCol w:w="1984"/>
        <w:gridCol w:w="1418"/>
      </w:tblGrid>
      <w:tr w:rsidR="00F13754" w:rsidRPr="0045357B" w14:paraId="498070AA" w14:textId="77777777" w:rsidTr="00CE4C86">
        <w:tc>
          <w:tcPr>
            <w:tcW w:w="1669" w:type="dxa"/>
            <w:shd w:val="clear" w:color="auto" w:fill="E0E0E0"/>
            <w:vAlign w:val="center"/>
          </w:tcPr>
          <w:p w14:paraId="5A0B437B" w14:textId="77777777" w:rsidR="00F13754" w:rsidRPr="0045357B" w:rsidRDefault="00F13754" w:rsidP="00DA5C37">
            <w:pPr>
              <w:pStyle w:val="Table"/>
              <w:jc w:val="left"/>
              <w:rPr>
                <w:rFonts w:cs="Arial"/>
                <w:szCs w:val="20"/>
              </w:rPr>
            </w:pPr>
            <w:r w:rsidRPr="0045357B">
              <w:rPr>
                <w:rFonts w:cs="Arial"/>
                <w:szCs w:val="20"/>
              </w:rPr>
              <w:t>Test substance</w:t>
            </w:r>
          </w:p>
        </w:tc>
        <w:tc>
          <w:tcPr>
            <w:tcW w:w="1762" w:type="dxa"/>
            <w:shd w:val="clear" w:color="auto" w:fill="E0E0E0"/>
            <w:vAlign w:val="center"/>
          </w:tcPr>
          <w:p w14:paraId="7D289E65" w14:textId="77777777" w:rsidR="00F13754" w:rsidRPr="0045357B" w:rsidRDefault="00F13754" w:rsidP="00DA5C37">
            <w:pPr>
              <w:pStyle w:val="Table"/>
              <w:jc w:val="left"/>
              <w:rPr>
                <w:rFonts w:cs="Arial"/>
                <w:szCs w:val="20"/>
              </w:rPr>
            </w:pPr>
            <w:r w:rsidRPr="0045357B">
              <w:rPr>
                <w:rFonts w:cs="Arial"/>
                <w:szCs w:val="20"/>
              </w:rPr>
              <w:t>Test organism(s)</w:t>
            </w:r>
          </w:p>
        </w:tc>
        <w:tc>
          <w:tcPr>
            <w:tcW w:w="4332" w:type="dxa"/>
            <w:shd w:val="clear" w:color="auto" w:fill="E0E0E0"/>
            <w:vAlign w:val="center"/>
          </w:tcPr>
          <w:p w14:paraId="1A518B4B" w14:textId="77777777" w:rsidR="00F13754" w:rsidRPr="0045357B" w:rsidRDefault="00F13754" w:rsidP="00DA5C37">
            <w:pPr>
              <w:pStyle w:val="Table"/>
              <w:jc w:val="left"/>
              <w:rPr>
                <w:rFonts w:cs="Arial"/>
                <w:szCs w:val="20"/>
              </w:rPr>
            </w:pPr>
            <w:r w:rsidRPr="0045357B">
              <w:rPr>
                <w:rFonts w:cs="Arial"/>
                <w:szCs w:val="20"/>
              </w:rPr>
              <w:t>Test system / concentrations applied/ exposure time</w:t>
            </w:r>
          </w:p>
        </w:tc>
        <w:tc>
          <w:tcPr>
            <w:tcW w:w="3402" w:type="dxa"/>
            <w:shd w:val="clear" w:color="auto" w:fill="E0E0E0"/>
            <w:vAlign w:val="center"/>
          </w:tcPr>
          <w:p w14:paraId="455986CD" w14:textId="77777777" w:rsidR="00F13754" w:rsidRPr="0045357B" w:rsidRDefault="00F13754" w:rsidP="00DA5C37">
            <w:pPr>
              <w:pStyle w:val="Table"/>
              <w:jc w:val="left"/>
              <w:rPr>
                <w:rFonts w:cs="Arial"/>
                <w:szCs w:val="20"/>
              </w:rPr>
            </w:pPr>
            <w:r w:rsidRPr="0045357B">
              <w:rPr>
                <w:rFonts w:cs="Arial"/>
                <w:szCs w:val="20"/>
              </w:rPr>
              <w:t>Test results: effects, mode of action, resistance</w:t>
            </w:r>
          </w:p>
        </w:tc>
        <w:tc>
          <w:tcPr>
            <w:tcW w:w="1984" w:type="dxa"/>
            <w:shd w:val="clear" w:color="auto" w:fill="E0E0E0"/>
            <w:vAlign w:val="center"/>
          </w:tcPr>
          <w:p w14:paraId="1695360D" w14:textId="77777777" w:rsidR="00F13754" w:rsidRPr="0045357B" w:rsidRDefault="00F13754" w:rsidP="00DA5C37">
            <w:pPr>
              <w:pStyle w:val="Table"/>
              <w:jc w:val="left"/>
              <w:rPr>
                <w:rFonts w:cs="Arial"/>
                <w:szCs w:val="20"/>
              </w:rPr>
            </w:pPr>
            <w:r w:rsidRPr="0045357B">
              <w:rPr>
                <w:rFonts w:cs="Arial"/>
                <w:szCs w:val="20"/>
              </w:rPr>
              <w:t>Reference</w:t>
            </w:r>
          </w:p>
        </w:tc>
        <w:tc>
          <w:tcPr>
            <w:tcW w:w="1418" w:type="dxa"/>
            <w:shd w:val="clear" w:color="auto" w:fill="E0E0E0"/>
            <w:vAlign w:val="center"/>
          </w:tcPr>
          <w:p w14:paraId="75474073" w14:textId="77777777" w:rsidR="00F13754" w:rsidRPr="0045357B" w:rsidRDefault="00F13754" w:rsidP="00DA5C37">
            <w:pPr>
              <w:pStyle w:val="Table"/>
              <w:rPr>
                <w:rFonts w:cs="Arial"/>
                <w:szCs w:val="20"/>
              </w:rPr>
            </w:pPr>
            <w:r w:rsidRPr="0045357B">
              <w:rPr>
                <w:rFonts w:cs="Arial"/>
                <w:szCs w:val="20"/>
              </w:rPr>
              <w:t>RI</w:t>
            </w:r>
          </w:p>
        </w:tc>
      </w:tr>
      <w:tr w:rsidR="00F13754" w:rsidRPr="0045357B" w14:paraId="0897D252" w14:textId="77777777" w:rsidTr="00CE4C86">
        <w:tc>
          <w:tcPr>
            <w:tcW w:w="1669" w:type="dxa"/>
          </w:tcPr>
          <w:p w14:paraId="5F6F1162" w14:textId="77777777" w:rsidR="00F13754" w:rsidRPr="0045357B" w:rsidRDefault="00F13754" w:rsidP="00DA5C37">
            <w:pPr>
              <w:pStyle w:val="Table"/>
              <w:jc w:val="left"/>
              <w:rPr>
                <w:rFonts w:cs="Arial"/>
                <w:szCs w:val="20"/>
              </w:rPr>
            </w:pPr>
            <w:r w:rsidRPr="0045357B">
              <w:rPr>
                <w:rFonts w:cs="Arial"/>
                <w:szCs w:val="20"/>
              </w:rPr>
              <w:t>AQUABAC XT</w:t>
            </w:r>
          </w:p>
          <w:p w14:paraId="42FABE75" w14:textId="77777777" w:rsidR="00F13754" w:rsidRPr="0045357B" w:rsidRDefault="00F13754" w:rsidP="00DA5C37">
            <w:pPr>
              <w:pStyle w:val="Table"/>
              <w:jc w:val="left"/>
              <w:rPr>
                <w:rFonts w:cs="Arial"/>
                <w:szCs w:val="20"/>
                <w:lang w:val="en-US"/>
              </w:rPr>
            </w:pPr>
            <w:r w:rsidRPr="0045357B">
              <w:rPr>
                <w:rFonts w:cs="Arial"/>
                <w:szCs w:val="20"/>
              </w:rPr>
              <w:t xml:space="preserve">(8% </w:t>
            </w:r>
            <w:r w:rsidRPr="0045357B">
              <w:rPr>
                <w:rFonts w:cs="Arial"/>
                <w:i/>
                <w:szCs w:val="20"/>
                <w:lang w:val="en-US"/>
              </w:rPr>
              <w:t>Bacillus thuringiensis</w:t>
            </w:r>
            <w:r w:rsidRPr="0045357B">
              <w:rPr>
                <w:rFonts w:cs="Arial"/>
                <w:szCs w:val="20"/>
                <w:lang w:val="en-US"/>
              </w:rPr>
              <w:t>, subsp.</w:t>
            </w:r>
            <w:r w:rsidRPr="0045357B">
              <w:rPr>
                <w:rFonts w:cs="Arial"/>
                <w:i/>
                <w:szCs w:val="20"/>
                <w:lang w:val="en-US"/>
              </w:rPr>
              <w:t xml:space="preserve"> israelensis</w:t>
            </w:r>
            <w:r w:rsidRPr="0045357B">
              <w:rPr>
                <w:rFonts w:cs="Arial"/>
                <w:szCs w:val="20"/>
                <w:lang w:val="en-US"/>
              </w:rPr>
              <w:t xml:space="preserve"> (Bt H-14), potency min 1200 ITU/mg)</w:t>
            </w:r>
          </w:p>
          <w:p w14:paraId="286970E3" w14:textId="77777777" w:rsidR="00F13754" w:rsidRPr="0045357B" w:rsidRDefault="00F13754" w:rsidP="00DA5C37">
            <w:pPr>
              <w:pStyle w:val="Table"/>
              <w:jc w:val="left"/>
              <w:rPr>
                <w:rFonts w:cs="Arial"/>
                <w:szCs w:val="20"/>
                <w:lang w:val="en-US"/>
              </w:rPr>
            </w:pPr>
          </w:p>
          <w:p w14:paraId="701C7AE5" w14:textId="77777777" w:rsidR="00F13754" w:rsidRPr="0045357B" w:rsidRDefault="00F13754" w:rsidP="00DA5C37">
            <w:pPr>
              <w:pStyle w:val="Table"/>
              <w:jc w:val="left"/>
              <w:rPr>
                <w:rFonts w:cs="Arial"/>
                <w:szCs w:val="20"/>
                <w:lang w:val="en-US"/>
              </w:rPr>
            </w:pPr>
            <w:r w:rsidRPr="0045357B">
              <w:rPr>
                <w:rFonts w:cs="Arial"/>
                <w:szCs w:val="20"/>
                <w:lang w:val="en-US"/>
              </w:rPr>
              <w:t xml:space="preserve">AQUABAC DF 3000 </w:t>
            </w:r>
          </w:p>
          <w:p w14:paraId="0FA39982" w14:textId="77777777" w:rsidR="00F13754" w:rsidRPr="0045357B" w:rsidRDefault="00F13754" w:rsidP="00DA5C37">
            <w:pPr>
              <w:pStyle w:val="Table"/>
              <w:jc w:val="left"/>
              <w:rPr>
                <w:rFonts w:cs="Arial"/>
                <w:szCs w:val="20"/>
                <w:lang w:val="en-US"/>
              </w:rPr>
            </w:pPr>
            <w:r w:rsidRPr="0045357B">
              <w:rPr>
                <w:rFonts w:cs="Arial"/>
                <w:szCs w:val="20"/>
                <w:lang w:val="en-US"/>
              </w:rPr>
              <w:t>(43% Bacillus thuringiensis, subsp. israelensis (Bt H-14), potency min 3000 ITU/mg)</w:t>
            </w:r>
          </w:p>
          <w:p w14:paraId="1244BC83" w14:textId="77777777" w:rsidR="00F13754" w:rsidRPr="0045357B" w:rsidRDefault="00F13754" w:rsidP="00DA5C37">
            <w:pPr>
              <w:pStyle w:val="Table"/>
              <w:jc w:val="left"/>
              <w:rPr>
                <w:rFonts w:cs="Arial"/>
                <w:szCs w:val="20"/>
                <w:lang w:val="en-US"/>
              </w:rPr>
            </w:pPr>
          </w:p>
          <w:p w14:paraId="7200AE7A" w14:textId="77777777" w:rsidR="00F13754" w:rsidRPr="0045357B" w:rsidRDefault="00F13754" w:rsidP="00DA5C37">
            <w:pPr>
              <w:pStyle w:val="Table"/>
              <w:jc w:val="left"/>
              <w:rPr>
                <w:rFonts w:cs="Arial"/>
                <w:szCs w:val="20"/>
                <w:lang w:val="en-US"/>
              </w:rPr>
            </w:pPr>
            <w:r w:rsidRPr="0045357B">
              <w:rPr>
                <w:rFonts w:cs="Arial"/>
                <w:szCs w:val="20"/>
                <w:lang w:val="en-US"/>
              </w:rPr>
              <w:t xml:space="preserve">AQUABAC 200G </w:t>
            </w:r>
          </w:p>
          <w:p w14:paraId="1F3263B3" w14:textId="77777777" w:rsidR="00F13754" w:rsidRPr="0045357B" w:rsidRDefault="00F13754" w:rsidP="00DA5C37">
            <w:pPr>
              <w:pStyle w:val="Table"/>
              <w:jc w:val="left"/>
              <w:rPr>
                <w:rFonts w:cs="Arial"/>
                <w:szCs w:val="20"/>
              </w:rPr>
            </w:pPr>
            <w:r w:rsidRPr="0045357B">
              <w:rPr>
                <w:rFonts w:cs="Arial"/>
                <w:szCs w:val="20"/>
                <w:lang w:val="en-US"/>
              </w:rPr>
              <w:t>(2.86% Bacillus thuringiensis, subsp. israelensis (Bt H-14), potency min 200 ITU/mg)</w:t>
            </w:r>
          </w:p>
        </w:tc>
        <w:tc>
          <w:tcPr>
            <w:tcW w:w="1762" w:type="dxa"/>
          </w:tcPr>
          <w:p w14:paraId="6B279AB9" w14:textId="77777777" w:rsidR="00F13754" w:rsidRDefault="00F13754" w:rsidP="00DA5C37">
            <w:pPr>
              <w:pStyle w:val="Table"/>
              <w:jc w:val="left"/>
              <w:rPr>
                <w:rFonts w:cs="Arial"/>
                <w:i/>
                <w:szCs w:val="20"/>
              </w:rPr>
            </w:pPr>
            <w:r>
              <w:rPr>
                <w:rFonts w:cs="Arial"/>
                <w:i/>
                <w:szCs w:val="20"/>
              </w:rPr>
              <w:t>Aedes aegypti</w:t>
            </w:r>
          </w:p>
          <w:p w14:paraId="69679D19" w14:textId="77777777" w:rsidR="00F13754" w:rsidRDefault="00F13754" w:rsidP="00DA5C37">
            <w:pPr>
              <w:pStyle w:val="Table"/>
              <w:jc w:val="left"/>
              <w:rPr>
                <w:rFonts w:cs="Arial"/>
                <w:i/>
                <w:szCs w:val="20"/>
              </w:rPr>
            </w:pPr>
            <w:r w:rsidRPr="0045357B">
              <w:rPr>
                <w:rFonts w:cs="Arial"/>
                <w:i/>
                <w:szCs w:val="20"/>
              </w:rPr>
              <w:t>Aedes albopictus</w:t>
            </w:r>
          </w:p>
          <w:p w14:paraId="4702A584" w14:textId="77777777" w:rsidR="00F13754" w:rsidRDefault="00F13754" w:rsidP="00DA5C37">
            <w:pPr>
              <w:pStyle w:val="Table"/>
              <w:jc w:val="left"/>
              <w:rPr>
                <w:rFonts w:cs="Arial"/>
                <w:szCs w:val="20"/>
              </w:rPr>
            </w:pPr>
            <w:r w:rsidRPr="0045357B">
              <w:rPr>
                <w:rFonts w:cs="Arial"/>
                <w:i/>
                <w:szCs w:val="20"/>
              </w:rPr>
              <w:t>Culex pipiens</w:t>
            </w:r>
          </w:p>
          <w:p w14:paraId="4B94A633" w14:textId="77777777" w:rsidR="00F13754" w:rsidRDefault="00F13754" w:rsidP="00DA5C37">
            <w:pPr>
              <w:pStyle w:val="Table"/>
              <w:jc w:val="left"/>
              <w:rPr>
                <w:rFonts w:cs="Arial"/>
                <w:i/>
                <w:szCs w:val="20"/>
              </w:rPr>
            </w:pPr>
            <w:r>
              <w:rPr>
                <w:rFonts w:cs="Arial"/>
                <w:i/>
                <w:szCs w:val="20"/>
              </w:rPr>
              <w:t>Anopheles gambiae</w:t>
            </w:r>
          </w:p>
          <w:p w14:paraId="20B8C5ED" w14:textId="77777777" w:rsidR="00F13754" w:rsidRPr="0045357B" w:rsidRDefault="00F13754" w:rsidP="00DA5C37">
            <w:pPr>
              <w:pStyle w:val="Table"/>
              <w:jc w:val="left"/>
              <w:rPr>
                <w:rFonts w:cs="Arial"/>
                <w:i/>
                <w:szCs w:val="20"/>
              </w:rPr>
            </w:pPr>
            <w:r w:rsidRPr="0045357B">
              <w:rPr>
                <w:rFonts w:cs="Arial"/>
                <w:szCs w:val="20"/>
              </w:rPr>
              <w:t>from laboratory colony breedings</w:t>
            </w:r>
          </w:p>
        </w:tc>
        <w:tc>
          <w:tcPr>
            <w:tcW w:w="4332" w:type="dxa"/>
          </w:tcPr>
          <w:p w14:paraId="6B8DCEF1" w14:textId="77777777" w:rsidR="00F13754" w:rsidRPr="0045357B" w:rsidRDefault="00F13754" w:rsidP="00DA5C37">
            <w:pPr>
              <w:pStyle w:val="NormalBiocide"/>
              <w:jc w:val="both"/>
              <w:rPr>
                <w:rFonts w:ascii="Arial" w:hAnsi="Arial" w:cs="Arial"/>
              </w:rPr>
            </w:pPr>
            <w:r w:rsidRPr="0045357B">
              <w:rPr>
                <w:rFonts w:ascii="Arial" w:hAnsi="Arial" w:cs="Arial"/>
              </w:rPr>
              <w:t xml:space="preserve">AQUABAC XT, AQUABAC DF3000 and AQUABAC 200G were tested to determine if the product were effective against </w:t>
            </w:r>
            <w:r w:rsidRPr="0045357B">
              <w:rPr>
                <w:rFonts w:ascii="Arial" w:hAnsi="Arial" w:cs="Arial"/>
                <w:i/>
              </w:rPr>
              <w:t>Aedes aegypti, Aedes albopictus, Culex pipiens</w:t>
            </w:r>
            <w:r w:rsidRPr="0045357B">
              <w:rPr>
                <w:rFonts w:ascii="Arial" w:hAnsi="Arial" w:cs="Arial"/>
              </w:rPr>
              <w:t xml:space="preserve"> and </w:t>
            </w:r>
            <w:r w:rsidRPr="0045357B">
              <w:rPr>
                <w:rFonts w:ascii="Arial" w:hAnsi="Arial" w:cs="Arial"/>
                <w:i/>
              </w:rPr>
              <w:t xml:space="preserve">Anopheles gambiae. </w:t>
            </w:r>
            <w:r w:rsidRPr="0045357B">
              <w:rPr>
                <w:rFonts w:ascii="Arial" w:hAnsi="Arial" w:cs="Arial"/>
              </w:rPr>
              <w:t>The test products were applied to the surface of</w:t>
            </w:r>
            <w:r w:rsidRPr="0045357B">
              <w:rPr>
                <w:rFonts w:ascii="Arial" w:hAnsi="Arial" w:cs="Arial"/>
                <w:i/>
              </w:rPr>
              <w:t xml:space="preserve"> </w:t>
            </w:r>
            <w:r w:rsidRPr="0045357B">
              <w:rPr>
                <w:rFonts w:ascii="Arial" w:hAnsi="Arial" w:cs="Arial"/>
              </w:rPr>
              <w:t>test boxes containing 15 3</w:t>
            </w:r>
            <w:r w:rsidRPr="0045357B">
              <w:rPr>
                <w:rFonts w:ascii="Arial" w:hAnsi="Arial" w:cs="Arial"/>
                <w:vertAlign w:val="superscript"/>
              </w:rPr>
              <w:t>rd</w:t>
            </w:r>
            <w:r w:rsidRPr="0045357B">
              <w:rPr>
                <w:rFonts w:ascii="Arial" w:hAnsi="Arial" w:cs="Arial"/>
              </w:rPr>
              <w:t xml:space="preserve"> and early 4</w:t>
            </w:r>
            <w:r w:rsidRPr="0045357B">
              <w:rPr>
                <w:rFonts w:ascii="Arial" w:hAnsi="Arial" w:cs="Arial"/>
                <w:vertAlign w:val="superscript"/>
              </w:rPr>
              <w:t>th</w:t>
            </w:r>
            <w:r w:rsidRPr="0045357B">
              <w:rPr>
                <w:rFonts w:ascii="Arial" w:hAnsi="Arial" w:cs="Arial"/>
              </w:rPr>
              <w:t xml:space="preserve"> larval sta</w:t>
            </w:r>
            <w:r>
              <w:rPr>
                <w:rFonts w:ascii="Arial" w:hAnsi="Arial" w:cs="Arial"/>
              </w:rPr>
              <w:t>g</w:t>
            </w:r>
            <w:r w:rsidRPr="0045357B">
              <w:rPr>
                <w:rFonts w:ascii="Arial" w:hAnsi="Arial" w:cs="Arial"/>
              </w:rPr>
              <w:t>e mosquitoes. The mosquito species were tested separately. AQUABAC XT was dosed at an application: 25 g of water mixture on 1 m² (6.25 g / 0.25 m² container)</w:t>
            </w:r>
          </w:p>
          <w:p w14:paraId="3A48D615" w14:textId="77777777" w:rsidR="00F13754" w:rsidRPr="0045357B" w:rsidRDefault="00F13754" w:rsidP="00DA5C37">
            <w:pPr>
              <w:pStyle w:val="NormalBiocide"/>
              <w:jc w:val="both"/>
              <w:rPr>
                <w:rFonts w:ascii="Arial" w:hAnsi="Arial" w:cs="Arial"/>
              </w:rPr>
            </w:pPr>
            <w:r w:rsidRPr="0045357B">
              <w:rPr>
                <w:rFonts w:ascii="Arial" w:hAnsi="Arial" w:cs="Arial"/>
              </w:rPr>
              <w:t>AQUABAC 200G was dosed at an application: 15 g of water mixture on 1 m² (3.75 g / 0.25 m² container)</w:t>
            </w:r>
          </w:p>
          <w:p w14:paraId="1749B813" w14:textId="77777777" w:rsidR="00F13754" w:rsidRPr="0045357B" w:rsidRDefault="00F13754" w:rsidP="00DA5C37">
            <w:pPr>
              <w:pStyle w:val="NormalBiocide"/>
              <w:jc w:val="both"/>
              <w:rPr>
                <w:rFonts w:ascii="Arial" w:hAnsi="Arial" w:cs="Arial"/>
              </w:rPr>
            </w:pPr>
            <w:r w:rsidRPr="0045357B">
              <w:rPr>
                <w:rFonts w:ascii="Arial" w:hAnsi="Arial" w:cs="Arial"/>
              </w:rPr>
              <w:t>AQUABAC DF 3000 was dosed at an application: 10 g of water mixture on 1 m² (2.5 g / 0.25 m² container).</w:t>
            </w:r>
          </w:p>
          <w:p w14:paraId="02277F95" w14:textId="77777777" w:rsidR="00F13754" w:rsidRPr="0045357B" w:rsidRDefault="00F13754" w:rsidP="00DA5C37">
            <w:pPr>
              <w:pStyle w:val="NormalBiocide"/>
              <w:jc w:val="both"/>
              <w:rPr>
                <w:rFonts w:ascii="Arial" w:hAnsi="Arial" w:cs="Arial"/>
              </w:rPr>
            </w:pPr>
            <w:r w:rsidRPr="0045357B">
              <w:rPr>
                <w:rFonts w:ascii="Arial" w:hAnsi="Arial" w:cs="Arial"/>
              </w:rPr>
              <w:t>Observation recording the mortality of the larvae and the emerging adults after 24 hours, 48 hours and 7 days.</w:t>
            </w:r>
          </w:p>
          <w:p w14:paraId="40561FF7" w14:textId="77777777" w:rsidR="00F13754" w:rsidRPr="0045357B" w:rsidRDefault="00F13754" w:rsidP="00DA5C37">
            <w:pPr>
              <w:pStyle w:val="NormalBiocide"/>
              <w:jc w:val="both"/>
              <w:rPr>
                <w:rFonts w:ascii="Arial" w:hAnsi="Arial" w:cs="Arial"/>
              </w:rPr>
            </w:pPr>
            <w:r w:rsidRPr="0045357B">
              <w:rPr>
                <w:rFonts w:ascii="Arial" w:hAnsi="Arial" w:cs="Arial"/>
              </w:rPr>
              <w:t>Persistence was investigated using product applied in containers and aged for 15 days. The same procedure as fresh product was used.</w:t>
            </w:r>
          </w:p>
        </w:tc>
        <w:tc>
          <w:tcPr>
            <w:tcW w:w="3402" w:type="dxa"/>
          </w:tcPr>
          <w:p w14:paraId="43152059" w14:textId="77777777" w:rsidR="00F13754" w:rsidRPr="00F13754" w:rsidRDefault="00F13754" w:rsidP="00DA5C37">
            <w:pPr>
              <w:pStyle w:val="Table"/>
              <w:jc w:val="both"/>
              <w:rPr>
                <w:rFonts w:eastAsia="Calibri" w:cs="Arial"/>
                <w:szCs w:val="20"/>
                <w:lang w:val="en-US"/>
              </w:rPr>
            </w:pPr>
            <w:r w:rsidRPr="00F13754">
              <w:rPr>
                <w:rFonts w:eastAsia="Calibri" w:cs="Arial"/>
                <w:szCs w:val="20"/>
                <w:lang w:val="en-US"/>
              </w:rPr>
              <w:t xml:space="preserve">Laboratory analysis demonstrated that the dose tested of each product provided 100% reduction in all mosquito larvae strains at observation times of 1,2, 3,4 and 7 days. The efficacy provided 100% reduction for 7 days following use of product treated and aged for 15 days. </w:t>
            </w:r>
          </w:p>
          <w:p w14:paraId="1C86CA1B" w14:textId="77777777" w:rsidR="00F13754" w:rsidRDefault="00F13754" w:rsidP="00DA5C37">
            <w:pPr>
              <w:pStyle w:val="Table"/>
              <w:jc w:val="both"/>
              <w:rPr>
                <w:rFonts w:cs="Arial"/>
                <w:szCs w:val="20"/>
              </w:rPr>
            </w:pPr>
            <w:r w:rsidRPr="0045357B">
              <w:rPr>
                <w:rFonts w:cs="Arial"/>
                <w:szCs w:val="20"/>
              </w:rPr>
              <w:t>The mode of action of Bti on the mosquito is by the ingestion of insecticidal crystal proteins.</w:t>
            </w:r>
          </w:p>
          <w:p w14:paraId="7A042421" w14:textId="77777777" w:rsidR="004D0C15" w:rsidRDefault="004D0C15" w:rsidP="004D0C15">
            <w:pPr>
              <w:pStyle w:val="Table"/>
              <w:jc w:val="left"/>
              <w:rPr>
                <w:rFonts w:cs="Arial"/>
                <w:iCs/>
                <w:szCs w:val="20"/>
                <w:lang w:val="en-US"/>
              </w:rPr>
            </w:pPr>
          </w:p>
          <w:p w14:paraId="0BEAFA48" w14:textId="77777777" w:rsidR="004D0C15" w:rsidRPr="00F13754" w:rsidRDefault="004D0C15" w:rsidP="004D0C15">
            <w:pPr>
              <w:pStyle w:val="Table"/>
              <w:jc w:val="both"/>
              <w:rPr>
                <w:rFonts w:eastAsia="Calibri" w:cs="Arial"/>
                <w:szCs w:val="20"/>
                <w:lang w:val="en-US"/>
              </w:rPr>
            </w:pPr>
            <w:r w:rsidRPr="004D0C15">
              <w:rPr>
                <w:rFonts w:cs="Arial"/>
                <w:bCs/>
                <w:szCs w:val="20"/>
                <w:lang w:val="en-US"/>
              </w:rPr>
              <w:t>The untreated control have proved a fair ratio of emergence of adults along the trial, the trial is validated.</w:t>
            </w:r>
          </w:p>
        </w:tc>
        <w:tc>
          <w:tcPr>
            <w:tcW w:w="1984" w:type="dxa"/>
          </w:tcPr>
          <w:p w14:paraId="50904C09" w14:textId="77777777" w:rsidR="00F13754" w:rsidRPr="0045357B" w:rsidRDefault="00F13754" w:rsidP="00DA5C37">
            <w:pPr>
              <w:pStyle w:val="Table"/>
              <w:jc w:val="left"/>
              <w:rPr>
                <w:rFonts w:cs="Arial"/>
                <w:szCs w:val="20"/>
              </w:rPr>
            </w:pPr>
            <w:r w:rsidRPr="0045357B">
              <w:rPr>
                <w:rFonts w:cs="Arial"/>
                <w:szCs w:val="20"/>
              </w:rPr>
              <w:t>Serrano, B. (2014), T.E.C Laboratory, France</w:t>
            </w:r>
          </w:p>
        </w:tc>
        <w:tc>
          <w:tcPr>
            <w:tcW w:w="1418" w:type="dxa"/>
          </w:tcPr>
          <w:p w14:paraId="4AC1D1BB" w14:textId="77777777" w:rsidR="00F13754" w:rsidRPr="0045357B" w:rsidRDefault="00F13754" w:rsidP="00DA5C37">
            <w:pPr>
              <w:pStyle w:val="Table"/>
              <w:rPr>
                <w:rFonts w:cs="Arial"/>
                <w:szCs w:val="20"/>
              </w:rPr>
            </w:pPr>
            <w:r w:rsidRPr="0045357B">
              <w:rPr>
                <w:rFonts w:cs="Arial"/>
                <w:szCs w:val="20"/>
              </w:rPr>
              <w:t>1</w:t>
            </w:r>
          </w:p>
        </w:tc>
      </w:tr>
      <w:tr w:rsidR="00F13754" w:rsidRPr="0045357B" w14:paraId="0028D384" w14:textId="77777777" w:rsidTr="00CE4C86">
        <w:tc>
          <w:tcPr>
            <w:tcW w:w="1669" w:type="dxa"/>
          </w:tcPr>
          <w:p w14:paraId="436C5008" w14:textId="77777777" w:rsidR="00F13754" w:rsidRPr="0045357B" w:rsidRDefault="00F13754" w:rsidP="00DA5C37">
            <w:pPr>
              <w:pStyle w:val="Table"/>
              <w:jc w:val="left"/>
              <w:rPr>
                <w:rFonts w:cs="Arial"/>
                <w:szCs w:val="20"/>
              </w:rPr>
            </w:pPr>
            <w:r w:rsidRPr="0045357B">
              <w:rPr>
                <w:rFonts w:cs="Arial"/>
                <w:szCs w:val="20"/>
              </w:rPr>
              <w:t>AQUABAC XT</w:t>
            </w:r>
          </w:p>
          <w:p w14:paraId="2D471E3F" w14:textId="77777777" w:rsidR="00F13754" w:rsidRPr="0045357B" w:rsidRDefault="00F13754" w:rsidP="00DA5C37">
            <w:pPr>
              <w:pStyle w:val="Table"/>
              <w:jc w:val="left"/>
              <w:rPr>
                <w:rFonts w:cs="Arial"/>
                <w:szCs w:val="20"/>
                <w:lang w:val="en-US"/>
              </w:rPr>
            </w:pPr>
            <w:r w:rsidRPr="0045357B">
              <w:rPr>
                <w:rFonts w:cs="Arial"/>
                <w:szCs w:val="20"/>
              </w:rPr>
              <w:t xml:space="preserve">(8% </w:t>
            </w:r>
            <w:r w:rsidRPr="0045357B">
              <w:rPr>
                <w:rFonts w:cs="Arial"/>
                <w:i/>
                <w:szCs w:val="20"/>
                <w:lang w:val="en-US"/>
              </w:rPr>
              <w:t>Bacillus thuringiensis</w:t>
            </w:r>
            <w:r w:rsidRPr="0045357B">
              <w:rPr>
                <w:rFonts w:cs="Arial"/>
                <w:szCs w:val="20"/>
                <w:lang w:val="en-US"/>
              </w:rPr>
              <w:t>, subsp.</w:t>
            </w:r>
            <w:r w:rsidRPr="0045357B">
              <w:rPr>
                <w:rFonts w:cs="Arial"/>
                <w:i/>
                <w:szCs w:val="20"/>
                <w:lang w:val="en-US"/>
              </w:rPr>
              <w:t xml:space="preserve"> israelensis</w:t>
            </w:r>
            <w:r w:rsidRPr="0045357B">
              <w:rPr>
                <w:rFonts w:cs="Arial"/>
                <w:szCs w:val="20"/>
                <w:lang w:val="en-US"/>
              </w:rPr>
              <w:t xml:space="preserve"> (Bt H-14), potency min 1200 ITU/mg)</w:t>
            </w:r>
          </w:p>
          <w:p w14:paraId="1C601A79" w14:textId="77777777" w:rsidR="00F13754" w:rsidRPr="0045357B" w:rsidRDefault="00F13754" w:rsidP="00DA5C37">
            <w:pPr>
              <w:pStyle w:val="Table"/>
              <w:jc w:val="left"/>
              <w:rPr>
                <w:rFonts w:cs="Arial"/>
                <w:szCs w:val="20"/>
                <w:lang w:val="en-US"/>
              </w:rPr>
            </w:pPr>
          </w:p>
          <w:p w14:paraId="2DE467A7" w14:textId="77777777" w:rsidR="00F13754" w:rsidRPr="0045357B" w:rsidRDefault="00F13754" w:rsidP="00DA5C37">
            <w:pPr>
              <w:pStyle w:val="Table"/>
              <w:jc w:val="left"/>
              <w:rPr>
                <w:rFonts w:cs="Arial"/>
                <w:szCs w:val="20"/>
                <w:lang w:val="en-US"/>
              </w:rPr>
            </w:pPr>
            <w:r w:rsidRPr="0045357B">
              <w:rPr>
                <w:rFonts w:cs="Arial"/>
                <w:szCs w:val="20"/>
                <w:lang w:val="en-US"/>
              </w:rPr>
              <w:t xml:space="preserve">AQUABAC DF 3000 </w:t>
            </w:r>
          </w:p>
          <w:p w14:paraId="2E694763" w14:textId="77777777" w:rsidR="00F13754" w:rsidRPr="0045357B" w:rsidRDefault="00F13754" w:rsidP="00DA5C37">
            <w:pPr>
              <w:pStyle w:val="Table"/>
              <w:jc w:val="left"/>
              <w:rPr>
                <w:rFonts w:cs="Arial"/>
                <w:szCs w:val="20"/>
                <w:lang w:val="en-US"/>
              </w:rPr>
            </w:pPr>
            <w:r w:rsidRPr="0045357B">
              <w:rPr>
                <w:rFonts w:cs="Arial"/>
                <w:szCs w:val="20"/>
                <w:lang w:val="en-US"/>
              </w:rPr>
              <w:t>(43% Bacillus thuringiensis, subsp. israelensis (Bt H-14), potency min 3000 ITU/mg)</w:t>
            </w:r>
          </w:p>
          <w:p w14:paraId="17E47304" w14:textId="77777777" w:rsidR="00F13754" w:rsidRPr="0045357B" w:rsidRDefault="00F13754" w:rsidP="00DA5C37">
            <w:pPr>
              <w:pStyle w:val="Table"/>
              <w:jc w:val="left"/>
              <w:rPr>
                <w:rFonts w:cs="Arial"/>
                <w:szCs w:val="20"/>
                <w:lang w:val="en-US"/>
              </w:rPr>
            </w:pPr>
          </w:p>
          <w:p w14:paraId="321D0FF5" w14:textId="77777777" w:rsidR="00F13754" w:rsidRPr="0045357B" w:rsidRDefault="00F13754" w:rsidP="00DA5C37">
            <w:pPr>
              <w:pStyle w:val="Table"/>
              <w:jc w:val="left"/>
              <w:rPr>
                <w:rFonts w:cs="Arial"/>
                <w:szCs w:val="20"/>
                <w:lang w:val="en-US"/>
              </w:rPr>
            </w:pPr>
            <w:r w:rsidRPr="0045357B">
              <w:rPr>
                <w:rFonts w:cs="Arial"/>
                <w:szCs w:val="20"/>
                <w:lang w:val="en-US"/>
              </w:rPr>
              <w:t xml:space="preserve">AQUABAC 200G </w:t>
            </w:r>
          </w:p>
          <w:p w14:paraId="1FFA09FD" w14:textId="77777777" w:rsidR="00F13754" w:rsidRPr="0045357B" w:rsidRDefault="00F13754" w:rsidP="00DA5C37">
            <w:pPr>
              <w:pStyle w:val="Table"/>
              <w:jc w:val="left"/>
              <w:rPr>
                <w:rFonts w:cs="Arial"/>
                <w:szCs w:val="20"/>
              </w:rPr>
            </w:pPr>
            <w:r w:rsidRPr="0045357B">
              <w:rPr>
                <w:rFonts w:cs="Arial"/>
                <w:szCs w:val="20"/>
                <w:lang w:val="en-US"/>
              </w:rPr>
              <w:t>(2.86% Bacillus thuringiensis, subsp. israelensis (Bt H-14), potency min 200 ITU/mg)</w:t>
            </w:r>
          </w:p>
        </w:tc>
        <w:tc>
          <w:tcPr>
            <w:tcW w:w="1762" w:type="dxa"/>
          </w:tcPr>
          <w:p w14:paraId="565DFC89" w14:textId="77777777" w:rsidR="00F13754" w:rsidRPr="0045357B" w:rsidRDefault="00F13754" w:rsidP="00DA5C37">
            <w:pPr>
              <w:pStyle w:val="Table"/>
              <w:jc w:val="left"/>
              <w:rPr>
                <w:rFonts w:cs="Arial"/>
                <w:i/>
                <w:szCs w:val="20"/>
              </w:rPr>
            </w:pPr>
            <w:r w:rsidRPr="0045357B">
              <w:rPr>
                <w:rFonts w:cs="Arial"/>
                <w:bCs/>
                <w:i/>
                <w:szCs w:val="20"/>
                <w:lang w:val="fr-FR"/>
              </w:rPr>
              <w:t>Ochlerotatus (Aedes) caspius</w:t>
            </w:r>
          </w:p>
        </w:tc>
        <w:tc>
          <w:tcPr>
            <w:tcW w:w="4332" w:type="dxa"/>
          </w:tcPr>
          <w:p w14:paraId="6EADF480" w14:textId="77777777" w:rsidR="00F13754" w:rsidRPr="0045357B" w:rsidRDefault="00F13754" w:rsidP="00DA5C37">
            <w:pPr>
              <w:pStyle w:val="NormalBiocide"/>
              <w:jc w:val="both"/>
              <w:rPr>
                <w:rFonts w:ascii="Arial" w:hAnsi="Arial" w:cs="Arial"/>
              </w:rPr>
            </w:pPr>
            <w:r w:rsidRPr="0045357B">
              <w:rPr>
                <w:rFonts w:ascii="Arial" w:hAnsi="Arial" w:cs="Arial"/>
              </w:rPr>
              <w:t>Field test</w:t>
            </w:r>
          </w:p>
          <w:p w14:paraId="2289BF73" w14:textId="77777777" w:rsidR="00F13754" w:rsidRPr="0045357B" w:rsidRDefault="00F13754" w:rsidP="00DA5C37">
            <w:pPr>
              <w:pStyle w:val="NormalBiocide"/>
              <w:jc w:val="both"/>
              <w:rPr>
                <w:rFonts w:ascii="Arial" w:hAnsi="Arial" w:cs="Arial"/>
                <w:iCs/>
                <w:lang w:val="en-US"/>
              </w:rPr>
            </w:pPr>
            <w:r w:rsidRPr="0045357B">
              <w:rPr>
                <w:rFonts w:ascii="Arial" w:hAnsi="Arial" w:cs="Arial"/>
                <w:iCs/>
                <w:lang w:val="en-US"/>
              </w:rPr>
              <w:t xml:space="preserve">The test took place on 16 and 17 April 2015 on a wetland located in the locality Sainte-Anne in the municipality of St. Laurent-d'Aigouzes (Gard). </w:t>
            </w:r>
          </w:p>
          <w:p w14:paraId="19825674" w14:textId="77777777" w:rsidR="00F13754" w:rsidRPr="0045357B" w:rsidRDefault="00F13754" w:rsidP="00DA5C37">
            <w:pPr>
              <w:pStyle w:val="NormalBiocide"/>
              <w:jc w:val="both"/>
              <w:rPr>
                <w:rFonts w:ascii="Arial" w:hAnsi="Arial" w:cs="Arial"/>
                <w:iCs/>
                <w:lang w:val="en-US"/>
              </w:rPr>
            </w:pPr>
            <w:r w:rsidRPr="0045357B">
              <w:rPr>
                <w:rFonts w:ascii="Arial" w:hAnsi="Arial" w:cs="Arial"/>
                <w:iCs/>
                <w:lang w:val="en-US"/>
              </w:rPr>
              <w:t>The experimental apparatus includes an individual plot of 400 m</w:t>
            </w:r>
            <w:r w:rsidRPr="0045357B">
              <w:rPr>
                <w:rFonts w:ascii="Arial" w:hAnsi="Arial" w:cs="Arial"/>
                <w:iCs/>
                <w:vertAlign w:val="superscript"/>
                <w:lang w:val="en-US"/>
              </w:rPr>
              <w:t>2</w:t>
            </w:r>
            <w:r w:rsidRPr="0045357B">
              <w:rPr>
                <w:rFonts w:ascii="Arial" w:hAnsi="Arial" w:cs="Arial"/>
                <w:iCs/>
                <w:lang w:val="en-US"/>
              </w:rPr>
              <w:t xml:space="preserve"> per object. Within each plot are identified twenty sampling points. Just prior to treatment, observed abundances are relatively large, with an average over all plots, 36 larvae per sample. Treatments are performed by ground application in the morning of 04/16/15.</w:t>
            </w:r>
          </w:p>
          <w:p w14:paraId="383B520B" w14:textId="77777777" w:rsidR="00F13754" w:rsidRPr="0045357B" w:rsidRDefault="00F13754" w:rsidP="00DA5C37">
            <w:pPr>
              <w:pStyle w:val="NormalBiocide"/>
              <w:jc w:val="both"/>
              <w:rPr>
                <w:rFonts w:ascii="Arial" w:hAnsi="Arial" w:cs="Arial"/>
              </w:rPr>
            </w:pPr>
            <w:r w:rsidRPr="0045357B">
              <w:rPr>
                <w:rFonts w:ascii="Arial" w:hAnsi="Arial" w:cs="Arial"/>
              </w:rPr>
              <w:t xml:space="preserve">The SC WG and test preparations are diluted with water before use. The application is made using a sprayer Laser® Industry 3610 (13 L) at constant pressure (2 bars), equipped with a suitable hydraulic nozzle air injection (anti-drift - Agricultural approval NTZ). The dilution ratio in the spray mixture is determined before the test to take into account the environmental conditions. </w:t>
            </w:r>
          </w:p>
          <w:p w14:paraId="56C748C9" w14:textId="77777777" w:rsidR="00F13754" w:rsidRPr="0045357B" w:rsidRDefault="00F13754" w:rsidP="00DA5C37">
            <w:pPr>
              <w:pStyle w:val="NormalBiocide"/>
              <w:jc w:val="both"/>
              <w:rPr>
                <w:rFonts w:ascii="Arial" w:hAnsi="Arial" w:cs="Arial"/>
              </w:rPr>
            </w:pPr>
            <w:r w:rsidRPr="0045357B">
              <w:rPr>
                <w:rFonts w:ascii="Arial" w:hAnsi="Arial" w:cs="Arial"/>
              </w:rPr>
              <w:t xml:space="preserve">Preparing granulated test (GR) is spread with an atomizer STIHL® SR450. </w:t>
            </w:r>
          </w:p>
          <w:p w14:paraId="36402A3A" w14:textId="77777777" w:rsidR="00F13754" w:rsidRPr="0045357B" w:rsidRDefault="00F13754" w:rsidP="00DA5C37">
            <w:pPr>
              <w:pStyle w:val="NormalBiocide"/>
              <w:jc w:val="both"/>
              <w:rPr>
                <w:rFonts w:ascii="Arial" w:hAnsi="Arial" w:cs="Arial"/>
                <w:iCs/>
                <w:lang w:val="en-US"/>
              </w:rPr>
            </w:pPr>
            <w:r w:rsidRPr="0045357B">
              <w:rPr>
                <w:rFonts w:ascii="Arial" w:hAnsi="Arial" w:cs="Arial"/>
                <w:iCs/>
                <w:lang w:val="en-US"/>
              </w:rPr>
              <w:t xml:space="preserve">The 3 plots are manually processed at a speed of 4 km / h. The measured rate of sprayer is 0.72 l / min, that of the atomizer of 0.33 kg / min. </w:t>
            </w:r>
          </w:p>
          <w:p w14:paraId="56A0B96D" w14:textId="77777777" w:rsidR="00F13754" w:rsidRPr="00E1671C" w:rsidRDefault="00F13754" w:rsidP="00DA5C37">
            <w:pPr>
              <w:pStyle w:val="NormalBiocide"/>
              <w:jc w:val="both"/>
              <w:rPr>
                <w:rFonts w:ascii="Arial" w:hAnsi="Arial" w:cs="Arial"/>
                <w:iCs/>
                <w:lang w:val="en-US"/>
              </w:rPr>
            </w:pPr>
            <w:r>
              <w:rPr>
                <w:rFonts w:ascii="Arial" w:hAnsi="Arial" w:cs="Arial"/>
                <w:iCs/>
                <w:lang w:val="en-US"/>
              </w:rPr>
              <w:t xml:space="preserve">Dose rates were: </w:t>
            </w:r>
            <w:r w:rsidRPr="00364BD5">
              <w:rPr>
                <w:rFonts w:ascii="Arial" w:hAnsi="Arial" w:cs="Arial"/>
                <w:iCs/>
                <w:lang w:val="en-US"/>
              </w:rPr>
              <w:t>AQUABAC® XT: 25.2 L/ha equivalent to 2.9 L of formulated product / ha</w:t>
            </w:r>
            <w:r w:rsidRPr="00E1671C">
              <w:rPr>
                <w:rFonts w:ascii="Arial" w:hAnsi="Arial" w:cs="Arial"/>
                <w:iCs/>
                <w:lang w:val="en-US"/>
              </w:rPr>
              <w:t>.</w:t>
            </w:r>
          </w:p>
          <w:p w14:paraId="6EF679F0" w14:textId="77777777" w:rsidR="00F13754" w:rsidRDefault="00F13754" w:rsidP="00DA5C37">
            <w:pPr>
              <w:pStyle w:val="NormalBiocide"/>
              <w:jc w:val="both"/>
              <w:rPr>
                <w:rFonts w:ascii="Arial" w:hAnsi="Arial" w:cs="Arial"/>
                <w:iCs/>
                <w:lang w:val="en-US"/>
              </w:rPr>
            </w:pPr>
            <w:r w:rsidRPr="007E3FE7">
              <w:rPr>
                <w:rFonts w:ascii="Arial" w:hAnsi="Arial" w:cs="Arial"/>
                <w:iCs/>
                <w:lang w:val="en-US"/>
              </w:rPr>
              <w:t>AQUABAC® DF3000: 24.9 L/ha</w:t>
            </w:r>
            <w:r w:rsidRPr="007E3FE7">
              <w:rPr>
                <w:rFonts w:ascii="Arial" w:eastAsia="Calibri" w:hAnsi="Arial" w:cs="Arial"/>
                <w:iCs/>
                <w:sz w:val="22"/>
                <w:szCs w:val="24"/>
                <w:lang w:val="en-US" w:eastAsia="sv-SE"/>
              </w:rPr>
              <w:t xml:space="preserve"> </w:t>
            </w:r>
            <w:r w:rsidRPr="007E3FE7">
              <w:rPr>
                <w:rFonts w:ascii="Arial" w:hAnsi="Arial" w:cs="Arial"/>
                <w:iCs/>
                <w:lang w:val="en-US"/>
              </w:rPr>
              <w:t xml:space="preserve">equivalent to </w:t>
            </w:r>
            <w:r w:rsidR="00A24963" w:rsidRPr="00A24963">
              <w:rPr>
                <w:rFonts w:ascii="Arial" w:hAnsi="Arial" w:cs="Arial"/>
                <w:iCs/>
                <w:lang w:val="en-US"/>
              </w:rPr>
              <w:t>1.1</w:t>
            </w:r>
            <w:r w:rsidR="00A24963">
              <w:rPr>
                <w:rFonts w:ascii="Arial" w:hAnsi="Arial" w:cs="Arial"/>
                <w:iCs/>
                <w:lang w:val="en-US"/>
              </w:rPr>
              <w:t>5</w:t>
            </w:r>
            <w:r w:rsidRPr="007E3FE7">
              <w:rPr>
                <w:rFonts w:ascii="Arial" w:hAnsi="Arial" w:cs="Arial"/>
                <w:iCs/>
                <w:lang w:val="en-US"/>
              </w:rPr>
              <w:t xml:space="preserve"> </w:t>
            </w:r>
            <w:r w:rsidR="00A24963" w:rsidRPr="007E3FE7">
              <w:rPr>
                <w:rFonts w:ascii="Arial" w:hAnsi="Arial" w:cs="Arial"/>
                <w:iCs/>
                <w:lang w:val="en-US"/>
              </w:rPr>
              <w:t>kg</w:t>
            </w:r>
            <w:r w:rsidRPr="007E3FE7">
              <w:rPr>
                <w:rFonts w:ascii="Arial" w:hAnsi="Arial" w:cs="Arial"/>
                <w:iCs/>
                <w:lang w:val="en-US"/>
              </w:rPr>
              <w:t xml:space="preserve"> of formulated product / ha.</w:t>
            </w:r>
          </w:p>
          <w:p w14:paraId="00B0E93F" w14:textId="77777777" w:rsidR="00F13754" w:rsidRPr="00364BD5" w:rsidRDefault="00F13754" w:rsidP="00DA5C37">
            <w:pPr>
              <w:pStyle w:val="NormalBiocide"/>
              <w:jc w:val="both"/>
              <w:rPr>
                <w:rFonts w:ascii="Arial" w:hAnsi="Arial" w:cs="Arial"/>
                <w:b/>
                <w:iCs/>
                <w:lang w:val="en-US"/>
              </w:rPr>
            </w:pPr>
            <w:r w:rsidRPr="00364BD5">
              <w:rPr>
                <w:rFonts w:ascii="Arial" w:hAnsi="Arial" w:cs="Arial"/>
                <w:b/>
                <w:iCs/>
                <w:lang w:val="en-US"/>
              </w:rPr>
              <w:t>AQUABAC® 200G: 11.8 kg / ha equivalent to 11.8 kg of formulated product / ha.</w:t>
            </w:r>
          </w:p>
          <w:p w14:paraId="1DF0CF82" w14:textId="77777777" w:rsidR="00F13754" w:rsidRPr="0045357B" w:rsidRDefault="00F13754" w:rsidP="00DA5C37">
            <w:pPr>
              <w:pStyle w:val="NormalBiocide"/>
              <w:jc w:val="both"/>
              <w:rPr>
                <w:rFonts w:ascii="Arial" w:hAnsi="Arial" w:cs="Arial"/>
              </w:rPr>
            </w:pPr>
            <w:r w:rsidRPr="0045357B">
              <w:rPr>
                <w:rFonts w:ascii="Arial" w:hAnsi="Arial" w:cs="Arial"/>
              </w:rPr>
              <w:t>Environmental conditions (T°C, HR, wind, water T°C, salinity, pH, conductivity, water depth) are measured at T0 and T+24h.</w:t>
            </w:r>
          </w:p>
          <w:p w14:paraId="3A557BDB" w14:textId="77777777" w:rsidR="00F13754" w:rsidRPr="0045357B" w:rsidRDefault="00F13754" w:rsidP="00DA5C37">
            <w:pPr>
              <w:pStyle w:val="NormalBiocide"/>
              <w:jc w:val="both"/>
              <w:rPr>
                <w:rFonts w:ascii="Arial" w:hAnsi="Arial" w:cs="Arial"/>
              </w:rPr>
            </w:pPr>
            <w:r w:rsidRPr="0045357B">
              <w:rPr>
                <w:rFonts w:ascii="Arial" w:hAnsi="Arial" w:cs="Arial"/>
                <w:iCs/>
                <w:lang w:val="en-US"/>
              </w:rPr>
              <w:t>Effectiveness (abundance of mosquito larvae) was evaluated 24h after treatment.</w:t>
            </w:r>
          </w:p>
        </w:tc>
        <w:tc>
          <w:tcPr>
            <w:tcW w:w="3402" w:type="dxa"/>
          </w:tcPr>
          <w:p w14:paraId="7C7D466D" w14:textId="77777777" w:rsidR="00F13754" w:rsidRPr="0045357B" w:rsidRDefault="00F13754" w:rsidP="00DA5C37">
            <w:pPr>
              <w:pStyle w:val="Table"/>
              <w:jc w:val="both"/>
              <w:rPr>
                <w:rFonts w:cs="Arial"/>
                <w:szCs w:val="20"/>
              </w:rPr>
            </w:pPr>
            <w:r w:rsidRPr="0045357B">
              <w:rPr>
                <w:rFonts w:cs="Arial"/>
                <w:szCs w:val="20"/>
              </w:rPr>
              <w:t>Before treatment, the abundances observed in all plots are average. All the collected larvae are stage L2 (young larvae).</w:t>
            </w:r>
          </w:p>
          <w:p w14:paraId="6D03BF3A" w14:textId="77777777" w:rsidR="00F13754" w:rsidRPr="0045357B" w:rsidRDefault="00F13754" w:rsidP="00DA5C37">
            <w:pPr>
              <w:pStyle w:val="Table"/>
              <w:jc w:val="both"/>
              <w:rPr>
                <w:rFonts w:cs="Arial"/>
                <w:iCs/>
                <w:szCs w:val="20"/>
                <w:lang w:val="en-US"/>
              </w:rPr>
            </w:pPr>
          </w:p>
          <w:p w14:paraId="43CC092F" w14:textId="77777777" w:rsidR="00F13754" w:rsidRPr="00F13754" w:rsidRDefault="00F13754" w:rsidP="00DA5C37">
            <w:pPr>
              <w:pStyle w:val="Table"/>
              <w:jc w:val="both"/>
              <w:rPr>
                <w:rFonts w:eastAsia="Calibri" w:cs="Arial"/>
                <w:szCs w:val="20"/>
                <w:lang w:val="en-US"/>
              </w:rPr>
            </w:pPr>
            <w:r w:rsidRPr="0045357B">
              <w:rPr>
                <w:rFonts w:cs="Arial"/>
                <w:iCs/>
                <w:szCs w:val="20"/>
                <w:lang w:val="en-US"/>
              </w:rPr>
              <w:t>After 24 hrs, the observed abundances are very low with 1 larva by taking an average across all plots. The formulations of AQUABAC® XT</w:t>
            </w:r>
            <w:r>
              <w:rPr>
                <w:rFonts w:cs="Arial"/>
                <w:iCs/>
                <w:szCs w:val="20"/>
                <w:lang w:val="en-US"/>
              </w:rPr>
              <w:t>,</w:t>
            </w:r>
            <w:r w:rsidRPr="0045357B">
              <w:rPr>
                <w:rFonts w:cs="Arial"/>
                <w:iCs/>
                <w:szCs w:val="20"/>
                <w:lang w:val="en-US"/>
              </w:rPr>
              <w:t xml:space="preserve"> of AQUABAC® DF3000, </w:t>
            </w:r>
            <w:r>
              <w:rPr>
                <w:rFonts w:cs="Arial"/>
                <w:iCs/>
                <w:szCs w:val="20"/>
                <w:lang w:val="en-US"/>
              </w:rPr>
              <w:t xml:space="preserve">and </w:t>
            </w:r>
            <w:r w:rsidRPr="0045357B">
              <w:rPr>
                <w:rFonts w:cs="Arial"/>
                <w:iCs/>
                <w:szCs w:val="20"/>
                <w:lang w:val="en-US"/>
              </w:rPr>
              <w:t>of AQUABAC® 200G achieve</w:t>
            </w:r>
            <w:r>
              <w:rPr>
                <w:rFonts w:cs="Arial"/>
                <w:iCs/>
                <w:szCs w:val="20"/>
                <w:lang w:val="en-US"/>
              </w:rPr>
              <w:t>d</w:t>
            </w:r>
            <w:r w:rsidRPr="0045357B">
              <w:rPr>
                <w:rFonts w:cs="Arial"/>
                <w:iCs/>
                <w:szCs w:val="20"/>
                <w:lang w:val="en-US"/>
              </w:rPr>
              <w:t xml:space="preserve"> respectively 96.7%, 98.1%, and 95.4% efficiency in 24 hours.</w:t>
            </w:r>
          </w:p>
        </w:tc>
        <w:tc>
          <w:tcPr>
            <w:tcW w:w="1984" w:type="dxa"/>
          </w:tcPr>
          <w:p w14:paraId="05892652" w14:textId="77777777" w:rsidR="00F13754" w:rsidRPr="0045357B" w:rsidRDefault="00F13754" w:rsidP="00DA5C37">
            <w:pPr>
              <w:pStyle w:val="Table"/>
              <w:jc w:val="left"/>
              <w:rPr>
                <w:rFonts w:cs="Arial"/>
                <w:bCs/>
                <w:szCs w:val="20"/>
                <w:lang w:val="fr-FR"/>
              </w:rPr>
            </w:pPr>
            <w:r w:rsidRPr="0045357B">
              <w:rPr>
                <w:rFonts w:cs="Arial"/>
                <w:bCs/>
                <w:szCs w:val="20"/>
                <w:lang w:val="fr-FR"/>
              </w:rPr>
              <w:t>Jeannin, C. (2015),</w:t>
            </w:r>
          </w:p>
          <w:p w14:paraId="798FCDE2" w14:textId="77777777" w:rsidR="00F13754" w:rsidRPr="0045357B" w:rsidRDefault="00F13754" w:rsidP="00DA5C37">
            <w:pPr>
              <w:pStyle w:val="Table"/>
              <w:jc w:val="left"/>
              <w:rPr>
                <w:rFonts w:cs="Arial"/>
                <w:szCs w:val="20"/>
                <w:lang w:val="fr-FR"/>
              </w:rPr>
            </w:pPr>
            <w:r w:rsidRPr="0045357B">
              <w:rPr>
                <w:rFonts w:cs="Arial"/>
                <w:szCs w:val="20"/>
                <w:lang w:val="fr-FR"/>
              </w:rPr>
              <w:t>EID Méditerranée - Direction Technique</w:t>
            </w:r>
          </w:p>
        </w:tc>
        <w:tc>
          <w:tcPr>
            <w:tcW w:w="1418" w:type="dxa"/>
          </w:tcPr>
          <w:p w14:paraId="1CDA5CDA" w14:textId="77777777" w:rsidR="00F13754" w:rsidRPr="0045357B" w:rsidRDefault="00F13754" w:rsidP="00DA5C37">
            <w:pPr>
              <w:pStyle w:val="Table"/>
              <w:rPr>
                <w:rFonts w:cs="Arial"/>
                <w:szCs w:val="20"/>
              </w:rPr>
            </w:pPr>
            <w:r w:rsidRPr="0045357B">
              <w:rPr>
                <w:rFonts w:cs="Arial"/>
                <w:szCs w:val="20"/>
              </w:rPr>
              <w:t>1</w:t>
            </w:r>
          </w:p>
        </w:tc>
      </w:tr>
      <w:tr w:rsidR="00CE4C86" w:rsidRPr="0045357B" w14:paraId="23C41771" w14:textId="77777777" w:rsidTr="00364BD5">
        <w:tc>
          <w:tcPr>
            <w:tcW w:w="1669" w:type="dxa"/>
            <w:shd w:val="clear" w:color="auto" w:fill="FFFFFF"/>
          </w:tcPr>
          <w:p w14:paraId="39472AE6" w14:textId="77777777" w:rsidR="00CE02E5" w:rsidRPr="0045357B" w:rsidRDefault="00CE02E5" w:rsidP="00CE02E5">
            <w:pPr>
              <w:pStyle w:val="Table"/>
              <w:jc w:val="left"/>
              <w:rPr>
                <w:rFonts w:cs="Arial"/>
                <w:szCs w:val="20"/>
              </w:rPr>
            </w:pPr>
            <w:r w:rsidRPr="0045357B">
              <w:rPr>
                <w:rFonts w:cs="Arial"/>
                <w:szCs w:val="20"/>
              </w:rPr>
              <w:t>AQUABAC XT</w:t>
            </w:r>
          </w:p>
          <w:p w14:paraId="7A457904" w14:textId="77777777" w:rsidR="00CE02E5" w:rsidRPr="0045357B" w:rsidRDefault="00CE02E5" w:rsidP="00CE02E5">
            <w:pPr>
              <w:pStyle w:val="Table"/>
              <w:jc w:val="left"/>
              <w:rPr>
                <w:rFonts w:cs="Arial"/>
                <w:szCs w:val="20"/>
                <w:lang w:val="en-US"/>
              </w:rPr>
            </w:pPr>
            <w:r w:rsidRPr="0045357B">
              <w:rPr>
                <w:rFonts w:cs="Arial"/>
                <w:szCs w:val="20"/>
              </w:rPr>
              <w:t xml:space="preserve">(8% </w:t>
            </w:r>
            <w:r w:rsidRPr="0045357B">
              <w:rPr>
                <w:rFonts w:cs="Arial"/>
                <w:i/>
                <w:szCs w:val="20"/>
                <w:lang w:val="en-US"/>
              </w:rPr>
              <w:t>Bacillus thuringiensis</w:t>
            </w:r>
            <w:r w:rsidRPr="0045357B">
              <w:rPr>
                <w:rFonts w:cs="Arial"/>
                <w:szCs w:val="20"/>
                <w:lang w:val="en-US"/>
              </w:rPr>
              <w:t>, subsp.</w:t>
            </w:r>
            <w:r w:rsidRPr="0045357B">
              <w:rPr>
                <w:rFonts w:cs="Arial"/>
                <w:i/>
                <w:szCs w:val="20"/>
                <w:lang w:val="en-US"/>
              </w:rPr>
              <w:t xml:space="preserve"> israelensis</w:t>
            </w:r>
            <w:r w:rsidRPr="0045357B">
              <w:rPr>
                <w:rFonts w:cs="Arial"/>
                <w:szCs w:val="20"/>
                <w:lang w:val="en-US"/>
              </w:rPr>
              <w:t xml:space="preserve"> (Bt H-14), potency min 1200 ITU/mg)</w:t>
            </w:r>
          </w:p>
          <w:p w14:paraId="56409745" w14:textId="77777777" w:rsidR="00CE02E5" w:rsidRPr="0045357B" w:rsidRDefault="00CE02E5" w:rsidP="00CE02E5">
            <w:pPr>
              <w:pStyle w:val="Table"/>
              <w:jc w:val="left"/>
              <w:rPr>
                <w:rFonts w:cs="Arial"/>
                <w:szCs w:val="20"/>
                <w:lang w:val="en-US"/>
              </w:rPr>
            </w:pPr>
          </w:p>
          <w:p w14:paraId="06F825FC" w14:textId="77777777" w:rsidR="00CE02E5" w:rsidRPr="0045357B" w:rsidRDefault="00CE02E5" w:rsidP="00CE02E5">
            <w:pPr>
              <w:pStyle w:val="Table"/>
              <w:jc w:val="left"/>
              <w:rPr>
                <w:rFonts w:cs="Arial"/>
                <w:szCs w:val="20"/>
                <w:lang w:val="en-US"/>
              </w:rPr>
            </w:pPr>
            <w:r w:rsidRPr="0045357B">
              <w:rPr>
                <w:rFonts w:cs="Arial"/>
                <w:szCs w:val="20"/>
                <w:lang w:val="en-US"/>
              </w:rPr>
              <w:t xml:space="preserve">AQUABAC DF 3000 </w:t>
            </w:r>
          </w:p>
          <w:p w14:paraId="78D5E7F2" w14:textId="77777777" w:rsidR="00CE02E5" w:rsidRPr="0045357B" w:rsidRDefault="00CE02E5" w:rsidP="00CE02E5">
            <w:pPr>
              <w:pStyle w:val="Table"/>
              <w:jc w:val="left"/>
              <w:rPr>
                <w:rFonts w:cs="Arial"/>
                <w:szCs w:val="20"/>
                <w:lang w:val="en-US"/>
              </w:rPr>
            </w:pPr>
            <w:r w:rsidRPr="0045357B">
              <w:rPr>
                <w:rFonts w:cs="Arial"/>
                <w:szCs w:val="20"/>
                <w:lang w:val="en-US"/>
              </w:rPr>
              <w:t>(43% Bacillus thuringiensis, subsp. israelensis (Bt H-14), potency min 3000 ITU/mg)</w:t>
            </w:r>
          </w:p>
          <w:p w14:paraId="41301FFB" w14:textId="77777777" w:rsidR="00CE02E5" w:rsidRPr="0045357B" w:rsidRDefault="00CE02E5" w:rsidP="00CE02E5">
            <w:pPr>
              <w:pStyle w:val="Table"/>
              <w:jc w:val="left"/>
              <w:rPr>
                <w:rFonts w:cs="Arial"/>
                <w:szCs w:val="20"/>
                <w:lang w:val="en-US"/>
              </w:rPr>
            </w:pPr>
          </w:p>
          <w:p w14:paraId="6E47BDC4" w14:textId="77777777" w:rsidR="00CE02E5" w:rsidRPr="0045357B" w:rsidRDefault="00CE02E5" w:rsidP="00CE02E5">
            <w:pPr>
              <w:pStyle w:val="Table"/>
              <w:jc w:val="left"/>
              <w:rPr>
                <w:rFonts w:cs="Arial"/>
                <w:szCs w:val="20"/>
                <w:lang w:val="en-US"/>
              </w:rPr>
            </w:pPr>
            <w:r w:rsidRPr="0045357B">
              <w:rPr>
                <w:rFonts w:cs="Arial"/>
                <w:szCs w:val="20"/>
                <w:lang w:val="en-US"/>
              </w:rPr>
              <w:t xml:space="preserve">AQUABAC 200G </w:t>
            </w:r>
          </w:p>
          <w:p w14:paraId="51480362" w14:textId="77777777" w:rsidR="00CE4C86" w:rsidRPr="00CE02E5" w:rsidRDefault="00CE02E5" w:rsidP="00DA5C37">
            <w:pPr>
              <w:pStyle w:val="Table"/>
              <w:jc w:val="left"/>
              <w:rPr>
                <w:rFonts w:cs="Arial"/>
                <w:szCs w:val="20"/>
                <w:lang w:val="en-US"/>
              </w:rPr>
            </w:pPr>
            <w:r w:rsidRPr="0045357B">
              <w:rPr>
                <w:rFonts w:cs="Arial"/>
                <w:szCs w:val="20"/>
                <w:lang w:val="en-US"/>
              </w:rPr>
              <w:t>(2.86% Bacillus thuringiensis, subsp. israelensis (Bt H-14), potency min 200 ITU/mg)</w:t>
            </w:r>
          </w:p>
        </w:tc>
        <w:tc>
          <w:tcPr>
            <w:tcW w:w="1762" w:type="dxa"/>
            <w:shd w:val="clear" w:color="auto" w:fill="FFFFFF"/>
          </w:tcPr>
          <w:p w14:paraId="52B6B81E" w14:textId="77777777" w:rsidR="00CE4C86" w:rsidRDefault="00CE4C86" w:rsidP="00A531C1">
            <w:pPr>
              <w:pStyle w:val="Table"/>
              <w:jc w:val="both"/>
              <w:rPr>
                <w:rFonts w:cs="Arial"/>
                <w:bCs/>
                <w:i/>
                <w:szCs w:val="20"/>
                <w:lang w:val="fr-FR"/>
              </w:rPr>
            </w:pPr>
            <w:r>
              <w:rPr>
                <w:rFonts w:cs="Arial"/>
                <w:bCs/>
                <w:i/>
                <w:szCs w:val="20"/>
                <w:lang w:val="fr-FR"/>
              </w:rPr>
              <w:t>Culex quinquefasciatus</w:t>
            </w:r>
          </w:p>
          <w:p w14:paraId="46C237DB" w14:textId="77777777" w:rsidR="00CE4C86" w:rsidRPr="0001576D" w:rsidRDefault="00CE4C86" w:rsidP="00A531C1">
            <w:pPr>
              <w:pStyle w:val="Table"/>
              <w:jc w:val="both"/>
              <w:rPr>
                <w:rFonts w:cs="Arial"/>
                <w:bCs/>
                <w:szCs w:val="20"/>
                <w:lang w:val="fr-FR"/>
              </w:rPr>
            </w:pPr>
          </w:p>
          <w:p w14:paraId="23E5A80C" w14:textId="77777777" w:rsidR="00CE4C86" w:rsidRPr="0045357B" w:rsidRDefault="00CE4C86" w:rsidP="00DA5C37">
            <w:pPr>
              <w:pStyle w:val="Table"/>
              <w:jc w:val="left"/>
              <w:rPr>
                <w:rFonts w:cs="Arial"/>
                <w:bCs/>
                <w:i/>
                <w:szCs w:val="20"/>
                <w:lang w:val="fr-FR"/>
              </w:rPr>
            </w:pPr>
            <w:r w:rsidRPr="0001576D">
              <w:rPr>
                <w:rFonts w:cs="Arial"/>
                <w:bCs/>
                <w:szCs w:val="20"/>
                <w:lang w:val="fr-FR"/>
              </w:rPr>
              <w:t>L2 to L3 larvae</w:t>
            </w:r>
          </w:p>
        </w:tc>
        <w:tc>
          <w:tcPr>
            <w:tcW w:w="4332" w:type="dxa"/>
            <w:shd w:val="clear" w:color="auto" w:fill="FFFFFF"/>
          </w:tcPr>
          <w:p w14:paraId="3C6CA5E2" w14:textId="77777777" w:rsidR="00CE4C86" w:rsidRPr="0045357B" w:rsidRDefault="00CE4C86" w:rsidP="00A531C1">
            <w:pPr>
              <w:pStyle w:val="NormalBiocide"/>
              <w:jc w:val="both"/>
              <w:rPr>
                <w:rFonts w:ascii="Arial" w:hAnsi="Arial" w:cs="Arial"/>
              </w:rPr>
            </w:pPr>
            <w:r>
              <w:rPr>
                <w:rFonts w:ascii="Arial" w:hAnsi="Arial" w:cs="Arial"/>
              </w:rPr>
              <w:t>Semi-f</w:t>
            </w:r>
            <w:r w:rsidRPr="0045357B">
              <w:rPr>
                <w:rFonts w:ascii="Arial" w:hAnsi="Arial" w:cs="Arial"/>
              </w:rPr>
              <w:t>ield test</w:t>
            </w:r>
          </w:p>
          <w:p w14:paraId="2F249A8E" w14:textId="77777777" w:rsidR="00CE4C86" w:rsidRDefault="00CE4C86" w:rsidP="00A531C1">
            <w:pPr>
              <w:pStyle w:val="NormalBiocide"/>
              <w:jc w:val="both"/>
              <w:rPr>
                <w:rFonts w:ascii="Arial" w:hAnsi="Arial" w:cs="Arial"/>
                <w:color w:val="222222"/>
                <w:lang w:val="en"/>
              </w:rPr>
            </w:pPr>
            <w:r>
              <w:rPr>
                <w:rFonts w:ascii="Arial" w:hAnsi="Arial" w:cs="Arial"/>
                <w:color w:val="222222"/>
                <w:lang w:val="en"/>
              </w:rPr>
              <w:t>The test was carried out in 80L LDPE bins. The tested products and controls were replicated 5 times (5 bins). Three days before treatment, each of the 25 bins was filled with 50 L of tap water. A mosquito net was placed on each of the bins to avoid the introduction of insects. The bins were divided into a 5x5 Latin square.</w:t>
            </w:r>
          </w:p>
          <w:p w14:paraId="2A4A100E" w14:textId="77777777" w:rsidR="00CE4C86" w:rsidRPr="0045357B" w:rsidRDefault="00CE4C86" w:rsidP="00A531C1">
            <w:pPr>
              <w:pStyle w:val="NormalBiocide"/>
              <w:jc w:val="both"/>
              <w:rPr>
                <w:rFonts w:ascii="Arial" w:hAnsi="Arial" w:cs="Arial"/>
                <w:iCs/>
                <w:lang w:val="en-US"/>
              </w:rPr>
            </w:pPr>
            <w:r>
              <w:rPr>
                <w:rFonts w:ascii="Arial" w:hAnsi="Arial" w:cs="Arial"/>
                <w:color w:val="222222"/>
                <w:lang w:val="en"/>
              </w:rPr>
              <w:t>50 L2/L3 larvae were introduced into each bin 1 hour before treatment. 50 larvae are then introduced successively at D3, D7, D10, D14 and D17. At D10, tap water is added to compensate for evaporation. 72 hours after each introduction, Larvae were collected using a dip net and mortality was assessed. The operation was carried out until efficiency &lt;50%.</w:t>
            </w:r>
          </w:p>
          <w:p w14:paraId="7656B416" w14:textId="77777777" w:rsidR="00CE4C86" w:rsidRPr="0045357B" w:rsidRDefault="00CE4C86" w:rsidP="00A531C1">
            <w:pPr>
              <w:pStyle w:val="NormalBiocide"/>
              <w:jc w:val="both"/>
              <w:rPr>
                <w:rFonts w:ascii="Arial" w:hAnsi="Arial" w:cs="Arial"/>
              </w:rPr>
            </w:pPr>
            <w:r w:rsidRPr="0045357B">
              <w:rPr>
                <w:rFonts w:ascii="Arial" w:hAnsi="Arial" w:cs="Arial"/>
              </w:rPr>
              <w:t xml:space="preserve">SC </w:t>
            </w:r>
            <w:r>
              <w:rPr>
                <w:rFonts w:ascii="Arial" w:hAnsi="Arial" w:cs="Arial"/>
              </w:rPr>
              <w:t xml:space="preserve">and </w:t>
            </w:r>
            <w:r w:rsidRPr="0045357B">
              <w:rPr>
                <w:rFonts w:ascii="Arial" w:hAnsi="Arial" w:cs="Arial"/>
              </w:rPr>
              <w:t xml:space="preserve">WG </w:t>
            </w:r>
            <w:r>
              <w:rPr>
                <w:rFonts w:ascii="Arial" w:hAnsi="Arial" w:cs="Arial"/>
              </w:rPr>
              <w:t>preparations we</w:t>
            </w:r>
            <w:r w:rsidRPr="0045357B">
              <w:rPr>
                <w:rFonts w:ascii="Arial" w:hAnsi="Arial" w:cs="Arial"/>
              </w:rPr>
              <w:t xml:space="preserve">re diluted with water before use. </w:t>
            </w:r>
            <w:r>
              <w:rPr>
                <w:rFonts w:ascii="Arial" w:hAnsi="Arial" w:cs="Arial"/>
              </w:rPr>
              <w:t>GR preparations were weight before use.</w:t>
            </w:r>
          </w:p>
          <w:p w14:paraId="7747A95F" w14:textId="77777777" w:rsidR="00CE4C86" w:rsidRDefault="00CE4C86" w:rsidP="00A531C1">
            <w:pPr>
              <w:pStyle w:val="NormalBiocide"/>
              <w:jc w:val="both"/>
              <w:rPr>
                <w:rFonts w:ascii="Arial" w:hAnsi="Arial" w:cs="Arial"/>
                <w:iCs/>
                <w:lang w:val="en-US"/>
              </w:rPr>
            </w:pPr>
            <w:r>
              <w:rPr>
                <w:rFonts w:ascii="Arial" w:hAnsi="Arial" w:cs="Arial"/>
                <w:iCs/>
                <w:lang w:val="en-US"/>
              </w:rPr>
              <w:t xml:space="preserve">Application rates : </w:t>
            </w:r>
          </w:p>
          <w:p w14:paraId="1339AB9C" w14:textId="77777777" w:rsidR="00CE4C86" w:rsidRPr="005E2913" w:rsidRDefault="00CE4C86" w:rsidP="00A531C1">
            <w:pPr>
              <w:pStyle w:val="NormalBiocide"/>
              <w:jc w:val="both"/>
              <w:rPr>
                <w:rFonts w:ascii="Arial" w:hAnsi="Arial" w:cs="Arial"/>
                <w:iCs/>
                <w:lang w:val="en-US"/>
              </w:rPr>
            </w:pPr>
            <w:r w:rsidRPr="005E2913">
              <w:rPr>
                <w:rFonts w:ascii="Arial" w:hAnsi="Arial" w:cs="Arial"/>
                <w:iCs/>
                <w:lang w:val="en-US"/>
              </w:rPr>
              <w:t xml:space="preserve">AQUABAC® XT: </w:t>
            </w:r>
            <w:r>
              <w:rPr>
                <w:rFonts w:ascii="Arial" w:hAnsi="Arial" w:cs="Arial"/>
                <w:iCs/>
                <w:lang w:val="en-US"/>
              </w:rPr>
              <w:t>35 µL / 0.135 m² =&gt;</w:t>
            </w:r>
            <w:r w:rsidRPr="005E2913">
              <w:rPr>
                <w:rFonts w:ascii="Arial" w:hAnsi="Arial" w:cs="Arial"/>
                <w:iCs/>
                <w:lang w:val="en-US"/>
              </w:rPr>
              <w:t xml:space="preserve"> 2.5 L of formulated product / ha.</w:t>
            </w:r>
          </w:p>
          <w:p w14:paraId="26792A28" w14:textId="77777777" w:rsidR="00CE4C86" w:rsidRDefault="00CE4C86" w:rsidP="00A531C1">
            <w:pPr>
              <w:pStyle w:val="NormalBiocide"/>
              <w:jc w:val="both"/>
              <w:rPr>
                <w:rFonts w:ascii="Arial" w:hAnsi="Arial" w:cs="Arial"/>
                <w:iCs/>
                <w:lang w:val="en-US"/>
              </w:rPr>
            </w:pPr>
            <w:r w:rsidRPr="005E2913">
              <w:rPr>
                <w:rFonts w:ascii="Arial" w:hAnsi="Arial" w:cs="Arial"/>
                <w:iCs/>
                <w:lang w:val="en-US"/>
              </w:rPr>
              <w:t xml:space="preserve">AQUABAC® DF3000: </w:t>
            </w:r>
            <w:r>
              <w:rPr>
                <w:rFonts w:ascii="Arial" w:hAnsi="Arial" w:cs="Arial"/>
                <w:iCs/>
                <w:lang w:val="en-US"/>
              </w:rPr>
              <w:t>13.5 mg / 0.135 m² =&gt;</w:t>
            </w:r>
            <w:r w:rsidRPr="005E2913">
              <w:rPr>
                <w:rFonts w:ascii="Arial" w:hAnsi="Arial" w:cs="Arial"/>
                <w:iCs/>
                <w:lang w:val="en-US"/>
              </w:rPr>
              <w:t xml:space="preserve"> </w:t>
            </w:r>
            <w:r>
              <w:rPr>
                <w:rFonts w:ascii="Arial" w:hAnsi="Arial" w:cs="Arial"/>
                <w:iCs/>
                <w:lang w:val="en-US"/>
              </w:rPr>
              <w:t>1kg</w:t>
            </w:r>
            <w:r w:rsidRPr="005E2913">
              <w:rPr>
                <w:rFonts w:ascii="Arial" w:hAnsi="Arial" w:cs="Arial"/>
                <w:iCs/>
                <w:lang w:val="en-US"/>
              </w:rPr>
              <w:t xml:space="preserve"> of formulated product / ha.</w:t>
            </w:r>
          </w:p>
          <w:p w14:paraId="0D8E9073" w14:textId="77777777" w:rsidR="00CE4C86" w:rsidRDefault="00CE4C86" w:rsidP="00DA5C37">
            <w:pPr>
              <w:pStyle w:val="NormalBiocide"/>
              <w:jc w:val="both"/>
              <w:rPr>
                <w:rFonts w:ascii="Arial" w:hAnsi="Arial" w:cs="Arial"/>
                <w:b/>
                <w:iCs/>
                <w:lang w:val="en-US"/>
              </w:rPr>
            </w:pPr>
            <w:r w:rsidRPr="00364BD5">
              <w:rPr>
                <w:rFonts w:ascii="Arial" w:hAnsi="Arial" w:cs="Arial"/>
                <w:b/>
                <w:iCs/>
                <w:lang w:val="en-US"/>
              </w:rPr>
              <w:t>AQUABAC® 200G: 202 mg / 0.135 m² =&gt; 15 kg of formulated product / ha.</w:t>
            </w:r>
          </w:p>
          <w:p w14:paraId="248B60E0" w14:textId="77777777" w:rsidR="00933806" w:rsidRPr="002528B9" w:rsidRDefault="00933806" w:rsidP="00933806">
            <w:pPr>
              <w:pStyle w:val="NormalBiocide"/>
              <w:jc w:val="both"/>
              <w:rPr>
                <w:rFonts w:ascii="Arial" w:hAnsi="Arial" w:cs="Arial"/>
                <w:iCs/>
                <w:lang w:val="en-US"/>
              </w:rPr>
            </w:pPr>
            <w:r w:rsidRPr="002528B9">
              <w:rPr>
                <w:rFonts w:ascii="Arial" w:hAnsi="Arial" w:cs="Arial"/>
                <w:iCs/>
                <w:lang w:val="en-US"/>
              </w:rPr>
              <w:t>The test took place from 1</w:t>
            </w:r>
            <w:r w:rsidRPr="002528B9">
              <w:rPr>
                <w:rFonts w:ascii="Arial" w:hAnsi="Arial" w:cs="Arial"/>
                <w:iCs/>
                <w:vertAlign w:val="superscript"/>
                <w:lang w:val="en-US"/>
              </w:rPr>
              <w:t>st</w:t>
            </w:r>
            <w:r w:rsidRPr="002528B9">
              <w:rPr>
                <w:rFonts w:ascii="Arial" w:hAnsi="Arial" w:cs="Arial"/>
                <w:iCs/>
                <w:lang w:val="en-US"/>
              </w:rPr>
              <w:t xml:space="preserve"> September to 17</w:t>
            </w:r>
            <w:r w:rsidRPr="002528B9">
              <w:rPr>
                <w:rFonts w:ascii="Arial" w:hAnsi="Arial" w:cs="Arial"/>
                <w:iCs/>
                <w:vertAlign w:val="superscript"/>
                <w:lang w:val="en-US"/>
              </w:rPr>
              <w:t>th</w:t>
            </w:r>
            <w:r w:rsidRPr="002528B9">
              <w:rPr>
                <w:rFonts w:ascii="Arial" w:hAnsi="Arial" w:cs="Arial"/>
                <w:iCs/>
                <w:lang w:val="en-US"/>
              </w:rPr>
              <w:t xml:space="preserve"> November 2016, outdoor, in a courtyard with a sunny exposure. </w:t>
            </w:r>
          </w:p>
          <w:p w14:paraId="11531A00" w14:textId="121047C5" w:rsidR="00933806" w:rsidRPr="00936484" w:rsidRDefault="00933806" w:rsidP="00933806">
            <w:pPr>
              <w:pStyle w:val="NormalBiocide"/>
              <w:jc w:val="both"/>
              <w:rPr>
                <w:rFonts w:ascii="Arial" w:hAnsi="Arial" w:cs="Arial"/>
              </w:rPr>
            </w:pPr>
            <w:r w:rsidRPr="00FB2E27">
              <w:rPr>
                <w:rFonts w:ascii="Arial" w:hAnsi="Arial" w:cs="Arial"/>
              </w:rPr>
              <w:t>Environmental conditions (T°C, rainfall, HR, water T°C) are measured during the entire experiment.</w:t>
            </w:r>
          </w:p>
        </w:tc>
        <w:tc>
          <w:tcPr>
            <w:tcW w:w="3402" w:type="dxa"/>
            <w:shd w:val="clear" w:color="auto" w:fill="FFFFFF"/>
          </w:tcPr>
          <w:p w14:paraId="445B6B21"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r w:rsidRPr="00933806">
              <w:rPr>
                <w:rFonts w:ascii="Arial" w:eastAsia="Times New Roman" w:hAnsi="Arial" w:cs="Arial"/>
                <w:iCs/>
                <w:sz w:val="20"/>
                <w:szCs w:val="20"/>
                <w:lang w:val="en-US" w:eastAsia="en-US"/>
              </w:rPr>
              <w:t>At D0: AQUABAC® XT, AQUABAC® DF3000, and AQUABAC® 200G achieved respectively 98%, 99.2%, and 99.6% efficacy.</w:t>
            </w:r>
          </w:p>
          <w:p w14:paraId="0229B7CB"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p>
          <w:p w14:paraId="157CA251"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r w:rsidRPr="00933806">
              <w:rPr>
                <w:rFonts w:ascii="Arial" w:eastAsia="Times New Roman" w:hAnsi="Arial" w:cs="Arial"/>
                <w:iCs/>
                <w:sz w:val="20"/>
                <w:szCs w:val="20"/>
                <w:lang w:val="en-US" w:eastAsia="en-US"/>
              </w:rPr>
              <w:t>At D3: AQUABAC® XT, AQUABAC® DF3000, and AQUABAC® 200G achieved respectively 77.6%, 92.8%, and 93.6% efficacy.</w:t>
            </w:r>
          </w:p>
          <w:p w14:paraId="696BC069"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p>
          <w:p w14:paraId="65C17BD2"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r w:rsidRPr="00933806">
              <w:rPr>
                <w:rFonts w:ascii="Arial" w:eastAsia="Times New Roman" w:hAnsi="Arial" w:cs="Arial"/>
                <w:iCs/>
                <w:sz w:val="20"/>
                <w:szCs w:val="20"/>
                <w:lang w:val="en-US" w:eastAsia="en-US"/>
              </w:rPr>
              <w:t xml:space="preserve">Then, mortality was &lt;90% and decreased rapidly until the end of the test. An exception was observed for AQUABAC 200G which showed 94% efficacy at D10 but 84.8% at D7. </w:t>
            </w:r>
          </w:p>
          <w:p w14:paraId="4AB814E9" w14:textId="77777777" w:rsidR="00933806" w:rsidRPr="00933806" w:rsidRDefault="00933806" w:rsidP="00933806">
            <w:pPr>
              <w:spacing w:before="60" w:after="60" w:line="240" w:lineRule="auto"/>
              <w:jc w:val="both"/>
              <w:rPr>
                <w:rFonts w:ascii="Arial" w:eastAsia="Times New Roman" w:hAnsi="Arial" w:cs="Arial"/>
                <w:iCs/>
                <w:sz w:val="20"/>
                <w:szCs w:val="20"/>
                <w:lang w:val="en-US" w:eastAsia="en-US"/>
              </w:rPr>
            </w:pPr>
          </w:p>
          <w:p w14:paraId="2B0D5303" w14:textId="64350ADD" w:rsidR="00CE4C86" w:rsidRPr="0045357B" w:rsidRDefault="00933806" w:rsidP="00DA5C37">
            <w:pPr>
              <w:pStyle w:val="Table"/>
              <w:jc w:val="both"/>
              <w:rPr>
                <w:rFonts w:cs="Arial"/>
                <w:szCs w:val="20"/>
              </w:rPr>
            </w:pPr>
            <w:r w:rsidRPr="00933806">
              <w:rPr>
                <w:rFonts w:eastAsia="Calibri" w:cs="Arial"/>
                <w:iCs/>
                <w:sz w:val="22"/>
                <w:lang w:val="en-US" w:eastAsia="sv-SE"/>
              </w:rPr>
              <w:t>Mortality of the control was &lt; 5% during the entire trial.</w:t>
            </w:r>
          </w:p>
        </w:tc>
        <w:tc>
          <w:tcPr>
            <w:tcW w:w="1984" w:type="dxa"/>
            <w:shd w:val="clear" w:color="auto" w:fill="FFFFFF"/>
          </w:tcPr>
          <w:p w14:paraId="1A299C92" w14:textId="77777777" w:rsidR="00933806" w:rsidRPr="00933806" w:rsidRDefault="00933806" w:rsidP="00933806">
            <w:pPr>
              <w:spacing w:before="60" w:after="60" w:line="240" w:lineRule="auto"/>
              <w:jc w:val="both"/>
              <w:rPr>
                <w:rFonts w:ascii="Arial" w:eastAsia="Times New Roman" w:hAnsi="Arial" w:cs="Arial"/>
                <w:bCs/>
                <w:sz w:val="20"/>
                <w:szCs w:val="20"/>
                <w:lang w:val="fr-FR" w:eastAsia="en-US"/>
              </w:rPr>
            </w:pPr>
            <w:r w:rsidRPr="00933806">
              <w:rPr>
                <w:rFonts w:ascii="Arial" w:eastAsia="Times New Roman" w:hAnsi="Arial" w:cs="Arial"/>
                <w:bCs/>
                <w:sz w:val="20"/>
                <w:szCs w:val="20"/>
                <w:lang w:val="fr-FR" w:eastAsia="en-US"/>
              </w:rPr>
              <w:t>Jeannin, C. (2016),</w:t>
            </w:r>
          </w:p>
          <w:p w14:paraId="49685F63" w14:textId="77777777" w:rsidR="00933806" w:rsidRPr="00933806" w:rsidRDefault="00933806" w:rsidP="00933806">
            <w:pPr>
              <w:spacing w:before="60" w:after="60" w:line="240" w:lineRule="auto"/>
              <w:jc w:val="both"/>
              <w:rPr>
                <w:rFonts w:ascii="Arial" w:eastAsia="Times New Roman" w:hAnsi="Arial" w:cs="Arial"/>
                <w:sz w:val="20"/>
                <w:szCs w:val="20"/>
                <w:lang w:val="fr-FR" w:eastAsia="en-US"/>
              </w:rPr>
            </w:pPr>
            <w:r w:rsidRPr="00933806">
              <w:rPr>
                <w:rFonts w:ascii="Arial" w:eastAsia="Times New Roman" w:hAnsi="Arial" w:cs="Arial"/>
                <w:sz w:val="20"/>
                <w:szCs w:val="20"/>
                <w:lang w:val="fr-FR" w:eastAsia="en-US"/>
              </w:rPr>
              <w:t>EID Méditerranée - Direction Technique</w:t>
            </w:r>
          </w:p>
          <w:p w14:paraId="5BB0EEE3" w14:textId="76547F44" w:rsidR="004D0C15" w:rsidRPr="00936484" w:rsidRDefault="004D0C15" w:rsidP="004D0C15">
            <w:pPr>
              <w:pStyle w:val="Table"/>
              <w:jc w:val="left"/>
              <w:rPr>
                <w:rFonts w:cs="Arial"/>
                <w:bCs/>
                <w:szCs w:val="20"/>
                <w:lang w:val="fr-FR"/>
              </w:rPr>
            </w:pPr>
          </w:p>
        </w:tc>
        <w:tc>
          <w:tcPr>
            <w:tcW w:w="1418" w:type="dxa"/>
            <w:shd w:val="clear" w:color="auto" w:fill="FFFFFF"/>
          </w:tcPr>
          <w:p w14:paraId="3648D946" w14:textId="77777777" w:rsidR="00CE4C86" w:rsidRPr="0045357B" w:rsidRDefault="00CE4C86" w:rsidP="00411A7F">
            <w:pPr>
              <w:pStyle w:val="Table"/>
              <w:jc w:val="left"/>
              <w:rPr>
                <w:rFonts w:cs="Arial"/>
                <w:szCs w:val="20"/>
              </w:rPr>
            </w:pPr>
            <w:r w:rsidRPr="003E44A2">
              <w:rPr>
                <w:rFonts w:cs="Arial"/>
                <w:szCs w:val="20"/>
                <w:lang w:val="en-US"/>
              </w:rPr>
              <w:t>RI =</w:t>
            </w:r>
            <w:r w:rsidRPr="0045357B">
              <w:rPr>
                <w:rFonts w:cs="Arial"/>
                <w:szCs w:val="20"/>
              </w:rPr>
              <w:t xml:space="preserve"> 1</w:t>
            </w:r>
          </w:p>
        </w:tc>
      </w:tr>
    </w:tbl>
    <w:p w14:paraId="34C408B1" w14:textId="77777777" w:rsidR="00F13754" w:rsidRPr="00F530F3" w:rsidRDefault="00F13754" w:rsidP="00C91CB4">
      <w:pPr>
        <w:pStyle w:val="BfRBBStandard"/>
        <w:rPr>
          <w:sz w:val="20"/>
          <w:szCs w:val="20"/>
          <w:lang w:val="sv-SE"/>
        </w:rPr>
      </w:pPr>
    </w:p>
    <w:p w14:paraId="4E3F5048" w14:textId="77777777" w:rsidR="00933806" w:rsidRPr="00933806" w:rsidRDefault="00933806" w:rsidP="00933806">
      <w:pPr>
        <w:jc w:val="both"/>
        <w:rPr>
          <w:rFonts w:ascii="Arial" w:hAnsi="Arial" w:cs="Arial"/>
          <w:sz w:val="20"/>
          <w:szCs w:val="20"/>
          <w:lang w:val="en-US"/>
        </w:rPr>
      </w:pPr>
    </w:p>
    <w:p w14:paraId="6DF7B2DE" w14:textId="77777777" w:rsidR="00933806" w:rsidRPr="00933806" w:rsidRDefault="00933806" w:rsidP="00936484">
      <w:pPr>
        <w:numPr>
          <w:ilvl w:val="0"/>
          <w:numId w:val="29"/>
        </w:numPr>
        <w:spacing w:line="240" w:lineRule="auto"/>
        <w:rPr>
          <w:rFonts w:ascii="Calibri" w:hAnsi="Calibri" w:cs="Calibri"/>
          <w:b/>
          <w:bCs/>
          <w:szCs w:val="22"/>
          <w:highlight w:val="lightGray"/>
          <w:u w:val="single"/>
          <w:lang w:val="fr-FR" w:eastAsia="en-US"/>
        </w:rPr>
      </w:pPr>
      <w:r w:rsidRPr="00933806">
        <w:rPr>
          <w:rFonts w:ascii="Calibri" w:hAnsi="Calibri" w:cs="Calibri"/>
          <w:b/>
          <w:bCs/>
          <w:szCs w:val="22"/>
          <w:highlight w:val="lightGray"/>
          <w:u w:val="single"/>
          <w:lang w:val="fr-FR" w:eastAsia="en-US"/>
        </w:rPr>
        <w:t>Major change application 2020</w:t>
      </w:r>
    </w:p>
    <w:p w14:paraId="5295F13F" w14:textId="77777777" w:rsidR="00933806" w:rsidRPr="00933806" w:rsidRDefault="00933806" w:rsidP="00933806">
      <w:pPr>
        <w:spacing w:line="240" w:lineRule="auto"/>
        <w:rPr>
          <w:rFonts w:ascii="Calibri" w:hAnsi="Calibri" w:cs="Calibri"/>
          <w:b/>
          <w:bCs/>
          <w:szCs w:val="22"/>
          <w:highlight w:val="lightGray"/>
          <w:u w:val="single"/>
          <w:lang w:val="fr-FR" w:eastAsia="en-U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4536"/>
        <w:gridCol w:w="4536"/>
        <w:gridCol w:w="1276"/>
        <w:gridCol w:w="851"/>
      </w:tblGrid>
      <w:tr w:rsidR="00933806" w:rsidRPr="00933806" w14:paraId="1C6EE148" w14:textId="77777777" w:rsidTr="006B3638">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5D54EECD" w14:textId="77777777" w:rsidR="00933806" w:rsidRPr="00933806" w:rsidRDefault="00933806" w:rsidP="00933806">
            <w:pPr>
              <w:spacing w:before="60" w:after="60" w:line="240" w:lineRule="auto"/>
              <w:rPr>
                <w:rFonts w:ascii="Arial" w:eastAsia="Times New Roman" w:hAnsi="Arial" w:cs="Arial"/>
                <w:sz w:val="20"/>
                <w:szCs w:val="20"/>
                <w:lang w:val="en-US" w:eastAsia="en-US"/>
              </w:rPr>
            </w:pPr>
            <w:r w:rsidRPr="00933806">
              <w:rPr>
                <w:rFonts w:ascii="Arial" w:eastAsia="Times New Roman" w:hAnsi="Arial" w:cs="Arial"/>
                <w:sz w:val="20"/>
                <w:szCs w:val="20"/>
                <w:lang w:val="en-US" w:eastAsia="en-US"/>
              </w:rPr>
              <w:t>Test substance</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E5A246A"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Test organism(s)</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0333A63E" w14:textId="77777777" w:rsidR="00933806" w:rsidRPr="00933806" w:rsidRDefault="00933806" w:rsidP="00933806">
            <w:pPr>
              <w:spacing w:before="120" w:after="12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Test system / concentrations applied/ exposure time</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6F7D40AF" w14:textId="77777777" w:rsidR="00933806" w:rsidRPr="00933806" w:rsidRDefault="00933806" w:rsidP="00933806">
            <w:pPr>
              <w:spacing w:before="60" w:after="60" w:line="240" w:lineRule="auto"/>
              <w:rPr>
                <w:rFonts w:ascii="Arial" w:hAnsi="Arial" w:cs="Arial"/>
                <w:sz w:val="20"/>
                <w:szCs w:val="20"/>
                <w:lang w:val="en-US" w:eastAsia="en-US"/>
              </w:rPr>
            </w:pPr>
            <w:r w:rsidRPr="00933806">
              <w:rPr>
                <w:rFonts w:ascii="Arial" w:hAnsi="Arial" w:cs="Arial"/>
                <w:sz w:val="20"/>
                <w:szCs w:val="20"/>
                <w:lang w:val="en-US" w:eastAsia="en-US"/>
              </w:rPr>
              <w:t>Test results: effects, mode of action, resistance</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33276134"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Reference</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14:paraId="08C8DA64"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RI</w:t>
            </w:r>
          </w:p>
        </w:tc>
      </w:tr>
      <w:tr w:rsidR="00933806" w:rsidRPr="00933806" w14:paraId="75A62C10" w14:textId="77777777" w:rsidTr="00E726B1">
        <w:tc>
          <w:tcPr>
            <w:tcW w:w="1701" w:type="dxa"/>
            <w:shd w:val="clear" w:color="auto" w:fill="D9D9D9" w:themeFill="background1" w:themeFillShade="D9"/>
          </w:tcPr>
          <w:p w14:paraId="64C54E69" w14:textId="77777777" w:rsidR="00933806" w:rsidRPr="00933806" w:rsidRDefault="00933806" w:rsidP="00933806">
            <w:pPr>
              <w:spacing w:before="60" w:after="60" w:line="240" w:lineRule="auto"/>
              <w:rPr>
                <w:rFonts w:ascii="Arial" w:eastAsia="Times New Roman" w:hAnsi="Arial" w:cs="Arial"/>
                <w:sz w:val="20"/>
                <w:szCs w:val="20"/>
                <w:lang w:val="en-US" w:eastAsia="en-US"/>
              </w:rPr>
            </w:pPr>
            <w:r w:rsidRPr="00933806">
              <w:rPr>
                <w:rFonts w:ascii="Arial" w:eastAsia="Times New Roman" w:hAnsi="Arial" w:cs="Arial"/>
                <w:sz w:val="20"/>
                <w:szCs w:val="20"/>
                <w:lang w:val="en-US" w:eastAsia="en-US"/>
              </w:rPr>
              <w:t xml:space="preserve">AQUABAC 200G </w:t>
            </w:r>
          </w:p>
          <w:p w14:paraId="005E0863"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US" w:eastAsia="en-US"/>
              </w:rPr>
              <w:t>(2.86% Bacillus thuringiensis, subsp. israelensis (Bt H-14), potency min 200 ITU/mg)</w:t>
            </w:r>
          </w:p>
        </w:tc>
        <w:tc>
          <w:tcPr>
            <w:tcW w:w="1701" w:type="dxa"/>
            <w:shd w:val="clear" w:color="auto" w:fill="D9D9D9" w:themeFill="background1" w:themeFillShade="D9"/>
          </w:tcPr>
          <w:p w14:paraId="32746335"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i/>
                <w:sz w:val="20"/>
                <w:szCs w:val="20"/>
                <w:lang w:val="en-GB" w:eastAsia="en-US"/>
              </w:rPr>
              <w:t>Culex pipiens</w:t>
            </w:r>
          </w:p>
          <w:p w14:paraId="360EA64C" w14:textId="77777777" w:rsidR="00933806" w:rsidRPr="00933806" w:rsidRDefault="00933806" w:rsidP="00933806">
            <w:pPr>
              <w:spacing w:before="60" w:after="60" w:line="240" w:lineRule="auto"/>
              <w:rPr>
                <w:rFonts w:ascii="Arial" w:eastAsia="Times New Roman" w:hAnsi="Arial" w:cs="Arial"/>
                <w:sz w:val="20"/>
                <w:szCs w:val="20"/>
                <w:lang w:val="en-GB" w:eastAsia="en-US"/>
              </w:rPr>
            </w:pPr>
          </w:p>
          <w:p w14:paraId="6B0E82C1" w14:textId="77777777" w:rsidR="00933806" w:rsidRPr="00933806" w:rsidRDefault="00933806" w:rsidP="00933806">
            <w:pPr>
              <w:spacing w:before="60" w:after="60" w:line="240" w:lineRule="auto"/>
              <w:rPr>
                <w:rFonts w:ascii="Arial" w:eastAsia="Times New Roman" w:hAnsi="Arial" w:cs="Arial"/>
                <w:i/>
                <w:sz w:val="20"/>
                <w:szCs w:val="20"/>
                <w:lang w:val="en-GB" w:eastAsia="en-US"/>
              </w:rPr>
            </w:pPr>
            <w:r w:rsidRPr="00933806">
              <w:rPr>
                <w:rFonts w:ascii="Arial" w:eastAsia="Times New Roman" w:hAnsi="Arial" w:cs="Arial"/>
                <w:sz w:val="20"/>
                <w:szCs w:val="20"/>
                <w:lang w:val="en-GB" w:eastAsia="en-US"/>
              </w:rPr>
              <w:t>Third-early fourth larval stage from laboratory colony breeding.</w:t>
            </w:r>
          </w:p>
        </w:tc>
        <w:tc>
          <w:tcPr>
            <w:tcW w:w="4536" w:type="dxa"/>
            <w:shd w:val="clear" w:color="auto" w:fill="D9D9D9" w:themeFill="background1" w:themeFillShade="D9"/>
          </w:tcPr>
          <w:p w14:paraId="26BB1B74"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Laboratory test</w:t>
            </w:r>
          </w:p>
          <w:p w14:paraId="7318F5FF"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The trial is conducted by counting adult merging in artificially infested cups of water containing the product, in comparison with an untreated Control (no product).</w:t>
            </w:r>
          </w:p>
          <w:p w14:paraId="1FA23512"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AQUABAC 200G was applied to the surface of</w:t>
            </w:r>
            <w:r w:rsidRPr="00933806">
              <w:rPr>
                <w:rFonts w:ascii="Arial" w:eastAsia="Times New Roman" w:hAnsi="Arial" w:cs="Arial"/>
                <w:i/>
                <w:sz w:val="20"/>
                <w:szCs w:val="20"/>
                <w:lang w:val="en-GB" w:eastAsia="en-US"/>
              </w:rPr>
              <w:t xml:space="preserve"> </w:t>
            </w:r>
            <w:r w:rsidRPr="00933806">
              <w:rPr>
                <w:rFonts w:ascii="Arial" w:eastAsia="Times New Roman" w:hAnsi="Arial" w:cs="Arial"/>
                <w:sz w:val="20"/>
                <w:szCs w:val="20"/>
                <w:lang w:val="en-GB" w:eastAsia="en-US"/>
              </w:rPr>
              <w:t>test boxes (50 cm x 50 cm x 10 cm height = 0.25 m²) containing 3</w:t>
            </w:r>
            <w:r w:rsidRPr="00933806">
              <w:rPr>
                <w:rFonts w:ascii="Arial" w:eastAsia="Times New Roman" w:hAnsi="Arial" w:cs="Arial"/>
                <w:sz w:val="20"/>
                <w:szCs w:val="20"/>
                <w:vertAlign w:val="superscript"/>
                <w:lang w:val="en-GB" w:eastAsia="en-US"/>
              </w:rPr>
              <w:t>rd</w:t>
            </w:r>
            <w:r w:rsidRPr="00933806">
              <w:rPr>
                <w:rFonts w:ascii="Arial" w:eastAsia="Times New Roman" w:hAnsi="Arial" w:cs="Arial"/>
                <w:sz w:val="20"/>
                <w:szCs w:val="20"/>
                <w:lang w:val="en-GB" w:eastAsia="en-US"/>
              </w:rPr>
              <w:t xml:space="preserve"> and early 4</w:t>
            </w:r>
            <w:r w:rsidRPr="00933806">
              <w:rPr>
                <w:rFonts w:ascii="Arial" w:eastAsia="Times New Roman" w:hAnsi="Arial" w:cs="Arial"/>
                <w:sz w:val="20"/>
                <w:szCs w:val="20"/>
                <w:vertAlign w:val="superscript"/>
                <w:lang w:val="en-GB" w:eastAsia="en-US"/>
              </w:rPr>
              <w:t>th</w:t>
            </w:r>
            <w:r w:rsidRPr="00933806">
              <w:rPr>
                <w:rFonts w:ascii="Arial" w:eastAsia="Times New Roman" w:hAnsi="Arial" w:cs="Arial"/>
                <w:sz w:val="20"/>
                <w:szCs w:val="20"/>
                <w:lang w:val="en-GB" w:eastAsia="en-US"/>
              </w:rPr>
              <w:t xml:space="preserve"> larval stage mosquitoes. 25 are set per water container and 5 replicates are conducted; the trial is done on 125 insects + 125 insects in the untreated control (= total of 250).</w:t>
            </w:r>
          </w:p>
          <w:p w14:paraId="2CDAA9B7"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The water is not only tap water but it includes 10 g per box of vegetal ground to reproduce "dirty" water with organic particles.</w:t>
            </w:r>
          </w:p>
          <w:p w14:paraId="5BAD9178"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A food source is also set on the surface of the water (3 g of Tetramyn fishfood).</w:t>
            </w:r>
          </w:p>
          <w:p w14:paraId="2CB28714"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25°C+2°C; relative humidity 65%+5%; light: 700 lux; ventilation inactivated.</w:t>
            </w:r>
          </w:p>
          <w:p w14:paraId="57F4E5FA"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The Untreated Control is prepared in the same way but without product.</w:t>
            </w:r>
          </w:p>
          <w:p w14:paraId="69278E3F" w14:textId="77777777" w:rsidR="00933806" w:rsidRPr="00933806" w:rsidRDefault="00933806" w:rsidP="00933806">
            <w:pPr>
              <w:spacing w:before="120" w:after="120" w:line="240" w:lineRule="auto"/>
              <w:jc w:val="both"/>
              <w:rPr>
                <w:rFonts w:ascii="Arial" w:eastAsia="Times New Roman" w:hAnsi="Arial" w:cs="Arial"/>
                <w:b/>
                <w:sz w:val="20"/>
                <w:szCs w:val="20"/>
                <w:lang w:val="en-GB" w:eastAsia="en-US"/>
              </w:rPr>
            </w:pPr>
            <w:r w:rsidRPr="00933806">
              <w:rPr>
                <w:rFonts w:ascii="Arial" w:eastAsia="Times New Roman" w:hAnsi="Arial" w:cs="Arial"/>
                <w:b/>
                <w:sz w:val="20"/>
                <w:szCs w:val="20"/>
                <w:lang w:val="en-GB" w:eastAsia="en-US"/>
              </w:rPr>
              <w:t>Application rate: 11 kg/ha (1.1 g/m²)</w:t>
            </w:r>
          </w:p>
          <w:p w14:paraId="2D88EC57"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Recording of the mortality of the larvae and the emerging adults was performed after 24 hours, 48 hours and 7 days.</w:t>
            </w:r>
          </w:p>
          <w:p w14:paraId="78DF9D32"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The efficacy is given by the % of reduction of emergence of adults between treated and untreated units.</w:t>
            </w:r>
          </w:p>
          <w:p w14:paraId="359E6DF7"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Persistence was investigated using product applied in containers and aged for 15 days. The same procedure as fresh product was used.</w:t>
            </w:r>
          </w:p>
        </w:tc>
        <w:tc>
          <w:tcPr>
            <w:tcW w:w="4536" w:type="dxa"/>
            <w:shd w:val="clear" w:color="auto" w:fill="D9D9D9" w:themeFill="background1" w:themeFillShade="D9"/>
          </w:tcPr>
          <w:p w14:paraId="19ED7EAA" w14:textId="77777777" w:rsidR="00933806" w:rsidRPr="00933806" w:rsidRDefault="00933806" w:rsidP="00933806">
            <w:pPr>
              <w:spacing w:before="60" w:after="60" w:line="240" w:lineRule="auto"/>
              <w:jc w:val="both"/>
              <w:rPr>
                <w:rFonts w:ascii="Arial" w:hAnsi="Arial" w:cs="Arial"/>
                <w:sz w:val="20"/>
                <w:szCs w:val="20"/>
                <w:lang w:val="en-US" w:eastAsia="en-US"/>
              </w:rPr>
            </w:pPr>
            <w:r w:rsidRPr="00933806">
              <w:rPr>
                <w:rFonts w:ascii="Arial" w:hAnsi="Arial" w:cs="Arial"/>
                <w:sz w:val="20"/>
                <w:szCs w:val="20"/>
                <w:lang w:val="en-US" w:eastAsia="en-US"/>
              </w:rPr>
              <w:t>The dose tested provided 100% reduction of emergence at 1, 2, 3, 4 and 7 days for fresh product and for product applied for 15 days. Thus, efficacy is lasting 15 days after application.</w:t>
            </w:r>
          </w:p>
          <w:p w14:paraId="472102BE" w14:textId="77777777" w:rsidR="00933806" w:rsidRPr="00933806" w:rsidRDefault="00933806" w:rsidP="00933806">
            <w:pPr>
              <w:spacing w:before="60" w:after="60" w:line="240" w:lineRule="auto"/>
              <w:rPr>
                <w:rFonts w:ascii="Arial" w:eastAsia="Times New Roman" w:hAnsi="Arial" w:cs="Arial"/>
                <w:iCs/>
                <w:sz w:val="20"/>
                <w:szCs w:val="20"/>
                <w:lang w:val="en-US" w:eastAsia="en-US"/>
              </w:rPr>
            </w:pPr>
          </w:p>
          <w:p w14:paraId="58731BB2" w14:textId="77777777" w:rsidR="00933806" w:rsidRPr="00933806" w:rsidRDefault="00933806" w:rsidP="00933806">
            <w:pPr>
              <w:spacing w:before="60" w:after="60" w:line="240" w:lineRule="auto"/>
              <w:jc w:val="both"/>
              <w:rPr>
                <w:rFonts w:ascii="Arial" w:hAnsi="Arial" w:cs="Arial"/>
                <w:sz w:val="20"/>
                <w:szCs w:val="20"/>
                <w:lang w:val="en-US" w:eastAsia="en-US"/>
              </w:rPr>
            </w:pPr>
            <w:r w:rsidRPr="00933806">
              <w:rPr>
                <w:rFonts w:ascii="Arial" w:eastAsia="Times New Roman" w:hAnsi="Arial" w:cs="Arial"/>
                <w:bCs/>
                <w:sz w:val="20"/>
                <w:szCs w:val="20"/>
                <w:lang w:val="en-US" w:eastAsia="en-US"/>
              </w:rPr>
              <w:t>The untreated control have proved a fair ratio of emergence of adults along the trial (&gt; 90%), the efficacy is validated.</w:t>
            </w:r>
          </w:p>
        </w:tc>
        <w:tc>
          <w:tcPr>
            <w:tcW w:w="1276" w:type="dxa"/>
            <w:shd w:val="clear" w:color="auto" w:fill="D9D9D9" w:themeFill="background1" w:themeFillShade="D9"/>
          </w:tcPr>
          <w:p w14:paraId="52FA725A"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Serrano, B. (2019), T.E.C Laboratory, France</w:t>
            </w:r>
          </w:p>
        </w:tc>
        <w:tc>
          <w:tcPr>
            <w:tcW w:w="851" w:type="dxa"/>
            <w:shd w:val="clear" w:color="auto" w:fill="D9D9D9" w:themeFill="background1" w:themeFillShade="D9"/>
          </w:tcPr>
          <w:p w14:paraId="6D01B5BE" w14:textId="77777777" w:rsidR="00933806" w:rsidRPr="00933806" w:rsidRDefault="00933806" w:rsidP="00933806">
            <w:pPr>
              <w:spacing w:before="60" w:after="60" w:line="240" w:lineRule="auto"/>
              <w:jc w:val="center"/>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1</w:t>
            </w:r>
          </w:p>
        </w:tc>
      </w:tr>
      <w:tr w:rsidR="00933806" w:rsidRPr="00933806" w14:paraId="16DE9E3D" w14:textId="77777777" w:rsidTr="00E726B1">
        <w:tc>
          <w:tcPr>
            <w:tcW w:w="1701" w:type="dxa"/>
            <w:shd w:val="clear" w:color="auto" w:fill="D9D9D9" w:themeFill="background1" w:themeFillShade="D9"/>
          </w:tcPr>
          <w:p w14:paraId="02F54D57"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 xml:space="preserve">AQUABAC 200G </w:t>
            </w:r>
          </w:p>
          <w:p w14:paraId="17A4A8E6"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 xml:space="preserve">(2.86% </w:t>
            </w:r>
            <w:r w:rsidRPr="00933806">
              <w:rPr>
                <w:rFonts w:ascii="Arial" w:eastAsia="Times New Roman" w:hAnsi="Arial" w:cs="Arial"/>
                <w:i/>
                <w:sz w:val="20"/>
                <w:szCs w:val="20"/>
                <w:lang w:val="en-GB" w:eastAsia="en-US"/>
              </w:rPr>
              <w:t>Bacillus thuringiensis</w:t>
            </w:r>
            <w:r w:rsidRPr="00933806">
              <w:rPr>
                <w:rFonts w:ascii="Arial" w:eastAsia="Times New Roman" w:hAnsi="Arial" w:cs="Arial"/>
                <w:sz w:val="20"/>
                <w:szCs w:val="20"/>
                <w:lang w:val="en-GB" w:eastAsia="en-US"/>
              </w:rPr>
              <w:t>, subsp. israelensis (Bt H-14), potency min 200 ITU/mg)</w:t>
            </w:r>
          </w:p>
        </w:tc>
        <w:tc>
          <w:tcPr>
            <w:tcW w:w="1701" w:type="dxa"/>
            <w:shd w:val="clear" w:color="auto" w:fill="D9D9D9" w:themeFill="background1" w:themeFillShade="D9"/>
          </w:tcPr>
          <w:p w14:paraId="22F02C11" w14:textId="77777777" w:rsidR="00933806" w:rsidRPr="00933806" w:rsidRDefault="00933806" w:rsidP="00933806">
            <w:pPr>
              <w:spacing w:before="60" w:after="60" w:line="240" w:lineRule="auto"/>
              <w:rPr>
                <w:rFonts w:ascii="Arial" w:eastAsia="Times New Roman" w:hAnsi="Arial" w:cs="Arial"/>
                <w:bCs/>
                <w:i/>
                <w:sz w:val="20"/>
                <w:szCs w:val="20"/>
                <w:lang w:val="fr-FR" w:eastAsia="en-US"/>
              </w:rPr>
            </w:pPr>
            <w:r w:rsidRPr="00933806">
              <w:rPr>
                <w:rFonts w:ascii="Arial" w:eastAsia="Times New Roman" w:hAnsi="Arial" w:cs="Arial"/>
                <w:bCs/>
                <w:i/>
                <w:sz w:val="20"/>
                <w:szCs w:val="20"/>
                <w:lang w:val="fr-FR" w:eastAsia="en-US"/>
              </w:rPr>
              <w:t>Aedes detritus</w:t>
            </w:r>
          </w:p>
          <w:p w14:paraId="72D74E9B" w14:textId="77777777" w:rsidR="00933806" w:rsidRPr="00933806" w:rsidRDefault="00933806" w:rsidP="00933806">
            <w:pPr>
              <w:spacing w:before="60" w:after="60" w:line="240" w:lineRule="auto"/>
              <w:rPr>
                <w:rFonts w:ascii="Arial" w:eastAsia="Times New Roman" w:hAnsi="Arial" w:cs="Arial"/>
                <w:bCs/>
                <w:i/>
                <w:sz w:val="20"/>
                <w:szCs w:val="20"/>
                <w:lang w:val="fr-FR" w:eastAsia="en-US"/>
              </w:rPr>
            </w:pPr>
          </w:p>
          <w:p w14:paraId="48EF869F" w14:textId="77777777" w:rsidR="00933806" w:rsidRPr="00933806" w:rsidRDefault="00933806" w:rsidP="00933806">
            <w:pPr>
              <w:spacing w:before="60" w:after="60" w:line="240" w:lineRule="auto"/>
              <w:rPr>
                <w:rFonts w:ascii="Arial" w:eastAsia="Times New Roman" w:hAnsi="Arial" w:cs="Arial"/>
                <w:sz w:val="20"/>
                <w:szCs w:val="20"/>
                <w:lang w:val="en-GB" w:eastAsia="en-US"/>
              </w:rPr>
            </w:pPr>
            <w:r w:rsidRPr="00933806">
              <w:rPr>
                <w:rFonts w:ascii="Arial" w:eastAsia="Times New Roman" w:hAnsi="Arial" w:cs="Arial"/>
                <w:bCs/>
                <w:sz w:val="20"/>
                <w:szCs w:val="20"/>
                <w:lang w:val="fr-FR" w:eastAsia="en-US"/>
              </w:rPr>
              <w:t>Larvae</w:t>
            </w:r>
          </w:p>
        </w:tc>
        <w:tc>
          <w:tcPr>
            <w:tcW w:w="4536" w:type="dxa"/>
            <w:shd w:val="clear" w:color="auto" w:fill="D9D9D9" w:themeFill="background1" w:themeFillShade="D9"/>
          </w:tcPr>
          <w:p w14:paraId="280C5469"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Field test in France</w:t>
            </w:r>
          </w:p>
          <w:p w14:paraId="7C0F0107"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Aerial application (spreading)</w:t>
            </w:r>
          </w:p>
          <w:p w14:paraId="66A77548" w14:textId="77777777" w:rsidR="00933806" w:rsidRPr="00933806" w:rsidRDefault="00933806" w:rsidP="00933806">
            <w:pPr>
              <w:overflowPunct w:val="0"/>
              <w:autoSpaceDE w:val="0"/>
              <w:autoSpaceDN w:val="0"/>
              <w:adjustRightInd w:val="0"/>
              <w:spacing w:before="120" w:after="120" w:line="240" w:lineRule="auto"/>
              <w:jc w:val="both"/>
              <w:textAlignment w:val="baseline"/>
              <w:rPr>
                <w:rFonts w:ascii="Arial" w:eastAsia="Times New Roman" w:hAnsi="Arial" w:cs="Arial"/>
                <w:bCs/>
                <w:iCs/>
                <w:color w:val="000000"/>
                <w:sz w:val="20"/>
                <w:szCs w:val="20"/>
                <w:lang w:val="en-US" w:eastAsia="en-US"/>
              </w:rPr>
            </w:pPr>
            <w:r w:rsidRPr="00933806">
              <w:rPr>
                <w:rFonts w:ascii="Arial" w:eastAsia="Times New Roman" w:hAnsi="Arial" w:cs="Arial"/>
                <w:bCs/>
                <w:iCs/>
                <w:color w:val="000000"/>
                <w:sz w:val="20"/>
                <w:szCs w:val="20"/>
                <w:lang w:val="en-US" w:eastAsia="en-US"/>
              </w:rPr>
              <w:t>The test took place from November 14 to 16, 2018 in a wetland in the Gard department (southern France), at a place called Plaine Espiguette in the town of Grau-du-Roi.</w:t>
            </w:r>
            <w:r w:rsidRPr="00933806">
              <w:t xml:space="preserve"> </w:t>
            </w:r>
            <w:r w:rsidRPr="00933806">
              <w:rPr>
                <w:rFonts w:ascii="Arial" w:eastAsia="Times New Roman" w:hAnsi="Arial" w:cs="Arial"/>
                <w:bCs/>
                <w:iCs/>
                <w:color w:val="000000"/>
                <w:sz w:val="20"/>
                <w:szCs w:val="20"/>
                <w:lang w:val="en-US" w:eastAsia="en-US"/>
              </w:rPr>
              <w:t>After being assaulted, this area was impounded by rain from 10/27/2018 to 11/9/2018.</w:t>
            </w:r>
          </w:p>
          <w:p w14:paraId="414B4238" w14:textId="77777777" w:rsidR="00933806" w:rsidRPr="00933806" w:rsidRDefault="00933806" w:rsidP="00933806">
            <w:pPr>
              <w:spacing w:before="120" w:after="120" w:line="240" w:lineRule="auto"/>
              <w:jc w:val="both"/>
              <w:rPr>
                <w:rFonts w:ascii="Arial" w:eastAsia="Times New Roman" w:hAnsi="Arial" w:cs="Arial"/>
                <w:iCs/>
                <w:sz w:val="20"/>
                <w:szCs w:val="20"/>
                <w:lang w:val="en-US" w:eastAsia="en-US"/>
              </w:rPr>
            </w:pPr>
            <w:r w:rsidRPr="00933806">
              <w:rPr>
                <w:rFonts w:ascii="Arial" w:eastAsia="Times New Roman" w:hAnsi="Arial" w:cs="Arial"/>
                <w:iCs/>
                <w:sz w:val="20"/>
                <w:szCs w:val="20"/>
                <w:lang w:val="en-US" w:eastAsia="en-US"/>
              </w:rPr>
              <w:t>The experimental apparatus included a plot of 6.8 ha. 40 sampling points were identified. A sample consists of three dipping over a distance of 1 linear meter, the content of which is emptied and larvas are counted before (T-1h) and after treatment (T + 24h and T + 48h).</w:t>
            </w:r>
          </w:p>
          <w:p w14:paraId="7F3829DE" w14:textId="77777777" w:rsidR="00933806" w:rsidRPr="00933806" w:rsidRDefault="00933806" w:rsidP="00933806">
            <w:pPr>
              <w:spacing w:before="120" w:after="120" w:line="240" w:lineRule="auto"/>
              <w:jc w:val="both"/>
              <w:rPr>
                <w:rFonts w:ascii="Arial" w:eastAsia="Times New Roman" w:hAnsi="Arial" w:cs="Arial"/>
                <w:iCs/>
                <w:sz w:val="20"/>
                <w:szCs w:val="20"/>
                <w:lang w:val="en-US" w:eastAsia="en-US"/>
              </w:rPr>
            </w:pPr>
            <w:r w:rsidRPr="00933806">
              <w:rPr>
                <w:rFonts w:ascii="Arial" w:eastAsia="Times New Roman" w:hAnsi="Arial" w:cs="Arial"/>
                <w:iCs/>
                <w:sz w:val="20"/>
                <w:szCs w:val="20"/>
                <w:lang w:val="en-US" w:eastAsia="en-US"/>
              </w:rPr>
              <w:t>Just before treatment, the observed abundances, on average over the whole plot, were 106 larvae per sample. The treatment is carried out by aerial spreading on 11/14/18 using a helicopter. The aircraft, a Bell 47, is equipped with a circular granule spreader, the flow rate of which is calibrated in order to obtain the desired dose.</w:t>
            </w:r>
          </w:p>
          <w:p w14:paraId="28AB2D73" w14:textId="77777777" w:rsidR="00933806" w:rsidRPr="00933806" w:rsidRDefault="00933806" w:rsidP="00933806">
            <w:pPr>
              <w:spacing w:before="120" w:after="120" w:line="240" w:lineRule="auto"/>
              <w:jc w:val="both"/>
              <w:rPr>
                <w:rFonts w:ascii="Arial" w:eastAsia="Times New Roman" w:hAnsi="Arial" w:cs="Arial"/>
                <w:iCs/>
                <w:sz w:val="20"/>
                <w:szCs w:val="20"/>
                <w:lang w:val="en-US" w:eastAsia="en-US"/>
              </w:rPr>
            </w:pPr>
            <w:r w:rsidRPr="00933806">
              <w:rPr>
                <w:rFonts w:ascii="Arial" w:eastAsia="Times New Roman" w:hAnsi="Arial" w:cs="Arial"/>
                <w:b/>
                <w:iCs/>
                <w:sz w:val="20"/>
                <w:szCs w:val="20"/>
                <w:lang w:val="en-US" w:eastAsia="en-US"/>
              </w:rPr>
              <w:t>Application rate</w:t>
            </w:r>
            <w:r w:rsidRPr="00933806">
              <w:rPr>
                <w:rFonts w:ascii="Arial" w:eastAsia="Times New Roman" w:hAnsi="Arial" w:cs="Arial"/>
                <w:iCs/>
                <w:sz w:val="20"/>
                <w:szCs w:val="20"/>
                <w:lang w:val="en-US" w:eastAsia="en-US"/>
              </w:rPr>
              <w:t>: The dose of test preparation applied is 17.8 kg AQUABAC 200G</w:t>
            </w:r>
            <w:r w:rsidRPr="00933806">
              <w:rPr>
                <w:rFonts w:ascii="Arial" w:eastAsia="Times New Roman" w:hAnsi="Arial" w:cs="Arial"/>
                <w:b/>
                <w:iCs/>
                <w:sz w:val="20"/>
                <w:szCs w:val="20"/>
                <w:lang w:val="en-US" w:eastAsia="en-US"/>
              </w:rPr>
              <w:t xml:space="preserve"> </w:t>
            </w:r>
            <w:r w:rsidRPr="00933806">
              <w:rPr>
                <w:rFonts w:ascii="Arial" w:eastAsia="Times New Roman" w:hAnsi="Arial" w:cs="Arial"/>
                <w:iCs/>
                <w:sz w:val="20"/>
                <w:szCs w:val="20"/>
                <w:lang w:val="en-US" w:eastAsia="en-US"/>
              </w:rPr>
              <w:t>/ ha, i.e. a deviation of + 18% from the nominal dose 15 kg/ha.</w:t>
            </w:r>
          </w:p>
          <w:p w14:paraId="49FB5BBC" w14:textId="77777777" w:rsidR="00933806" w:rsidRPr="00933806" w:rsidRDefault="00933806" w:rsidP="00933806">
            <w:pPr>
              <w:spacing w:before="120" w:after="120" w:line="240" w:lineRule="auto"/>
              <w:jc w:val="both"/>
              <w:rPr>
                <w:rFonts w:ascii="Arial" w:eastAsia="Times New Roman" w:hAnsi="Arial" w:cs="Arial"/>
                <w:iCs/>
                <w:sz w:val="20"/>
                <w:szCs w:val="20"/>
                <w:lang w:val="en-US" w:eastAsia="en-US"/>
              </w:rPr>
            </w:pPr>
          </w:p>
          <w:p w14:paraId="4AFB15A9" w14:textId="77777777" w:rsidR="00933806" w:rsidRPr="00933806" w:rsidRDefault="00933806" w:rsidP="00933806">
            <w:pPr>
              <w:spacing w:before="120" w:after="120" w:line="240" w:lineRule="auto"/>
              <w:jc w:val="both"/>
              <w:rPr>
                <w:rFonts w:ascii="Arial" w:eastAsia="Times New Roman" w:hAnsi="Arial" w:cs="Arial"/>
                <w:iCs/>
                <w:sz w:val="20"/>
                <w:szCs w:val="20"/>
                <w:lang w:eastAsia="en-US"/>
              </w:rPr>
            </w:pPr>
            <w:r w:rsidRPr="00933806">
              <w:rPr>
                <w:rFonts w:ascii="Arial" w:eastAsia="Times New Roman" w:hAnsi="Arial" w:cs="Arial"/>
                <w:iCs/>
                <w:sz w:val="20"/>
                <w:szCs w:val="20"/>
                <w:lang w:eastAsia="en-US"/>
              </w:rPr>
              <w:t>Environmental conditions : (T°C, HR, wind, water T°C, salinity, pH, conductivity, water depth) are measured at T0 (encironmental conditions are similar at T+24 and T+48).</w:t>
            </w:r>
          </w:p>
          <w:p w14:paraId="1D7AD07C" w14:textId="77777777" w:rsidR="00933806" w:rsidRPr="00933806" w:rsidRDefault="00933806" w:rsidP="00933806">
            <w:pPr>
              <w:spacing w:before="120" w:after="120" w:line="240" w:lineRule="auto"/>
              <w:jc w:val="both"/>
              <w:rPr>
                <w:rFonts w:ascii="Arial" w:eastAsia="Times New Roman" w:hAnsi="Arial" w:cs="Arial"/>
                <w:sz w:val="20"/>
                <w:szCs w:val="20"/>
                <w:lang w:val="en-GB" w:eastAsia="en-US"/>
              </w:rPr>
            </w:pPr>
            <w:r w:rsidRPr="00933806">
              <w:rPr>
                <w:rFonts w:ascii="Arial" w:eastAsia="Times New Roman" w:hAnsi="Arial" w:cs="Arial"/>
                <w:iCs/>
                <w:sz w:val="20"/>
                <w:szCs w:val="20"/>
                <w:lang w:val="en-US" w:eastAsia="en-US"/>
              </w:rPr>
              <w:t>Effectiveness (abundance of mosquito larvae) was evaluated 24h and 48h after treatment.</w:t>
            </w:r>
          </w:p>
        </w:tc>
        <w:tc>
          <w:tcPr>
            <w:tcW w:w="4536" w:type="dxa"/>
            <w:shd w:val="clear" w:color="auto" w:fill="D9D9D9" w:themeFill="background1" w:themeFillShade="D9"/>
          </w:tcPr>
          <w:p w14:paraId="0B9CE198" w14:textId="77777777" w:rsidR="00933806" w:rsidRPr="00933806" w:rsidRDefault="00933806" w:rsidP="00933806">
            <w:pPr>
              <w:spacing w:before="60" w:after="6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Before treatment, on 40 points, 4258 larvae were collected with an average of 106 larvae by sampling, which corresponds to a medium to high abundance. The distribution of the larval stages observed in the field is: 56 % of L2, 10 % of L3 and 34 % L4.</w:t>
            </w:r>
          </w:p>
          <w:p w14:paraId="1C872EB5" w14:textId="77777777" w:rsidR="00933806" w:rsidRPr="00933806" w:rsidRDefault="00933806" w:rsidP="00933806">
            <w:pPr>
              <w:spacing w:before="60" w:after="6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24h after treatment, a total of 153 larvae is collected on 40 points with an average 3.8 larvae per sampling. The mean efficacy is of 86 ± 3.6%.</w:t>
            </w:r>
          </w:p>
          <w:p w14:paraId="091788DC" w14:textId="77777777" w:rsidR="00933806" w:rsidRPr="00933806" w:rsidRDefault="00933806" w:rsidP="00933806">
            <w:pPr>
              <w:spacing w:before="60" w:after="60" w:line="240" w:lineRule="auto"/>
              <w:jc w:val="both"/>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48h after treatment, a total of 30 larvae is collected on 40 points with an average 0.75 larvae per sampling. The mean efficacy is of 98 ± 0.8%.</w:t>
            </w:r>
          </w:p>
          <w:p w14:paraId="66EA0EC0" w14:textId="77777777" w:rsidR="00933806" w:rsidRPr="00933806" w:rsidRDefault="00933806" w:rsidP="00933806">
            <w:pPr>
              <w:spacing w:before="60" w:after="60" w:line="240" w:lineRule="auto"/>
              <w:jc w:val="both"/>
              <w:rPr>
                <w:rFonts w:ascii="Arial" w:eastAsia="Times New Roman" w:hAnsi="Arial" w:cs="Arial"/>
                <w:sz w:val="20"/>
                <w:szCs w:val="20"/>
                <w:lang w:val="en-GB" w:eastAsia="en-US"/>
              </w:rPr>
            </w:pPr>
          </w:p>
          <w:p w14:paraId="3C44C9BF" w14:textId="77777777" w:rsidR="00933806" w:rsidRPr="00933806" w:rsidRDefault="00933806" w:rsidP="00933806">
            <w:pPr>
              <w:spacing w:before="60" w:after="60" w:line="240" w:lineRule="auto"/>
              <w:jc w:val="both"/>
              <w:rPr>
                <w:rFonts w:ascii="Arial" w:hAnsi="Arial" w:cs="Arial"/>
                <w:sz w:val="20"/>
                <w:szCs w:val="20"/>
                <w:lang w:val="en-US" w:eastAsia="en-US"/>
              </w:rPr>
            </w:pPr>
            <w:r w:rsidRPr="00933806">
              <w:rPr>
                <w:rFonts w:ascii="Arial" w:eastAsia="Times New Roman" w:hAnsi="Arial" w:cs="Arial"/>
                <w:sz w:val="20"/>
                <w:szCs w:val="20"/>
                <w:lang w:val="en-GB" w:eastAsia="en-US"/>
              </w:rPr>
              <w:t>The abundances observed before and after treatment are significantly different (Kruskal-Wallis test, K = 73.46, p &lt;0.0001).</w:t>
            </w:r>
          </w:p>
        </w:tc>
        <w:tc>
          <w:tcPr>
            <w:tcW w:w="1276" w:type="dxa"/>
            <w:shd w:val="clear" w:color="auto" w:fill="D9D9D9" w:themeFill="background1" w:themeFillShade="D9"/>
          </w:tcPr>
          <w:p w14:paraId="35FC70BD" w14:textId="77777777" w:rsidR="00933806" w:rsidRPr="00933806" w:rsidRDefault="00933806" w:rsidP="00933806">
            <w:pPr>
              <w:spacing w:before="60" w:after="60" w:line="240" w:lineRule="auto"/>
              <w:rPr>
                <w:rFonts w:ascii="Arial" w:eastAsia="Times New Roman" w:hAnsi="Arial" w:cs="Arial"/>
                <w:bCs/>
                <w:sz w:val="20"/>
                <w:szCs w:val="20"/>
                <w:lang w:val="fr-FR" w:eastAsia="en-US"/>
              </w:rPr>
            </w:pPr>
            <w:r w:rsidRPr="00933806">
              <w:rPr>
                <w:rFonts w:ascii="Arial" w:eastAsia="Times New Roman" w:hAnsi="Arial" w:cs="Arial"/>
                <w:bCs/>
                <w:sz w:val="20"/>
                <w:szCs w:val="20"/>
                <w:lang w:val="fr-FR" w:eastAsia="en-US"/>
              </w:rPr>
              <w:t>Jeannin, C. (2019),</w:t>
            </w:r>
          </w:p>
          <w:p w14:paraId="307DE006" w14:textId="77777777" w:rsidR="00933806" w:rsidRPr="00933806" w:rsidRDefault="00933806" w:rsidP="00933806">
            <w:pPr>
              <w:spacing w:before="60" w:after="60" w:line="240" w:lineRule="auto"/>
              <w:rPr>
                <w:rFonts w:ascii="Arial" w:eastAsia="Times New Roman" w:hAnsi="Arial" w:cs="Arial"/>
                <w:sz w:val="20"/>
                <w:szCs w:val="20"/>
                <w:lang w:val="fr-FR" w:eastAsia="en-US"/>
              </w:rPr>
            </w:pPr>
            <w:r w:rsidRPr="00933806">
              <w:rPr>
                <w:rFonts w:ascii="Arial" w:eastAsia="Times New Roman" w:hAnsi="Arial" w:cs="Arial"/>
                <w:sz w:val="20"/>
                <w:szCs w:val="20"/>
                <w:lang w:val="fr-FR" w:eastAsia="en-US"/>
              </w:rPr>
              <w:t>EID Méditerranée – Report EID-18RD 13420F</w:t>
            </w:r>
          </w:p>
        </w:tc>
        <w:tc>
          <w:tcPr>
            <w:tcW w:w="851" w:type="dxa"/>
            <w:shd w:val="clear" w:color="auto" w:fill="D9D9D9" w:themeFill="background1" w:themeFillShade="D9"/>
          </w:tcPr>
          <w:p w14:paraId="68080617" w14:textId="77777777" w:rsidR="00933806" w:rsidRPr="00933806" w:rsidRDefault="00933806" w:rsidP="00933806">
            <w:pPr>
              <w:spacing w:before="60" w:after="60" w:line="240" w:lineRule="auto"/>
              <w:jc w:val="center"/>
              <w:rPr>
                <w:rFonts w:ascii="Arial" w:eastAsia="Times New Roman" w:hAnsi="Arial" w:cs="Arial"/>
                <w:sz w:val="20"/>
                <w:szCs w:val="20"/>
                <w:lang w:val="en-GB" w:eastAsia="en-US"/>
              </w:rPr>
            </w:pPr>
            <w:r w:rsidRPr="00933806">
              <w:rPr>
                <w:rFonts w:ascii="Arial" w:eastAsia="Times New Roman" w:hAnsi="Arial" w:cs="Arial"/>
                <w:sz w:val="20"/>
                <w:szCs w:val="20"/>
                <w:lang w:val="en-GB" w:eastAsia="en-US"/>
              </w:rPr>
              <w:t>1</w:t>
            </w:r>
          </w:p>
        </w:tc>
      </w:tr>
    </w:tbl>
    <w:p w14:paraId="5F8E4272" w14:textId="02B9B122" w:rsidR="001026A6" w:rsidRPr="00CF28E5" w:rsidRDefault="001026A6" w:rsidP="00936484">
      <w:pPr>
        <w:spacing w:line="240" w:lineRule="auto"/>
        <w:jc w:val="both"/>
        <w:rPr>
          <w:sz w:val="20"/>
          <w:szCs w:val="20"/>
          <w:lang w:val="en-GB"/>
        </w:rPr>
      </w:pPr>
    </w:p>
    <w:p w14:paraId="6F97E893" w14:textId="77777777" w:rsidR="001026A6" w:rsidRPr="00F530F3" w:rsidRDefault="001026A6" w:rsidP="00C91CB4">
      <w:pPr>
        <w:spacing w:line="240" w:lineRule="auto"/>
        <w:jc w:val="both"/>
        <w:rPr>
          <w:rFonts w:ascii="Arial" w:hAnsi="Arial" w:cs="Arial"/>
          <w:sz w:val="20"/>
          <w:szCs w:val="20"/>
          <w:lang w:val="en-GB"/>
        </w:rPr>
      </w:pPr>
    </w:p>
    <w:sectPr w:rsidR="001026A6" w:rsidRPr="00F530F3" w:rsidSect="00F11B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9EFA" w14:textId="77777777" w:rsidR="00F27B23" w:rsidRDefault="00F27B23" w:rsidP="009A7D35">
      <w:pPr>
        <w:spacing w:line="240" w:lineRule="auto"/>
      </w:pPr>
      <w:r>
        <w:separator/>
      </w:r>
    </w:p>
  </w:endnote>
  <w:endnote w:type="continuationSeparator" w:id="0">
    <w:p w14:paraId="59D8D220" w14:textId="77777777" w:rsidR="00F27B23" w:rsidRDefault="00F27B23" w:rsidP="009A7D35">
      <w:pPr>
        <w:spacing w:line="240" w:lineRule="auto"/>
      </w:pPr>
      <w:r>
        <w:continuationSeparator/>
      </w:r>
    </w:p>
  </w:endnote>
  <w:endnote w:type="continuationNotice" w:id="1">
    <w:p w14:paraId="5AD0DF76" w14:textId="77777777" w:rsidR="00F27B23" w:rsidRDefault="00F27B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F5F3" w14:textId="273EC32D" w:rsidR="00F27B23" w:rsidRPr="00F41AF7" w:rsidRDefault="00F27B23">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AA0529">
      <w:rPr>
        <w:rFonts w:ascii="Arial" w:hAnsi="Arial" w:cs="Arial"/>
        <w:noProof/>
      </w:rPr>
      <w:t>3</w:t>
    </w:r>
    <w:r w:rsidRPr="00F41AF7">
      <w:rPr>
        <w:rFonts w:ascii="Arial" w:hAnsi="Arial" w:cs="Arial"/>
      </w:rPr>
      <w:fldChar w:fldCharType="end"/>
    </w:r>
  </w:p>
  <w:p w14:paraId="3B976317" w14:textId="77777777" w:rsidR="00F27B23" w:rsidRDefault="00F27B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FD13" w14:textId="2BB2638F" w:rsidR="00F27B23" w:rsidRDefault="00F27B23">
    <w:pPr>
      <w:pStyle w:val="Pieddepage"/>
      <w:jc w:val="right"/>
    </w:pPr>
    <w:r w:rsidRPr="00966C13">
      <w:rPr>
        <w:rFonts w:ascii="Arial" w:hAnsi="Arial" w:cs="Arial"/>
      </w:rPr>
      <w:fldChar w:fldCharType="begin"/>
    </w:r>
    <w:r w:rsidRPr="00966C13">
      <w:rPr>
        <w:rFonts w:ascii="Arial" w:hAnsi="Arial" w:cs="Arial"/>
      </w:rPr>
      <w:instrText xml:space="preserve"> PAGE   \* MERGEFORMAT </w:instrText>
    </w:r>
    <w:r w:rsidRPr="00966C13">
      <w:rPr>
        <w:rFonts w:ascii="Arial" w:hAnsi="Arial" w:cs="Arial"/>
      </w:rPr>
      <w:fldChar w:fldCharType="separate"/>
    </w:r>
    <w:r w:rsidR="00AA0529">
      <w:rPr>
        <w:rFonts w:ascii="Arial" w:hAnsi="Arial" w:cs="Arial"/>
        <w:noProof/>
      </w:rPr>
      <w:t>58</w:t>
    </w:r>
    <w:r w:rsidRPr="00966C13">
      <w:rPr>
        <w:rFonts w:ascii="Arial" w:hAnsi="Arial" w:cs="Arial"/>
      </w:rPr>
      <w:fldChar w:fldCharType="end"/>
    </w:r>
  </w:p>
  <w:p w14:paraId="2669929A" w14:textId="77777777" w:rsidR="00F27B23" w:rsidRDefault="00F27B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64" w14:textId="2F472558" w:rsidR="00F27B23" w:rsidRPr="00A607B2" w:rsidRDefault="00F27B23" w:rsidP="00FA1541">
    <w:pPr>
      <w:pStyle w:val="Pieddepage"/>
      <w:jc w:val="center"/>
      <w:rPr>
        <w:rFonts w:ascii="Arial" w:hAnsi="Arial" w:cs="Arial"/>
        <w:sz w:val="20"/>
      </w:rPr>
    </w:pPr>
    <w:r w:rsidRPr="00A607B2">
      <w:rPr>
        <w:rFonts w:ascii="Arial" w:hAnsi="Arial" w:cs="Arial"/>
        <w:sz w:val="20"/>
      </w:rPr>
      <w:fldChar w:fldCharType="begin"/>
    </w:r>
    <w:r w:rsidRPr="00A607B2">
      <w:rPr>
        <w:rFonts w:ascii="Arial" w:hAnsi="Arial" w:cs="Arial"/>
        <w:sz w:val="20"/>
      </w:rPr>
      <w:instrText xml:space="preserve"> PAGE   \* MERGEFORMAT </w:instrText>
    </w:r>
    <w:r w:rsidRPr="00A607B2">
      <w:rPr>
        <w:rFonts w:ascii="Arial" w:hAnsi="Arial" w:cs="Arial"/>
        <w:sz w:val="20"/>
      </w:rPr>
      <w:fldChar w:fldCharType="separate"/>
    </w:r>
    <w:r w:rsidR="00AA0529">
      <w:rPr>
        <w:rFonts w:ascii="Arial" w:hAnsi="Arial" w:cs="Arial"/>
        <w:noProof/>
        <w:sz w:val="20"/>
      </w:rPr>
      <w:t>90</w:t>
    </w:r>
    <w:r w:rsidRPr="00A607B2">
      <w:rP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BE73" w14:textId="19E7F5DC" w:rsidR="00F27B23" w:rsidRPr="00B56E6B" w:rsidRDefault="00F27B23">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AA0529">
      <w:rPr>
        <w:rFonts w:ascii="Arial" w:hAnsi="Arial" w:cs="Arial"/>
        <w:noProof/>
      </w:rPr>
      <w:t>101</w:t>
    </w:r>
    <w:r w:rsidRPr="00B56E6B">
      <w:rPr>
        <w:rFonts w:ascii="Arial" w:hAnsi="Arial" w:cs="Arial"/>
      </w:rPr>
      <w:fldChar w:fldCharType="end"/>
    </w:r>
  </w:p>
  <w:p w14:paraId="79211B04" w14:textId="77777777" w:rsidR="00F27B23" w:rsidRDefault="00F27B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224F" w14:textId="77777777" w:rsidR="00F27B23" w:rsidRDefault="00F27B23" w:rsidP="009A7D35">
      <w:pPr>
        <w:spacing w:line="240" w:lineRule="auto"/>
      </w:pPr>
      <w:r>
        <w:separator/>
      </w:r>
    </w:p>
  </w:footnote>
  <w:footnote w:type="continuationSeparator" w:id="0">
    <w:p w14:paraId="5A6FE0B3" w14:textId="77777777" w:rsidR="00F27B23" w:rsidRDefault="00F27B23" w:rsidP="009A7D35">
      <w:pPr>
        <w:spacing w:line="240" w:lineRule="auto"/>
      </w:pPr>
      <w:r>
        <w:continuationSeparator/>
      </w:r>
    </w:p>
  </w:footnote>
  <w:footnote w:type="continuationNotice" w:id="1">
    <w:p w14:paraId="16819062" w14:textId="77777777" w:rsidR="00F27B23" w:rsidRDefault="00F27B23">
      <w:pPr>
        <w:spacing w:line="240" w:lineRule="auto"/>
      </w:pPr>
    </w:p>
  </w:footnote>
  <w:footnote w:id="2">
    <w:p w14:paraId="66415918" w14:textId="0F55ADBB" w:rsidR="00F27B23" w:rsidRPr="004F6B44" w:rsidRDefault="00F27B23">
      <w:pPr>
        <w:pStyle w:val="Notedebasdepage"/>
        <w:rPr>
          <w:lang w:val="en-GB"/>
        </w:rPr>
      </w:pPr>
      <w:r>
        <w:rPr>
          <w:rStyle w:val="Appelnotedebasdep"/>
        </w:rPr>
        <w:footnoteRef/>
      </w:r>
      <w:r>
        <w:t xml:space="preserve"> </w:t>
      </w:r>
      <w:r w:rsidRPr="004A1201">
        <w:rPr>
          <w:rFonts w:ascii="Arial" w:hAnsi="Arial" w:cs="Arial"/>
          <w:sz w:val="18"/>
          <w:szCs w:val="18"/>
        </w:rPr>
        <w:t>WHO: World Health Organization</w:t>
      </w:r>
    </w:p>
  </w:footnote>
  <w:footnote w:id="3">
    <w:p w14:paraId="5941CC02" w14:textId="77777777" w:rsidR="00F27B23" w:rsidRPr="004F6B44" w:rsidRDefault="00F27B23" w:rsidP="00B10EF9">
      <w:pPr>
        <w:pStyle w:val="Notedebasdepage"/>
        <w:rPr>
          <w:lang w:val="en-GB"/>
        </w:rPr>
      </w:pPr>
      <w:r>
        <w:rPr>
          <w:rStyle w:val="Appelnotedebasdep"/>
        </w:rPr>
        <w:footnoteRef/>
      </w:r>
      <w:r>
        <w:t xml:space="preserve"> </w:t>
      </w:r>
      <w:r w:rsidRPr="004A1201">
        <w:rPr>
          <w:rFonts w:ascii="Arial" w:hAnsi="Arial" w:cs="Arial"/>
          <w:sz w:val="18"/>
          <w:szCs w:val="18"/>
        </w:rPr>
        <w:t>WHO: World Health Organization</w:t>
      </w:r>
    </w:p>
  </w:footnote>
  <w:footnote w:id="4">
    <w:p w14:paraId="6FA06D00" w14:textId="06192999" w:rsidR="00F27B23" w:rsidRPr="00AC3328" w:rsidRDefault="00F27B23" w:rsidP="007B01C3">
      <w:pPr>
        <w:pStyle w:val="Notedebasdepage"/>
        <w:rPr>
          <w:lang w:val="en-US"/>
        </w:rPr>
      </w:pPr>
      <w:r>
        <w:rPr>
          <w:rStyle w:val="Appelnotedebasdep"/>
        </w:rPr>
        <w:footnoteRef/>
      </w:r>
      <w:r>
        <w:t xml:space="preserve"> </w:t>
      </w:r>
      <w:r>
        <w:rPr>
          <w:rFonts w:ascii="Arial" w:hAnsi="Arial" w:cs="Arial"/>
          <w:sz w:val="18"/>
          <w:szCs w:val="18"/>
        </w:rPr>
        <w:t>E</w:t>
      </w:r>
      <w:r w:rsidRPr="007D1706">
        <w:rPr>
          <w:rFonts w:ascii="Arial" w:hAnsi="Arial" w:cs="Arial"/>
          <w:sz w:val="18"/>
          <w:szCs w:val="18"/>
        </w:rPr>
        <w:t xml:space="preserve">quivalente </w:t>
      </w:r>
      <w:r w:rsidRPr="00AC3328">
        <w:rPr>
          <w:rFonts w:ascii="Arial" w:hAnsi="Arial" w:cs="Arial"/>
          <w:sz w:val="18"/>
          <w:szCs w:val="18"/>
          <w:lang w:val="en-US"/>
        </w:rPr>
        <w:t>to the active</w:t>
      </w:r>
      <w:r w:rsidRPr="007D1706">
        <w:rPr>
          <w:rFonts w:ascii="Arial" w:hAnsi="Arial" w:cs="Arial"/>
          <w:sz w:val="18"/>
          <w:szCs w:val="18"/>
        </w:rPr>
        <w:t xml:space="preserve"> substance </w:t>
      </w:r>
      <w:r w:rsidRPr="007D1706">
        <w:rPr>
          <w:rFonts w:ascii="Arial" w:hAnsi="Arial" w:cs="Arial"/>
          <w:i/>
          <w:sz w:val="18"/>
          <w:szCs w:val="18"/>
        </w:rPr>
        <w:t xml:space="preserve">Bacillus thuringiensis israelensis, </w:t>
      </w:r>
      <w:r>
        <w:rPr>
          <w:rFonts w:ascii="Arial" w:hAnsi="Arial" w:cs="Arial"/>
          <w:i/>
          <w:sz w:val="18"/>
          <w:szCs w:val="18"/>
        </w:rPr>
        <w:t>se</w:t>
      </w:r>
      <w:r w:rsidRPr="007D1706">
        <w:rPr>
          <w:rFonts w:ascii="Arial" w:hAnsi="Arial" w:cs="Arial"/>
          <w:i/>
          <w:sz w:val="18"/>
          <w:szCs w:val="18"/>
        </w:rPr>
        <w:t>rotype H14</w:t>
      </w:r>
      <w:r w:rsidRPr="007D1706">
        <w:rPr>
          <w:rFonts w:ascii="Arial" w:hAnsi="Arial" w:cs="Arial"/>
          <w:sz w:val="18"/>
          <w:szCs w:val="18"/>
        </w:rPr>
        <w:t xml:space="preserve">, </w:t>
      </w:r>
      <w:r>
        <w:rPr>
          <w:rFonts w:ascii="Arial" w:hAnsi="Arial" w:cs="Arial"/>
          <w:sz w:val="18"/>
          <w:szCs w:val="18"/>
        </w:rPr>
        <w:t>strain</w:t>
      </w:r>
      <w:r w:rsidRPr="007D1706">
        <w:rPr>
          <w:rFonts w:ascii="Arial" w:hAnsi="Arial" w:cs="Arial"/>
          <w:sz w:val="18"/>
          <w:szCs w:val="18"/>
        </w:rPr>
        <w:t xml:space="preserve"> AM65-52 </w:t>
      </w:r>
      <w:r w:rsidRPr="00AC3328">
        <w:rPr>
          <w:rFonts w:ascii="Arial" w:hAnsi="Arial" w:cs="Arial"/>
          <w:sz w:val="18"/>
          <w:szCs w:val="18"/>
          <w:lang w:val="en-US"/>
        </w:rPr>
        <w:t>included into Annex I of</w:t>
      </w:r>
      <w:r>
        <w:rPr>
          <w:rFonts w:ascii="Arial" w:hAnsi="Arial" w:cs="Arial"/>
          <w:sz w:val="18"/>
          <w:szCs w:val="18"/>
        </w:rPr>
        <w:t xml:space="preserve"> directive 98/8/</w:t>
      </w:r>
      <w:r w:rsidRPr="007D1706">
        <w:rPr>
          <w:rFonts w:ascii="Arial" w:hAnsi="Arial" w:cs="Arial"/>
          <w:sz w:val="18"/>
          <w:szCs w:val="18"/>
        </w:rPr>
        <w:t>E</w:t>
      </w:r>
      <w:r w:rsidRPr="00AC3328">
        <w:rPr>
          <w:rFonts w:ascii="Arial" w:hAnsi="Arial" w:cs="Arial"/>
          <w:sz w:val="18"/>
          <w:szCs w:val="18"/>
          <w:lang w:val="en-US"/>
        </w:rPr>
        <w:t>C</w:t>
      </w:r>
    </w:p>
    <w:p w14:paraId="539C28DF" w14:textId="22AA3CAD" w:rsidR="00F27B23" w:rsidRPr="007B01C3" w:rsidRDefault="00F27B23">
      <w:pPr>
        <w:pStyle w:val="Notedebasdepage"/>
      </w:pPr>
    </w:p>
  </w:footnote>
  <w:footnote w:id="5">
    <w:p w14:paraId="7815176E" w14:textId="77777777" w:rsidR="00F27B23" w:rsidRPr="00FD6C5F" w:rsidRDefault="00F27B23" w:rsidP="000539C5">
      <w:pPr>
        <w:pStyle w:val="Notedebasdepage"/>
        <w:jc w:val="both"/>
        <w:rPr>
          <w:rFonts w:ascii="Arial" w:hAnsi="Arial" w:cs="Arial"/>
          <w:sz w:val="16"/>
          <w:szCs w:val="16"/>
        </w:rPr>
      </w:pPr>
      <w:r w:rsidRPr="00FD6C5F">
        <w:rPr>
          <w:rStyle w:val="Appelnotedebasdep"/>
          <w:rFonts w:ascii="Arial" w:hAnsi="Arial" w:cs="Arial"/>
          <w:sz w:val="16"/>
          <w:szCs w:val="16"/>
        </w:rPr>
        <w:footnoteRef/>
      </w:r>
      <w:r w:rsidRPr="00FD6C5F">
        <w:rPr>
          <w:rFonts w:ascii="Arial" w:hAnsi="Arial" w:cs="Arial"/>
          <w:sz w:val="16"/>
          <w:szCs w:val="16"/>
        </w:rPr>
        <w:t xml:space="preserve"> CNEV, Utilisation des insecticides et gestion de la résistance, février 2014</w:t>
      </w:r>
    </w:p>
    <w:p w14:paraId="5C30C82D" w14:textId="77777777" w:rsidR="00F27B23" w:rsidRPr="00FD6C5F" w:rsidRDefault="00F27B23" w:rsidP="000539C5">
      <w:pPr>
        <w:autoSpaceDE w:val="0"/>
        <w:autoSpaceDN w:val="0"/>
        <w:adjustRightInd w:val="0"/>
        <w:spacing w:line="240" w:lineRule="auto"/>
        <w:jc w:val="both"/>
        <w:rPr>
          <w:rFonts w:ascii="Arial" w:hAnsi="Arial" w:cs="Arial"/>
          <w:b/>
          <w:bCs/>
          <w:i/>
          <w:iCs/>
          <w:sz w:val="16"/>
          <w:szCs w:val="16"/>
          <w:lang w:val="fr-FR" w:eastAsia="fr-FR"/>
        </w:rPr>
      </w:pPr>
      <w:r w:rsidRPr="00FD6C5F">
        <w:rPr>
          <w:rFonts w:ascii="Arial" w:hAnsi="Arial" w:cs="Arial"/>
          <w:sz w:val="16"/>
          <w:szCs w:val="16"/>
        </w:rPr>
        <w:t>Tetrau,</w:t>
      </w:r>
      <w:r>
        <w:rPr>
          <w:rFonts w:ascii="Arial" w:hAnsi="Arial" w:cs="Arial"/>
          <w:sz w:val="16"/>
          <w:szCs w:val="16"/>
        </w:rPr>
        <w:t xml:space="preserve"> 2012,</w:t>
      </w:r>
      <w:r w:rsidRPr="00FD6C5F">
        <w:rPr>
          <w:rFonts w:ascii="Arial" w:hAnsi="Arial" w:cs="Arial"/>
          <w:sz w:val="16"/>
          <w:szCs w:val="16"/>
        </w:rPr>
        <w:t xml:space="preserve"> </w:t>
      </w:r>
      <w:r w:rsidRPr="002B0D55">
        <w:rPr>
          <w:rFonts w:ascii="Arial" w:hAnsi="Arial" w:cs="Arial"/>
          <w:bCs/>
          <w:sz w:val="16"/>
          <w:szCs w:val="16"/>
          <w:lang w:val="fr-FR" w:eastAsia="fr-FR"/>
        </w:rPr>
        <w:t xml:space="preserve">Devenir du bioinsecticide </w:t>
      </w:r>
      <w:r w:rsidRPr="002B0D55">
        <w:rPr>
          <w:rFonts w:ascii="Arial" w:hAnsi="Arial" w:cs="Arial"/>
          <w:bCs/>
          <w:i/>
          <w:iCs/>
          <w:sz w:val="16"/>
          <w:szCs w:val="16"/>
          <w:lang w:val="fr-FR" w:eastAsia="fr-FR"/>
        </w:rPr>
        <w:t xml:space="preserve">Bti </w:t>
      </w:r>
      <w:r w:rsidRPr="002B0D55">
        <w:rPr>
          <w:rFonts w:ascii="Arial" w:eastAsia="Arial,Bold" w:hAnsi="Arial" w:cs="Arial"/>
          <w:bCs/>
          <w:sz w:val="16"/>
          <w:szCs w:val="16"/>
          <w:lang w:val="fr-FR" w:eastAsia="fr-FR"/>
        </w:rPr>
        <w:t>dans l’environnement et</w:t>
      </w:r>
      <w:r w:rsidRPr="002B0D55">
        <w:rPr>
          <w:rFonts w:ascii="Arial" w:hAnsi="Arial" w:cs="Arial"/>
          <w:bCs/>
          <w:i/>
          <w:iCs/>
          <w:sz w:val="16"/>
          <w:szCs w:val="16"/>
          <w:lang w:val="fr-FR" w:eastAsia="fr-FR"/>
        </w:rPr>
        <w:t xml:space="preserve"> </w:t>
      </w:r>
      <w:r w:rsidRPr="002B0D55">
        <w:rPr>
          <w:rFonts w:ascii="Arial" w:hAnsi="Arial" w:cs="Arial"/>
          <w:bCs/>
          <w:sz w:val="16"/>
          <w:szCs w:val="16"/>
          <w:lang w:val="fr-FR" w:eastAsia="fr-FR"/>
        </w:rPr>
        <w:t>impact sur le développement de résistances chez le moustique</w:t>
      </w:r>
    </w:p>
  </w:footnote>
  <w:footnote w:id="6">
    <w:p w14:paraId="0F71D97B" w14:textId="66D2B47C" w:rsidR="00F27B23" w:rsidRPr="00DC18D9" w:rsidRDefault="00F27B23" w:rsidP="003D1E30">
      <w:pPr>
        <w:pStyle w:val="Notedebasdepage"/>
      </w:pPr>
      <w:r>
        <w:rPr>
          <w:rStyle w:val="Appelnotedebasdep"/>
        </w:rPr>
        <w:footnoteRef/>
      </w:r>
      <w:r>
        <w:t xml:space="preserve"> </w:t>
      </w:r>
      <w:r w:rsidRPr="00AC3328">
        <w:rPr>
          <w:rFonts w:ascii="Arial" w:hAnsi="Arial" w:cs="Arial"/>
          <w:sz w:val="16"/>
          <w:szCs w:val="16"/>
          <w:lang w:val="en-US"/>
        </w:rPr>
        <w:t xml:space="preserve">Assessment Report for the inclusion in annex I of Directive 98/8/EC of the active substance </w:t>
      </w:r>
      <w:r w:rsidRPr="00AC3328">
        <w:rPr>
          <w:rFonts w:ascii="Arial" w:hAnsi="Arial" w:cs="Arial"/>
          <w:i/>
          <w:sz w:val="16"/>
          <w:szCs w:val="16"/>
          <w:lang w:val="en-US"/>
        </w:rPr>
        <w:t>Bacillus thuringiensis</w:t>
      </w:r>
      <w:r w:rsidRPr="00AC3328">
        <w:rPr>
          <w:rFonts w:ascii="Arial" w:hAnsi="Arial" w:cs="Arial"/>
          <w:sz w:val="16"/>
          <w:szCs w:val="16"/>
          <w:lang w:val="en-US"/>
        </w:rPr>
        <w:t xml:space="preserve"> subsp. </w:t>
      </w:r>
      <w:r w:rsidRPr="00AC3328">
        <w:rPr>
          <w:rFonts w:ascii="Arial" w:hAnsi="Arial" w:cs="Arial"/>
          <w:i/>
          <w:sz w:val="16"/>
          <w:szCs w:val="16"/>
          <w:lang w:val="en-US"/>
        </w:rPr>
        <w:t>israelensis</w:t>
      </w:r>
      <w:r w:rsidRPr="00AC3328">
        <w:rPr>
          <w:rFonts w:ascii="Arial" w:hAnsi="Arial" w:cs="Arial"/>
          <w:sz w:val="16"/>
          <w:szCs w:val="16"/>
          <w:lang w:val="en-US"/>
        </w:rPr>
        <w:t xml:space="preserve"> Serotype H-14 Strain AM65-52 for Product Type 18 (</w:t>
      </w:r>
      <w:hyperlink r:id="rId1" w:tooltip="Insecticide" w:history="1">
        <w:r w:rsidRPr="00AC3328">
          <w:rPr>
            <w:rFonts w:ascii="Arial" w:hAnsi="Arial" w:cs="Arial"/>
            <w:sz w:val="16"/>
            <w:szCs w:val="16"/>
            <w:lang w:val="en-US"/>
          </w:rPr>
          <w:t>Insecticides</w:t>
        </w:r>
      </w:hyperlink>
      <w:r w:rsidRPr="00AC3328">
        <w:rPr>
          <w:rFonts w:ascii="Arial" w:hAnsi="Arial" w:cs="Arial"/>
          <w:sz w:val="16"/>
          <w:szCs w:val="16"/>
          <w:lang w:val="en-US"/>
        </w:rPr>
        <w:t>, </w:t>
      </w:r>
      <w:hyperlink r:id="rId2" w:tooltip="Acaricide" w:history="1">
        <w:r w:rsidRPr="00AC3328">
          <w:rPr>
            <w:rFonts w:ascii="Arial" w:hAnsi="Arial" w:cs="Arial"/>
            <w:sz w:val="16"/>
            <w:szCs w:val="16"/>
            <w:lang w:val="en-US"/>
          </w:rPr>
          <w:t>acaricides</w:t>
        </w:r>
      </w:hyperlink>
      <w:r w:rsidRPr="00AC3328">
        <w:rPr>
          <w:rFonts w:ascii="Arial" w:hAnsi="Arial" w:cs="Arial"/>
          <w:sz w:val="16"/>
          <w:szCs w:val="16"/>
          <w:lang w:val="en-US"/>
        </w:rPr>
        <w:t> and products to control other </w:t>
      </w:r>
      <w:hyperlink r:id="rId3" w:tooltip="Arthropods" w:history="1">
        <w:r w:rsidRPr="00AC3328">
          <w:rPr>
            <w:rFonts w:ascii="Arial" w:hAnsi="Arial" w:cs="Arial"/>
            <w:sz w:val="16"/>
            <w:szCs w:val="16"/>
            <w:lang w:val="en-US"/>
          </w:rPr>
          <w:t>arthropods</w:t>
        </w:r>
      </w:hyperlink>
      <w:r w:rsidRPr="00AC3328">
        <w:rPr>
          <w:rFonts w:ascii="Arial" w:hAnsi="Arial" w:cs="Arial"/>
          <w:sz w:val="16"/>
          <w:szCs w:val="16"/>
          <w:lang w:val="en-US"/>
        </w:rPr>
        <w:t>), RMS Italy, February 2010.</w:t>
      </w:r>
    </w:p>
  </w:footnote>
  <w:footnote w:id="7">
    <w:p w14:paraId="35C4249C" w14:textId="755F50A0" w:rsidR="00F27B23" w:rsidRPr="00936484" w:rsidRDefault="00F27B23">
      <w:pPr>
        <w:pStyle w:val="Notedebasdepage"/>
        <w:rPr>
          <w:rFonts w:ascii="Arial" w:hAnsi="Arial" w:cs="Arial"/>
          <w:lang w:val="en-GB"/>
        </w:rPr>
      </w:pPr>
      <w:r w:rsidRPr="00936484">
        <w:rPr>
          <w:rStyle w:val="Appelnotedebasdep"/>
          <w:rFonts w:ascii="Arial" w:hAnsi="Arial" w:cs="Arial"/>
          <w:sz w:val="16"/>
          <w:szCs w:val="16"/>
        </w:rPr>
        <w:footnoteRef/>
      </w:r>
      <w:r w:rsidRPr="00936484">
        <w:rPr>
          <w:rFonts w:ascii="Arial" w:hAnsi="Arial" w:cs="Arial"/>
          <w:sz w:val="16"/>
          <w:szCs w:val="16"/>
        </w:rPr>
        <w:t xml:space="preserve"> </w:t>
      </w:r>
      <w:hyperlink r:id="rId4" w:history="1">
        <w:r w:rsidRPr="00936484">
          <w:rPr>
            <w:rStyle w:val="Lienhypertexte"/>
            <w:rFonts w:cs="Arial"/>
            <w:sz w:val="16"/>
            <w:szCs w:val="16"/>
            <w:lang w:val="en-GB"/>
          </w:rPr>
          <w:t>WHO, MPCA:</w:t>
        </w:r>
        <w:r w:rsidRPr="00936484">
          <w:rPr>
            <w:rStyle w:val="Lienhypertexte"/>
            <w:rFonts w:cs="Arial"/>
            <w:i/>
            <w:sz w:val="16"/>
            <w:szCs w:val="16"/>
            <w:lang w:val="en-US"/>
          </w:rPr>
          <w:t xml:space="preserve"> Bacillus Thuringiensis, </w:t>
        </w:r>
        <w:r w:rsidRPr="00936484">
          <w:rPr>
            <w:rStyle w:val="Lienhypertexte"/>
            <w:rFonts w:cs="Arial"/>
            <w:sz w:val="16"/>
            <w:szCs w:val="16"/>
            <w:lang w:val="en-US"/>
          </w:rPr>
          <w:t>Environmental Health Criteria 217</w:t>
        </w:r>
      </w:hyperlink>
      <w:r w:rsidRPr="00936484">
        <w:rPr>
          <w:rFonts w:ascii="Arial" w:hAnsi="Arial" w:cs="Arial"/>
          <w:sz w:val="16"/>
          <w:szCs w:val="16"/>
          <w:lang w:val="en-GB"/>
        </w:rPr>
        <w:t xml:space="preserve"> </w:t>
      </w:r>
    </w:p>
  </w:footnote>
  <w:footnote w:id="8">
    <w:p w14:paraId="6A0BE2C4" w14:textId="0CD72F1C" w:rsidR="00F27B23" w:rsidRPr="00936484" w:rsidRDefault="00F27B23" w:rsidP="005C34F0">
      <w:pPr>
        <w:pStyle w:val="Notedebasdepage"/>
        <w:rPr>
          <w:lang w:val="en-GB"/>
        </w:rPr>
      </w:pPr>
      <w:r w:rsidRPr="00936484">
        <w:rPr>
          <w:rStyle w:val="Appelnotedebasdep"/>
          <w:rFonts w:ascii="Arial" w:hAnsi="Arial" w:cs="Arial"/>
          <w:sz w:val="16"/>
        </w:rPr>
        <w:footnoteRef/>
      </w:r>
      <w:r w:rsidRPr="00936484">
        <w:rPr>
          <w:rFonts w:ascii="Arial" w:hAnsi="Arial" w:cs="Arial"/>
          <w:sz w:val="16"/>
        </w:rPr>
        <w:t xml:space="preserve"> </w:t>
      </w:r>
      <w:r w:rsidRPr="00936484">
        <w:rPr>
          <w:rFonts w:ascii="Arial" w:hAnsi="Arial" w:cs="Arial"/>
          <w:sz w:val="16"/>
          <w:lang w:val="en-GB"/>
        </w:rPr>
        <w:t>EFSA, Risks for public health related to the presence of</w:t>
      </w:r>
      <w:r>
        <w:rPr>
          <w:rFonts w:ascii="Arial" w:hAnsi="Arial" w:cs="Arial"/>
          <w:sz w:val="16"/>
          <w:lang w:val="en-GB"/>
        </w:rPr>
        <w:t xml:space="preserve"> </w:t>
      </w:r>
      <w:r w:rsidRPr="00936484">
        <w:rPr>
          <w:rFonts w:ascii="Arial" w:hAnsi="Arial" w:cs="Arial"/>
          <w:i/>
          <w:sz w:val="16"/>
          <w:lang w:val="en-GB"/>
        </w:rPr>
        <w:t>Bacillus cereus</w:t>
      </w:r>
      <w:r w:rsidRPr="00936484">
        <w:rPr>
          <w:rFonts w:ascii="Arial" w:hAnsi="Arial" w:cs="Arial"/>
          <w:sz w:val="16"/>
          <w:lang w:val="en-GB"/>
        </w:rPr>
        <w:t xml:space="preserve"> and other Bacillus spp. </w:t>
      </w:r>
      <w:r>
        <w:rPr>
          <w:rFonts w:ascii="Arial" w:hAnsi="Arial" w:cs="Arial"/>
          <w:sz w:val="16"/>
          <w:lang w:val="en-GB"/>
        </w:rPr>
        <w:t>i</w:t>
      </w:r>
      <w:r w:rsidRPr="00936484">
        <w:rPr>
          <w:rFonts w:ascii="Arial" w:hAnsi="Arial" w:cs="Arial"/>
          <w:sz w:val="16"/>
          <w:lang w:val="en-GB"/>
        </w:rPr>
        <w:t>ncluding</w:t>
      </w:r>
      <w:r>
        <w:rPr>
          <w:rFonts w:ascii="Arial" w:hAnsi="Arial" w:cs="Arial"/>
          <w:sz w:val="16"/>
          <w:lang w:val="en-GB"/>
        </w:rPr>
        <w:t xml:space="preserve"> </w:t>
      </w:r>
      <w:r w:rsidRPr="00936484">
        <w:rPr>
          <w:rFonts w:ascii="Arial" w:hAnsi="Arial" w:cs="Arial"/>
          <w:i/>
          <w:sz w:val="16"/>
          <w:lang w:val="en-GB"/>
        </w:rPr>
        <w:t>Bacillus thuringiensis</w:t>
      </w:r>
      <w:r w:rsidRPr="00936484">
        <w:rPr>
          <w:rFonts w:ascii="Arial" w:hAnsi="Arial" w:cs="Arial"/>
          <w:sz w:val="16"/>
          <w:lang w:val="en-GB"/>
        </w:rPr>
        <w:t xml:space="preserve"> in foodstuffs, </w:t>
      </w:r>
      <w:hyperlink r:id="rId5" w:history="1">
        <w:r w:rsidRPr="00936484">
          <w:rPr>
            <w:rStyle w:val="Lienhypertexte"/>
            <w:rFonts w:cs="Arial"/>
            <w:sz w:val="16"/>
          </w:rPr>
          <w:t>EFSA Journal 2016;14(7):4524</w:t>
        </w:r>
      </w:hyperlink>
      <w:r w:rsidRPr="00936484">
        <w:rPr>
          <w:sz w:val="16"/>
          <w:lang w:val="en-GB"/>
        </w:rPr>
        <w:t xml:space="preserve"> </w:t>
      </w:r>
    </w:p>
  </w:footnote>
  <w:footnote w:id="9">
    <w:p w14:paraId="04BE65E4" w14:textId="77777777" w:rsidR="00F27B23" w:rsidRPr="00DC18D9" w:rsidRDefault="00F27B23" w:rsidP="00B2202F">
      <w:pPr>
        <w:pStyle w:val="Notedebasdepage"/>
      </w:pPr>
      <w:r>
        <w:rPr>
          <w:rStyle w:val="Appelnotedebasdep"/>
        </w:rPr>
        <w:footnoteRef/>
      </w:r>
      <w:r>
        <w:t xml:space="preserve"> </w:t>
      </w:r>
      <w:r w:rsidRPr="007D1706">
        <w:rPr>
          <w:rFonts w:ascii="Arial" w:hAnsi="Arial" w:cs="Arial"/>
          <w:sz w:val="16"/>
          <w:szCs w:val="16"/>
          <w:lang w:val="en-US"/>
        </w:rPr>
        <w:t xml:space="preserve">Assessment Report for the inclusion in annex I of Directive 98/8/EC of the active substance </w:t>
      </w:r>
      <w:r w:rsidRPr="007D1706">
        <w:rPr>
          <w:rFonts w:ascii="Arial" w:hAnsi="Arial" w:cs="Arial"/>
          <w:i/>
          <w:sz w:val="16"/>
          <w:szCs w:val="16"/>
          <w:lang w:val="en-US"/>
        </w:rPr>
        <w:t>Bacillus thuringiensis</w:t>
      </w:r>
      <w:r w:rsidRPr="007D1706">
        <w:rPr>
          <w:rFonts w:ascii="Arial" w:hAnsi="Arial" w:cs="Arial"/>
          <w:sz w:val="16"/>
          <w:szCs w:val="16"/>
          <w:lang w:val="en-US"/>
        </w:rPr>
        <w:t xml:space="preserve"> subsp. </w:t>
      </w:r>
      <w:r w:rsidRPr="007D1706">
        <w:rPr>
          <w:rFonts w:ascii="Arial" w:hAnsi="Arial" w:cs="Arial"/>
          <w:i/>
          <w:sz w:val="16"/>
          <w:szCs w:val="16"/>
          <w:lang w:val="en-US"/>
        </w:rPr>
        <w:t>israelensis</w:t>
      </w:r>
      <w:r w:rsidRPr="007D1706">
        <w:rPr>
          <w:rFonts w:ascii="Arial" w:hAnsi="Arial" w:cs="Arial"/>
          <w:sz w:val="16"/>
          <w:szCs w:val="16"/>
          <w:lang w:val="en-US"/>
        </w:rPr>
        <w:t xml:space="preserve"> Serotype H-14 Strain AM65-52 for Product Type 18 (</w:t>
      </w:r>
      <w:hyperlink r:id="rId6" w:tooltip="Insecticide" w:history="1">
        <w:r w:rsidRPr="007D1706">
          <w:rPr>
            <w:rFonts w:ascii="Arial" w:hAnsi="Arial" w:cs="Arial"/>
            <w:sz w:val="16"/>
            <w:szCs w:val="16"/>
            <w:lang w:val="en-US"/>
          </w:rPr>
          <w:t>Insecticides</w:t>
        </w:r>
      </w:hyperlink>
      <w:r w:rsidRPr="007D1706">
        <w:rPr>
          <w:rFonts w:ascii="Arial" w:hAnsi="Arial" w:cs="Arial"/>
          <w:sz w:val="16"/>
          <w:szCs w:val="16"/>
          <w:lang w:val="en-US"/>
        </w:rPr>
        <w:t>, </w:t>
      </w:r>
      <w:hyperlink r:id="rId7" w:tooltip="Acaricide" w:history="1">
        <w:r w:rsidRPr="007D1706">
          <w:rPr>
            <w:rFonts w:ascii="Arial" w:hAnsi="Arial" w:cs="Arial"/>
            <w:sz w:val="16"/>
            <w:szCs w:val="16"/>
            <w:lang w:val="en-US"/>
          </w:rPr>
          <w:t>acaricides</w:t>
        </w:r>
      </w:hyperlink>
      <w:r w:rsidRPr="007D1706">
        <w:rPr>
          <w:rFonts w:ascii="Arial" w:hAnsi="Arial" w:cs="Arial"/>
          <w:sz w:val="16"/>
          <w:szCs w:val="16"/>
          <w:lang w:val="en-US"/>
        </w:rPr>
        <w:t> and products to control other </w:t>
      </w:r>
      <w:hyperlink r:id="rId8" w:tooltip="Arthropods" w:history="1">
        <w:r w:rsidRPr="007D1706">
          <w:rPr>
            <w:rFonts w:ascii="Arial" w:hAnsi="Arial" w:cs="Arial"/>
            <w:sz w:val="16"/>
            <w:szCs w:val="16"/>
            <w:lang w:val="en-US"/>
          </w:rPr>
          <w:t>arthropods</w:t>
        </w:r>
      </w:hyperlink>
      <w:r w:rsidRPr="007D1706">
        <w:rPr>
          <w:rFonts w:ascii="Arial" w:hAnsi="Arial" w:cs="Arial"/>
          <w:sz w:val="16"/>
          <w:szCs w:val="16"/>
          <w:lang w:val="en-US"/>
        </w:rPr>
        <w:t>), RMS Italy, February 2010.</w:t>
      </w:r>
    </w:p>
  </w:footnote>
  <w:footnote w:id="10">
    <w:p w14:paraId="567C51DE" w14:textId="77777777" w:rsidR="00F27B23" w:rsidRPr="00364BD5" w:rsidRDefault="00F27B23">
      <w:pPr>
        <w:pStyle w:val="Notedebasdepage"/>
        <w:rPr>
          <w:rFonts w:ascii="Arial" w:hAnsi="Arial" w:cs="Arial"/>
          <w:lang w:val="en-GB"/>
        </w:rPr>
      </w:pPr>
      <w:r w:rsidRPr="009A77F7">
        <w:rPr>
          <w:rStyle w:val="Appelnotedebasdep"/>
          <w:rFonts w:ascii="Arial" w:hAnsi="Arial" w:cs="Arial"/>
          <w:sz w:val="18"/>
        </w:rPr>
        <w:footnoteRef/>
      </w:r>
      <w:r w:rsidRPr="009A77F7">
        <w:rPr>
          <w:rFonts w:ascii="Arial" w:hAnsi="Arial" w:cs="Arial"/>
          <w:sz w:val="18"/>
        </w:rPr>
        <w:t xml:space="preserve"> </w:t>
      </w:r>
      <w:r w:rsidRPr="00AC3328">
        <w:rPr>
          <w:rFonts w:ascii="Arial" w:hAnsi="Arial" w:cs="Arial"/>
          <w:sz w:val="16"/>
          <w:szCs w:val="16"/>
          <w:lang w:val="en-GB"/>
        </w:rPr>
        <w:t>Guidance on the Biocidal Products Regulation Volume IV Environment – Assessment and Evaluation (Parts B+C). Version 2.0 October 2017)</w:t>
      </w:r>
    </w:p>
  </w:footnote>
  <w:footnote w:id="11">
    <w:p w14:paraId="7A5DA496" w14:textId="77777777" w:rsidR="00F27B23" w:rsidRPr="009A77F7" w:rsidRDefault="00F27B23" w:rsidP="001668C6">
      <w:pPr>
        <w:pStyle w:val="Notedebasdepage"/>
        <w:rPr>
          <w:rFonts w:ascii="Arial" w:hAnsi="Arial" w:cs="Arial"/>
          <w:sz w:val="18"/>
          <w:lang w:val="en-GB"/>
        </w:rPr>
      </w:pPr>
      <w:r w:rsidRPr="009A77F7">
        <w:rPr>
          <w:rStyle w:val="Appelnotedebasdep"/>
          <w:rFonts w:ascii="Arial" w:hAnsi="Arial" w:cs="Arial"/>
          <w:sz w:val="18"/>
        </w:rPr>
        <w:footnoteRef/>
      </w:r>
      <w:r w:rsidRPr="009A77F7">
        <w:rPr>
          <w:rFonts w:ascii="Arial" w:hAnsi="Arial" w:cs="Arial"/>
          <w:sz w:val="18"/>
        </w:rPr>
        <w:t xml:space="preserve"> </w:t>
      </w:r>
      <w:r w:rsidRPr="009A77F7">
        <w:rPr>
          <w:rFonts w:ascii="Arial" w:hAnsi="Arial" w:cs="Arial"/>
          <w:sz w:val="18"/>
          <w:lang w:val="en-GB"/>
        </w:rPr>
        <w:t>Guidance on the Biocidal Products Regulation Volume IV Environment – Assessment and Evaluation (Parts B+C). Version 2.0 October 2017)</w:t>
      </w:r>
    </w:p>
  </w:footnote>
  <w:footnote w:id="12">
    <w:p w14:paraId="758000C1" w14:textId="77777777" w:rsidR="00F27B23" w:rsidRPr="00A65FA8" w:rsidRDefault="00F27B23" w:rsidP="009D4415">
      <w:pPr>
        <w:pStyle w:val="Notedebasdepage"/>
        <w:rPr>
          <w:rFonts w:ascii="Arial" w:hAnsi="Arial" w:cs="Arial"/>
          <w:lang w:val="en-US"/>
        </w:rPr>
      </w:pPr>
      <w:r w:rsidRPr="00A65FA8">
        <w:rPr>
          <w:rStyle w:val="Appelnotedebasdep"/>
          <w:rFonts w:ascii="Arial" w:hAnsi="Arial" w:cs="Arial"/>
          <w:sz w:val="18"/>
        </w:rPr>
        <w:footnoteRef/>
      </w:r>
      <w:r w:rsidRPr="00A65FA8">
        <w:rPr>
          <w:rFonts w:ascii="Arial" w:hAnsi="Arial" w:cs="Arial"/>
          <w:sz w:val="18"/>
        </w:rPr>
        <w:t xml:space="preserve"> Rautmann D., Streloke M., Winkler R., 1999. New basic drift values in the authorization procedure for plant protection products. Workshop on risk assessment and risk mitigation measures (WORMM), 27-29 September 1999.</w:t>
      </w:r>
    </w:p>
  </w:footnote>
  <w:footnote w:id="13">
    <w:p w14:paraId="759337D5" w14:textId="77777777" w:rsidR="00F27B23" w:rsidRPr="00CA587A" w:rsidRDefault="00F27B23" w:rsidP="00874758">
      <w:pPr>
        <w:spacing w:line="240" w:lineRule="auto"/>
        <w:rPr>
          <w:rFonts w:ascii="Arial" w:eastAsia="Arial Unicode MS" w:hAnsi="Arial" w:cs="Arial"/>
          <w:color w:val="6B6350"/>
          <w:sz w:val="16"/>
          <w:szCs w:val="16"/>
        </w:rPr>
      </w:pPr>
      <w:r>
        <w:rPr>
          <w:rStyle w:val="Appelnotedebasdep"/>
        </w:rPr>
        <w:footnoteRef/>
      </w:r>
      <w:r w:rsidRPr="00CA587A">
        <w:rPr>
          <w:lang w:val="en-US"/>
        </w:rPr>
        <w:t xml:space="preserve"> </w:t>
      </w:r>
      <w:r w:rsidRPr="00CA587A">
        <w:rPr>
          <w:rFonts w:ascii="Arial" w:eastAsia="Arial Unicode MS" w:hAnsi="Arial" w:cs="Arial"/>
          <w:sz w:val="16"/>
          <w:szCs w:val="16"/>
          <w:lang w:val="en-US"/>
        </w:rPr>
        <w:t xml:space="preserve">FOCUS (2011). "FOCUS Surface Water Scenarios in the EU Evaluation Process under 91/414/EEC". Report of the FOCUS Working Group on Surface Water Scenarios, EC Document Reference SANCO/4802/2001-rev.2. </w:t>
      </w:r>
      <w:r w:rsidRPr="00CA587A">
        <w:rPr>
          <w:rFonts w:ascii="Arial" w:eastAsia="Arial Unicode MS" w:hAnsi="Arial" w:cs="Arial"/>
          <w:sz w:val="16"/>
          <w:szCs w:val="16"/>
        </w:rPr>
        <w:t>245 pp.; 2001; updated version 2011.</w:t>
      </w:r>
    </w:p>
  </w:footnote>
  <w:footnote w:id="14">
    <w:p w14:paraId="4AA9EC77" w14:textId="77777777" w:rsidR="00F27B23" w:rsidRPr="00364BD5" w:rsidRDefault="00F27B23">
      <w:pPr>
        <w:pStyle w:val="Notedebasdepage"/>
        <w:rPr>
          <w:rFonts w:ascii="Arial" w:hAnsi="Arial" w:cs="Arial"/>
          <w:lang w:val="en-GB"/>
        </w:rPr>
      </w:pPr>
      <w:r w:rsidRPr="009A77F7">
        <w:rPr>
          <w:rStyle w:val="Appelnotedebasdep"/>
          <w:rFonts w:ascii="Arial" w:hAnsi="Arial" w:cs="Arial"/>
          <w:sz w:val="18"/>
        </w:rPr>
        <w:footnoteRef/>
      </w:r>
      <w:r w:rsidRPr="009A77F7">
        <w:rPr>
          <w:rFonts w:ascii="Arial" w:hAnsi="Arial" w:cs="Arial"/>
          <w:sz w:val="18"/>
        </w:rPr>
        <w:t xml:space="preserve"> </w:t>
      </w:r>
      <w:r w:rsidRPr="00364BD5">
        <w:rPr>
          <w:rFonts w:ascii="Arial" w:hAnsi="Arial" w:cs="Arial"/>
          <w:sz w:val="18"/>
          <w:lang w:val="en-GB"/>
        </w:rPr>
        <w:t>Guidance on BPR : Volume V Guidance on active micro-organisms and biocidal products Version 2.1 March 2017</w:t>
      </w:r>
    </w:p>
  </w:footnote>
  <w:footnote w:id="15">
    <w:p w14:paraId="73E170E9" w14:textId="77777777" w:rsidR="00F27B23" w:rsidRPr="009A77F7" w:rsidRDefault="00F27B23" w:rsidP="00DF7430">
      <w:pPr>
        <w:pStyle w:val="Notedebasdepage"/>
        <w:rPr>
          <w:rFonts w:ascii="Arial" w:hAnsi="Arial" w:cs="Arial"/>
          <w:sz w:val="18"/>
          <w:lang w:val="en-GB"/>
        </w:rPr>
      </w:pPr>
      <w:r w:rsidRPr="009A77F7">
        <w:rPr>
          <w:rStyle w:val="Appelnotedebasdep"/>
          <w:rFonts w:ascii="Arial" w:hAnsi="Arial" w:cs="Arial"/>
          <w:sz w:val="18"/>
        </w:rPr>
        <w:footnoteRef/>
      </w:r>
      <w:r w:rsidRPr="009A77F7">
        <w:rPr>
          <w:rFonts w:ascii="Arial" w:hAnsi="Arial" w:cs="Arial"/>
          <w:sz w:val="18"/>
        </w:rPr>
        <w:t xml:space="preserve"> </w:t>
      </w:r>
      <w:r w:rsidRPr="009A77F7">
        <w:rPr>
          <w:rFonts w:ascii="Arial" w:hAnsi="Arial" w:cs="Arial"/>
          <w:sz w:val="18"/>
          <w:lang w:val="en-GB"/>
        </w:rPr>
        <w:t>Guidance on BPR : Volume V Guidance on active micro-organisms and biocidal products Version 2.1 March 2017</w:t>
      </w:r>
    </w:p>
  </w:footnote>
  <w:footnote w:id="16">
    <w:p w14:paraId="2292D106" w14:textId="77777777" w:rsidR="00F27B23" w:rsidRPr="003017E5" w:rsidRDefault="00F27B23" w:rsidP="00CD4BEF">
      <w:pPr>
        <w:rPr>
          <w:rFonts w:ascii="Arial" w:hAnsi="Arial" w:cs="Arial"/>
          <w:color w:val="6B6350"/>
          <w:sz w:val="16"/>
          <w:szCs w:val="16"/>
          <w:lang w:val="en-US"/>
        </w:rPr>
      </w:pPr>
      <w:r w:rsidRPr="00AF1E60">
        <w:rPr>
          <w:rStyle w:val="Appelnotedebasdep"/>
          <w:lang w:val="en-US"/>
        </w:rPr>
        <w:t>[1]</w:t>
      </w:r>
      <w:r w:rsidRPr="00AF1E60">
        <w:rPr>
          <w:lang w:val="en-US"/>
        </w:rPr>
        <w:t xml:space="preserve"> </w:t>
      </w:r>
      <w:r>
        <w:rPr>
          <w:rFonts w:ascii="Arial" w:hAnsi="Arial" w:cs="Arial"/>
          <w:sz w:val="16"/>
          <w:szCs w:val="16"/>
          <w:lang w:val="en-US"/>
        </w:rPr>
        <w:t xml:space="preserve">FOCUS (2011). "FOCUS Surface Water Scenarios in the EU Evaluation Process under 91/414/EEC". Report of the FOCUS Working Group on Surface Water Scenarios, EC Document Reference SANCO/4802/2001-rev.2. </w:t>
      </w:r>
      <w:r w:rsidRPr="00F16DA4">
        <w:rPr>
          <w:rFonts w:ascii="Arial" w:hAnsi="Arial" w:cs="Arial"/>
          <w:sz w:val="16"/>
          <w:szCs w:val="16"/>
          <w:lang w:val="en-US"/>
        </w:rPr>
        <w:t>245 pp.; 2001; updated version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641A" w14:textId="77777777" w:rsidR="00F27B23" w:rsidRPr="00962D05" w:rsidRDefault="00F27B23" w:rsidP="00962D05">
    <w:pPr>
      <w:autoSpaceDE w:val="0"/>
      <w:autoSpaceDN w:val="0"/>
      <w:spacing w:line="240" w:lineRule="auto"/>
      <w:jc w:val="both"/>
      <w:rPr>
        <w:rFonts w:ascii="Arial" w:hAnsi="Arial" w:cs="Arial"/>
        <w:b/>
        <w:sz w:val="28"/>
        <w:szCs w:val="28"/>
        <w:lang w:val="en-US"/>
      </w:rPr>
    </w:pPr>
    <w:r w:rsidRPr="00962D05">
      <w:rPr>
        <w:rFonts w:ascii="Arial" w:hAnsi="Arial" w:cs="Arial"/>
        <w:b/>
        <w:sz w:val="28"/>
        <w:szCs w:val="28"/>
        <w:lang w:val="en-US"/>
      </w:rPr>
      <w:t>Product Assessment Report</w:t>
    </w:r>
    <w:r>
      <w:rPr>
        <w:rFonts w:ascii="Arial" w:hAnsi="Arial" w:cs="Arial"/>
        <w:b/>
        <w:sz w:val="28"/>
        <w:szCs w:val="28"/>
        <w:lang w:val="en-US"/>
      </w:rPr>
      <w:t xml:space="preserve"> for AQUABAC 200G</w:t>
    </w:r>
  </w:p>
  <w:p w14:paraId="33CB1F80" w14:textId="77777777" w:rsidR="00F27B23" w:rsidRPr="008B4668" w:rsidRDefault="00F27B23" w:rsidP="008B4668">
    <w:pPr>
      <w:pStyle w:val="En-tt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FDD50" w14:textId="77777777" w:rsidR="00F27B23" w:rsidRPr="007A2677" w:rsidRDefault="00F27B23" w:rsidP="00DA5C37">
    <w:pPr>
      <w:pStyle w:val="En-tte"/>
      <w:rPr>
        <w:rFonts w:ascii="Arial" w:hAnsi="Arial" w:cs="Arial"/>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A8DD" w14:textId="77777777" w:rsidR="00F27B23" w:rsidRPr="009209CE" w:rsidRDefault="00F27B23" w:rsidP="00BC5429">
    <w:pPr>
      <w:pStyle w:val="En-tte"/>
      <w:rPr>
        <w:rFonts w:cs="Arial"/>
        <w:bCs/>
        <w:lang w:val="fr-FR"/>
      </w:rPr>
    </w:pPr>
  </w:p>
  <w:p w14:paraId="0C400C44" w14:textId="77777777" w:rsidR="00F27B23" w:rsidRPr="00563617" w:rsidRDefault="00F27B23" w:rsidP="00BC5429">
    <w:pPr>
      <w:pStyle w:val="En-tte"/>
      <w:jc w:val="center"/>
      <w:rPr>
        <w:lang w:val="en-US"/>
      </w:rPr>
    </w:pPr>
  </w:p>
  <w:p w14:paraId="10234859" w14:textId="77777777" w:rsidR="00F27B23" w:rsidRPr="00F921B2" w:rsidRDefault="00F27B23">
    <w:pPr>
      <w:pStyle w:val="En-tt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43CB" w14:textId="77777777" w:rsidR="00F27B23" w:rsidRPr="00A01CE3" w:rsidRDefault="00F27B23" w:rsidP="00F11B63">
    <w:pPr>
      <w:pStyle w:val="En-tte"/>
      <w:rPr>
        <w:rFonts w:ascii="Arial" w:hAnsi="Arial" w:cs="Arial"/>
        <w:bCs/>
        <w:lang w:val="fr-FR"/>
      </w:rPr>
    </w:pPr>
  </w:p>
  <w:p w14:paraId="13E8C952" w14:textId="77777777" w:rsidR="00F27B23" w:rsidRPr="00093D48" w:rsidRDefault="00F27B23">
    <w:pPr>
      <w:pStyle w:val="En-tte"/>
      <w:rPr>
        <w:lang w:val="en-US"/>
      </w:rPr>
    </w:pPr>
  </w:p>
  <w:p w14:paraId="64800AF4" w14:textId="77777777" w:rsidR="00F27B23" w:rsidRDefault="00F27B23">
    <w:pPr>
      <w:pStyle w:val="En-tte"/>
    </w:pPr>
  </w:p>
  <w:p w14:paraId="1F312D60" w14:textId="77777777" w:rsidR="00F27B23" w:rsidRDefault="00F27B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220A8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B28DC2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89C978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A2AA17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00A21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7E62D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6142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CDF3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AF15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B20BA7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13E8F8E"/>
    <w:lvl w:ilvl="0">
      <w:start w:val="1"/>
      <w:numFmt w:val="decimal"/>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576" w:hanging="576"/>
      </w:pPr>
      <w:rPr>
        <w:b/>
        <w:sz w:val="24"/>
        <w:lang w:val="de-DE"/>
      </w:rPr>
    </w:lvl>
    <w:lvl w:ilvl="2">
      <w:start w:val="1"/>
      <w:numFmt w:val="decimal"/>
      <w:lvlText w:val="%1.%2.%3"/>
      <w:lvlJc w:val="left"/>
      <w:pPr>
        <w:tabs>
          <w:tab w:val="num" w:pos="284"/>
        </w:tabs>
        <w:ind w:left="1004" w:hanging="720"/>
      </w:pPr>
    </w:lvl>
    <w:lvl w:ilvl="3">
      <w:start w:val="1"/>
      <w:numFmt w:val="decimal"/>
      <w:lvlText w:val="%1.%2.%3.%4"/>
      <w:lvlJc w:val="left"/>
      <w:pPr>
        <w:tabs>
          <w:tab w:val="num" w:pos="0"/>
        </w:tabs>
        <w:ind w:left="864" w:hanging="864"/>
      </w:pPr>
      <w:rPr>
        <w:rFonts w:ascii="Verdana" w:hAnsi="Verdana" w:hint="default"/>
        <w:b/>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Calibri" w:hAnsi="Calibri" w:cs="Times New Roman"/>
      </w:rPr>
    </w:lvl>
  </w:abstractNum>
  <w:abstractNum w:abstractNumId="12" w15:restartNumberingAfterBreak="0">
    <w:nsid w:val="0000000C"/>
    <w:multiLevelType w:val="multilevel"/>
    <w:tmpl w:val="0000000C"/>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2E5298D"/>
    <w:multiLevelType w:val="multilevel"/>
    <w:tmpl w:val="5C8E39C2"/>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0C5CEF"/>
    <w:multiLevelType w:val="hybridMultilevel"/>
    <w:tmpl w:val="DF5697C2"/>
    <w:lvl w:ilvl="0" w:tplc="5FBC10CC">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5" w15:restartNumberingAfterBreak="0">
    <w:nsid w:val="08815D13"/>
    <w:multiLevelType w:val="multilevel"/>
    <w:tmpl w:val="FB42D240"/>
    <w:lvl w:ilvl="0">
      <w:start w:val="2"/>
      <w:numFmt w:val="upperLetter"/>
      <w:lvlText w:val="%1."/>
      <w:lvlJc w:val="left"/>
      <w:pPr>
        <w:tabs>
          <w:tab w:val="left" w:pos="288"/>
        </w:tabs>
        <w:ind w:left="720"/>
      </w:pPr>
      <w:rPr>
        <w:rFonts w:ascii="Times New Roman" w:eastAsia="Times New Roman" w:hAnsi="Times New Roman"/>
        <w:i/>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401727"/>
    <w:multiLevelType w:val="hybridMultilevel"/>
    <w:tmpl w:val="AA40D044"/>
    <w:name w:val="WW8Num15"/>
    <w:lvl w:ilvl="0" w:tplc="A4525B7E">
      <w:start w:val="1"/>
      <w:numFmt w:val="decimal"/>
      <w:lvlText w:val="%1)"/>
      <w:lvlJc w:val="left"/>
      <w:pPr>
        <w:ind w:left="720" w:hanging="360"/>
      </w:pPr>
      <w:rPr>
        <w:rFonts w:hint="default"/>
      </w:rPr>
    </w:lvl>
    <w:lvl w:ilvl="1" w:tplc="88745076" w:tentative="1">
      <w:start w:val="1"/>
      <w:numFmt w:val="lowerLetter"/>
      <w:lvlText w:val="%2."/>
      <w:lvlJc w:val="left"/>
      <w:pPr>
        <w:ind w:left="1440" w:hanging="360"/>
      </w:pPr>
    </w:lvl>
    <w:lvl w:ilvl="2" w:tplc="250CCAA2" w:tentative="1">
      <w:start w:val="1"/>
      <w:numFmt w:val="lowerRoman"/>
      <w:lvlText w:val="%3."/>
      <w:lvlJc w:val="right"/>
      <w:pPr>
        <w:ind w:left="2160" w:hanging="180"/>
      </w:pPr>
    </w:lvl>
    <w:lvl w:ilvl="3" w:tplc="35626ACE">
      <w:start w:val="1"/>
      <w:numFmt w:val="decimal"/>
      <w:lvlText w:val="%4."/>
      <w:lvlJc w:val="left"/>
      <w:pPr>
        <w:ind w:left="2880" w:hanging="360"/>
      </w:pPr>
    </w:lvl>
    <w:lvl w:ilvl="4" w:tplc="01EE56DC" w:tentative="1">
      <w:start w:val="1"/>
      <w:numFmt w:val="lowerLetter"/>
      <w:lvlText w:val="%5."/>
      <w:lvlJc w:val="left"/>
      <w:pPr>
        <w:ind w:left="3600" w:hanging="360"/>
      </w:pPr>
    </w:lvl>
    <w:lvl w:ilvl="5" w:tplc="CED2D086" w:tentative="1">
      <w:start w:val="1"/>
      <w:numFmt w:val="lowerRoman"/>
      <w:lvlText w:val="%6."/>
      <w:lvlJc w:val="right"/>
      <w:pPr>
        <w:ind w:left="4320" w:hanging="180"/>
      </w:pPr>
    </w:lvl>
    <w:lvl w:ilvl="6" w:tplc="4E7E9DA8" w:tentative="1">
      <w:start w:val="1"/>
      <w:numFmt w:val="decimal"/>
      <w:lvlText w:val="%7."/>
      <w:lvlJc w:val="left"/>
      <w:pPr>
        <w:ind w:left="5040" w:hanging="360"/>
      </w:pPr>
    </w:lvl>
    <w:lvl w:ilvl="7" w:tplc="A18C0BDA" w:tentative="1">
      <w:start w:val="1"/>
      <w:numFmt w:val="lowerLetter"/>
      <w:lvlText w:val="%8."/>
      <w:lvlJc w:val="left"/>
      <w:pPr>
        <w:ind w:left="5760" w:hanging="360"/>
      </w:pPr>
    </w:lvl>
    <w:lvl w:ilvl="8" w:tplc="065420A2" w:tentative="1">
      <w:start w:val="1"/>
      <w:numFmt w:val="lowerRoman"/>
      <w:lvlText w:val="%9."/>
      <w:lvlJc w:val="right"/>
      <w:pPr>
        <w:ind w:left="6480" w:hanging="180"/>
      </w:pPr>
    </w:lvl>
  </w:abstractNum>
  <w:abstractNum w:abstractNumId="17" w15:restartNumberingAfterBreak="0">
    <w:nsid w:val="1704277A"/>
    <w:multiLevelType w:val="hybridMultilevel"/>
    <w:tmpl w:val="17EAF252"/>
    <w:lvl w:ilvl="0" w:tplc="2D407482">
      <w:start w:val="1"/>
      <w:numFmt w:val="bullet"/>
      <w:lvlText w:val=""/>
      <w:lvlJc w:val="left"/>
      <w:pPr>
        <w:ind w:left="720" w:hanging="360"/>
      </w:pPr>
      <w:rPr>
        <w:rFonts w:ascii="Symbol" w:hAnsi="Symbol" w:hint="default"/>
      </w:rPr>
    </w:lvl>
    <w:lvl w:ilvl="1" w:tplc="387C7B60" w:tentative="1">
      <w:start w:val="1"/>
      <w:numFmt w:val="bullet"/>
      <w:lvlText w:val="o"/>
      <w:lvlJc w:val="left"/>
      <w:pPr>
        <w:ind w:left="1440" w:hanging="360"/>
      </w:pPr>
      <w:rPr>
        <w:rFonts w:ascii="Courier New" w:hAnsi="Courier New" w:cs="Courier New" w:hint="default"/>
      </w:rPr>
    </w:lvl>
    <w:lvl w:ilvl="2" w:tplc="982EC74C" w:tentative="1">
      <w:start w:val="1"/>
      <w:numFmt w:val="bullet"/>
      <w:lvlText w:val=""/>
      <w:lvlJc w:val="left"/>
      <w:pPr>
        <w:ind w:left="2160" w:hanging="360"/>
      </w:pPr>
      <w:rPr>
        <w:rFonts w:ascii="Wingdings" w:hAnsi="Wingdings" w:hint="default"/>
      </w:rPr>
    </w:lvl>
    <w:lvl w:ilvl="3" w:tplc="51FEE840" w:tentative="1">
      <w:start w:val="1"/>
      <w:numFmt w:val="bullet"/>
      <w:lvlText w:val=""/>
      <w:lvlJc w:val="left"/>
      <w:pPr>
        <w:ind w:left="2880" w:hanging="360"/>
      </w:pPr>
      <w:rPr>
        <w:rFonts w:ascii="Symbol" w:hAnsi="Symbol" w:hint="default"/>
      </w:rPr>
    </w:lvl>
    <w:lvl w:ilvl="4" w:tplc="84A6797A" w:tentative="1">
      <w:start w:val="1"/>
      <w:numFmt w:val="bullet"/>
      <w:lvlText w:val="o"/>
      <w:lvlJc w:val="left"/>
      <w:pPr>
        <w:ind w:left="3600" w:hanging="360"/>
      </w:pPr>
      <w:rPr>
        <w:rFonts w:ascii="Courier New" w:hAnsi="Courier New" w:cs="Courier New" w:hint="default"/>
      </w:rPr>
    </w:lvl>
    <w:lvl w:ilvl="5" w:tplc="A052D004" w:tentative="1">
      <w:start w:val="1"/>
      <w:numFmt w:val="bullet"/>
      <w:lvlText w:val=""/>
      <w:lvlJc w:val="left"/>
      <w:pPr>
        <w:ind w:left="4320" w:hanging="360"/>
      </w:pPr>
      <w:rPr>
        <w:rFonts w:ascii="Wingdings" w:hAnsi="Wingdings" w:hint="default"/>
      </w:rPr>
    </w:lvl>
    <w:lvl w:ilvl="6" w:tplc="C7E41626" w:tentative="1">
      <w:start w:val="1"/>
      <w:numFmt w:val="bullet"/>
      <w:lvlText w:val=""/>
      <w:lvlJc w:val="left"/>
      <w:pPr>
        <w:ind w:left="5040" w:hanging="360"/>
      </w:pPr>
      <w:rPr>
        <w:rFonts w:ascii="Symbol" w:hAnsi="Symbol" w:hint="default"/>
      </w:rPr>
    </w:lvl>
    <w:lvl w:ilvl="7" w:tplc="06F8A05A" w:tentative="1">
      <w:start w:val="1"/>
      <w:numFmt w:val="bullet"/>
      <w:lvlText w:val="o"/>
      <w:lvlJc w:val="left"/>
      <w:pPr>
        <w:ind w:left="5760" w:hanging="360"/>
      </w:pPr>
      <w:rPr>
        <w:rFonts w:ascii="Courier New" w:hAnsi="Courier New" w:cs="Courier New" w:hint="default"/>
      </w:rPr>
    </w:lvl>
    <w:lvl w:ilvl="8" w:tplc="3F841710" w:tentative="1">
      <w:start w:val="1"/>
      <w:numFmt w:val="bullet"/>
      <w:lvlText w:val=""/>
      <w:lvlJc w:val="left"/>
      <w:pPr>
        <w:ind w:left="6480" w:hanging="360"/>
      </w:pPr>
      <w:rPr>
        <w:rFonts w:ascii="Wingdings" w:hAnsi="Wingdings" w:hint="default"/>
      </w:rPr>
    </w:lvl>
  </w:abstractNum>
  <w:abstractNum w:abstractNumId="18" w15:restartNumberingAfterBreak="0">
    <w:nsid w:val="1C1B7937"/>
    <w:multiLevelType w:val="hybridMultilevel"/>
    <w:tmpl w:val="934C59A2"/>
    <w:lvl w:ilvl="0" w:tplc="040C0011">
      <w:start w:val="3"/>
      <w:numFmt w:val="bullet"/>
      <w:pStyle w:val="MyList"/>
      <w:lvlText w:val=" "/>
      <w:lvlJc w:val="left"/>
      <w:pPr>
        <w:ind w:left="360" w:hanging="360"/>
      </w:pPr>
      <w:rPr>
        <w:rFonts w:ascii="Calibri" w:eastAsia="Times New Roman" w:hAnsi="Calibr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15:restartNumberingAfterBreak="0">
    <w:nsid w:val="24271EE5"/>
    <w:multiLevelType w:val="hybridMultilevel"/>
    <w:tmpl w:val="F8F46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48E0E52"/>
    <w:multiLevelType w:val="hybridMultilevel"/>
    <w:tmpl w:val="DE585D18"/>
    <w:lvl w:ilvl="0" w:tplc="D70A2E26">
      <w:start w:val="1"/>
      <w:numFmt w:val="bullet"/>
      <w:lvlText w:val=""/>
      <w:lvlJc w:val="left"/>
      <w:pPr>
        <w:tabs>
          <w:tab w:val="num" w:pos="360"/>
        </w:tabs>
        <w:ind w:left="360" w:hanging="360"/>
      </w:pPr>
      <w:rPr>
        <w:rFonts w:ascii="Symbol" w:hAnsi="Symbol" w:hint="default"/>
      </w:rPr>
    </w:lvl>
    <w:lvl w:ilvl="1" w:tplc="040C0019">
      <w:numFmt w:val="bullet"/>
      <w:lvlText w:val="-"/>
      <w:lvlJc w:val="left"/>
      <w:pPr>
        <w:tabs>
          <w:tab w:val="num" w:pos="1014"/>
        </w:tabs>
        <w:ind w:left="1014" w:hanging="360"/>
      </w:pPr>
      <w:rPr>
        <w:rFonts w:ascii="Calibri" w:eastAsia="Times New Roman" w:hAnsi="Calibri" w:hint="default"/>
      </w:rPr>
    </w:lvl>
    <w:lvl w:ilvl="2" w:tplc="040C001B" w:tentative="1">
      <w:start w:val="1"/>
      <w:numFmt w:val="bullet"/>
      <w:lvlText w:val=""/>
      <w:lvlJc w:val="left"/>
      <w:pPr>
        <w:tabs>
          <w:tab w:val="num" w:pos="1734"/>
        </w:tabs>
        <w:ind w:left="1734" w:hanging="360"/>
      </w:pPr>
      <w:rPr>
        <w:rFonts w:ascii="Wingdings" w:hAnsi="Wingdings" w:hint="default"/>
      </w:rPr>
    </w:lvl>
    <w:lvl w:ilvl="3" w:tplc="040C000F" w:tentative="1">
      <w:start w:val="1"/>
      <w:numFmt w:val="bullet"/>
      <w:lvlText w:val=""/>
      <w:lvlJc w:val="left"/>
      <w:pPr>
        <w:tabs>
          <w:tab w:val="num" w:pos="2454"/>
        </w:tabs>
        <w:ind w:left="2454" w:hanging="360"/>
      </w:pPr>
      <w:rPr>
        <w:rFonts w:ascii="Symbol" w:hAnsi="Symbol" w:hint="default"/>
      </w:rPr>
    </w:lvl>
    <w:lvl w:ilvl="4" w:tplc="040C0019" w:tentative="1">
      <w:start w:val="1"/>
      <w:numFmt w:val="bullet"/>
      <w:lvlText w:val="o"/>
      <w:lvlJc w:val="left"/>
      <w:pPr>
        <w:tabs>
          <w:tab w:val="num" w:pos="3174"/>
        </w:tabs>
        <w:ind w:left="3174" w:hanging="360"/>
      </w:pPr>
      <w:rPr>
        <w:rFonts w:ascii="Courier New" w:hAnsi="Courier New" w:hint="default"/>
      </w:rPr>
    </w:lvl>
    <w:lvl w:ilvl="5" w:tplc="040C001B" w:tentative="1">
      <w:start w:val="1"/>
      <w:numFmt w:val="bullet"/>
      <w:lvlText w:val=""/>
      <w:lvlJc w:val="left"/>
      <w:pPr>
        <w:tabs>
          <w:tab w:val="num" w:pos="3894"/>
        </w:tabs>
        <w:ind w:left="3894" w:hanging="360"/>
      </w:pPr>
      <w:rPr>
        <w:rFonts w:ascii="Wingdings" w:hAnsi="Wingdings" w:hint="default"/>
      </w:rPr>
    </w:lvl>
    <w:lvl w:ilvl="6" w:tplc="040C000F" w:tentative="1">
      <w:start w:val="1"/>
      <w:numFmt w:val="bullet"/>
      <w:lvlText w:val=""/>
      <w:lvlJc w:val="left"/>
      <w:pPr>
        <w:tabs>
          <w:tab w:val="num" w:pos="4614"/>
        </w:tabs>
        <w:ind w:left="4614" w:hanging="360"/>
      </w:pPr>
      <w:rPr>
        <w:rFonts w:ascii="Symbol" w:hAnsi="Symbol" w:hint="default"/>
      </w:rPr>
    </w:lvl>
    <w:lvl w:ilvl="7" w:tplc="040C0019" w:tentative="1">
      <w:start w:val="1"/>
      <w:numFmt w:val="bullet"/>
      <w:lvlText w:val="o"/>
      <w:lvlJc w:val="left"/>
      <w:pPr>
        <w:tabs>
          <w:tab w:val="num" w:pos="5334"/>
        </w:tabs>
        <w:ind w:left="5334" w:hanging="360"/>
      </w:pPr>
      <w:rPr>
        <w:rFonts w:ascii="Courier New" w:hAnsi="Courier New" w:hint="default"/>
      </w:rPr>
    </w:lvl>
    <w:lvl w:ilvl="8" w:tplc="040C001B" w:tentative="1">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25E735B1"/>
    <w:multiLevelType w:val="hybridMultilevel"/>
    <w:tmpl w:val="1506C6A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93B7095"/>
    <w:multiLevelType w:val="multilevel"/>
    <w:tmpl w:val="9334B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FD052C"/>
    <w:multiLevelType w:val="multilevel"/>
    <w:tmpl w:val="18D88BD2"/>
    <w:lvl w:ilvl="0">
      <w:start w:val="1"/>
      <w:numFmt w:val="decimal"/>
      <w:pStyle w:val="Titre10"/>
      <w:lvlText w:val="%1"/>
      <w:lvlJc w:val="left"/>
      <w:pPr>
        <w:ind w:left="1304" w:hanging="1304"/>
      </w:pPr>
      <w:rPr>
        <w:rFonts w:cs="Times New Roman" w:hint="default"/>
      </w:rPr>
    </w:lvl>
    <w:lvl w:ilvl="1">
      <w:start w:val="1"/>
      <w:numFmt w:val="decimal"/>
      <w:pStyle w:val="Titre20"/>
      <w:lvlText w:val="%1.%2"/>
      <w:lvlJc w:val="left"/>
      <w:pPr>
        <w:ind w:left="1304" w:hanging="1304"/>
      </w:pPr>
      <w:rPr>
        <w:rFonts w:cs="Times New Roman" w:hint="default"/>
        <w:sz w:val="24"/>
        <w:szCs w:val="24"/>
      </w:rPr>
    </w:lvl>
    <w:lvl w:ilvl="2">
      <w:start w:val="1"/>
      <w:numFmt w:val="decimal"/>
      <w:pStyle w:val="Titre30"/>
      <w:lvlText w:val="%1.%2.%3"/>
      <w:lvlJc w:val="left"/>
      <w:pPr>
        <w:ind w:left="1304" w:hanging="1304"/>
      </w:pPr>
      <w:rPr>
        <w:rFonts w:ascii="Arial" w:hAnsi="Arial" w:cs="Arial" w:hint="default"/>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3289"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ascii="Arial" w:hAnsi="Arial" w:cs="Arial"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24" w15:restartNumberingAfterBreak="0">
    <w:nsid w:val="347772AF"/>
    <w:multiLevelType w:val="hybridMultilevel"/>
    <w:tmpl w:val="FCD063D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960345"/>
    <w:multiLevelType w:val="hybridMultilevel"/>
    <w:tmpl w:val="42761062"/>
    <w:lvl w:ilvl="0" w:tplc="D70A2E26">
      <w:start w:val="1"/>
      <w:numFmt w:val="bullet"/>
      <w:lvlText w:val=""/>
      <w:lvlJc w:val="left"/>
      <w:pPr>
        <w:tabs>
          <w:tab w:val="num" w:pos="786"/>
        </w:tabs>
        <w:ind w:left="786" w:hanging="360"/>
      </w:pPr>
      <w:rPr>
        <w:rFonts w:ascii="Symbol" w:hAnsi="Symbol" w:hint="default"/>
      </w:rPr>
    </w:lvl>
    <w:lvl w:ilvl="1" w:tplc="040C0019">
      <w:numFmt w:val="bullet"/>
      <w:lvlText w:val="-"/>
      <w:lvlJc w:val="left"/>
      <w:pPr>
        <w:tabs>
          <w:tab w:val="num" w:pos="1440"/>
        </w:tabs>
        <w:ind w:left="1440" w:hanging="360"/>
      </w:pPr>
      <w:rPr>
        <w:rFonts w:ascii="Calibri" w:eastAsia="Times New Roman" w:hAnsi="Calibri"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D014DD"/>
    <w:multiLevelType w:val="hybridMultilevel"/>
    <w:tmpl w:val="D87CA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321D42"/>
    <w:multiLevelType w:val="hybridMultilevel"/>
    <w:tmpl w:val="28162FAE"/>
    <w:lvl w:ilvl="0" w:tplc="2C2AB2BA">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FE315B"/>
    <w:multiLevelType w:val="hybridMultilevel"/>
    <w:tmpl w:val="4D8AFBB6"/>
    <w:lvl w:ilvl="0" w:tplc="B4000BCE">
      <w:start w:val="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48377B7"/>
    <w:multiLevelType w:val="hybridMultilevel"/>
    <w:tmpl w:val="D6B8F832"/>
    <w:lvl w:ilvl="0" w:tplc="D70A2E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26C38"/>
    <w:multiLevelType w:val="multilevel"/>
    <w:tmpl w:val="4C165454"/>
    <w:lvl w:ilvl="0">
      <w:start w:val="1"/>
      <w:numFmt w:val="decimal"/>
      <w:pStyle w:val="Table1"/>
      <w:lvlText w:val="Table %1"/>
      <w:lvlJc w:val="left"/>
      <w:pPr>
        <w:tabs>
          <w:tab w:val="num" w:pos="1701"/>
        </w:tabs>
        <w:ind w:left="1701" w:hanging="1701"/>
      </w:pPr>
      <w:rPr>
        <w:rFonts w:ascii="Arial" w:hAnsi="Arial" w:hint="default"/>
        <w:b/>
        <w:i/>
        <w:sz w:val="22"/>
        <w:u w:val="none"/>
      </w:rPr>
    </w:lvl>
    <w:lvl w:ilvl="1">
      <w:start w:val="1"/>
      <w:numFmt w:val="decimal"/>
      <w:lvlText w:val="%1.%2"/>
      <w:lvlJc w:val="left"/>
      <w:pPr>
        <w:tabs>
          <w:tab w:val="num" w:pos="851"/>
        </w:tabs>
        <w:ind w:left="851" w:hanging="851"/>
      </w:pPr>
      <w:rPr>
        <w:rFonts w:ascii="Arial" w:hAnsi="Arial" w:hint="default"/>
        <w:b w:val="0"/>
        <w:i w:val="0"/>
        <w:sz w:val="20"/>
        <w:u w:val="none"/>
      </w:rPr>
    </w:lvl>
    <w:lvl w:ilvl="2">
      <w:start w:val="1"/>
      <w:numFmt w:val="decimal"/>
      <w:lvlText w:val="%1.%2.%3"/>
      <w:lvlJc w:val="left"/>
      <w:pPr>
        <w:tabs>
          <w:tab w:val="num" w:pos="851"/>
        </w:tabs>
        <w:ind w:left="851" w:hanging="851"/>
      </w:pPr>
      <w:rPr>
        <w:rFonts w:ascii="Arial" w:hAnsi="Arial" w:hint="default"/>
        <w:b w:val="0"/>
        <w:i w:val="0"/>
        <w:sz w:val="20"/>
        <w:u w:val="none"/>
      </w:rPr>
    </w:lvl>
    <w:lvl w:ilvl="3">
      <w:start w:val="1"/>
      <w:numFmt w:val="decimal"/>
      <w:lvlText w:val="%4."/>
      <w:lvlJc w:val="left"/>
      <w:pPr>
        <w:tabs>
          <w:tab w:val="num" w:pos="851"/>
        </w:tabs>
        <w:ind w:left="851" w:hanging="851"/>
      </w:pPr>
      <w:rPr>
        <w:rFonts w:ascii="Arial" w:hAnsi="Arial" w:hint="default"/>
        <w:b w:val="0"/>
        <w:i w:val="0"/>
        <w:sz w:val="20"/>
        <w:u w:val="none"/>
      </w:rPr>
    </w:lvl>
    <w:lvl w:ilvl="4">
      <w:start w:val="1"/>
      <w:numFmt w:val="decimal"/>
      <w:lvlText w:val="%1.%2.%3.%4.%5"/>
      <w:lvlJc w:val="left"/>
      <w:pPr>
        <w:tabs>
          <w:tab w:val="num" w:pos="851"/>
        </w:tabs>
        <w:ind w:left="851" w:hanging="851"/>
      </w:pPr>
      <w:rPr>
        <w:rFonts w:ascii="Arial" w:hAnsi="Arial" w:hint="default"/>
        <w:b w:val="0"/>
        <w:i w:val="0"/>
        <w:sz w:val="20"/>
        <w:u w:val="none"/>
      </w:rPr>
    </w:lvl>
    <w:lvl w:ilvl="5">
      <w:start w:val="1"/>
      <w:numFmt w:val="decimal"/>
      <w:lvlText w:val="%1.%2.%3.%4.%5.%6"/>
      <w:lvlJc w:val="left"/>
      <w:pPr>
        <w:tabs>
          <w:tab w:val="num" w:pos="1080"/>
        </w:tabs>
        <w:ind w:left="851" w:hanging="851"/>
      </w:pPr>
      <w:rPr>
        <w:rFonts w:ascii="Arial" w:hAnsi="Arial" w:hint="default"/>
        <w:b w:val="0"/>
        <w:i w:val="0"/>
        <w:sz w:val="20"/>
        <w:u w:val="none"/>
      </w:rPr>
    </w:lvl>
    <w:lvl w:ilvl="6">
      <w:start w:val="1"/>
      <w:numFmt w:val="decimal"/>
      <w:lvlText w:val="%1.%2.%3.%4.%5.%6.%7"/>
      <w:lvlJc w:val="left"/>
      <w:pPr>
        <w:tabs>
          <w:tab w:val="num" w:pos="1440"/>
        </w:tabs>
        <w:ind w:left="851" w:hanging="851"/>
      </w:pPr>
      <w:rPr>
        <w:rFonts w:ascii="Arial" w:hAnsi="Arial" w:hint="default"/>
        <w:b w:val="0"/>
        <w:i w:val="0"/>
        <w:sz w:val="20"/>
        <w:u w:val="none"/>
      </w:rPr>
    </w:lvl>
    <w:lvl w:ilvl="7">
      <w:start w:val="1"/>
      <w:numFmt w:val="decimal"/>
      <w:lvlText w:val="%1.%2.%3.%4.%5.%6.%7.%8"/>
      <w:lvlJc w:val="left"/>
      <w:pPr>
        <w:tabs>
          <w:tab w:val="num" w:pos="1440"/>
        </w:tabs>
        <w:ind w:left="851" w:hanging="851"/>
      </w:pPr>
      <w:rPr>
        <w:rFonts w:ascii="Arial" w:hAnsi="Arial" w:hint="default"/>
        <w:b w:val="0"/>
        <w:i w:val="0"/>
        <w:sz w:val="20"/>
        <w:u w:val="none"/>
      </w:rPr>
    </w:lvl>
    <w:lvl w:ilvl="8">
      <w:start w:val="1"/>
      <w:numFmt w:val="decimal"/>
      <w:lvlText w:val="%1.%2.%3.%4.%5.%6.%7.%8.%9"/>
      <w:lvlJc w:val="left"/>
      <w:pPr>
        <w:tabs>
          <w:tab w:val="num" w:pos="1800"/>
        </w:tabs>
        <w:ind w:left="851" w:hanging="851"/>
      </w:pPr>
      <w:rPr>
        <w:rFonts w:ascii="Arial" w:hAnsi="Arial" w:hint="default"/>
        <w:b w:val="0"/>
        <w:i w:val="0"/>
        <w:sz w:val="20"/>
        <w:u w:val="none"/>
      </w:rPr>
    </w:lvl>
  </w:abstractNum>
  <w:abstractNum w:abstractNumId="31" w15:restartNumberingAfterBreak="0">
    <w:nsid w:val="62E71582"/>
    <w:multiLevelType w:val="hybridMultilevel"/>
    <w:tmpl w:val="8E2CC7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47E583D"/>
    <w:multiLevelType w:val="hybridMultilevel"/>
    <w:tmpl w:val="A30A2416"/>
    <w:lvl w:ilvl="0" w:tplc="94E48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34" w15:restartNumberingAfterBreak="0">
    <w:nsid w:val="7D0A4990"/>
    <w:multiLevelType w:val="hybridMultilevel"/>
    <w:tmpl w:val="AA0C160C"/>
    <w:lvl w:ilvl="0" w:tplc="8CFC1258">
      <w:start w:val="1"/>
      <w:numFmt w:val="bullet"/>
      <w:lvlText w:val=""/>
      <w:lvlJc w:val="left"/>
      <w:pPr>
        <w:ind w:left="720" w:hanging="360"/>
      </w:pPr>
      <w:rPr>
        <w:rFonts w:ascii="Symbol" w:hAnsi="Symbol" w:hint="default"/>
      </w:rPr>
    </w:lvl>
    <w:lvl w:ilvl="1" w:tplc="2EBC3A94" w:tentative="1">
      <w:start w:val="1"/>
      <w:numFmt w:val="bullet"/>
      <w:lvlText w:val="o"/>
      <w:lvlJc w:val="left"/>
      <w:pPr>
        <w:ind w:left="1440" w:hanging="360"/>
      </w:pPr>
      <w:rPr>
        <w:rFonts w:ascii="Courier New" w:hAnsi="Courier New" w:cs="Courier New" w:hint="default"/>
      </w:rPr>
    </w:lvl>
    <w:lvl w:ilvl="2" w:tplc="B0345654" w:tentative="1">
      <w:start w:val="1"/>
      <w:numFmt w:val="bullet"/>
      <w:lvlText w:val=""/>
      <w:lvlJc w:val="left"/>
      <w:pPr>
        <w:ind w:left="2160" w:hanging="360"/>
      </w:pPr>
      <w:rPr>
        <w:rFonts w:ascii="Wingdings" w:hAnsi="Wingdings" w:hint="default"/>
      </w:rPr>
    </w:lvl>
    <w:lvl w:ilvl="3" w:tplc="66C4D586" w:tentative="1">
      <w:start w:val="1"/>
      <w:numFmt w:val="bullet"/>
      <w:lvlText w:val=""/>
      <w:lvlJc w:val="left"/>
      <w:pPr>
        <w:ind w:left="2880" w:hanging="360"/>
      </w:pPr>
      <w:rPr>
        <w:rFonts w:ascii="Symbol" w:hAnsi="Symbol" w:hint="default"/>
      </w:rPr>
    </w:lvl>
    <w:lvl w:ilvl="4" w:tplc="F7FAFD92" w:tentative="1">
      <w:start w:val="1"/>
      <w:numFmt w:val="bullet"/>
      <w:lvlText w:val="o"/>
      <w:lvlJc w:val="left"/>
      <w:pPr>
        <w:ind w:left="3600" w:hanging="360"/>
      </w:pPr>
      <w:rPr>
        <w:rFonts w:ascii="Courier New" w:hAnsi="Courier New" w:cs="Courier New" w:hint="default"/>
      </w:rPr>
    </w:lvl>
    <w:lvl w:ilvl="5" w:tplc="98BAACD2" w:tentative="1">
      <w:start w:val="1"/>
      <w:numFmt w:val="bullet"/>
      <w:lvlText w:val=""/>
      <w:lvlJc w:val="left"/>
      <w:pPr>
        <w:ind w:left="4320" w:hanging="360"/>
      </w:pPr>
      <w:rPr>
        <w:rFonts w:ascii="Wingdings" w:hAnsi="Wingdings" w:hint="default"/>
      </w:rPr>
    </w:lvl>
    <w:lvl w:ilvl="6" w:tplc="7B90E408" w:tentative="1">
      <w:start w:val="1"/>
      <w:numFmt w:val="bullet"/>
      <w:lvlText w:val=""/>
      <w:lvlJc w:val="left"/>
      <w:pPr>
        <w:ind w:left="5040" w:hanging="360"/>
      </w:pPr>
      <w:rPr>
        <w:rFonts w:ascii="Symbol" w:hAnsi="Symbol" w:hint="default"/>
      </w:rPr>
    </w:lvl>
    <w:lvl w:ilvl="7" w:tplc="9CC0F878" w:tentative="1">
      <w:start w:val="1"/>
      <w:numFmt w:val="bullet"/>
      <w:lvlText w:val="o"/>
      <w:lvlJc w:val="left"/>
      <w:pPr>
        <w:ind w:left="5760" w:hanging="360"/>
      </w:pPr>
      <w:rPr>
        <w:rFonts w:ascii="Courier New" w:hAnsi="Courier New" w:cs="Courier New" w:hint="default"/>
      </w:rPr>
    </w:lvl>
    <w:lvl w:ilvl="8" w:tplc="C4906262"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32"/>
  </w:num>
  <w:num w:numId="4">
    <w:abstractNumId w:val="17"/>
  </w:num>
  <w:num w:numId="5">
    <w:abstractNumId w:val="18"/>
  </w:num>
  <w:num w:numId="6">
    <w:abstractNumId w:val="13"/>
  </w:num>
  <w:num w:numId="7">
    <w:abstractNumId w:val="34"/>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7"/>
  </w:num>
  <w:num w:numId="21">
    <w:abstractNumId w:val="24"/>
  </w:num>
  <w:num w:numId="22">
    <w:abstractNumId w:val="29"/>
  </w:num>
  <w:num w:numId="23">
    <w:abstractNumId w:val="15"/>
  </w:num>
  <w:num w:numId="24">
    <w:abstractNumId w:val="26"/>
  </w:num>
  <w:num w:numId="25">
    <w:abstractNumId w:val="20"/>
  </w:num>
  <w:num w:numId="26">
    <w:abstractNumId w:val="25"/>
  </w:num>
  <w:num w:numId="27">
    <w:abstractNumId w:val="14"/>
  </w:num>
  <w:num w:numId="28">
    <w:abstractNumId w:val="19"/>
  </w:num>
  <w:num w:numId="29">
    <w:abstractNumId w:val="31"/>
  </w:num>
  <w:num w:numId="30">
    <w:abstractNumId w:val="21"/>
  </w:num>
  <w:num w:numId="31">
    <w:abstractNumId w:val="31"/>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76"/>
    <w:rsid w:val="00001AE7"/>
    <w:rsid w:val="00005CC7"/>
    <w:rsid w:val="00005F40"/>
    <w:rsid w:val="00007B76"/>
    <w:rsid w:val="000110C6"/>
    <w:rsid w:val="00012854"/>
    <w:rsid w:val="000131AE"/>
    <w:rsid w:val="00013C1A"/>
    <w:rsid w:val="000141DF"/>
    <w:rsid w:val="00015D4F"/>
    <w:rsid w:val="00017029"/>
    <w:rsid w:val="000216E5"/>
    <w:rsid w:val="000225DA"/>
    <w:rsid w:val="000240EE"/>
    <w:rsid w:val="000253F4"/>
    <w:rsid w:val="0002566B"/>
    <w:rsid w:val="00026A64"/>
    <w:rsid w:val="00027918"/>
    <w:rsid w:val="000318DE"/>
    <w:rsid w:val="0003328F"/>
    <w:rsid w:val="00037146"/>
    <w:rsid w:val="00040943"/>
    <w:rsid w:val="000414D7"/>
    <w:rsid w:val="0004347A"/>
    <w:rsid w:val="00043621"/>
    <w:rsid w:val="00045D99"/>
    <w:rsid w:val="00046592"/>
    <w:rsid w:val="000524C4"/>
    <w:rsid w:val="000539C5"/>
    <w:rsid w:val="00053B07"/>
    <w:rsid w:val="00054166"/>
    <w:rsid w:val="00054CF2"/>
    <w:rsid w:val="00055C0B"/>
    <w:rsid w:val="000563C8"/>
    <w:rsid w:val="00056642"/>
    <w:rsid w:val="000604DF"/>
    <w:rsid w:val="00063B92"/>
    <w:rsid w:val="000673FC"/>
    <w:rsid w:val="000714FA"/>
    <w:rsid w:val="00072443"/>
    <w:rsid w:val="00072B16"/>
    <w:rsid w:val="000742A7"/>
    <w:rsid w:val="00077EC5"/>
    <w:rsid w:val="000802CD"/>
    <w:rsid w:val="0008537D"/>
    <w:rsid w:val="000869DD"/>
    <w:rsid w:val="00087A2F"/>
    <w:rsid w:val="000904A2"/>
    <w:rsid w:val="0009101C"/>
    <w:rsid w:val="0009157A"/>
    <w:rsid w:val="000917C1"/>
    <w:rsid w:val="00091F36"/>
    <w:rsid w:val="00094127"/>
    <w:rsid w:val="00095CCC"/>
    <w:rsid w:val="000979EA"/>
    <w:rsid w:val="000A001C"/>
    <w:rsid w:val="000A0A2F"/>
    <w:rsid w:val="000A0BB0"/>
    <w:rsid w:val="000A313D"/>
    <w:rsid w:val="000A38BD"/>
    <w:rsid w:val="000A3C54"/>
    <w:rsid w:val="000B371A"/>
    <w:rsid w:val="000B46CC"/>
    <w:rsid w:val="000B4986"/>
    <w:rsid w:val="000B7D69"/>
    <w:rsid w:val="000C2455"/>
    <w:rsid w:val="000C2C49"/>
    <w:rsid w:val="000C3712"/>
    <w:rsid w:val="000C408A"/>
    <w:rsid w:val="000C431E"/>
    <w:rsid w:val="000C4689"/>
    <w:rsid w:val="000C5A8D"/>
    <w:rsid w:val="000C65DA"/>
    <w:rsid w:val="000C74A0"/>
    <w:rsid w:val="000C7755"/>
    <w:rsid w:val="000D570F"/>
    <w:rsid w:val="000D7D66"/>
    <w:rsid w:val="000E0F7E"/>
    <w:rsid w:val="000E2208"/>
    <w:rsid w:val="000E2558"/>
    <w:rsid w:val="000E4AD8"/>
    <w:rsid w:val="000E4E8C"/>
    <w:rsid w:val="000E64D5"/>
    <w:rsid w:val="000E69EF"/>
    <w:rsid w:val="000E6BE0"/>
    <w:rsid w:val="000E6C06"/>
    <w:rsid w:val="000E71D2"/>
    <w:rsid w:val="000E7455"/>
    <w:rsid w:val="000E74DA"/>
    <w:rsid w:val="000F1648"/>
    <w:rsid w:val="000F2B68"/>
    <w:rsid w:val="000F7786"/>
    <w:rsid w:val="0010033E"/>
    <w:rsid w:val="00100B6D"/>
    <w:rsid w:val="001013A5"/>
    <w:rsid w:val="001021FA"/>
    <w:rsid w:val="001026A6"/>
    <w:rsid w:val="001039F2"/>
    <w:rsid w:val="00103B8E"/>
    <w:rsid w:val="00104A5F"/>
    <w:rsid w:val="001074E7"/>
    <w:rsid w:val="00110695"/>
    <w:rsid w:val="001109A8"/>
    <w:rsid w:val="00110DE0"/>
    <w:rsid w:val="001113BC"/>
    <w:rsid w:val="00112F1F"/>
    <w:rsid w:val="00113253"/>
    <w:rsid w:val="00113E0A"/>
    <w:rsid w:val="001148EB"/>
    <w:rsid w:val="00114FE4"/>
    <w:rsid w:val="00116AED"/>
    <w:rsid w:val="00120696"/>
    <w:rsid w:val="00121CDD"/>
    <w:rsid w:val="00124967"/>
    <w:rsid w:val="0012626F"/>
    <w:rsid w:val="00126865"/>
    <w:rsid w:val="001272DA"/>
    <w:rsid w:val="001305DF"/>
    <w:rsid w:val="00134284"/>
    <w:rsid w:val="001353D1"/>
    <w:rsid w:val="00136365"/>
    <w:rsid w:val="001365F8"/>
    <w:rsid w:val="00136641"/>
    <w:rsid w:val="00136EB4"/>
    <w:rsid w:val="0014006C"/>
    <w:rsid w:val="00140B6C"/>
    <w:rsid w:val="00140D5A"/>
    <w:rsid w:val="00140F95"/>
    <w:rsid w:val="00141936"/>
    <w:rsid w:val="001471BF"/>
    <w:rsid w:val="00147DB5"/>
    <w:rsid w:val="00151306"/>
    <w:rsid w:val="001513F8"/>
    <w:rsid w:val="001529D8"/>
    <w:rsid w:val="00152E3C"/>
    <w:rsid w:val="001550C9"/>
    <w:rsid w:val="00157CD5"/>
    <w:rsid w:val="00160C93"/>
    <w:rsid w:val="001618E3"/>
    <w:rsid w:val="001622E6"/>
    <w:rsid w:val="00163EA8"/>
    <w:rsid w:val="00164D1E"/>
    <w:rsid w:val="00164ECB"/>
    <w:rsid w:val="001651A3"/>
    <w:rsid w:val="001658E3"/>
    <w:rsid w:val="00165BB0"/>
    <w:rsid w:val="00165E08"/>
    <w:rsid w:val="001660BB"/>
    <w:rsid w:val="001668C6"/>
    <w:rsid w:val="00170D4A"/>
    <w:rsid w:val="00171F24"/>
    <w:rsid w:val="00173EA2"/>
    <w:rsid w:val="00174C8A"/>
    <w:rsid w:val="001753E0"/>
    <w:rsid w:val="0017582A"/>
    <w:rsid w:val="00176021"/>
    <w:rsid w:val="001762F8"/>
    <w:rsid w:val="00176FE1"/>
    <w:rsid w:val="0018055D"/>
    <w:rsid w:val="00180658"/>
    <w:rsid w:val="00180876"/>
    <w:rsid w:val="00181668"/>
    <w:rsid w:val="0018312C"/>
    <w:rsid w:val="001840CE"/>
    <w:rsid w:val="00185FEE"/>
    <w:rsid w:val="00186093"/>
    <w:rsid w:val="001866EC"/>
    <w:rsid w:val="00191B7E"/>
    <w:rsid w:val="00191C13"/>
    <w:rsid w:val="00191D25"/>
    <w:rsid w:val="00192CFC"/>
    <w:rsid w:val="00194C01"/>
    <w:rsid w:val="00194EC0"/>
    <w:rsid w:val="001953FA"/>
    <w:rsid w:val="001977CE"/>
    <w:rsid w:val="00197B24"/>
    <w:rsid w:val="00197C7B"/>
    <w:rsid w:val="00197E09"/>
    <w:rsid w:val="00197E5F"/>
    <w:rsid w:val="001A0E2B"/>
    <w:rsid w:val="001A1741"/>
    <w:rsid w:val="001A177A"/>
    <w:rsid w:val="001A1E2F"/>
    <w:rsid w:val="001A3278"/>
    <w:rsid w:val="001A43A0"/>
    <w:rsid w:val="001A4868"/>
    <w:rsid w:val="001A4FD6"/>
    <w:rsid w:val="001A51CA"/>
    <w:rsid w:val="001A5729"/>
    <w:rsid w:val="001A6825"/>
    <w:rsid w:val="001A7CCB"/>
    <w:rsid w:val="001B1306"/>
    <w:rsid w:val="001B3436"/>
    <w:rsid w:val="001B4362"/>
    <w:rsid w:val="001B656B"/>
    <w:rsid w:val="001B794D"/>
    <w:rsid w:val="001C1905"/>
    <w:rsid w:val="001C1C98"/>
    <w:rsid w:val="001C522B"/>
    <w:rsid w:val="001C74A6"/>
    <w:rsid w:val="001C75B6"/>
    <w:rsid w:val="001C7C08"/>
    <w:rsid w:val="001D11B2"/>
    <w:rsid w:val="001D2599"/>
    <w:rsid w:val="001D59CB"/>
    <w:rsid w:val="001D6A22"/>
    <w:rsid w:val="001D745E"/>
    <w:rsid w:val="001E2676"/>
    <w:rsid w:val="001E53B8"/>
    <w:rsid w:val="001E607B"/>
    <w:rsid w:val="001E714F"/>
    <w:rsid w:val="001E72D9"/>
    <w:rsid w:val="001E7ECD"/>
    <w:rsid w:val="001F0CF6"/>
    <w:rsid w:val="001F10EE"/>
    <w:rsid w:val="001F1A4C"/>
    <w:rsid w:val="001F1D4B"/>
    <w:rsid w:val="001F2C59"/>
    <w:rsid w:val="001F3CE3"/>
    <w:rsid w:val="001F4B8B"/>
    <w:rsid w:val="001F4C09"/>
    <w:rsid w:val="001F50AD"/>
    <w:rsid w:val="001F50B3"/>
    <w:rsid w:val="001F5CD8"/>
    <w:rsid w:val="001F6D30"/>
    <w:rsid w:val="00201CC2"/>
    <w:rsid w:val="0020232F"/>
    <w:rsid w:val="00204490"/>
    <w:rsid w:val="00213568"/>
    <w:rsid w:val="00216E5C"/>
    <w:rsid w:val="002207B6"/>
    <w:rsid w:val="00224417"/>
    <w:rsid w:val="0022499E"/>
    <w:rsid w:val="002249A1"/>
    <w:rsid w:val="002254E0"/>
    <w:rsid w:val="002300C4"/>
    <w:rsid w:val="002308A1"/>
    <w:rsid w:val="002317FA"/>
    <w:rsid w:val="002335AD"/>
    <w:rsid w:val="0023488B"/>
    <w:rsid w:val="002348D1"/>
    <w:rsid w:val="002353FB"/>
    <w:rsid w:val="0023565C"/>
    <w:rsid w:val="00235B51"/>
    <w:rsid w:val="00235DCB"/>
    <w:rsid w:val="002363A5"/>
    <w:rsid w:val="002409C6"/>
    <w:rsid w:val="00241C76"/>
    <w:rsid w:val="00244204"/>
    <w:rsid w:val="00245B97"/>
    <w:rsid w:val="00246468"/>
    <w:rsid w:val="00247757"/>
    <w:rsid w:val="002514A9"/>
    <w:rsid w:val="00251A2F"/>
    <w:rsid w:val="00252324"/>
    <w:rsid w:val="0025397E"/>
    <w:rsid w:val="00253E0E"/>
    <w:rsid w:val="00256801"/>
    <w:rsid w:val="00257964"/>
    <w:rsid w:val="00260CD9"/>
    <w:rsid w:val="00264635"/>
    <w:rsid w:val="00264668"/>
    <w:rsid w:val="00264CBD"/>
    <w:rsid w:val="002660B8"/>
    <w:rsid w:val="0026619B"/>
    <w:rsid w:val="00267E91"/>
    <w:rsid w:val="002713A5"/>
    <w:rsid w:val="002728C5"/>
    <w:rsid w:val="00275110"/>
    <w:rsid w:val="0027657E"/>
    <w:rsid w:val="00280BAB"/>
    <w:rsid w:val="00280F24"/>
    <w:rsid w:val="0028143D"/>
    <w:rsid w:val="002817CA"/>
    <w:rsid w:val="0028346A"/>
    <w:rsid w:val="00283CF9"/>
    <w:rsid w:val="0028661B"/>
    <w:rsid w:val="00291613"/>
    <w:rsid w:val="00291DA6"/>
    <w:rsid w:val="002929EB"/>
    <w:rsid w:val="00292E23"/>
    <w:rsid w:val="00293DAA"/>
    <w:rsid w:val="00294ABA"/>
    <w:rsid w:val="002950D1"/>
    <w:rsid w:val="002956D2"/>
    <w:rsid w:val="0029606A"/>
    <w:rsid w:val="002964FD"/>
    <w:rsid w:val="00297007"/>
    <w:rsid w:val="002A02BE"/>
    <w:rsid w:val="002A0C6D"/>
    <w:rsid w:val="002A1746"/>
    <w:rsid w:val="002A354F"/>
    <w:rsid w:val="002A51A1"/>
    <w:rsid w:val="002A5C91"/>
    <w:rsid w:val="002A60AC"/>
    <w:rsid w:val="002B0F0D"/>
    <w:rsid w:val="002B14F3"/>
    <w:rsid w:val="002B3BD8"/>
    <w:rsid w:val="002B3D2E"/>
    <w:rsid w:val="002B3EF0"/>
    <w:rsid w:val="002B486A"/>
    <w:rsid w:val="002B6299"/>
    <w:rsid w:val="002C02AA"/>
    <w:rsid w:val="002C032C"/>
    <w:rsid w:val="002C1DC7"/>
    <w:rsid w:val="002C23C0"/>
    <w:rsid w:val="002C2D40"/>
    <w:rsid w:val="002C5305"/>
    <w:rsid w:val="002C71CB"/>
    <w:rsid w:val="002D04B3"/>
    <w:rsid w:val="002D08F5"/>
    <w:rsid w:val="002D2E1B"/>
    <w:rsid w:val="002D3F5A"/>
    <w:rsid w:val="002D6915"/>
    <w:rsid w:val="002E17B3"/>
    <w:rsid w:val="002E199C"/>
    <w:rsid w:val="002E675D"/>
    <w:rsid w:val="002F0016"/>
    <w:rsid w:val="002F353B"/>
    <w:rsid w:val="002F42C5"/>
    <w:rsid w:val="002F48BB"/>
    <w:rsid w:val="002F5999"/>
    <w:rsid w:val="00304D2C"/>
    <w:rsid w:val="00304D8A"/>
    <w:rsid w:val="003076AE"/>
    <w:rsid w:val="00307C8D"/>
    <w:rsid w:val="00310ECA"/>
    <w:rsid w:val="00316EEC"/>
    <w:rsid w:val="00320527"/>
    <w:rsid w:val="0032136C"/>
    <w:rsid w:val="00321A1F"/>
    <w:rsid w:val="003222DB"/>
    <w:rsid w:val="00323441"/>
    <w:rsid w:val="00323F50"/>
    <w:rsid w:val="00324988"/>
    <w:rsid w:val="00325147"/>
    <w:rsid w:val="00330CBB"/>
    <w:rsid w:val="00333AC7"/>
    <w:rsid w:val="0033602B"/>
    <w:rsid w:val="003408D0"/>
    <w:rsid w:val="00343177"/>
    <w:rsid w:val="00343959"/>
    <w:rsid w:val="00345711"/>
    <w:rsid w:val="00346927"/>
    <w:rsid w:val="003476B0"/>
    <w:rsid w:val="00347A39"/>
    <w:rsid w:val="0035047B"/>
    <w:rsid w:val="003530DC"/>
    <w:rsid w:val="003554E6"/>
    <w:rsid w:val="00355A82"/>
    <w:rsid w:val="00355D00"/>
    <w:rsid w:val="00356517"/>
    <w:rsid w:val="00360A7E"/>
    <w:rsid w:val="00360C97"/>
    <w:rsid w:val="003623A2"/>
    <w:rsid w:val="00363C2C"/>
    <w:rsid w:val="00364133"/>
    <w:rsid w:val="003647ED"/>
    <w:rsid w:val="00364BD5"/>
    <w:rsid w:val="00365D21"/>
    <w:rsid w:val="00367B94"/>
    <w:rsid w:val="003704DF"/>
    <w:rsid w:val="0037104A"/>
    <w:rsid w:val="00376C28"/>
    <w:rsid w:val="00376CCA"/>
    <w:rsid w:val="0037716E"/>
    <w:rsid w:val="003811B6"/>
    <w:rsid w:val="003832FD"/>
    <w:rsid w:val="00383600"/>
    <w:rsid w:val="00385076"/>
    <w:rsid w:val="00387AA3"/>
    <w:rsid w:val="00390EF0"/>
    <w:rsid w:val="003912D0"/>
    <w:rsid w:val="00393EEA"/>
    <w:rsid w:val="00395C6E"/>
    <w:rsid w:val="00397D6E"/>
    <w:rsid w:val="00397DE1"/>
    <w:rsid w:val="00397E97"/>
    <w:rsid w:val="003A0343"/>
    <w:rsid w:val="003A1628"/>
    <w:rsid w:val="003A2E0B"/>
    <w:rsid w:val="003A7300"/>
    <w:rsid w:val="003A7957"/>
    <w:rsid w:val="003B0377"/>
    <w:rsid w:val="003B0806"/>
    <w:rsid w:val="003B1F5F"/>
    <w:rsid w:val="003B2549"/>
    <w:rsid w:val="003B28A6"/>
    <w:rsid w:val="003B463D"/>
    <w:rsid w:val="003B4A56"/>
    <w:rsid w:val="003B572F"/>
    <w:rsid w:val="003B62B9"/>
    <w:rsid w:val="003B703C"/>
    <w:rsid w:val="003B704C"/>
    <w:rsid w:val="003B7735"/>
    <w:rsid w:val="003C2B6D"/>
    <w:rsid w:val="003C308E"/>
    <w:rsid w:val="003C7CB3"/>
    <w:rsid w:val="003D1B30"/>
    <w:rsid w:val="003D1E30"/>
    <w:rsid w:val="003D2C24"/>
    <w:rsid w:val="003D3C77"/>
    <w:rsid w:val="003D3EE1"/>
    <w:rsid w:val="003D5468"/>
    <w:rsid w:val="003D6C96"/>
    <w:rsid w:val="003E2591"/>
    <w:rsid w:val="003E3F72"/>
    <w:rsid w:val="003E430A"/>
    <w:rsid w:val="003E5FB2"/>
    <w:rsid w:val="003E6FA1"/>
    <w:rsid w:val="003E70A2"/>
    <w:rsid w:val="003F009E"/>
    <w:rsid w:val="003F02C9"/>
    <w:rsid w:val="003F0669"/>
    <w:rsid w:val="003F21DD"/>
    <w:rsid w:val="003F2CD8"/>
    <w:rsid w:val="003F3223"/>
    <w:rsid w:val="003F3C17"/>
    <w:rsid w:val="003F497D"/>
    <w:rsid w:val="003F6C42"/>
    <w:rsid w:val="0040242F"/>
    <w:rsid w:val="00403E0D"/>
    <w:rsid w:val="004046E1"/>
    <w:rsid w:val="004048DD"/>
    <w:rsid w:val="00410D91"/>
    <w:rsid w:val="00411A7F"/>
    <w:rsid w:val="00413434"/>
    <w:rsid w:val="00421C7F"/>
    <w:rsid w:val="0042366E"/>
    <w:rsid w:val="004268AC"/>
    <w:rsid w:val="00426CC0"/>
    <w:rsid w:val="004271DC"/>
    <w:rsid w:val="00434533"/>
    <w:rsid w:val="00434609"/>
    <w:rsid w:val="00436610"/>
    <w:rsid w:val="00441974"/>
    <w:rsid w:val="004420F1"/>
    <w:rsid w:val="0044438D"/>
    <w:rsid w:val="00446A11"/>
    <w:rsid w:val="00447787"/>
    <w:rsid w:val="00451910"/>
    <w:rsid w:val="00452F4C"/>
    <w:rsid w:val="00454994"/>
    <w:rsid w:val="004556E4"/>
    <w:rsid w:val="00457A64"/>
    <w:rsid w:val="00457B15"/>
    <w:rsid w:val="00457BD5"/>
    <w:rsid w:val="004600D5"/>
    <w:rsid w:val="0046096D"/>
    <w:rsid w:val="00461A33"/>
    <w:rsid w:val="00465AB5"/>
    <w:rsid w:val="00466189"/>
    <w:rsid w:val="00470BEA"/>
    <w:rsid w:val="00471408"/>
    <w:rsid w:val="00472259"/>
    <w:rsid w:val="0047241F"/>
    <w:rsid w:val="0047599E"/>
    <w:rsid w:val="004759E9"/>
    <w:rsid w:val="00475D10"/>
    <w:rsid w:val="00477CD0"/>
    <w:rsid w:val="00481597"/>
    <w:rsid w:val="00481DC9"/>
    <w:rsid w:val="00482522"/>
    <w:rsid w:val="00482F08"/>
    <w:rsid w:val="00483073"/>
    <w:rsid w:val="00483732"/>
    <w:rsid w:val="0048463A"/>
    <w:rsid w:val="00484945"/>
    <w:rsid w:val="00485FCF"/>
    <w:rsid w:val="00486490"/>
    <w:rsid w:val="00487982"/>
    <w:rsid w:val="00492FA7"/>
    <w:rsid w:val="00493F86"/>
    <w:rsid w:val="00494213"/>
    <w:rsid w:val="004945FB"/>
    <w:rsid w:val="004A420A"/>
    <w:rsid w:val="004A5231"/>
    <w:rsid w:val="004A650F"/>
    <w:rsid w:val="004A6CA1"/>
    <w:rsid w:val="004A7CEE"/>
    <w:rsid w:val="004A7DAB"/>
    <w:rsid w:val="004B02C5"/>
    <w:rsid w:val="004B1CC5"/>
    <w:rsid w:val="004B3BDA"/>
    <w:rsid w:val="004C2638"/>
    <w:rsid w:val="004C30EF"/>
    <w:rsid w:val="004C3B1F"/>
    <w:rsid w:val="004C4925"/>
    <w:rsid w:val="004C4DB3"/>
    <w:rsid w:val="004C5395"/>
    <w:rsid w:val="004C61B9"/>
    <w:rsid w:val="004C6D5B"/>
    <w:rsid w:val="004D099C"/>
    <w:rsid w:val="004D0B69"/>
    <w:rsid w:val="004D0C15"/>
    <w:rsid w:val="004D0EE0"/>
    <w:rsid w:val="004D2A78"/>
    <w:rsid w:val="004D37A2"/>
    <w:rsid w:val="004D5EC8"/>
    <w:rsid w:val="004D6697"/>
    <w:rsid w:val="004E1903"/>
    <w:rsid w:val="004E19EB"/>
    <w:rsid w:val="004E78C5"/>
    <w:rsid w:val="004F0B05"/>
    <w:rsid w:val="004F2A92"/>
    <w:rsid w:val="004F2EF2"/>
    <w:rsid w:val="004F5081"/>
    <w:rsid w:val="004F5D0C"/>
    <w:rsid w:val="004F63D6"/>
    <w:rsid w:val="004F64A5"/>
    <w:rsid w:val="004F6B44"/>
    <w:rsid w:val="005050D2"/>
    <w:rsid w:val="00510518"/>
    <w:rsid w:val="0051135E"/>
    <w:rsid w:val="00513209"/>
    <w:rsid w:val="00514C65"/>
    <w:rsid w:val="00515150"/>
    <w:rsid w:val="00521AAF"/>
    <w:rsid w:val="00522CD0"/>
    <w:rsid w:val="00523DA7"/>
    <w:rsid w:val="00524FB1"/>
    <w:rsid w:val="00527288"/>
    <w:rsid w:val="0053323C"/>
    <w:rsid w:val="005335B1"/>
    <w:rsid w:val="00540B66"/>
    <w:rsid w:val="005423E1"/>
    <w:rsid w:val="00542E3E"/>
    <w:rsid w:val="00542FD4"/>
    <w:rsid w:val="00543B3B"/>
    <w:rsid w:val="00545A39"/>
    <w:rsid w:val="005462F6"/>
    <w:rsid w:val="005463A1"/>
    <w:rsid w:val="00546784"/>
    <w:rsid w:val="0054678E"/>
    <w:rsid w:val="00550C2B"/>
    <w:rsid w:val="00550C57"/>
    <w:rsid w:val="00550ED9"/>
    <w:rsid w:val="00552370"/>
    <w:rsid w:val="00553E9D"/>
    <w:rsid w:val="00555B4F"/>
    <w:rsid w:val="00555FF6"/>
    <w:rsid w:val="005560BE"/>
    <w:rsid w:val="0055623A"/>
    <w:rsid w:val="00556500"/>
    <w:rsid w:val="00556F96"/>
    <w:rsid w:val="0055718A"/>
    <w:rsid w:val="005574F5"/>
    <w:rsid w:val="00557A3A"/>
    <w:rsid w:val="00560409"/>
    <w:rsid w:val="00560F82"/>
    <w:rsid w:val="005611F6"/>
    <w:rsid w:val="00561F61"/>
    <w:rsid w:val="00564B36"/>
    <w:rsid w:val="005654A0"/>
    <w:rsid w:val="00565AE2"/>
    <w:rsid w:val="005669D3"/>
    <w:rsid w:val="005677D2"/>
    <w:rsid w:val="005700B5"/>
    <w:rsid w:val="005710F7"/>
    <w:rsid w:val="00573CAF"/>
    <w:rsid w:val="00574F8B"/>
    <w:rsid w:val="005753A5"/>
    <w:rsid w:val="00581056"/>
    <w:rsid w:val="005824B7"/>
    <w:rsid w:val="00583AFB"/>
    <w:rsid w:val="0058672B"/>
    <w:rsid w:val="00586981"/>
    <w:rsid w:val="00591576"/>
    <w:rsid w:val="00592042"/>
    <w:rsid w:val="00595E07"/>
    <w:rsid w:val="005A0594"/>
    <w:rsid w:val="005A1608"/>
    <w:rsid w:val="005A3C87"/>
    <w:rsid w:val="005A3EE1"/>
    <w:rsid w:val="005A5400"/>
    <w:rsid w:val="005A5818"/>
    <w:rsid w:val="005A6B29"/>
    <w:rsid w:val="005A6ED4"/>
    <w:rsid w:val="005A745A"/>
    <w:rsid w:val="005B1C25"/>
    <w:rsid w:val="005B22E3"/>
    <w:rsid w:val="005B2344"/>
    <w:rsid w:val="005B553E"/>
    <w:rsid w:val="005B5E64"/>
    <w:rsid w:val="005B7594"/>
    <w:rsid w:val="005C2F6F"/>
    <w:rsid w:val="005C33F2"/>
    <w:rsid w:val="005C34F0"/>
    <w:rsid w:val="005C4123"/>
    <w:rsid w:val="005D0849"/>
    <w:rsid w:val="005D1F3D"/>
    <w:rsid w:val="005D4E26"/>
    <w:rsid w:val="005D5AD9"/>
    <w:rsid w:val="005D6D37"/>
    <w:rsid w:val="005E05E0"/>
    <w:rsid w:val="005E0929"/>
    <w:rsid w:val="005E0F1E"/>
    <w:rsid w:val="005E27C9"/>
    <w:rsid w:val="005E3111"/>
    <w:rsid w:val="005E3993"/>
    <w:rsid w:val="005E3EA4"/>
    <w:rsid w:val="005E471F"/>
    <w:rsid w:val="005E52E7"/>
    <w:rsid w:val="005E5AEF"/>
    <w:rsid w:val="005E5DDA"/>
    <w:rsid w:val="005E68A9"/>
    <w:rsid w:val="005E7543"/>
    <w:rsid w:val="005E7D19"/>
    <w:rsid w:val="005F11E3"/>
    <w:rsid w:val="005F1745"/>
    <w:rsid w:val="005F2055"/>
    <w:rsid w:val="005F22B0"/>
    <w:rsid w:val="005F2EB4"/>
    <w:rsid w:val="005F3AD8"/>
    <w:rsid w:val="005F5C6C"/>
    <w:rsid w:val="005F608A"/>
    <w:rsid w:val="005F732C"/>
    <w:rsid w:val="006016CF"/>
    <w:rsid w:val="00601D71"/>
    <w:rsid w:val="00602A93"/>
    <w:rsid w:val="00602CF8"/>
    <w:rsid w:val="006049E8"/>
    <w:rsid w:val="00605E49"/>
    <w:rsid w:val="00606DA5"/>
    <w:rsid w:val="006138EB"/>
    <w:rsid w:val="00613C73"/>
    <w:rsid w:val="00614A30"/>
    <w:rsid w:val="00616852"/>
    <w:rsid w:val="006172AD"/>
    <w:rsid w:val="00617AE3"/>
    <w:rsid w:val="006207C3"/>
    <w:rsid w:val="0062142B"/>
    <w:rsid w:val="0062225F"/>
    <w:rsid w:val="00625E40"/>
    <w:rsid w:val="006264C4"/>
    <w:rsid w:val="00626FC7"/>
    <w:rsid w:val="00627E44"/>
    <w:rsid w:val="006311F8"/>
    <w:rsid w:val="0063156C"/>
    <w:rsid w:val="00632621"/>
    <w:rsid w:val="00632712"/>
    <w:rsid w:val="00633146"/>
    <w:rsid w:val="00634A67"/>
    <w:rsid w:val="00634B2D"/>
    <w:rsid w:val="00634DF1"/>
    <w:rsid w:val="00640495"/>
    <w:rsid w:val="00642DDF"/>
    <w:rsid w:val="00643026"/>
    <w:rsid w:val="0064319A"/>
    <w:rsid w:val="00643733"/>
    <w:rsid w:val="00643AB3"/>
    <w:rsid w:val="00644890"/>
    <w:rsid w:val="00644899"/>
    <w:rsid w:val="006458FE"/>
    <w:rsid w:val="00646D04"/>
    <w:rsid w:val="00647415"/>
    <w:rsid w:val="00651ED7"/>
    <w:rsid w:val="00653805"/>
    <w:rsid w:val="00653861"/>
    <w:rsid w:val="00653FB2"/>
    <w:rsid w:val="006560F6"/>
    <w:rsid w:val="0065624D"/>
    <w:rsid w:val="0065700B"/>
    <w:rsid w:val="00660356"/>
    <w:rsid w:val="006608CF"/>
    <w:rsid w:val="00661CBE"/>
    <w:rsid w:val="006643D8"/>
    <w:rsid w:val="00664BE9"/>
    <w:rsid w:val="00665C03"/>
    <w:rsid w:val="0067123F"/>
    <w:rsid w:val="00671A93"/>
    <w:rsid w:val="00671EDC"/>
    <w:rsid w:val="00672A4D"/>
    <w:rsid w:val="00672C93"/>
    <w:rsid w:val="00674C3C"/>
    <w:rsid w:val="006773FA"/>
    <w:rsid w:val="00680155"/>
    <w:rsid w:val="0068332D"/>
    <w:rsid w:val="00683D90"/>
    <w:rsid w:val="006861E8"/>
    <w:rsid w:val="006872FF"/>
    <w:rsid w:val="00691C9E"/>
    <w:rsid w:val="006A05B7"/>
    <w:rsid w:val="006A09D5"/>
    <w:rsid w:val="006A516A"/>
    <w:rsid w:val="006A54D3"/>
    <w:rsid w:val="006A6404"/>
    <w:rsid w:val="006B3638"/>
    <w:rsid w:val="006B3D61"/>
    <w:rsid w:val="006B3D6C"/>
    <w:rsid w:val="006B572C"/>
    <w:rsid w:val="006B5BAD"/>
    <w:rsid w:val="006B63E6"/>
    <w:rsid w:val="006B76C7"/>
    <w:rsid w:val="006C1A30"/>
    <w:rsid w:val="006C21D8"/>
    <w:rsid w:val="006C2CC5"/>
    <w:rsid w:val="006C4014"/>
    <w:rsid w:val="006C4D0A"/>
    <w:rsid w:val="006C5CFF"/>
    <w:rsid w:val="006C71E1"/>
    <w:rsid w:val="006C72F0"/>
    <w:rsid w:val="006C79BD"/>
    <w:rsid w:val="006D1975"/>
    <w:rsid w:val="006D202F"/>
    <w:rsid w:val="006D3E5A"/>
    <w:rsid w:val="006D419B"/>
    <w:rsid w:val="006D5C2A"/>
    <w:rsid w:val="006E055F"/>
    <w:rsid w:val="006E0F95"/>
    <w:rsid w:val="006E257E"/>
    <w:rsid w:val="006E3D87"/>
    <w:rsid w:val="006F111B"/>
    <w:rsid w:val="006F290E"/>
    <w:rsid w:val="006F30F2"/>
    <w:rsid w:val="006F39C4"/>
    <w:rsid w:val="006F3A07"/>
    <w:rsid w:val="006F412D"/>
    <w:rsid w:val="006F4186"/>
    <w:rsid w:val="006F43F2"/>
    <w:rsid w:val="006F4A61"/>
    <w:rsid w:val="006F4E19"/>
    <w:rsid w:val="006F57D5"/>
    <w:rsid w:val="006F69F5"/>
    <w:rsid w:val="006F7AF0"/>
    <w:rsid w:val="006F7B00"/>
    <w:rsid w:val="007026D8"/>
    <w:rsid w:val="0070272B"/>
    <w:rsid w:val="00702880"/>
    <w:rsid w:val="007034C0"/>
    <w:rsid w:val="00703A00"/>
    <w:rsid w:val="00703D99"/>
    <w:rsid w:val="00704640"/>
    <w:rsid w:val="00705132"/>
    <w:rsid w:val="00705486"/>
    <w:rsid w:val="00706C17"/>
    <w:rsid w:val="00710E57"/>
    <w:rsid w:val="007111D8"/>
    <w:rsid w:val="007115EA"/>
    <w:rsid w:val="00711D96"/>
    <w:rsid w:val="007123F4"/>
    <w:rsid w:val="00712625"/>
    <w:rsid w:val="00714675"/>
    <w:rsid w:val="00715E3A"/>
    <w:rsid w:val="007161F8"/>
    <w:rsid w:val="00721974"/>
    <w:rsid w:val="007229EC"/>
    <w:rsid w:val="00722B03"/>
    <w:rsid w:val="00723091"/>
    <w:rsid w:val="00723DDC"/>
    <w:rsid w:val="00724496"/>
    <w:rsid w:val="00724502"/>
    <w:rsid w:val="0072554A"/>
    <w:rsid w:val="007266A2"/>
    <w:rsid w:val="007278F6"/>
    <w:rsid w:val="0073092E"/>
    <w:rsid w:val="0073402A"/>
    <w:rsid w:val="00734A29"/>
    <w:rsid w:val="00735A80"/>
    <w:rsid w:val="007417FE"/>
    <w:rsid w:val="007419F2"/>
    <w:rsid w:val="00742650"/>
    <w:rsid w:val="0074428D"/>
    <w:rsid w:val="00744388"/>
    <w:rsid w:val="00744D88"/>
    <w:rsid w:val="00746D2D"/>
    <w:rsid w:val="00746D36"/>
    <w:rsid w:val="00747EC4"/>
    <w:rsid w:val="007510BF"/>
    <w:rsid w:val="007512B3"/>
    <w:rsid w:val="007538A7"/>
    <w:rsid w:val="00755B91"/>
    <w:rsid w:val="00755C78"/>
    <w:rsid w:val="0075720C"/>
    <w:rsid w:val="0076023F"/>
    <w:rsid w:val="007605BF"/>
    <w:rsid w:val="00761BF3"/>
    <w:rsid w:val="00762E99"/>
    <w:rsid w:val="0076544F"/>
    <w:rsid w:val="00765784"/>
    <w:rsid w:val="007678B8"/>
    <w:rsid w:val="007701B9"/>
    <w:rsid w:val="0077089D"/>
    <w:rsid w:val="00771B96"/>
    <w:rsid w:val="007762AC"/>
    <w:rsid w:val="007768DA"/>
    <w:rsid w:val="00776DF7"/>
    <w:rsid w:val="007805BC"/>
    <w:rsid w:val="00782BEF"/>
    <w:rsid w:val="00786E68"/>
    <w:rsid w:val="00790CBF"/>
    <w:rsid w:val="00791388"/>
    <w:rsid w:val="007915A5"/>
    <w:rsid w:val="0079530B"/>
    <w:rsid w:val="00797924"/>
    <w:rsid w:val="007A2525"/>
    <w:rsid w:val="007A3F02"/>
    <w:rsid w:val="007A5725"/>
    <w:rsid w:val="007A7896"/>
    <w:rsid w:val="007B01C3"/>
    <w:rsid w:val="007B0CB9"/>
    <w:rsid w:val="007B0EDC"/>
    <w:rsid w:val="007B12A2"/>
    <w:rsid w:val="007B1886"/>
    <w:rsid w:val="007B266C"/>
    <w:rsid w:val="007B5A68"/>
    <w:rsid w:val="007B6092"/>
    <w:rsid w:val="007B6FB7"/>
    <w:rsid w:val="007C1E92"/>
    <w:rsid w:val="007C53E2"/>
    <w:rsid w:val="007C6376"/>
    <w:rsid w:val="007D3263"/>
    <w:rsid w:val="007D4D26"/>
    <w:rsid w:val="007D50D7"/>
    <w:rsid w:val="007D7DA3"/>
    <w:rsid w:val="007E0528"/>
    <w:rsid w:val="007E0541"/>
    <w:rsid w:val="007E07C8"/>
    <w:rsid w:val="007E3FE7"/>
    <w:rsid w:val="007E6461"/>
    <w:rsid w:val="007F069C"/>
    <w:rsid w:val="007F2408"/>
    <w:rsid w:val="007F271E"/>
    <w:rsid w:val="007F2830"/>
    <w:rsid w:val="007F3DF3"/>
    <w:rsid w:val="007F5C70"/>
    <w:rsid w:val="008007F1"/>
    <w:rsid w:val="00801CC7"/>
    <w:rsid w:val="00802B32"/>
    <w:rsid w:val="00802C27"/>
    <w:rsid w:val="008033F3"/>
    <w:rsid w:val="008042E4"/>
    <w:rsid w:val="00805434"/>
    <w:rsid w:val="00806153"/>
    <w:rsid w:val="008076B2"/>
    <w:rsid w:val="00810014"/>
    <w:rsid w:val="008127AC"/>
    <w:rsid w:val="00812B6C"/>
    <w:rsid w:val="0081398F"/>
    <w:rsid w:val="00816AEF"/>
    <w:rsid w:val="0081789D"/>
    <w:rsid w:val="00820324"/>
    <w:rsid w:val="00820A60"/>
    <w:rsid w:val="0082142A"/>
    <w:rsid w:val="00823918"/>
    <w:rsid w:val="008249B2"/>
    <w:rsid w:val="008256D7"/>
    <w:rsid w:val="008266B8"/>
    <w:rsid w:val="00826C19"/>
    <w:rsid w:val="00830812"/>
    <w:rsid w:val="008329D9"/>
    <w:rsid w:val="00833501"/>
    <w:rsid w:val="00833D2F"/>
    <w:rsid w:val="00835462"/>
    <w:rsid w:val="008367D9"/>
    <w:rsid w:val="0083749E"/>
    <w:rsid w:val="00840B8A"/>
    <w:rsid w:val="0084240B"/>
    <w:rsid w:val="00843513"/>
    <w:rsid w:val="00845176"/>
    <w:rsid w:val="008451CC"/>
    <w:rsid w:val="0084617C"/>
    <w:rsid w:val="00846273"/>
    <w:rsid w:val="00850D9E"/>
    <w:rsid w:val="00851838"/>
    <w:rsid w:val="008538F4"/>
    <w:rsid w:val="008545EA"/>
    <w:rsid w:val="00854C47"/>
    <w:rsid w:val="00856226"/>
    <w:rsid w:val="008570B1"/>
    <w:rsid w:val="00857220"/>
    <w:rsid w:val="0085791C"/>
    <w:rsid w:val="00861254"/>
    <w:rsid w:val="00863758"/>
    <w:rsid w:val="008648C3"/>
    <w:rsid w:val="008658FC"/>
    <w:rsid w:val="00865B59"/>
    <w:rsid w:val="00865B91"/>
    <w:rsid w:val="008721D4"/>
    <w:rsid w:val="008722F1"/>
    <w:rsid w:val="00873D81"/>
    <w:rsid w:val="00873E00"/>
    <w:rsid w:val="00874758"/>
    <w:rsid w:val="00874FC9"/>
    <w:rsid w:val="00875131"/>
    <w:rsid w:val="00875253"/>
    <w:rsid w:val="00875314"/>
    <w:rsid w:val="008763E3"/>
    <w:rsid w:val="00876A35"/>
    <w:rsid w:val="00877043"/>
    <w:rsid w:val="0087743C"/>
    <w:rsid w:val="008824A8"/>
    <w:rsid w:val="008838C1"/>
    <w:rsid w:val="0088494C"/>
    <w:rsid w:val="008851B4"/>
    <w:rsid w:val="008859C0"/>
    <w:rsid w:val="0089212D"/>
    <w:rsid w:val="00892E91"/>
    <w:rsid w:val="00894D50"/>
    <w:rsid w:val="00895125"/>
    <w:rsid w:val="0089574A"/>
    <w:rsid w:val="00895A66"/>
    <w:rsid w:val="008966C6"/>
    <w:rsid w:val="008A1762"/>
    <w:rsid w:val="008A1D41"/>
    <w:rsid w:val="008A2492"/>
    <w:rsid w:val="008A2D92"/>
    <w:rsid w:val="008A31F7"/>
    <w:rsid w:val="008A3FE7"/>
    <w:rsid w:val="008A6A12"/>
    <w:rsid w:val="008B16A2"/>
    <w:rsid w:val="008B1F82"/>
    <w:rsid w:val="008B251F"/>
    <w:rsid w:val="008B4668"/>
    <w:rsid w:val="008B603A"/>
    <w:rsid w:val="008B6113"/>
    <w:rsid w:val="008C09C4"/>
    <w:rsid w:val="008C10FC"/>
    <w:rsid w:val="008C3880"/>
    <w:rsid w:val="008C3DD2"/>
    <w:rsid w:val="008C4253"/>
    <w:rsid w:val="008C4A79"/>
    <w:rsid w:val="008C5F79"/>
    <w:rsid w:val="008C7445"/>
    <w:rsid w:val="008D3DAA"/>
    <w:rsid w:val="008D4BEF"/>
    <w:rsid w:val="008D64F2"/>
    <w:rsid w:val="008D6F27"/>
    <w:rsid w:val="008D741F"/>
    <w:rsid w:val="008E0D57"/>
    <w:rsid w:val="008E156E"/>
    <w:rsid w:val="008E16A0"/>
    <w:rsid w:val="008E1A2A"/>
    <w:rsid w:val="008E1BDA"/>
    <w:rsid w:val="008E36D1"/>
    <w:rsid w:val="008E3A2C"/>
    <w:rsid w:val="008E40B9"/>
    <w:rsid w:val="008E52B9"/>
    <w:rsid w:val="008E52C3"/>
    <w:rsid w:val="008E6464"/>
    <w:rsid w:val="008F02D5"/>
    <w:rsid w:val="008F16A4"/>
    <w:rsid w:val="008F1B1D"/>
    <w:rsid w:val="008F26B3"/>
    <w:rsid w:val="008F45D6"/>
    <w:rsid w:val="008F6616"/>
    <w:rsid w:val="008F6910"/>
    <w:rsid w:val="00900F62"/>
    <w:rsid w:val="00901FD7"/>
    <w:rsid w:val="00903D4A"/>
    <w:rsid w:val="00907331"/>
    <w:rsid w:val="00910B09"/>
    <w:rsid w:val="00912C3B"/>
    <w:rsid w:val="00914323"/>
    <w:rsid w:val="00914EB8"/>
    <w:rsid w:val="0091575F"/>
    <w:rsid w:val="009206E3"/>
    <w:rsid w:val="0092137E"/>
    <w:rsid w:val="009217C5"/>
    <w:rsid w:val="00921D00"/>
    <w:rsid w:val="0092388E"/>
    <w:rsid w:val="009240A1"/>
    <w:rsid w:val="0092412B"/>
    <w:rsid w:val="00924B4C"/>
    <w:rsid w:val="00931D76"/>
    <w:rsid w:val="00932227"/>
    <w:rsid w:val="00933806"/>
    <w:rsid w:val="009363FF"/>
    <w:rsid w:val="00936484"/>
    <w:rsid w:val="00936732"/>
    <w:rsid w:val="00937851"/>
    <w:rsid w:val="00937C40"/>
    <w:rsid w:val="00942369"/>
    <w:rsid w:val="00942C41"/>
    <w:rsid w:val="00944DF6"/>
    <w:rsid w:val="00945128"/>
    <w:rsid w:val="00946C6E"/>
    <w:rsid w:val="009471E6"/>
    <w:rsid w:val="009479EA"/>
    <w:rsid w:val="00947AC2"/>
    <w:rsid w:val="00947CCF"/>
    <w:rsid w:val="00950932"/>
    <w:rsid w:val="009522B1"/>
    <w:rsid w:val="009530D2"/>
    <w:rsid w:val="009537D1"/>
    <w:rsid w:val="00953D74"/>
    <w:rsid w:val="00954111"/>
    <w:rsid w:val="00954EF3"/>
    <w:rsid w:val="00955824"/>
    <w:rsid w:val="009570BB"/>
    <w:rsid w:val="009575FB"/>
    <w:rsid w:val="00957743"/>
    <w:rsid w:val="009606D3"/>
    <w:rsid w:val="0096102F"/>
    <w:rsid w:val="00961C03"/>
    <w:rsid w:val="00962A11"/>
    <w:rsid w:val="00962B48"/>
    <w:rsid w:val="00962D05"/>
    <w:rsid w:val="009662A2"/>
    <w:rsid w:val="00966754"/>
    <w:rsid w:val="009672BD"/>
    <w:rsid w:val="00967C0F"/>
    <w:rsid w:val="00970FB0"/>
    <w:rsid w:val="0097238C"/>
    <w:rsid w:val="009723FE"/>
    <w:rsid w:val="0097435D"/>
    <w:rsid w:val="00975C61"/>
    <w:rsid w:val="009823AA"/>
    <w:rsid w:val="00982EFF"/>
    <w:rsid w:val="0098390C"/>
    <w:rsid w:val="00986EDE"/>
    <w:rsid w:val="00987824"/>
    <w:rsid w:val="00987901"/>
    <w:rsid w:val="00987935"/>
    <w:rsid w:val="009915BE"/>
    <w:rsid w:val="00992171"/>
    <w:rsid w:val="0099438C"/>
    <w:rsid w:val="00997038"/>
    <w:rsid w:val="009A00A9"/>
    <w:rsid w:val="009A0172"/>
    <w:rsid w:val="009A4A4F"/>
    <w:rsid w:val="009A77F7"/>
    <w:rsid w:val="009A7D35"/>
    <w:rsid w:val="009B0C91"/>
    <w:rsid w:val="009B2C18"/>
    <w:rsid w:val="009B39CD"/>
    <w:rsid w:val="009B483F"/>
    <w:rsid w:val="009B59E0"/>
    <w:rsid w:val="009B5C1B"/>
    <w:rsid w:val="009B63B4"/>
    <w:rsid w:val="009B678D"/>
    <w:rsid w:val="009B6CBB"/>
    <w:rsid w:val="009B70B1"/>
    <w:rsid w:val="009B77AC"/>
    <w:rsid w:val="009C1C92"/>
    <w:rsid w:val="009C2F84"/>
    <w:rsid w:val="009C3C47"/>
    <w:rsid w:val="009C443E"/>
    <w:rsid w:val="009C7EDE"/>
    <w:rsid w:val="009D1C8C"/>
    <w:rsid w:val="009D23F3"/>
    <w:rsid w:val="009D295B"/>
    <w:rsid w:val="009D3904"/>
    <w:rsid w:val="009D4415"/>
    <w:rsid w:val="009D4B35"/>
    <w:rsid w:val="009D4D31"/>
    <w:rsid w:val="009D6479"/>
    <w:rsid w:val="009D6B79"/>
    <w:rsid w:val="009D7426"/>
    <w:rsid w:val="009E0829"/>
    <w:rsid w:val="009E0915"/>
    <w:rsid w:val="009E0EB9"/>
    <w:rsid w:val="009E236A"/>
    <w:rsid w:val="009E2E17"/>
    <w:rsid w:val="009E3D80"/>
    <w:rsid w:val="009F0C0D"/>
    <w:rsid w:val="009F1987"/>
    <w:rsid w:val="009F3AC5"/>
    <w:rsid w:val="009F4AD7"/>
    <w:rsid w:val="009F5F69"/>
    <w:rsid w:val="009F7EB0"/>
    <w:rsid w:val="00A0033E"/>
    <w:rsid w:val="00A007D7"/>
    <w:rsid w:val="00A00CD9"/>
    <w:rsid w:val="00A0128F"/>
    <w:rsid w:val="00A02A0B"/>
    <w:rsid w:val="00A0425E"/>
    <w:rsid w:val="00A04950"/>
    <w:rsid w:val="00A04C9D"/>
    <w:rsid w:val="00A116F8"/>
    <w:rsid w:val="00A12C79"/>
    <w:rsid w:val="00A13B1C"/>
    <w:rsid w:val="00A156A5"/>
    <w:rsid w:val="00A1583C"/>
    <w:rsid w:val="00A17918"/>
    <w:rsid w:val="00A2024F"/>
    <w:rsid w:val="00A21656"/>
    <w:rsid w:val="00A21899"/>
    <w:rsid w:val="00A21E45"/>
    <w:rsid w:val="00A23AFD"/>
    <w:rsid w:val="00A24963"/>
    <w:rsid w:val="00A24EBA"/>
    <w:rsid w:val="00A27C2D"/>
    <w:rsid w:val="00A27D07"/>
    <w:rsid w:val="00A30D88"/>
    <w:rsid w:val="00A32D91"/>
    <w:rsid w:val="00A3311F"/>
    <w:rsid w:val="00A33594"/>
    <w:rsid w:val="00A33D11"/>
    <w:rsid w:val="00A34734"/>
    <w:rsid w:val="00A357FA"/>
    <w:rsid w:val="00A37035"/>
    <w:rsid w:val="00A40A3C"/>
    <w:rsid w:val="00A40AC6"/>
    <w:rsid w:val="00A41A3D"/>
    <w:rsid w:val="00A429F3"/>
    <w:rsid w:val="00A43883"/>
    <w:rsid w:val="00A439CE"/>
    <w:rsid w:val="00A43B72"/>
    <w:rsid w:val="00A44069"/>
    <w:rsid w:val="00A445A8"/>
    <w:rsid w:val="00A46AEC"/>
    <w:rsid w:val="00A5291C"/>
    <w:rsid w:val="00A531C1"/>
    <w:rsid w:val="00A54BD8"/>
    <w:rsid w:val="00A56050"/>
    <w:rsid w:val="00A56152"/>
    <w:rsid w:val="00A607B2"/>
    <w:rsid w:val="00A61472"/>
    <w:rsid w:val="00A6230B"/>
    <w:rsid w:val="00A6555B"/>
    <w:rsid w:val="00A656FD"/>
    <w:rsid w:val="00A65FA8"/>
    <w:rsid w:val="00A667FA"/>
    <w:rsid w:val="00A6681C"/>
    <w:rsid w:val="00A66B7E"/>
    <w:rsid w:val="00A67338"/>
    <w:rsid w:val="00A7070A"/>
    <w:rsid w:val="00A71144"/>
    <w:rsid w:val="00A718F0"/>
    <w:rsid w:val="00A7259D"/>
    <w:rsid w:val="00A76BEC"/>
    <w:rsid w:val="00A76E23"/>
    <w:rsid w:val="00A776ED"/>
    <w:rsid w:val="00A80EEE"/>
    <w:rsid w:val="00A8148A"/>
    <w:rsid w:val="00A82EC4"/>
    <w:rsid w:val="00A85290"/>
    <w:rsid w:val="00A85529"/>
    <w:rsid w:val="00A85C3C"/>
    <w:rsid w:val="00A8625B"/>
    <w:rsid w:val="00A877D9"/>
    <w:rsid w:val="00A91C06"/>
    <w:rsid w:val="00A954EE"/>
    <w:rsid w:val="00A956C6"/>
    <w:rsid w:val="00A95CAE"/>
    <w:rsid w:val="00A97A4B"/>
    <w:rsid w:val="00AA0421"/>
    <w:rsid w:val="00AA0529"/>
    <w:rsid w:val="00AA12E1"/>
    <w:rsid w:val="00AA2785"/>
    <w:rsid w:val="00AA33F9"/>
    <w:rsid w:val="00AA3868"/>
    <w:rsid w:val="00AA4E06"/>
    <w:rsid w:val="00AB095D"/>
    <w:rsid w:val="00AB0E46"/>
    <w:rsid w:val="00AB1406"/>
    <w:rsid w:val="00AB1B8E"/>
    <w:rsid w:val="00AB49E9"/>
    <w:rsid w:val="00AC0EB1"/>
    <w:rsid w:val="00AC3328"/>
    <w:rsid w:val="00AC6596"/>
    <w:rsid w:val="00AD0905"/>
    <w:rsid w:val="00AD2DB4"/>
    <w:rsid w:val="00AD3233"/>
    <w:rsid w:val="00AD3C3B"/>
    <w:rsid w:val="00AD4FD3"/>
    <w:rsid w:val="00AD6BF2"/>
    <w:rsid w:val="00AD7CA1"/>
    <w:rsid w:val="00AD7F5A"/>
    <w:rsid w:val="00AE035D"/>
    <w:rsid w:val="00AE067E"/>
    <w:rsid w:val="00AE1E87"/>
    <w:rsid w:val="00AE1EDC"/>
    <w:rsid w:val="00AE3391"/>
    <w:rsid w:val="00AE3430"/>
    <w:rsid w:val="00AE3B1C"/>
    <w:rsid w:val="00AE62EC"/>
    <w:rsid w:val="00AF0C6F"/>
    <w:rsid w:val="00AF2963"/>
    <w:rsid w:val="00AF387A"/>
    <w:rsid w:val="00AF5E44"/>
    <w:rsid w:val="00AF66C8"/>
    <w:rsid w:val="00AF6F6C"/>
    <w:rsid w:val="00AF710C"/>
    <w:rsid w:val="00B03BFF"/>
    <w:rsid w:val="00B0472D"/>
    <w:rsid w:val="00B05B2A"/>
    <w:rsid w:val="00B05E5A"/>
    <w:rsid w:val="00B10EF9"/>
    <w:rsid w:val="00B143B9"/>
    <w:rsid w:val="00B1461F"/>
    <w:rsid w:val="00B14BE8"/>
    <w:rsid w:val="00B160E3"/>
    <w:rsid w:val="00B20975"/>
    <w:rsid w:val="00B21EE8"/>
    <w:rsid w:val="00B2202F"/>
    <w:rsid w:val="00B227B7"/>
    <w:rsid w:val="00B232D5"/>
    <w:rsid w:val="00B26C57"/>
    <w:rsid w:val="00B26F9E"/>
    <w:rsid w:val="00B27D84"/>
    <w:rsid w:val="00B31F6F"/>
    <w:rsid w:val="00B320FE"/>
    <w:rsid w:val="00B32C9C"/>
    <w:rsid w:val="00B35651"/>
    <w:rsid w:val="00B37BEA"/>
    <w:rsid w:val="00B404A5"/>
    <w:rsid w:val="00B418C1"/>
    <w:rsid w:val="00B426C8"/>
    <w:rsid w:val="00B44F40"/>
    <w:rsid w:val="00B454ED"/>
    <w:rsid w:val="00B45553"/>
    <w:rsid w:val="00B46121"/>
    <w:rsid w:val="00B4630E"/>
    <w:rsid w:val="00B46AF3"/>
    <w:rsid w:val="00B512E8"/>
    <w:rsid w:val="00B55CFB"/>
    <w:rsid w:val="00B60F99"/>
    <w:rsid w:val="00B61110"/>
    <w:rsid w:val="00B6529F"/>
    <w:rsid w:val="00B656D4"/>
    <w:rsid w:val="00B67C2C"/>
    <w:rsid w:val="00B67E4F"/>
    <w:rsid w:val="00B717E6"/>
    <w:rsid w:val="00B72296"/>
    <w:rsid w:val="00B75C46"/>
    <w:rsid w:val="00B80E6B"/>
    <w:rsid w:val="00B848A0"/>
    <w:rsid w:val="00B91994"/>
    <w:rsid w:val="00B9449D"/>
    <w:rsid w:val="00B95578"/>
    <w:rsid w:val="00B9754F"/>
    <w:rsid w:val="00BA0746"/>
    <w:rsid w:val="00BA1930"/>
    <w:rsid w:val="00BA3466"/>
    <w:rsid w:val="00BA3DBC"/>
    <w:rsid w:val="00BA44FE"/>
    <w:rsid w:val="00BA4E80"/>
    <w:rsid w:val="00BA4F0C"/>
    <w:rsid w:val="00BA5381"/>
    <w:rsid w:val="00BA53FC"/>
    <w:rsid w:val="00BA73E5"/>
    <w:rsid w:val="00BB7D44"/>
    <w:rsid w:val="00BC01AD"/>
    <w:rsid w:val="00BC126E"/>
    <w:rsid w:val="00BC360C"/>
    <w:rsid w:val="00BC4CE6"/>
    <w:rsid w:val="00BC5429"/>
    <w:rsid w:val="00BC6B3C"/>
    <w:rsid w:val="00BC73D7"/>
    <w:rsid w:val="00BC751F"/>
    <w:rsid w:val="00BC75CF"/>
    <w:rsid w:val="00BD0A00"/>
    <w:rsid w:val="00BD2447"/>
    <w:rsid w:val="00BD60A5"/>
    <w:rsid w:val="00BD6291"/>
    <w:rsid w:val="00BD79F9"/>
    <w:rsid w:val="00BD7DFA"/>
    <w:rsid w:val="00BE1712"/>
    <w:rsid w:val="00BE18AB"/>
    <w:rsid w:val="00BE3132"/>
    <w:rsid w:val="00BE4E99"/>
    <w:rsid w:val="00BE5950"/>
    <w:rsid w:val="00BE64E1"/>
    <w:rsid w:val="00BE6904"/>
    <w:rsid w:val="00BF3943"/>
    <w:rsid w:val="00BF3E1D"/>
    <w:rsid w:val="00BF6311"/>
    <w:rsid w:val="00BF78B7"/>
    <w:rsid w:val="00C01A3D"/>
    <w:rsid w:val="00C02555"/>
    <w:rsid w:val="00C02769"/>
    <w:rsid w:val="00C04F9A"/>
    <w:rsid w:val="00C0647F"/>
    <w:rsid w:val="00C0788A"/>
    <w:rsid w:val="00C1266B"/>
    <w:rsid w:val="00C1406E"/>
    <w:rsid w:val="00C14884"/>
    <w:rsid w:val="00C1643B"/>
    <w:rsid w:val="00C171B0"/>
    <w:rsid w:val="00C177C2"/>
    <w:rsid w:val="00C1782F"/>
    <w:rsid w:val="00C21CCF"/>
    <w:rsid w:val="00C22BAE"/>
    <w:rsid w:val="00C231F0"/>
    <w:rsid w:val="00C23F38"/>
    <w:rsid w:val="00C25FD7"/>
    <w:rsid w:val="00C25FDB"/>
    <w:rsid w:val="00C26FB0"/>
    <w:rsid w:val="00C3116A"/>
    <w:rsid w:val="00C34BA7"/>
    <w:rsid w:val="00C364A8"/>
    <w:rsid w:val="00C36877"/>
    <w:rsid w:val="00C36DB7"/>
    <w:rsid w:val="00C37927"/>
    <w:rsid w:val="00C4735A"/>
    <w:rsid w:val="00C47E24"/>
    <w:rsid w:val="00C5304E"/>
    <w:rsid w:val="00C56D70"/>
    <w:rsid w:val="00C574DE"/>
    <w:rsid w:val="00C601B5"/>
    <w:rsid w:val="00C611E7"/>
    <w:rsid w:val="00C62562"/>
    <w:rsid w:val="00C62C89"/>
    <w:rsid w:val="00C6372D"/>
    <w:rsid w:val="00C66788"/>
    <w:rsid w:val="00C677B9"/>
    <w:rsid w:val="00C67D80"/>
    <w:rsid w:val="00C70644"/>
    <w:rsid w:val="00C7080C"/>
    <w:rsid w:val="00C723BC"/>
    <w:rsid w:val="00C7419C"/>
    <w:rsid w:val="00C742C6"/>
    <w:rsid w:val="00C74CED"/>
    <w:rsid w:val="00C76EF9"/>
    <w:rsid w:val="00C77E8C"/>
    <w:rsid w:val="00C82839"/>
    <w:rsid w:val="00C87800"/>
    <w:rsid w:val="00C87D5C"/>
    <w:rsid w:val="00C9158D"/>
    <w:rsid w:val="00C91CB4"/>
    <w:rsid w:val="00C94BBA"/>
    <w:rsid w:val="00C94E47"/>
    <w:rsid w:val="00C9501A"/>
    <w:rsid w:val="00C967D1"/>
    <w:rsid w:val="00CA038D"/>
    <w:rsid w:val="00CA3855"/>
    <w:rsid w:val="00CA45F1"/>
    <w:rsid w:val="00CA4DD9"/>
    <w:rsid w:val="00CA78EA"/>
    <w:rsid w:val="00CB0210"/>
    <w:rsid w:val="00CB0CE6"/>
    <w:rsid w:val="00CB30BE"/>
    <w:rsid w:val="00CB4F02"/>
    <w:rsid w:val="00CC0167"/>
    <w:rsid w:val="00CC1526"/>
    <w:rsid w:val="00CC241D"/>
    <w:rsid w:val="00CC55DA"/>
    <w:rsid w:val="00CC5FF6"/>
    <w:rsid w:val="00CC71E1"/>
    <w:rsid w:val="00CD1DAA"/>
    <w:rsid w:val="00CD1EF6"/>
    <w:rsid w:val="00CD24E8"/>
    <w:rsid w:val="00CD40D8"/>
    <w:rsid w:val="00CD4BEF"/>
    <w:rsid w:val="00CD5175"/>
    <w:rsid w:val="00CD5870"/>
    <w:rsid w:val="00CD7488"/>
    <w:rsid w:val="00CE02E5"/>
    <w:rsid w:val="00CE0F76"/>
    <w:rsid w:val="00CE378C"/>
    <w:rsid w:val="00CE3FBE"/>
    <w:rsid w:val="00CE46A3"/>
    <w:rsid w:val="00CE4C86"/>
    <w:rsid w:val="00CE4D38"/>
    <w:rsid w:val="00CE55C9"/>
    <w:rsid w:val="00CE5A41"/>
    <w:rsid w:val="00CE7997"/>
    <w:rsid w:val="00CE79B1"/>
    <w:rsid w:val="00CF23ED"/>
    <w:rsid w:val="00CF28E5"/>
    <w:rsid w:val="00CF4035"/>
    <w:rsid w:val="00CF70CD"/>
    <w:rsid w:val="00CF788F"/>
    <w:rsid w:val="00CF7A80"/>
    <w:rsid w:val="00CF7B9D"/>
    <w:rsid w:val="00D01752"/>
    <w:rsid w:val="00D022C9"/>
    <w:rsid w:val="00D04573"/>
    <w:rsid w:val="00D055E8"/>
    <w:rsid w:val="00D10FDD"/>
    <w:rsid w:val="00D112E0"/>
    <w:rsid w:val="00D12474"/>
    <w:rsid w:val="00D12F97"/>
    <w:rsid w:val="00D14089"/>
    <w:rsid w:val="00D140ED"/>
    <w:rsid w:val="00D152D9"/>
    <w:rsid w:val="00D16A9C"/>
    <w:rsid w:val="00D16D37"/>
    <w:rsid w:val="00D170DB"/>
    <w:rsid w:val="00D17A14"/>
    <w:rsid w:val="00D210E5"/>
    <w:rsid w:val="00D2263B"/>
    <w:rsid w:val="00D23FB4"/>
    <w:rsid w:val="00D24AB0"/>
    <w:rsid w:val="00D3223D"/>
    <w:rsid w:val="00D34185"/>
    <w:rsid w:val="00D34295"/>
    <w:rsid w:val="00D34C38"/>
    <w:rsid w:val="00D3550E"/>
    <w:rsid w:val="00D36E38"/>
    <w:rsid w:val="00D37FDE"/>
    <w:rsid w:val="00D42290"/>
    <w:rsid w:val="00D45E2C"/>
    <w:rsid w:val="00D46170"/>
    <w:rsid w:val="00D50004"/>
    <w:rsid w:val="00D505F3"/>
    <w:rsid w:val="00D50C03"/>
    <w:rsid w:val="00D52E8A"/>
    <w:rsid w:val="00D57273"/>
    <w:rsid w:val="00D57E92"/>
    <w:rsid w:val="00D60584"/>
    <w:rsid w:val="00D60660"/>
    <w:rsid w:val="00D63DE3"/>
    <w:rsid w:val="00D701F6"/>
    <w:rsid w:val="00D71CC9"/>
    <w:rsid w:val="00D72EE8"/>
    <w:rsid w:val="00D7550C"/>
    <w:rsid w:val="00D756E0"/>
    <w:rsid w:val="00D76C4F"/>
    <w:rsid w:val="00D779C5"/>
    <w:rsid w:val="00D779F0"/>
    <w:rsid w:val="00D77D2B"/>
    <w:rsid w:val="00D81692"/>
    <w:rsid w:val="00D83C66"/>
    <w:rsid w:val="00D87E89"/>
    <w:rsid w:val="00D91799"/>
    <w:rsid w:val="00D929FF"/>
    <w:rsid w:val="00D94BEB"/>
    <w:rsid w:val="00D94E37"/>
    <w:rsid w:val="00D9694B"/>
    <w:rsid w:val="00DA054F"/>
    <w:rsid w:val="00DA0B0F"/>
    <w:rsid w:val="00DA3778"/>
    <w:rsid w:val="00DA4BF1"/>
    <w:rsid w:val="00DA5126"/>
    <w:rsid w:val="00DA5C37"/>
    <w:rsid w:val="00DA6A2A"/>
    <w:rsid w:val="00DA6C7A"/>
    <w:rsid w:val="00DB287E"/>
    <w:rsid w:val="00DB3644"/>
    <w:rsid w:val="00DB762E"/>
    <w:rsid w:val="00DC00F7"/>
    <w:rsid w:val="00DC05F7"/>
    <w:rsid w:val="00DC1D35"/>
    <w:rsid w:val="00DC2207"/>
    <w:rsid w:val="00DC297E"/>
    <w:rsid w:val="00DC2EF1"/>
    <w:rsid w:val="00DC30C4"/>
    <w:rsid w:val="00DC5393"/>
    <w:rsid w:val="00DD0520"/>
    <w:rsid w:val="00DD0A6E"/>
    <w:rsid w:val="00DD11B9"/>
    <w:rsid w:val="00DD2E29"/>
    <w:rsid w:val="00DD371A"/>
    <w:rsid w:val="00DD54E4"/>
    <w:rsid w:val="00DD63E3"/>
    <w:rsid w:val="00DE088D"/>
    <w:rsid w:val="00DE0A69"/>
    <w:rsid w:val="00DE1B8F"/>
    <w:rsid w:val="00DE1EF5"/>
    <w:rsid w:val="00DE21DE"/>
    <w:rsid w:val="00DE2F92"/>
    <w:rsid w:val="00DE4645"/>
    <w:rsid w:val="00DE5921"/>
    <w:rsid w:val="00DE68D5"/>
    <w:rsid w:val="00DF067E"/>
    <w:rsid w:val="00DF2228"/>
    <w:rsid w:val="00DF2ECA"/>
    <w:rsid w:val="00DF7430"/>
    <w:rsid w:val="00E00A3E"/>
    <w:rsid w:val="00E01D90"/>
    <w:rsid w:val="00E04616"/>
    <w:rsid w:val="00E05E17"/>
    <w:rsid w:val="00E065A6"/>
    <w:rsid w:val="00E06A17"/>
    <w:rsid w:val="00E11134"/>
    <w:rsid w:val="00E11306"/>
    <w:rsid w:val="00E11DD7"/>
    <w:rsid w:val="00E15249"/>
    <w:rsid w:val="00E1671C"/>
    <w:rsid w:val="00E16E83"/>
    <w:rsid w:val="00E17DB5"/>
    <w:rsid w:val="00E23F28"/>
    <w:rsid w:val="00E250BE"/>
    <w:rsid w:val="00E25EBB"/>
    <w:rsid w:val="00E2654F"/>
    <w:rsid w:val="00E335FF"/>
    <w:rsid w:val="00E36512"/>
    <w:rsid w:val="00E37502"/>
    <w:rsid w:val="00E40745"/>
    <w:rsid w:val="00E40F28"/>
    <w:rsid w:val="00E41DD6"/>
    <w:rsid w:val="00E42A8E"/>
    <w:rsid w:val="00E4375D"/>
    <w:rsid w:val="00E438F7"/>
    <w:rsid w:val="00E44295"/>
    <w:rsid w:val="00E44A4C"/>
    <w:rsid w:val="00E44ACC"/>
    <w:rsid w:val="00E4573B"/>
    <w:rsid w:val="00E46621"/>
    <w:rsid w:val="00E56D7F"/>
    <w:rsid w:val="00E5728A"/>
    <w:rsid w:val="00E609E7"/>
    <w:rsid w:val="00E61C78"/>
    <w:rsid w:val="00E621A6"/>
    <w:rsid w:val="00E711E0"/>
    <w:rsid w:val="00E71303"/>
    <w:rsid w:val="00E71B29"/>
    <w:rsid w:val="00E726B1"/>
    <w:rsid w:val="00E74136"/>
    <w:rsid w:val="00E74201"/>
    <w:rsid w:val="00E74F99"/>
    <w:rsid w:val="00E80802"/>
    <w:rsid w:val="00E80B47"/>
    <w:rsid w:val="00E81416"/>
    <w:rsid w:val="00E81ACC"/>
    <w:rsid w:val="00E84958"/>
    <w:rsid w:val="00E85AEF"/>
    <w:rsid w:val="00E910C2"/>
    <w:rsid w:val="00E9581E"/>
    <w:rsid w:val="00E96D46"/>
    <w:rsid w:val="00EA0402"/>
    <w:rsid w:val="00EA042B"/>
    <w:rsid w:val="00EA064F"/>
    <w:rsid w:val="00EA084B"/>
    <w:rsid w:val="00EA2528"/>
    <w:rsid w:val="00EA26D4"/>
    <w:rsid w:val="00EA3213"/>
    <w:rsid w:val="00EA3A31"/>
    <w:rsid w:val="00EA621B"/>
    <w:rsid w:val="00EA6D3C"/>
    <w:rsid w:val="00EA77D1"/>
    <w:rsid w:val="00EB1E23"/>
    <w:rsid w:val="00EB6188"/>
    <w:rsid w:val="00EB7E7A"/>
    <w:rsid w:val="00EC101A"/>
    <w:rsid w:val="00EC171C"/>
    <w:rsid w:val="00EC1F3F"/>
    <w:rsid w:val="00EC2078"/>
    <w:rsid w:val="00EC275B"/>
    <w:rsid w:val="00EC3143"/>
    <w:rsid w:val="00EC35EC"/>
    <w:rsid w:val="00EC398B"/>
    <w:rsid w:val="00EC4F5C"/>
    <w:rsid w:val="00EC5CE3"/>
    <w:rsid w:val="00ED0BA3"/>
    <w:rsid w:val="00ED203B"/>
    <w:rsid w:val="00ED26B3"/>
    <w:rsid w:val="00ED5024"/>
    <w:rsid w:val="00ED54A2"/>
    <w:rsid w:val="00ED59FA"/>
    <w:rsid w:val="00ED5F4D"/>
    <w:rsid w:val="00EE1E11"/>
    <w:rsid w:val="00EE2F16"/>
    <w:rsid w:val="00EE43E6"/>
    <w:rsid w:val="00EE5676"/>
    <w:rsid w:val="00EE6F1E"/>
    <w:rsid w:val="00EE793A"/>
    <w:rsid w:val="00EE7F8F"/>
    <w:rsid w:val="00EF16DF"/>
    <w:rsid w:val="00EF1A8E"/>
    <w:rsid w:val="00EF1BA7"/>
    <w:rsid w:val="00EF4B73"/>
    <w:rsid w:val="00EF55B2"/>
    <w:rsid w:val="00EF563F"/>
    <w:rsid w:val="00EF7494"/>
    <w:rsid w:val="00EF7C41"/>
    <w:rsid w:val="00F02D09"/>
    <w:rsid w:val="00F03D99"/>
    <w:rsid w:val="00F0509B"/>
    <w:rsid w:val="00F069C4"/>
    <w:rsid w:val="00F11B63"/>
    <w:rsid w:val="00F12892"/>
    <w:rsid w:val="00F13754"/>
    <w:rsid w:val="00F15A33"/>
    <w:rsid w:val="00F15C3B"/>
    <w:rsid w:val="00F165AB"/>
    <w:rsid w:val="00F16C94"/>
    <w:rsid w:val="00F251FF"/>
    <w:rsid w:val="00F263D0"/>
    <w:rsid w:val="00F26786"/>
    <w:rsid w:val="00F26FCE"/>
    <w:rsid w:val="00F27B23"/>
    <w:rsid w:val="00F305C6"/>
    <w:rsid w:val="00F3077B"/>
    <w:rsid w:val="00F33628"/>
    <w:rsid w:val="00F33813"/>
    <w:rsid w:val="00F369EA"/>
    <w:rsid w:val="00F36B17"/>
    <w:rsid w:val="00F40F5A"/>
    <w:rsid w:val="00F42E31"/>
    <w:rsid w:val="00F42F53"/>
    <w:rsid w:val="00F43155"/>
    <w:rsid w:val="00F4345E"/>
    <w:rsid w:val="00F43F4A"/>
    <w:rsid w:val="00F44213"/>
    <w:rsid w:val="00F44B95"/>
    <w:rsid w:val="00F46925"/>
    <w:rsid w:val="00F50926"/>
    <w:rsid w:val="00F50F6E"/>
    <w:rsid w:val="00F51B8D"/>
    <w:rsid w:val="00F52DA1"/>
    <w:rsid w:val="00F530F3"/>
    <w:rsid w:val="00F54AEB"/>
    <w:rsid w:val="00F55A75"/>
    <w:rsid w:val="00F57A0B"/>
    <w:rsid w:val="00F62593"/>
    <w:rsid w:val="00F62DEA"/>
    <w:rsid w:val="00F6501C"/>
    <w:rsid w:val="00F65E70"/>
    <w:rsid w:val="00F66491"/>
    <w:rsid w:val="00F66EA1"/>
    <w:rsid w:val="00F6737B"/>
    <w:rsid w:val="00F67BD7"/>
    <w:rsid w:val="00F71AF5"/>
    <w:rsid w:val="00F71DD8"/>
    <w:rsid w:val="00F71FE6"/>
    <w:rsid w:val="00F7212E"/>
    <w:rsid w:val="00F739B1"/>
    <w:rsid w:val="00F752CB"/>
    <w:rsid w:val="00F757C8"/>
    <w:rsid w:val="00F76525"/>
    <w:rsid w:val="00F7716E"/>
    <w:rsid w:val="00F77668"/>
    <w:rsid w:val="00F800E4"/>
    <w:rsid w:val="00F81176"/>
    <w:rsid w:val="00F812E2"/>
    <w:rsid w:val="00F812F2"/>
    <w:rsid w:val="00F829C4"/>
    <w:rsid w:val="00F8334B"/>
    <w:rsid w:val="00F85015"/>
    <w:rsid w:val="00F87BBD"/>
    <w:rsid w:val="00F90451"/>
    <w:rsid w:val="00F90FEF"/>
    <w:rsid w:val="00F92252"/>
    <w:rsid w:val="00F93C21"/>
    <w:rsid w:val="00F9483F"/>
    <w:rsid w:val="00F95126"/>
    <w:rsid w:val="00FA1541"/>
    <w:rsid w:val="00FA25F4"/>
    <w:rsid w:val="00FA274A"/>
    <w:rsid w:val="00FA5727"/>
    <w:rsid w:val="00FA5E76"/>
    <w:rsid w:val="00FA6CD5"/>
    <w:rsid w:val="00FB0319"/>
    <w:rsid w:val="00FB10A9"/>
    <w:rsid w:val="00FB35F4"/>
    <w:rsid w:val="00FB7E21"/>
    <w:rsid w:val="00FC27EB"/>
    <w:rsid w:val="00FC29B6"/>
    <w:rsid w:val="00FC35C7"/>
    <w:rsid w:val="00FC3A72"/>
    <w:rsid w:val="00FC3B98"/>
    <w:rsid w:val="00FC71F3"/>
    <w:rsid w:val="00FC7AA3"/>
    <w:rsid w:val="00FD0014"/>
    <w:rsid w:val="00FD0780"/>
    <w:rsid w:val="00FD1E1C"/>
    <w:rsid w:val="00FD6A22"/>
    <w:rsid w:val="00FD7A9C"/>
    <w:rsid w:val="00FD7E5B"/>
    <w:rsid w:val="00FE1E90"/>
    <w:rsid w:val="00FE1FAC"/>
    <w:rsid w:val="00FE314F"/>
    <w:rsid w:val="00FE38D1"/>
    <w:rsid w:val="00FE49A8"/>
    <w:rsid w:val="00FE5FEB"/>
    <w:rsid w:val="00FE7FAA"/>
    <w:rsid w:val="00FF02EB"/>
    <w:rsid w:val="00FF3184"/>
    <w:rsid w:val="00FF3359"/>
    <w:rsid w:val="00FF5A78"/>
    <w:rsid w:val="00FF7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69B3"/>
  <w15:chartTrackingRefBased/>
  <w15:docId w15:val="{29674A01-7CD6-4A81-A214-E08FBB9B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qFormat="1"/>
    <w:lsdException w:name="annotation text" w:uiPriority="99"/>
    <w:lsdException w:name="head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uiPriority="1"/>
    <w:lsdException w:name="Body Text" w:uiPriority="99"/>
    <w:lsdException w:name="Body Text Indent" w:uiPriority="99"/>
    <w:lsdException w:name="Subtitle" w:locked="1" w:qFormat="1"/>
    <w:lsdException w:name="Body Text 3" w:uiPriority="99"/>
    <w:lsdException w:name="Hyperlink" w:uiPriority="99"/>
    <w:lsdException w:name="Strong" w:locked="1" w:qFormat="1"/>
    <w:lsdException w:name="Emphasis" w:locked="1" w:uiPriority="20"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7E"/>
    <w:pPr>
      <w:spacing w:line="260" w:lineRule="atLeast"/>
    </w:pPr>
    <w:rPr>
      <w:rFonts w:ascii="Times New Roman" w:hAnsi="Times New Roman"/>
      <w:sz w:val="22"/>
      <w:szCs w:val="24"/>
      <w:lang w:val="sv-SE" w:eastAsia="sv-SE"/>
    </w:rPr>
  </w:style>
  <w:style w:type="paragraph" w:styleId="Titre10">
    <w:name w:val="heading 1"/>
    <w:aliases w:val="h1,07Titre 1,Titre 10,ESR Heading 1compsi"/>
    <w:basedOn w:val="Normal"/>
    <w:next w:val="Normal"/>
    <w:link w:val="Titre1Car"/>
    <w:qFormat/>
    <w:rsid w:val="00180876"/>
    <w:pPr>
      <w:keepNext/>
      <w:widowControl w:val="0"/>
      <w:numPr>
        <w:numId w:val="1"/>
      </w:numPr>
      <w:tabs>
        <w:tab w:val="left" w:pos="1304"/>
      </w:tabs>
      <w:suppressAutoHyphens/>
      <w:autoSpaceDE w:val="0"/>
      <w:autoSpaceDN w:val="0"/>
      <w:adjustRightInd w:val="0"/>
      <w:spacing w:before="480" w:after="120" w:line="400" w:lineRule="atLeast"/>
      <w:outlineLvl w:val="0"/>
    </w:pPr>
    <w:rPr>
      <w:rFonts w:ascii="Arial" w:hAnsi="Arial"/>
      <w:b/>
      <w:bCs/>
      <w:sz w:val="32"/>
    </w:rPr>
  </w:style>
  <w:style w:type="paragraph" w:styleId="Titre20">
    <w:name w:val="heading 2"/>
    <w:aliases w:val="h2,heading2,Heading 2 (Abstract),07Titre 2,ECHA Heading 2"/>
    <w:basedOn w:val="Normal"/>
    <w:next w:val="Normal"/>
    <w:link w:val="Titre2Car"/>
    <w:qFormat/>
    <w:rsid w:val="00180876"/>
    <w:pPr>
      <w:keepNext/>
      <w:numPr>
        <w:ilvl w:val="1"/>
        <w:numId w:val="1"/>
      </w:numPr>
      <w:tabs>
        <w:tab w:val="left" w:pos="1304"/>
      </w:tabs>
      <w:spacing w:before="240" w:after="60" w:line="280" w:lineRule="atLeast"/>
      <w:outlineLvl w:val="1"/>
    </w:pPr>
    <w:rPr>
      <w:rFonts w:ascii="Arial" w:hAnsi="Arial"/>
      <w:b/>
      <w:bCs/>
      <w:iCs/>
      <w:sz w:val="28"/>
      <w:szCs w:val="28"/>
    </w:rPr>
  </w:style>
  <w:style w:type="paragraph" w:styleId="Titre30">
    <w:name w:val="heading 3"/>
    <w:aliases w:val="Heading 3 Char,h3,07Titre 3"/>
    <w:basedOn w:val="Normal"/>
    <w:next w:val="Normal"/>
    <w:link w:val="Titre3Car"/>
    <w:qFormat/>
    <w:rsid w:val="00180876"/>
    <w:pPr>
      <w:keepNext/>
      <w:numPr>
        <w:ilvl w:val="2"/>
        <w:numId w:val="1"/>
      </w:numPr>
      <w:tabs>
        <w:tab w:val="left" w:pos="1304"/>
      </w:tabs>
      <w:spacing w:before="240" w:after="60" w:line="280" w:lineRule="atLeast"/>
      <w:outlineLvl w:val="2"/>
    </w:pPr>
    <w:rPr>
      <w:rFonts w:ascii="Arial" w:hAnsi="Arial"/>
      <w:b/>
      <w:bCs/>
      <w:sz w:val="24"/>
      <w:szCs w:val="26"/>
    </w:rPr>
  </w:style>
  <w:style w:type="paragraph" w:styleId="Titre4">
    <w:name w:val="heading 4"/>
    <w:aliases w:val="h4,07Titre 4"/>
    <w:basedOn w:val="Normal"/>
    <w:next w:val="Normal"/>
    <w:link w:val="Titre4Car"/>
    <w:qFormat/>
    <w:rsid w:val="00180876"/>
    <w:pPr>
      <w:keepNext/>
      <w:numPr>
        <w:ilvl w:val="3"/>
        <w:numId w:val="1"/>
      </w:numPr>
      <w:tabs>
        <w:tab w:val="left" w:pos="1304"/>
      </w:tabs>
      <w:spacing w:before="240" w:after="60" w:line="240" w:lineRule="atLeast"/>
      <w:outlineLvl w:val="3"/>
    </w:pPr>
    <w:rPr>
      <w:rFonts w:ascii="Arial" w:hAnsi="Arial"/>
      <w:b/>
      <w:bCs/>
      <w:sz w:val="20"/>
      <w:szCs w:val="28"/>
    </w:rPr>
  </w:style>
  <w:style w:type="paragraph" w:styleId="Titre5">
    <w:name w:val="heading 5"/>
    <w:aliases w:val="07Titre 5"/>
    <w:basedOn w:val="Normal"/>
    <w:next w:val="Normal"/>
    <w:link w:val="Titre5Car"/>
    <w:qFormat/>
    <w:rsid w:val="00180876"/>
    <w:pPr>
      <w:numPr>
        <w:ilvl w:val="4"/>
        <w:numId w:val="1"/>
      </w:numPr>
      <w:spacing w:before="240" w:after="60" w:line="240" w:lineRule="atLeast"/>
      <w:ind w:left="1304"/>
      <w:outlineLvl w:val="4"/>
    </w:pPr>
    <w:rPr>
      <w:rFonts w:ascii="Arial" w:hAnsi="Arial"/>
      <w:b/>
      <w:bCs/>
      <w:i/>
      <w:iCs/>
      <w:sz w:val="20"/>
      <w:szCs w:val="26"/>
    </w:rPr>
  </w:style>
  <w:style w:type="paragraph" w:styleId="Titre6">
    <w:name w:val="heading 6"/>
    <w:aliases w:val="Kop 6 Char"/>
    <w:basedOn w:val="Normal"/>
    <w:next w:val="Corpsdetexte"/>
    <w:link w:val="Titre6Car"/>
    <w:qFormat/>
    <w:rsid w:val="00180876"/>
    <w:pPr>
      <w:numPr>
        <w:ilvl w:val="5"/>
        <w:numId w:val="1"/>
      </w:numPr>
      <w:spacing w:before="240" w:after="60"/>
      <w:outlineLvl w:val="5"/>
    </w:pPr>
    <w:rPr>
      <w:rFonts w:ascii="Arial" w:hAnsi="Arial"/>
      <w:iCs/>
      <w:sz w:val="20"/>
      <w:szCs w:val="22"/>
      <w:lang w:val="x-none"/>
    </w:rPr>
  </w:style>
  <w:style w:type="paragraph" w:styleId="Titre7">
    <w:name w:val="heading 7"/>
    <w:basedOn w:val="Normal"/>
    <w:next w:val="Corpsdetexte"/>
    <w:link w:val="Titre7Car"/>
    <w:qFormat/>
    <w:rsid w:val="00180876"/>
    <w:pPr>
      <w:numPr>
        <w:ilvl w:val="6"/>
        <w:numId w:val="1"/>
      </w:numPr>
      <w:spacing w:before="240" w:after="60"/>
      <w:outlineLvl w:val="6"/>
    </w:pPr>
    <w:rPr>
      <w:i/>
      <w:szCs w:val="20"/>
      <w:lang w:val="x-none"/>
    </w:rPr>
  </w:style>
  <w:style w:type="paragraph" w:styleId="Titre8">
    <w:name w:val="heading 8"/>
    <w:basedOn w:val="Normal"/>
    <w:next w:val="Normal"/>
    <w:link w:val="Titre8Car"/>
    <w:qFormat/>
    <w:rsid w:val="00180876"/>
    <w:pPr>
      <w:numPr>
        <w:ilvl w:val="7"/>
        <w:numId w:val="1"/>
      </w:numPr>
      <w:spacing w:before="120"/>
      <w:outlineLvl w:val="7"/>
    </w:pPr>
    <w:rPr>
      <w:iCs/>
      <w:szCs w:val="20"/>
      <w:u w:val="single"/>
      <w:lang w:val="x-none"/>
    </w:rPr>
  </w:style>
  <w:style w:type="paragraph" w:styleId="Titre9">
    <w:name w:val="heading 9"/>
    <w:basedOn w:val="Normal"/>
    <w:next w:val="Normal"/>
    <w:link w:val="Titre9Car"/>
    <w:qFormat/>
    <w:rsid w:val="00180876"/>
    <w:pPr>
      <w:numPr>
        <w:ilvl w:val="8"/>
        <w:numId w:val="1"/>
      </w:numPr>
      <w:spacing w:before="360" w:after="240"/>
      <w:outlineLvl w:val="8"/>
    </w:pPr>
    <w:rPr>
      <w:b/>
      <w:bCs/>
      <w:iCs/>
      <w:szCs w:val="1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07Titre 1 Car,Titre 10 Car,ESR Heading 1compsi Car"/>
    <w:link w:val="Titre10"/>
    <w:locked/>
    <w:rsid w:val="00180876"/>
    <w:rPr>
      <w:rFonts w:ascii="Arial" w:hAnsi="Arial"/>
      <w:b/>
      <w:bCs/>
      <w:sz w:val="32"/>
      <w:szCs w:val="24"/>
      <w:lang w:val="sv-SE" w:eastAsia="sv-SE"/>
    </w:rPr>
  </w:style>
  <w:style w:type="character" w:customStyle="1" w:styleId="Titre2Car">
    <w:name w:val="Titre 2 Car"/>
    <w:aliases w:val="h2 Car,heading2 Car,Heading 2 (Abstract) Car,07Titre 2 Car,ECHA Heading 2 Car"/>
    <w:link w:val="Titre20"/>
    <w:locked/>
    <w:rsid w:val="00180876"/>
    <w:rPr>
      <w:rFonts w:ascii="Arial" w:hAnsi="Arial"/>
      <w:b/>
      <w:bCs/>
      <w:iCs/>
      <w:sz w:val="28"/>
      <w:szCs w:val="28"/>
      <w:lang w:val="sv-SE" w:eastAsia="sv-SE"/>
    </w:rPr>
  </w:style>
  <w:style w:type="character" w:customStyle="1" w:styleId="Titre3Car">
    <w:name w:val="Titre 3 Car"/>
    <w:aliases w:val="Heading 3 Char Car,h3 Car,07Titre 3 Car"/>
    <w:link w:val="Titre30"/>
    <w:locked/>
    <w:rsid w:val="00180876"/>
    <w:rPr>
      <w:rFonts w:ascii="Arial" w:hAnsi="Arial"/>
      <w:b/>
      <w:bCs/>
      <w:sz w:val="24"/>
      <w:szCs w:val="26"/>
      <w:lang w:val="sv-SE" w:eastAsia="sv-SE"/>
    </w:rPr>
  </w:style>
  <w:style w:type="character" w:customStyle="1" w:styleId="Titre4Car">
    <w:name w:val="Titre 4 Car"/>
    <w:aliases w:val="h4 Car,07Titre 4 Car"/>
    <w:link w:val="Titre4"/>
    <w:locked/>
    <w:rsid w:val="00180876"/>
    <w:rPr>
      <w:rFonts w:ascii="Arial" w:hAnsi="Arial"/>
      <w:b/>
      <w:bCs/>
      <w:szCs w:val="28"/>
      <w:lang w:val="sv-SE" w:eastAsia="sv-SE"/>
    </w:rPr>
  </w:style>
  <w:style w:type="character" w:customStyle="1" w:styleId="Titre5Car">
    <w:name w:val="Titre 5 Car"/>
    <w:aliases w:val="07Titre 5 Car"/>
    <w:link w:val="Titre5"/>
    <w:locked/>
    <w:rsid w:val="00180876"/>
    <w:rPr>
      <w:rFonts w:ascii="Arial" w:hAnsi="Arial"/>
      <w:b/>
      <w:bCs/>
      <w:i/>
      <w:iCs/>
      <w:szCs w:val="26"/>
      <w:lang w:val="sv-SE" w:eastAsia="sv-SE"/>
    </w:rPr>
  </w:style>
  <w:style w:type="paragraph" w:styleId="Corpsdetexte">
    <w:name w:val="Body Text"/>
    <w:basedOn w:val="Normal"/>
    <w:link w:val="CorpsdetexteCar"/>
    <w:uiPriority w:val="99"/>
    <w:rsid w:val="00180876"/>
    <w:pPr>
      <w:spacing w:line="360" w:lineRule="auto"/>
    </w:pPr>
    <w:rPr>
      <w:bCs/>
      <w:sz w:val="48"/>
      <w:szCs w:val="48"/>
      <w:lang w:val="x-none"/>
    </w:rPr>
  </w:style>
  <w:style w:type="character" w:customStyle="1" w:styleId="CorpsdetexteCar">
    <w:name w:val="Corps de texte Car"/>
    <w:link w:val="Corpsdetexte"/>
    <w:uiPriority w:val="99"/>
    <w:locked/>
    <w:rsid w:val="00180876"/>
    <w:rPr>
      <w:rFonts w:ascii="Times New Roman" w:hAnsi="Times New Roman" w:cs="Times New Roman"/>
      <w:bCs/>
      <w:sz w:val="48"/>
      <w:szCs w:val="48"/>
      <w:lang w:val="x-none" w:eastAsia="sv-SE"/>
    </w:rPr>
  </w:style>
  <w:style w:type="character" w:customStyle="1" w:styleId="Titre6Car">
    <w:name w:val="Titre 6 Car"/>
    <w:aliases w:val="Kop 6 Char Car"/>
    <w:link w:val="Titre6"/>
    <w:locked/>
    <w:rsid w:val="00180876"/>
    <w:rPr>
      <w:rFonts w:ascii="Arial" w:hAnsi="Arial"/>
      <w:iCs/>
      <w:szCs w:val="22"/>
      <w:lang w:val="x-none" w:eastAsia="sv-SE"/>
    </w:rPr>
  </w:style>
  <w:style w:type="character" w:customStyle="1" w:styleId="Titre7Car">
    <w:name w:val="Titre 7 Car"/>
    <w:link w:val="Titre7"/>
    <w:locked/>
    <w:rsid w:val="00180876"/>
    <w:rPr>
      <w:rFonts w:ascii="Times New Roman" w:hAnsi="Times New Roman"/>
      <w:i/>
      <w:sz w:val="22"/>
      <w:lang w:val="x-none" w:eastAsia="sv-SE"/>
    </w:rPr>
  </w:style>
  <w:style w:type="character" w:customStyle="1" w:styleId="Titre8Car">
    <w:name w:val="Titre 8 Car"/>
    <w:link w:val="Titre8"/>
    <w:locked/>
    <w:rsid w:val="00180876"/>
    <w:rPr>
      <w:rFonts w:ascii="Times New Roman" w:hAnsi="Times New Roman"/>
      <w:iCs/>
      <w:sz w:val="22"/>
      <w:u w:val="single"/>
      <w:lang w:val="x-none" w:eastAsia="sv-SE"/>
    </w:rPr>
  </w:style>
  <w:style w:type="character" w:customStyle="1" w:styleId="Titre9Car">
    <w:name w:val="Titre 9 Car"/>
    <w:link w:val="Titre9"/>
    <w:locked/>
    <w:rsid w:val="00180876"/>
    <w:rPr>
      <w:rFonts w:ascii="Times New Roman" w:hAnsi="Times New Roman"/>
      <w:b/>
      <w:bCs/>
      <w:iCs/>
      <w:sz w:val="22"/>
      <w:szCs w:val="18"/>
      <w:lang w:val="x-none" w:eastAsia="sv-SE"/>
    </w:rPr>
  </w:style>
  <w:style w:type="paragraph" w:styleId="TM2">
    <w:name w:val="toc 2"/>
    <w:basedOn w:val="Normal"/>
    <w:next w:val="Normal"/>
    <w:autoRedefine/>
    <w:uiPriority w:val="39"/>
    <w:rsid w:val="00EE6F1E"/>
    <w:pPr>
      <w:tabs>
        <w:tab w:val="left" w:pos="567"/>
        <w:tab w:val="right" w:leader="dot" w:pos="8364"/>
      </w:tabs>
      <w:spacing w:line="240" w:lineRule="auto"/>
      <w:ind w:left="567" w:right="567" w:hanging="567"/>
    </w:pPr>
    <w:rPr>
      <w:rFonts w:ascii="Verdana" w:eastAsia="Times New Roman" w:hAnsi="Verdana" w:cs="Arial"/>
      <w:b/>
      <w:bCs/>
      <w:iCs/>
      <w:noProof/>
      <w:sz w:val="20"/>
      <w:szCs w:val="20"/>
      <w:lang w:val="de-DE" w:eastAsia="de-DE"/>
    </w:rPr>
  </w:style>
  <w:style w:type="paragraph" w:styleId="TM1">
    <w:name w:val="toc 1"/>
    <w:basedOn w:val="Normal"/>
    <w:next w:val="Normal"/>
    <w:autoRedefine/>
    <w:uiPriority w:val="39"/>
    <w:rsid w:val="00EE6F1E"/>
    <w:pPr>
      <w:tabs>
        <w:tab w:val="left" w:pos="567"/>
        <w:tab w:val="right" w:leader="dot" w:pos="8364"/>
      </w:tabs>
      <w:spacing w:line="240" w:lineRule="auto"/>
      <w:ind w:left="567" w:right="567" w:hanging="567"/>
    </w:pPr>
    <w:rPr>
      <w:rFonts w:ascii="Verdana" w:hAnsi="Verdana"/>
      <w:b/>
      <w:noProof/>
      <w:sz w:val="20"/>
      <w:szCs w:val="20"/>
    </w:rPr>
  </w:style>
  <w:style w:type="paragraph" w:styleId="TM3">
    <w:name w:val="toc 3"/>
    <w:basedOn w:val="Normal"/>
    <w:next w:val="Normal"/>
    <w:autoRedefine/>
    <w:uiPriority w:val="39"/>
    <w:rsid w:val="00F757C8"/>
    <w:pPr>
      <w:tabs>
        <w:tab w:val="left" w:pos="1276"/>
        <w:tab w:val="right" w:leader="dot" w:pos="8364"/>
      </w:tabs>
      <w:spacing w:line="240" w:lineRule="auto"/>
      <w:ind w:left="1276" w:right="567" w:hanging="709"/>
    </w:pPr>
    <w:rPr>
      <w:rFonts w:ascii="Arial" w:hAnsi="Arial"/>
      <w:noProof/>
      <w:sz w:val="20"/>
    </w:rPr>
  </w:style>
  <w:style w:type="character" w:styleId="Lienhypertexte">
    <w:name w:val="Hyperlink"/>
    <w:uiPriority w:val="99"/>
    <w:rsid w:val="00180876"/>
    <w:rPr>
      <w:rFonts w:ascii="Arial" w:hAnsi="Arial" w:cs="Times New Roman"/>
      <w:color w:val="0000FF"/>
      <w:u w:val="single"/>
    </w:rPr>
  </w:style>
  <w:style w:type="paragraph" w:customStyle="1" w:styleId="Titel1">
    <w:name w:val="Titel 1"/>
    <w:basedOn w:val="Titre10"/>
    <w:next w:val="Normal"/>
    <w:rsid w:val="00180876"/>
    <w:pPr>
      <w:numPr>
        <w:numId w:val="0"/>
      </w:numPr>
      <w:outlineLvl w:val="9"/>
    </w:pPr>
  </w:style>
  <w:style w:type="paragraph" w:styleId="Textedebulles">
    <w:name w:val="Balloon Text"/>
    <w:basedOn w:val="Normal"/>
    <w:link w:val="TextedebullesCar"/>
    <w:uiPriority w:val="99"/>
    <w:semiHidden/>
    <w:rsid w:val="0076544F"/>
    <w:pPr>
      <w:spacing w:line="240" w:lineRule="auto"/>
    </w:pPr>
    <w:rPr>
      <w:rFonts w:ascii="Tahoma" w:hAnsi="Tahoma"/>
      <w:sz w:val="16"/>
      <w:szCs w:val="16"/>
      <w:lang w:val="x-none"/>
    </w:rPr>
  </w:style>
  <w:style w:type="character" w:customStyle="1" w:styleId="TextedebullesCar">
    <w:name w:val="Texte de bulles Car"/>
    <w:link w:val="Textedebulles"/>
    <w:uiPriority w:val="99"/>
    <w:semiHidden/>
    <w:locked/>
    <w:rsid w:val="0076544F"/>
    <w:rPr>
      <w:rFonts w:ascii="Tahoma" w:hAnsi="Tahoma" w:cs="Tahoma"/>
      <w:sz w:val="16"/>
      <w:szCs w:val="16"/>
      <w:lang w:val="x-none" w:eastAsia="sv-SE"/>
    </w:rPr>
  </w:style>
  <w:style w:type="paragraph" w:styleId="Notedebasdepage">
    <w:name w:val="footnote text"/>
    <w:aliases w:val="DAR001,Char,Tabellenanmerkung,FT,FT Car Car,Note de bas de page1,DAR0011,Tabellenanmerkung1 Car,FT Car Car Car, Car,EFSA op_Footnote,FEEDAP Op_Footnote,Car,EFSA_Footnote Text,Fußnotentext,Footnotetext,Fotnotstext LoEP"/>
    <w:basedOn w:val="Normal"/>
    <w:link w:val="NotedebasdepageCar"/>
    <w:uiPriority w:val="99"/>
    <w:qFormat/>
    <w:rsid w:val="009A7D35"/>
    <w:pPr>
      <w:spacing w:line="240" w:lineRule="auto"/>
    </w:pPr>
    <w:rPr>
      <w:sz w:val="20"/>
      <w:szCs w:val="20"/>
      <w:lang w:val="x-none"/>
    </w:rPr>
  </w:style>
  <w:style w:type="character" w:customStyle="1" w:styleId="NotedebasdepageCar">
    <w:name w:val="Note de bas de page Car"/>
    <w:aliases w:val="DAR001 Car,Char Car,Tabellenanmerkung Car,FT Car,FT Car Car Car1,Note de bas de page1 Car,DAR0011 Car,Tabellenanmerkung1 Car Car,FT Car Car Car Car, Car Car,EFSA op_Footnote Car,FEEDAP Op_Footnote Car,Car Car,Fußnotentext Car"/>
    <w:link w:val="Notedebasdepage"/>
    <w:uiPriority w:val="99"/>
    <w:locked/>
    <w:rsid w:val="009A7D35"/>
    <w:rPr>
      <w:rFonts w:ascii="Times New Roman" w:hAnsi="Times New Roman" w:cs="Times New Roman"/>
      <w:sz w:val="20"/>
      <w:szCs w:val="20"/>
      <w:lang w:val="x-none" w:eastAsia="sv-SE"/>
    </w:rPr>
  </w:style>
  <w:style w:type="character" w:styleId="Appelnotedebasdep">
    <w:name w:val="footnote reference"/>
    <w:aliases w:val="DAR001 Char1"/>
    <w:uiPriority w:val="99"/>
    <w:rsid w:val="009A7D35"/>
    <w:rPr>
      <w:rFonts w:cs="Times New Roman"/>
      <w:vertAlign w:val="superscript"/>
    </w:rPr>
  </w:style>
  <w:style w:type="paragraph" w:styleId="En-tte">
    <w:name w:val="header"/>
    <w:aliases w:val="test,header protocols,LandscapeHeader"/>
    <w:basedOn w:val="Normal"/>
    <w:link w:val="En-tteCar"/>
    <w:uiPriority w:val="99"/>
    <w:rsid w:val="005C4123"/>
    <w:pPr>
      <w:tabs>
        <w:tab w:val="center" w:pos="4536"/>
        <w:tab w:val="right" w:pos="9072"/>
      </w:tabs>
      <w:spacing w:line="240" w:lineRule="auto"/>
    </w:pPr>
    <w:rPr>
      <w:sz w:val="24"/>
      <w:lang w:val="x-none"/>
    </w:rPr>
  </w:style>
  <w:style w:type="character" w:customStyle="1" w:styleId="En-tteCar">
    <w:name w:val="En-tête Car"/>
    <w:aliases w:val="test Car,header protocols Car,LandscapeHeader Car"/>
    <w:link w:val="En-tte"/>
    <w:uiPriority w:val="99"/>
    <w:locked/>
    <w:rsid w:val="005C4123"/>
    <w:rPr>
      <w:rFonts w:ascii="Times New Roman" w:hAnsi="Times New Roman" w:cs="Times New Roman"/>
      <w:sz w:val="24"/>
      <w:szCs w:val="24"/>
      <w:lang w:val="x-none" w:eastAsia="sv-SE"/>
    </w:rPr>
  </w:style>
  <w:style w:type="paragraph" w:styleId="Pieddepage">
    <w:name w:val="footer"/>
    <w:aliases w:val="DAR002,Footer Char,f Char,Voettekst Char Char,Voettekst Char1 Char Char,Voettekst Char Char Char Char,Voettekst Char1 Char Char Char Char,Voettekst Char Char Char Char Char Char,Footer Char1 Char Char Char Char Char Char"/>
    <w:basedOn w:val="Normal"/>
    <w:link w:val="PieddepageCar"/>
    <w:rsid w:val="005C4123"/>
    <w:pPr>
      <w:tabs>
        <w:tab w:val="center" w:pos="4536"/>
        <w:tab w:val="right" w:pos="9072"/>
      </w:tabs>
      <w:spacing w:line="240" w:lineRule="auto"/>
    </w:pPr>
    <w:rPr>
      <w:sz w:val="24"/>
      <w:lang w:val="x-none"/>
    </w:rPr>
  </w:style>
  <w:style w:type="character" w:customStyle="1" w:styleId="PieddepageCar">
    <w:name w:val="Pied de page Car"/>
    <w:aliases w:val="DAR002 Car,Footer Char Car,f Char Car,Voettekst Char Char Car,Voettekst Char1 Char Char Car,Voettekst Char Char Char Char Car,Voettekst Char1 Char Char Char Char Car,Voettekst Char Char Char Char Char Char Car"/>
    <w:link w:val="Pieddepage"/>
    <w:locked/>
    <w:rsid w:val="005C4123"/>
    <w:rPr>
      <w:rFonts w:ascii="Times New Roman" w:hAnsi="Times New Roman" w:cs="Times New Roman"/>
      <w:sz w:val="24"/>
      <w:szCs w:val="24"/>
      <w:lang w:val="x-none" w:eastAsia="sv-SE"/>
    </w:rPr>
  </w:style>
  <w:style w:type="character" w:styleId="Marquedecommentaire">
    <w:name w:val="annotation reference"/>
    <w:uiPriority w:val="99"/>
    <w:rsid w:val="00AA3868"/>
    <w:rPr>
      <w:rFonts w:cs="Times New Roman"/>
      <w:sz w:val="16"/>
      <w:szCs w:val="16"/>
    </w:rPr>
  </w:style>
  <w:style w:type="paragraph" w:styleId="Commentaire">
    <w:name w:val="annotation text"/>
    <w:basedOn w:val="Normal"/>
    <w:link w:val="CommentaireCar"/>
    <w:uiPriority w:val="99"/>
    <w:rsid w:val="00AA3868"/>
    <w:pPr>
      <w:spacing w:line="240" w:lineRule="auto"/>
    </w:pPr>
    <w:rPr>
      <w:sz w:val="20"/>
      <w:szCs w:val="20"/>
      <w:lang w:val="x-none"/>
    </w:rPr>
  </w:style>
  <w:style w:type="character" w:customStyle="1" w:styleId="CommentaireCar">
    <w:name w:val="Commentaire Car"/>
    <w:link w:val="Commentaire"/>
    <w:uiPriority w:val="99"/>
    <w:locked/>
    <w:rsid w:val="00AA3868"/>
    <w:rPr>
      <w:rFonts w:ascii="Times New Roman" w:hAnsi="Times New Roman" w:cs="Times New Roman"/>
      <w:sz w:val="20"/>
      <w:szCs w:val="20"/>
      <w:lang w:val="x-none" w:eastAsia="sv-SE"/>
    </w:rPr>
  </w:style>
  <w:style w:type="paragraph" w:styleId="Objetducommentaire">
    <w:name w:val="annotation subject"/>
    <w:basedOn w:val="Commentaire"/>
    <w:next w:val="Commentaire"/>
    <w:link w:val="ObjetducommentaireCar"/>
    <w:uiPriority w:val="99"/>
    <w:semiHidden/>
    <w:rsid w:val="00AA3868"/>
    <w:rPr>
      <w:b/>
      <w:bCs/>
    </w:rPr>
  </w:style>
  <w:style w:type="character" w:customStyle="1" w:styleId="ObjetducommentaireCar">
    <w:name w:val="Objet du commentaire Car"/>
    <w:link w:val="Objetducommentaire"/>
    <w:uiPriority w:val="99"/>
    <w:semiHidden/>
    <w:locked/>
    <w:rsid w:val="00AA3868"/>
    <w:rPr>
      <w:rFonts w:ascii="Times New Roman" w:hAnsi="Times New Roman" w:cs="Times New Roman"/>
      <w:b/>
      <w:bCs/>
      <w:sz w:val="20"/>
      <w:szCs w:val="20"/>
      <w:lang w:val="x-none" w:eastAsia="sv-SE"/>
    </w:rPr>
  </w:style>
  <w:style w:type="paragraph" w:customStyle="1" w:styleId="Punkt-Liste">
    <w:name w:val="Punkt-Liste"/>
    <w:basedOn w:val="Normal"/>
    <w:rsid w:val="00C6372D"/>
    <w:pPr>
      <w:numPr>
        <w:numId w:val="2"/>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484945"/>
    <w:pPr>
      <w:spacing w:line="240" w:lineRule="auto"/>
    </w:pPr>
    <w:rPr>
      <w:b/>
      <w:sz w:val="24"/>
      <w:lang w:val="en-US" w:eastAsia="de-DE"/>
    </w:rPr>
  </w:style>
  <w:style w:type="character" w:customStyle="1" w:styleId="TableheadZchn">
    <w:name w:val="Tablehead Zchn"/>
    <w:link w:val="Tablehead"/>
    <w:locked/>
    <w:rsid w:val="00484945"/>
    <w:rPr>
      <w:rFonts w:ascii="Times New Roman" w:hAnsi="Times New Roman" w:cs="Times New Roman"/>
      <w:b/>
      <w:sz w:val="24"/>
      <w:szCs w:val="24"/>
      <w:lang w:val="en-US" w:eastAsia="de-DE"/>
    </w:rPr>
  </w:style>
  <w:style w:type="paragraph" w:customStyle="1" w:styleId="Tablebody">
    <w:name w:val="Tablebody"/>
    <w:basedOn w:val="Normal"/>
    <w:rsid w:val="00484945"/>
    <w:pPr>
      <w:spacing w:line="240" w:lineRule="auto"/>
    </w:pPr>
    <w:rPr>
      <w:sz w:val="20"/>
      <w:lang w:val="en-US" w:eastAsia="de-DE"/>
    </w:rPr>
  </w:style>
  <w:style w:type="paragraph" w:customStyle="1" w:styleId="Tabpclist">
    <w:name w:val="Tab_pc_list"/>
    <w:basedOn w:val="Tablehead"/>
    <w:rsid w:val="00484945"/>
  </w:style>
  <w:style w:type="paragraph" w:customStyle="1" w:styleId="BfRBBStandard">
    <w:name w:val="BfR BB Standard"/>
    <w:link w:val="BfRBBStandardZchn"/>
    <w:rsid w:val="00113253"/>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113253"/>
    <w:rPr>
      <w:rFonts w:ascii="Arial" w:hAnsi="Arial" w:cs="Arial"/>
      <w:noProof/>
      <w:sz w:val="22"/>
      <w:szCs w:val="22"/>
      <w:lang w:val="en-US" w:eastAsia="de-DE" w:bidi="ar-SA"/>
    </w:rPr>
  </w:style>
  <w:style w:type="paragraph" w:customStyle="1" w:styleId="BfRBBberschrift2">
    <w:name w:val="BfR BB Überschrift 2"/>
    <w:next w:val="BfRBBStandard"/>
    <w:rsid w:val="00113253"/>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113253"/>
    <w:pPr>
      <w:tabs>
        <w:tab w:val="num" w:pos="643"/>
        <w:tab w:val="num" w:pos="720"/>
      </w:tabs>
      <w:autoSpaceDE w:val="0"/>
      <w:autoSpaceDN w:val="0"/>
      <w:spacing w:line="240" w:lineRule="auto"/>
      <w:ind w:left="720" w:hanging="720"/>
      <w:jc w:val="both"/>
      <w:outlineLvl w:val="2"/>
    </w:pPr>
    <w:rPr>
      <w:rFonts w:ascii="Arial" w:hAnsi="Arial" w:cs="Arial"/>
      <w:i/>
      <w:iCs/>
      <w:szCs w:val="22"/>
      <w:lang w:val="de-DE" w:eastAsia="de-DE"/>
    </w:rPr>
  </w:style>
  <w:style w:type="paragraph" w:customStyle="1" w:styleId="Paragraphedeliste1">
    <w:name w:val="Paragraphe de liste1"/>
    <w:basedOn w:val="Normal"/>
    <w:rsid w:val="00197E09"/>
    <w:pPr>
      <w:ind w:left="720"/>
      <w:contextualSpacing/>
    </w:pPr>
  </w:style>
  <w:style w:type="paragraph" w:customStyle="1" w:styleId="Rvision1">
    <w:name w:val="Révision1"/>
    <w:hidden/>
    <w:semiHidden/>
    <w:rsid w:val="00197E09"/>
    <w:rPr>
      <w:rFonts w:ascii="Times New Roman" w:hAnsi="Times New Roman"/>
      <w:sz w:val="22"/>
      <w:szCs w:val="24"/>
      <w:lang w:val="sv-SE" w:eastAsia="sv-SE"/>
    </w:rPr>
  </w:style>
  <w:style w:type="paragraph" w:customStyle="1" w:styleId="BfRBBTabelle">
    <w:name w:val="BfR BB Tabelle"/>
    <w:rsid w:val="005E52E7"/>
    <w:pPr>
      <w:autoSpaceDE w:val="0"/>
      <w:autoSpaceDN w:val="0"/>
      <w:spacing w:before="60" w:after="60"/>
      <w:ind w:left="57" w:right="57"/>
    </w:pPr>
    <w:rPr>
      <w:rFonts w:ascii="Arial" w:hAnsi="Arial" w:cs="Arial"/>
      <w:noProof/>
      <w:lang w:val="en-US" w:eastAsia="de-DE"/>
    </w:rPr>
  </w:style>
  <w:style w:type="table" w:styleId="Grilledutableau">
    <w:name w:val="Table Grid"/>
    <w:basedOn w:val="TableauNormal"/>
    <w:uiPriority w:val="59"/>
    <w:rsid w:val="005E52E7"/>
    <w:pPr>
      <w:autoSpaceDE w:val="0"/>
      <w:autoSpaceDN w:val="0"/>
      <w:jc w:val="both"/>
    </w:pPr>
    <w:rPr>
      <w:rFonts w:ascii="Times New Roman" w:hAnsi="Times New Roman"/>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5E52E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5E52E7"/>
    <w:pPr>
      <w:autoSpaceDE w:val="0"/>
      <w:autoSpaceDN w:val="0"/>
      <w:spacing w:before="40" w:after="40"/>
      <w:ind w:left="57" w:right="57"/>
    </w:pPr>
    <w:rPr>
      <w:rFonts w:ascii="Arial" w:hAnsi="Arial" w:cs="Arial"/>
      <w:noProof/>
      <w:sz w:val="16"/>
      <w:szCs w:val="16"/>
      <w:lang w:val="en-US" w:eastAsia="de-DE"/>
    </w:rPr>
  </w:style>
  <w:style w:type="paragraph" w:customStyle="1" w:styleId="LoEheadingboldChar">
    <w:name w:val="_LoE_heading_bold Char"/>
    <w:rsid w:val="005E52E7"/>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5E52E7"/>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5E52E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5E52E7"/>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39"/>
    <w:rsid w:val="005E7543"/>
    <w:pPr>
      <w:spacing w:after="100" w:line="276" w:lineRule="auto"/>
      <w:ind w:left="660"/>
    </w:pPr>
    <w:rPr>
      <w:rFonts w:ascii="Calibri" w:hAnsi="Calibri"/>
      <w:szCs w:val="22"/>
    </w:rPr>
  </w:style>
  <w:style w:type="paragraph" w:styleId="TM5">
    <w:name w:val="toc 5"/>
    <w:basedOn w:val="Normal"/>
    <w:next w:val="Normal"/>
    <w:autoRedefine/>
    <w:uiPriority w:val="39"/>
    <w:rsid w:val="005E7543"/>
    <w:pPr>
      <w:spacing w:after="100" w:line="276" w:lineRule="auto"/>
      <w:ind w:left="880"/>
    </w:pPr>
    <w:rPr>
      <w:rFonts w:ascii="Calibri" w:hAnsi="Calibri"/>
      <w:szCs w:val="22"/>
    </w:rPr>
  </w:style>
  <w:style w:type="paragraph" w:styleId="TM6">
    <w:name w:val="toc 6"/>
    <w:basedOn w:val="Normal"/>
    <w:next w:val="Normal"/>
    <w:autoRedefine/>
    <w:uiPriority w:val="39"/>
    <w:rsid w:val="005E7543"/>
    <w:pPr>
      <w:spacing w:after="100" w:line="276" w:lineRule="auto"/>
      <w:ind w:left="1100"/>
    </w:pPr>
    <w:rPr>
      <w:rFonts w:ascii="Calibri" w:hAnsi="Calibri"/>
      <w:szCs w:val="22"/>
    </w:rPr>
  </w:style>
  <w:style w:type="paragraph" w:styleId="TM7">
    <w:name w:val="toc 7"/>
    <w:basedOn w:val="Normal"/>
    <w:next w:val="Normal"/>
    <w:autoRedefine/>
    <w:uiPriority w:val="39"/>
    <w:rsid w:val="005E7543"/>
    <w:pPr>
      <w:spacing w:after="100" w:line="276" w:lineRule="auto"/>
      <w:ind w:left="1320"/>
    </w:pPr>
    <w:rPr>
      <w:rFonts w:ascii="Calibri" w:hAnsi="Calibri"/>
      <w:szCs w:val="22"/>
    </w:rPr>
  </w:style>
  <w:style w:type="paragraph" w:styleId="TM8">
    <w:name w:val="toc 8"/>
    <w:basedOn w:val="Normal"/>
    <w:next w:val="Normal"/>
    <w:autoRedefine/>
    <w:uiPriority w:val="39"/>
    <w:rsid w:val="005E7543"/>
    <w:pPr>
      <w:spacing w:after="100" w:line="276" w:lineRule="auto"/>
      <w:ind w:left="1540"/>
    </w:pPr>
    <w:rPr>
      <w:rFonts w:ascii="Calibri" w:hAnsi="Calibri"/>
      <w:szCs w:val="22"/>
    </w:rPr>
  </w:style>
  <w:style w:type="paragraph" w:styleId="TM9">
    <w:name w:val="toc 9"/>
    <w:basedOn w:val="Normal"/>
    <w:next w:val="Normal"/>
    <w:autoRedefine/>
    <w:uiPriority w:val="39"/>
    <w:rsid w:val="005E7543"/>
    <w:pPr>
      <w:spacing w:after="100" w:line="276" w:lineRule="auto"/>
      <w:ind w:left="1760"/>
    </w:pPr>
    <w:rPr>
      <w:rFonts w:ascii="Calibri" w:hAnsi="Calibri"/>
      <w:szCs w:val="22"/>
    </w:rPr>
  </w:style>
  <w:style w:type="paragraph" w:customStyle="1" w:styleId="Point1">
    <w:name w:val="Point 1"/>
    <w:basedOn w:val="Normal"/>
    <w:rsid w:val="00FE5FEB"/>
    <w:pPr>
      <w:spacing w:before="120" w:after="120" w:line="240" w:lineRule="auto"/>
      <w:ind w:left="1417" w:hanging="567"/>
      <w:jc w:val="both"/>
    </w:pPr>
    <w:rPr>
      <w:rFonts w:eastAsia="Times New Roman"/>
      <w:sz w:val="24"/>
      <w:lang w:val="en-GB" w:eastAsia="de-DE"/>
    </w:rPr>
  </w:style>
  <w:style w:type="paragraph" w:styleId="Retraitcorpsdetexte2">
    <w:name w:val="Body Text Indent 2"/>
    <w:basedOn w:val="Normal"/>
    <w:rsid w:val="00FE5FEB"/>
    <w:pPr>
      <w:spacing w:after="120" w:line="480" w:lineRule="auto"/>
      <w:ind w:left="283"/>
      <w:jc w:val="both"/>
    </w:pPr>
    <w:rPr>
      <w:rFonts w:eastAsia="Times New Roman"/>
      <w:sz w:val="24"/>
      <w:szCs w:val="20"/>
      <w:lang w:val="en-GB" w:eastAsia="en-US"/>
    </w:rPr>
  </w:style>
  <w:style w:type="paragraph" w:styleId="NormalWeb">
    <w:name w:val="Normal (Web)"/>
    <w:basedOn w:val="Normal"/>
    <w:rsid w:val="00FE5FEB"/>
    <w:pPr>
      <w:spacing w:before="100" w:beforeAutospacing="1" w:after="119" w:line="240" w:lineRule="auto"/>
    </w:pPr>
    <w:rPr>
      <w:rFonts w:ascii="Arial Unicode MS" w:eastAsia="Arial Unicode MS" w:hAnsi="Arial Unicode MS" w:cs="Arial Unicode MS"/>
      <w:sz w:val="24"/>
      <w:lang w:val="en-GB" w:eastAsia="en-US"/>
    </w:rPr>
  </w:style>
  <w:style w:type="paragraph" w:styleId="Paragraphedeliste">
    <w:name w:val="List Paragraph"/>
    <w:basedOn w:val="Normal"/>
    <w:link w:val="ParagraphedelisteCar"/>
    <w:uiPriority w:val="34"/>
    <w:qFormat/>
    <w:rsid w:val="008D4BEF"/>
    <w:pPr>
      <w:ind w:left="708"/>
    </w:pPr>
  </w:style>
  <w:style w:type="character" w:customStyle="1" w:styleId="ParagraphedelisteCar">
    <w:name w:val="Paragraphe de liste Car"/>
    <w:link w:val="Paragraphedeliste"/>
    <w:rsid w:val="00F87BBD"/>
    <w:rPr>
      <w:rFonts w:ascii="Times New Roman" w:hAnsi="Times New Roman"/>
      <w:sz w:val="22"/>
      <w:szCs w:val="24"/>
      <w:lang w:val="sv-SE" w:eastAsia="sv-SE"/>
    </w:rPr>
  </w:style>
  <w:style w:type="paragraph" w:customStyle="1" w:styleId="Standard-italics">
    <w:name w:val="Standard-italics"/>
    <w:basedOn w:val="Normal"/>
    <w:link w:val="Standard-italicsZchn"/>
    <w:rsid w:val="0055623A"/>
    <w:pPr>
      <w:keepNext/>
      <w:keepLines/>
      <w:spacing w:before="60" w:after="60" w:line="288" w:lineRule="auto"/>
      <w:jc w:val="both"/>
    </w:pPr>
    <w:rPr>
      <w:rFonts w:ascii="Arial" w:eastAsia="Times New Roman" w:hAnsi="Arial"/>
      <w:i/>
      <w:color w:val="000000"/>
      <w:sz w:val="20"/>
      <w:szCs w:val="20"/>
      <w:lang w:val="de-DE" w:eastAsia="de-DE"/>
    </w:rPr>
  </w:style>
  <w:style w:type="character" w:customStyle="1" w:styleId="Standard-italicsZchn">
    <w:name w:val="Standard-italics Zchn"/>
    <w:link w:val="Standard-italics"/>
    <w:rsid w:val="00F87BBD"/>
    <w:rPr>
      <w:rFonts w:ascii="Arial" w:eastAsia="Times New Roman" w:hAnsi="Arial"/>
      <w:i/>
      <w:color w:val="000000"/>
      <w:lang w:val="de-DE" w:eastAsia="de-DE"/>
    </w:rPr>
  </w:style>
  <w:style w:type="paragraph" w:customStyle="1" w:styleId="Tabellenformat">
    <w:name w:val="Tabellenformat"/>
    <w:basedOn w:val="Normal"/>
    <w:rsid w:val="0055623A"/>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55623A"/>
    <w:pPr>
      <w:spacing w:before="60" w:after="60" w:line="240" w:lineRule="auto"/>
    </w:pPr>
    <w:rPr>
      <w:rFonts w:eastAsia="Times New Roman"/>
      <w:b/>
      <w:sz w:val="20"/>
      <w:szCs w:val="20"/>
      <w:lang w:val="de-DE" w:eastAsia="de-DE"/>
    </w:rPr>
  </w:style>
  <w:style w:type="table" w:styleId="Listeclaire-Accent3">
    <w:name w:val="Light List Accent 3"/>
    <w:basedOn w:val="TableauNormal"/>
    <w:uiPriority w:val="61"/>
    <w:rsid w:val="0055623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55623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uiPriority w:val="1"/>
    <w:qFormat/>
    <w:rsid w:val="00F11B63"/>
    <w:rPr>
      <w:rFonts w:ascii="Times New Roman" w:hAnsi="Times New Roman"/>
      <w:sz w:val="22"/>
      <w:szCs w:val="24"/>
      <w:lang w:val="sv-SE" w:eastAsia="sv-SE"/>
    </w:rPr>
  </w:style>
  <w:style w:type="paragraph" w:styleId="Titre">
    <w:name w:val="Title"/>
    <w:basedOn w:val="Normal"/>
    <w:next w:val="Normal"/>
    <w:link w:val="TitreCar"/>
    <w:qFormat/>
    <w:locked/>
    <w:rsid w:val="006D5C2A"/>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6D5C2A"/>
    <w:rPr>
      <w:rFonts w:ascii="Cambria" w:eastAsia="Times New Roman" w:hAnsi="Cambria" w:cs="Times New Roman"/>
      <w:b/>
      <w:bCs/>
      <w:kern w:val="28"/>
      <w:sz w:val="32"/>
      <w:szCs w:val="32"/>
      <w:lang w:val="sv-SE" w:eastAsia="sv-SE"/>
    </w:rPr>
  </w:style>
  <w:style w:type="table" w:customStyle="1" w:styleId="Grillemoyenne3-Accent31">
    <w:name w:val="Grille moyenne 3 - Accent 31"/>
    <w:basedOn w:val="TableauNormal"/>
    <w:next w:val="Grillemoyenne3-Accent3"/>
    <w:uiPriority w:val="69"/>
    <w:rsid w:val="00FB031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B61110"/>
    <w:pPr>
      <w:autoSpaceDE w:val="0"/>
      <w:autoSpaceDN w:val="0"/>
      <w:adjustRightInd w:val="0"/>
    </w:pPr>
    <w:rPr>
      <w:rFonts w:ascii="Times New Roman" w:hAnsi="Times New Roman"/>
      <w:color w:val="000000"/>
      <w:sz w:val="24"/>
      <w:szCs w:val="24"/>
    </w:rPr>
  </w:style>
  <w:style w:type="paragraph" w:customStyle="1" w:styleId="MyList">
    <w:name w:val="MyList"/>
    <w:basedOn w:val="Normal"/>
    <w:link w:val="MyListCar"/>
    <w:qFormat/>
    <w:rsid w:val="00B61110"/>
    <w:pPr>
      <w:widowControl w:val="0"/>
      <w:numPr>
        <w:numId w:val="5"/>
      </w:numPr>
      <w:kinsoku w:val="0"/>
      <w:spacing w:line="240" w:lineRule="auto"/>
      <w:ind w:left="0" w:hanging="357"/>
      <w:mirrorIndents/>
      <w:jc w:val="both"/>
    </w:pPr>
    <w:rPr>
      <w:rFonts w:ascii="Calibri" w:eastAsia="Times New Roman" w:hAnsi="Calibri"/>
      <w:color w:val="000000"/>
      <w:spacing w:val="-4"/>
      <w:szCs w:val="22"/>
      <w:lang w:val="en-US" w:eastAsia="x-none"/>
    </w:rPr>
  </w:style>
  <w:style w:type="character" w:customStyle="1" w:styleId="MyListCar">
    <w:name w:val="MyList Car"/>
    <w:link w:val="MyList"/>
    <w:rsid w:val="00B61110"/>
    <w:rPr>
      <w:rFonts w:eastAsia="Times New Roman"/>
      <w:color w:val="000000"/>
      <w:spacing w:val="-4"/>
      <w:sz w:val="22"/>
      <w:szCs w:val="22"/>
      <w:lang w:val="en-US" w:eastAsia="x-none"/>
    </w:rPr>
  </w:style>
  <w:style w:type="paragraph" w:customStyle="1" w:styleId="Paragraphedeliste10">
    <w:name w:val="Paragraphe de liste1"/>
    <w:basedOn w:val="Normal"/>
    <w:rsid w:val="00550C57"/>
    <w:pPr>
      <w:spacing w:after="200" w:line="276" w:lineRule="auto"/>
      <w:ind w:left="720"/>
      <w:contextualSpacing/>
    </w:pPr>
    <w:rPr>
      <w:rFonts w:ascii="Calibri" w:eastAsia="Times New Roman" w:hAnsi="Calibri"/>
      <w:szCs w:val="22"/>
      <w:lang w:val="fr-FR" w:eastAsia="en-US"/>
    </w:rPr>
  </w:style>
  <w:style w:type="paragraph" w:customStyle="1" w:styleId="Contenudetableau">
    <w:name w:val="Contenu de tableau"/>
    <w:basedOn w:val="Normal"/>
    <w:rsid w:val="008F16A4"/>
    <w:pPr>
      <w:suppressLineNumbers/>
      <w:suppressAutoHyphens/>
      <w:spacing w:line="240" w:lineRule="auto"/>
    </w:pPr>
    <w:rPr>
      <w:rFonts w:eastAsia="Times New Roman"/>
      <w:sz w:val="24"/>
      <w:lang w:val="fr-FR" w:eastAsia="ar-SA"/>
    </w:rPr>
  </w:style>
  <w:style w:type="paragraph" w:styleId="Rvision">
    <w:name w:val="Revision"/>
    <w:hidden/>
    <w:uiPriority w:val="99"/>
    <w:semiHidden/>
    <w:rsid w:val="001F6D30"/>
    <w:rPr>
      <w:rFonts w:ascii="Times New Roman" w:hAnsi="Times New Roman"/>
      <w:sz w:val="22"/>
      <w:szCs w:val="24"/>
      <w:lang w:val="sv-SE" w:eastAsia="sv-SE"/>
    </w:rPr>
  </w:style>
  <w:style w:type="paragraph" w:customStyle="1" w:styleId="NormalBiocide">
    <w:name w:val="Normal Biocide"/>
    <w:basedOn w:val="Normal"/>
    <w:link w:val="NormalBiocideChar"/>
    <w:rsid w:val="00F90FEF"/>
    <w:pPr>
      <w:spacing w:before="120" w:after="120" w:line="240" w:lineRule="auto"/>
    </w:pPr>
    <w:rPr>
      <w:rFonts w:eastAsia="Times New Roman"/>
      <w:sz w:val="20"/>
      <w:szCs w:val="20"/>
      <w:lang w:val="en-GB" w:eastAsia="en-US"/>
    </w:rPr>
  </w:style>
  <w:style w:type="paragraph" w:styleId="PrformatHTML">
    <w:name w:val="HTML Preformatted"/>
    <w:basedOn w:val="Normal"/>
    <w:link w:val="PrformatHTMLCar"/>
    <w:uiPriority w:val="99"/>
    <w:unhideWhenUsed/>
    <w:rsid w:val="00BD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color w:val="000000"/>
      <w:sz w:val="24"/>
      <w:lang w:val="x-none" w:eastAsia="x-none"/>
    </w:rPr>
  </w:style>
  <w:style w:type="character" w:customStyle="1" w:styleId="PrformatHTMLCar">
    <w:name w:val="Préformaté HTML Car"/>
    <w:link w:val="PrformatHTML"/>
    <w:uiPriority w:val="99"/>
    <w:rsid w:val="00BD60A5"/>
    <w:rPr>
      <w:rFonts w:ascii="Times New Roman" w:hAnsi="Times New Roman"/>
      <w:color w:val="000000"/>
      <w:sz w:val="24"/>
      <w:szCs w:val="24"/>
      <w:lang w:val="x-none" w:eastAsia="x-none"/>
    </w:rPr>
  </w:style>
  <w:style w:type="paragraph" w:customStyle="1" w:styleId="En-tte1">
    <w:name w:val="En-tête1"/>
    <w:aliases w:val="H"/>
    <w:basedOn w:val="Default"/>
    <w:next w:val="Default"/>
    <w:uiPriority w:val="99"/>
    <w:rsid w:val="00F87BBD"/>
    <w:rPr>
      <w:rFonts w:ascii="Arial" w:hAnsi="Arial" w:cs="Arial"/>
      <w:color w:val="auto"/>
      <w:lang w:eastAsia="en-US"/>
    </w:rPr>
  </w:style>
  <w:style w:type="paragraph" w:customStyle="1" w:styleId="Pieddepage1">
    <w:name w:val="Pied de page1"/>
    <w:aliases w:val="f"/>
    <w:basedOn w:val="Default"/>
    <w:next w:val="Default"/>
    <w:uiPriority w:val="99"/>
    <w:rsid w:val="00F87BBD"/>
    <w:rPr>
      <w:rFonts w:ascii="Arial" w:hAnsi="Arial" w:cs="Arial"/>
      <w:color w:val="auto"/>
      <w:lang w:eastAsia="en-US"/>
    </w:rPr>
  </w:style>
  <w:style w:type="paragraph" w:customStyle="1" w:styleId="Kopzeile-fett">
    <w:name w:val="Kopzeile-fett"/>
    <w:basedOn w:val="En-tte"/>
    <w:rsid w:val="00F87BBD"/>
    <w:pPr>
      <w:spacing w:after="120"/>
    </w:pPr>
    <w:rPr>
      <w:rFonts w:eastAsia="Times New Roman"/>
      <w:b/>
      <w:sz w:val="20"/>
      <w:szCs w:val="20"/>
      <w:lang w:val="de-DE" w:eastAsia="de-DE"/>
    </w:rPr>
  </w:style>
  <w:style w:type="paragraph" w:customStyle="1" w:styleId="Standard-fett1cmhngend">
    <w:name w:val="Standard-fett 1cm hängend"/>
    <w:basedOn w:val="Normal"/>
    <w:rsid w:val="00F87BBD"/>
    <w:pPr>
      <w:tabs>
        <w:tab w:val="left" w:pos="567"/>
      </w:tabs>
      <w:spacing w:before="60" w:after="60" w:line="288" w:lineRule="auto"/>
      <w:ind w:left="567" w:hanging="567"/>
      <w:jc w:val="both"/>
    </w:pPr>
    <w:rPr>
      <w:rFonts w:eastAsia="Times New Roman"/>
      <w:b/>
      <w:szCs w:val="20"/>
      <w:lang w:val="en-GB" w:eastAsia="de-DE"/>
    </w:rPr>
  </w:style>
  <w:style w:type="paragraph" w:customStyle="1" w:styleId="SFGuidnotesitalics">
    <w:name w:val="*SF:Guid_notes_italics"/>
    <w:basedOn w:val="Normal"/>
    <w:rsid w:val="00F87BBD"/>
    <w:pPr>
      <w:keepNext/>
      <w:spacing w:before="60" w:after="60" w:line="240" w:lineRule="auto"/>
    </w:pPr>
    <w:rPr>
      <w:rFonts w:eastAsia="Times New Roman"/>
      <w:i/>
      <w:sz w:val="20"/>
      <w:szCs w:val="20"/>
      <w:lang w:val="de-DE" w:eastAsia="de-DE"/>
    </w:rPr>
  </w:style>
  <w:style w:type="paragraph" w:customStyle="1" w:styleId="En-tteheaderprotocols">
    <w:name w:val="En-tête.header protocols"/>
    <w:basedOn w:val="Normal"/>
    <w:rsid w:val="00F87BBD"/>
    <w:pPr>
      <w:widowControl w:val="0"/>
      <w:tabs>
        <w:tab w:val="center" w:pos="4536"/>
        <w:tab w:val="right" w:pos="9072"/>
      </w:tabs>
      <w:spacing w:line="240" w:lineRule="auto"/>
    </w:pPr>
    <w:rPr>
      <w:rFonts w:eastAsia="Times New Roman"/>
      <w:sz w:val="20"/>
      <w:szCs w:val="20"/>
      <w:lang w:val="fr-FR" w:eastAsia="fr-FR"/>
    </w:rPr>
  </w:style>
  <w:style w:type="paragraph" w:styleId="Corpsdetexte3">
    <w:name w:val="Body Text 3"/>
    <w:basedOn w:val="Normal"/>
    <w:link w:val="Corpsdetexte3Car"/>
    <w:uiPriority w:val="99"/>
    <w:unhideWhenUsed/>
    <w:rsid w:val="00F87BBD"/>
    <w:pPr>
      <w:spacing w:after="120"/>
    </w:pPr>
    <w:rPr>
      <w:sz w:val="16"/>
      <w:szCs w:val="16"/>
    </w:rPr>
  </w:style>
  <w:style w:type="character" w:customStyle="1" w:styleId="Corpsdetexte3Car">
    <w:name w:val="Corps de texte 3 Car"/>
    <w:link w:val="Corpsdetexte3"/>
    <w:uiPriority w:val="99"/>
    <w:rsid w:val="00F87BBD"/>
    <w:rPr>
      <w:rFonts w:ascii="Times New Roman" w:hAnsi="Times New Roman"/>
      <w:sz w:val="16"/>
      <w:szCs w:val="16"/>
      <w:lang w:val="sv-SE" w:eastAsia="sv-SE"/>
    </w:rPr>
  </w:style>
  <w:style w:type="paragraph" w:customStyle="1" w:styleId="TITRE1">
    <w:name w:val="_TITRE1"/>
    <w:basedOn w:val="Normal"/>
    <w:next w:val="Normal"/>
    <w:qFormat/>
    <w:rsid w:val="00F87BBD"/>
    <w:pPr>
      <w:keepNext/>
      <w:keepLines/>
      <w:numPr>
        <w:numId w:val="6"/>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F87BBD"/>
    <w:pPr>
      <w:keepNext/>
      <w:keepLines/>
      <w:numPr>
        <w:ilvl w:val="1"/>
        <w:numId w:val="6"/>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F87BBD"/>
    <w:pPr>
      <w:keepNext/>
      <w:keepLines/>
      <w:numPr>
        <w:ilvl w:val="2"/>
        <w:numId w:val="6"/>
      </w:numPr>
      <w:autoSpaceDE w:val="0"/>
      <w:autoSpaceDN w:val="0"/>
      <w:adjustRightInd w:val="0"/>
      <w:spacing w:before="240" w:after="60" w:line="240" w:lineRule="auto"/>
      <w:jc w:val="both"/>
      <w:outlineLvl w:val="0"/>
    </w:pPr>
    <w:rPr>
      <w:rFonts w:ascii="Arial" w:eastAsia="Times New Roman" w:hAnsi="Arial" w:cs="Arial"/>
      <w:b/>
      <w:sz w:val="20"/>
      <w:szCs w:val="20"/>
      <w:lang w:val="fr-FR" w:eastAsia="fr-FR"/>
    </w:rPr>
  </w:style>
  <w:style w:type="paragraph" w:customStyle="1" w:styleId="TableTextLeft">
    <w:name w:val="Table Text Left"/>
    <w:aliases w:val="TL,Table text Left"/>
    <w:basedOn w:val="Normal"/>
    <w:rsid w:val="00F87BBD"/>
    <w:pPr>
      <w:keepNext/>
      <w:widowControl w:val="0"/>
      <w:spacing w:before="40" w:after="40" w:line="240" w:lineRule="auto"/>
    </w:pPr>
    <w:rPr>
      <w:rFonts w:eastAsia="Times New Roman"/>
      <w:spacing w:val="-5"/>
      <w:sz w:val="20"/>
      <w:szCs w:val="20"/>
      <w:lang w:val="en-GB" w:eastAsia="en-US"/>
    </w:rPr>
  </w:style>
  <w:style w:type="paragraph" w:customStyle="1" w:styleId="Official-Use">
    <w:name w:val="Official-Use"/>
    <w:basedOn w:val="Normal"/>
    <w:rsid w:val="00F87BBD"/>
    <w:pPr>
      <w:spacing w:before="60" w:after="60" w:line="240" w:lineRule="auto"/>
      <w:jc w:val="center"/>
    </w:pPr>
    <w:rPr>
      <w:rFonts w:eastAsia="Times New Roman"/>
      <w:sz w:val="16"/>
      <w:szCs w:val="20"/>
      <w:lang w:val="de-DE" w:eastAsia="de-DE"/>
    </w:rPr>
  </w:style>
  <w:style w:type="paragraph" w:customStyle="1" w:styleId="SectionHeader">
    <w:name w:val="SectionHeader"/>
    <w:basedOn w:val="Normal"/>
    <w:rsid w:val="00F87BBD"/>
    <w:pPr>
      <w:keepNext/>
      <w:spacing w:before="60" w:after="60" w:line="240" w:lineRule="auto"/>
    </w:pPr>
    <w:rPr>
      <w:rFonts w:eastAsia="Times New Roman"/>
      <w:b/>
      <w:sz w:val="24"/>
      <w:szCs w:val="20"/>
      <w:lang w:val="de-DE" w:eastAsia="de-DE"/>
    </w:rPr>
  </w:style>
  <w:style w:type="paragraph" w:customStyle="1" w:styleId="TableTextcenter">
    <w:name w:val="Table Text center"/>
    <w:aliases w:val="TC"/>
    <w:basedOn w:val="Normal"/>
    <w:rsid w:val="00F87BBD"/>
    <w:pPr>
      <w:keepNext/>
      <w:widowControl w:val="0"/>
      <w:spacing w:before="40" w:after="40" w:line="240" w:lineRule="auto"/>
      <w:jc w:val="center"/>
    </w:pPr>
    <w:rPr>
      <w:rFonts w:eastAsia="Times New Roman"/>
      <w:spacing w:val="-5"/>
      <w:sz w:val="20"/>
      <w:szCs w:val="20"/>
      <w:lang w:val="en-GB" w:eastAsia="en-US"/>
    </w:rPr>
  </w:style>
  <w:style w:type="paragraph" w:customStyle="1" w:styleId="TableHeading">
    <w:name w:val="Table Heading"/>
    <w:aliases w:val="TH"/>
    <w:basedOn w:val="Normal"/>
    <w:next w:val="Corpsdetexte"/>
    <w:rsid w:val="00F87BBD"/>
    <w:pPr>
      <w:keepNext/>
      <w:keepLines/>
      <w:widowControl w:val="0"/>
      <w:suppressAutoHyphens/>
      <w:spacing w:after="240" w:line="240" w:lineRule="exact"/>
      <w:ind w:left="2268" w:hanging="2268"/>
    </w:pPr>
    <w:rPr>
      <w:rFonts w:ascii="Arial" w:eastAsia="Times New Roman" w:hAnsi="Arial" w:cs="Arial"/>
      <w:b/>
      <w:bCs/>
      <w:spacing w:val="-5"/>
      <w:kern w:val="22"/>
      <w:sz w:val="20"/>
      <w:lang w:val="en-GB" w:eastAsia="en-US"/>
    </w:rPr>
  </w:style>
  <w:style w:type="paragraph" w:customStyle="1" w:styleId="OECD-BASIS-TEXT">
    <w:name w:val="OECD-BASIS-TEXT"/>
    <w:aliases w:val="BT"/>
    <w:link w:val="OECD-BASIS-TEXTChar"/>
    <w:rsid w:val="00F87BBD"/>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aliases w:val="BT Char"/>
    <w:link w:val="OECD-BASIS-TEXT"/>
    <w:rsid w:val="00F87BBD"/>
    <w:rPr>
      <w:rFonts w:ascii="Times New Roman" w:eastAsia="Times New Roman" w:hAnsi="Times New Roman"/>
      <w:color w:val="000000"/>
      <w:sz w:val="22"/>
      <w:szCs w:val="22"/>
      <w:lang w:val="en-GB" w:eastAsia="en-US" w:bidi="ar-SA"/>
    </w:rPr>
  </w:style>
  <w:style w:type="paragraph" w:customStyle="1" w:styleId="Style1">
    <w:name w:val="Style1"/>
    <w:basedOn w:val="Normal"/>
    <w:link w:val="Style1Char"/>
    <w:qFormat/>
    <w:rsid w:val="00F87BBD"/>
    <w:pPr>
      <w:keepNext/>
      <w:tabs>
        <w:tab w:val="left" w:pos="1440"/>
      </w:tabs>
      <w:spacing w:before="240" w:after="120" w:line="240" w:lineRule="auto"/>
      <w:ind w:left="1440" w:hanging="1440"/>
      <w:outlineLvl w:val="0"/>
    </w:pPr>
    <w:rPr>
      <w:rFonts w:eastAsia="Times New Roman"/>
      <w:b/>
      <w:noProof/>
      <w:sz w:val="24"/>
      <w:szCs w:val="20"/>
      <w:lang w:val="x-none" w:eastAsia="en-US"/>
    </w:rPr>
  </w:style>
  <w:style w:type="character" w:customStyle="1" w:styleId="Style1Char">
    <w:name w:val="Style1 Char"/>
    <w:link w:val="Style1"/>
    <w:rsid w:val="00F87BBD"/>
    <w:rPr>
      <w:rFonts w:ascii="Times New Roman" w:eastAsia="Times New Roman" w:hAnsi="Times New Roman"/>
      <w:b/>
      <w:noProof/>
      <w:sz w:val="24"/>
      <w:lang w:val="x-none" w:eastAsia="en-US"/>
    </w:rPr>
  </w:style>
  <w:style w:type="paragraph" w:styleId="Textebrut">
    <w:name w:val="Plain Text"/>
    <w:basedOn w:val="Normal"/>
    <w:link w:val="TextebrutCar"/>
    <w:uiPriority w:val="99"/>
    <w:unhideWhenUsed/>
    <w:rsid w:val="00F87BBD"/>
    <w:pPr>
      <w:spacing w:line="240" w:lineRule="auto"/>
    </w:pPr>
    <w:rPr>
      <w:rFonts w:ascii="Consolas" w:hAnsi="Consolas"/>
      <w:sz w:val="21"/>
      <w:szCs w:val="21"/>
      <w:lang w:val="x-none" w:eastAsia="en-US"/>
    </w:rPr>
  </w:style>
  <w:style w:type="character" w:customStyle="1" w:styleId="TextebrutCar">
    <w:name w:val="Texte brut Car"/>
    <w:link w:val="Textebrut"/>
    <w:uiPriority w:val="99"/>
    <w:rsid w:val="00F87BBD"/>
    <w:rPr>
      <w:rFonts w:ascii="Consolas" w:hAnsi="Consolas"/>
      <w:sz w:val="21"/>
      <w:szCs w:val="21"/>
      <w:lang w:eastAsia="en-US"/>
    </w:rPr>
  </w:style>
  <w:style w:type="paragraph" w:customStyle="1" w:styleId="Tablehead0">
    <w:name w:val="Table head"/>
    <w:basedOn w:val="Normal"/>
    <w:uiPriority w:val="99"/>
    <w:rsid w:val="00F87BBD"/>
    <w:pPr>
      <w:overflowPunct w:val="0"/>
      <w:autoSpaceDE w:val="0"/>
      <w:autoSpaceDN w:val="0"/>
      <w:adjustRightInd w:val="0"/>
      <w:spacing w:before="60" w:after="60" w:line="240" w:lineRule="auto"/>
      <w:jc w:val="center"/>
      <w:textAlignment w:val="baseline"/>
    </w:pPr>
    <w:rPr>
      <w:rFonts w:ascii="Arial" w:eastAsia="Times New Roman" w:hAnsi="Arial"/>
      <w:b/>
      <w:color w:val="FF0000"/>
      <w:sz w:val="20"/>
      <w:lang w:val="en-GB" w:eastAsia="en-US"/>
    </w:rPr>
  </w:style>
  <w:style w:type="paragraph" w:customStyle="1" w:styleId="Table">
    <w:name w:val="Table"/>
    <w:basedOn w:val="Normal"/>
    <w:rsid w:val="00F87BBD"/>
    <w:pPr>
      <w:spacing w:before="60" w:after="60" w:line="240" w:lineRule="auto"/>
      <w:jc w:val="center"/>
    </w:pPr>
    <w:rPr>
      <w:rFonts w:ascii="Arial" w:eastAsia="Times New Roman" w:hAnsi="Arial"/>
      <w:sz w:val="20"/>
      <w:lang w:val="en-GB" w:eastAsia="en-US"/>
    </w:rPr>
  </w:style>
  <w:style w:type="character" w:customStyle="1" w:styleId="hps">
    <w:name w:val="hps"/>
    <w:basedOn w:val="Policepardfaut"/>
    <w:rsid w:val="00F87BBD"/>
  </w:style>
  <w:style w:type="paragraph" w:styleId="Lgende">
    <w:name w:val="caption"/>
    <w:basedOn w:val="Normal"/>
    <w:next w:val="Normal"/>
    <w:autoRedefine/>
    <w:qFormat/>
    <w:locked/>
    <w:rsid w:val="00F87BBD"/>
    <w:pPr>
      <w:keepNext/>
      <w:keepLines/>
      <w:overflowPunct w:val="0"/>
      <w:autoSpaceDE w:val="0"/>
      <w:autoSpaceDN w:val="0"/>
      <w:adjustRightInd w:val="0"/>
      <w:spacing w:before="240" w:line="240" w:lineRule="auto"/>
      <w:textAlignment w:val="baseline"/>
    </w:pPr>
    <w:rPr>
      <w:rFonts w:ascii="Arial" w:eastAsia="Times New Roman" w:hAnsi="Arial"/>
      <w:b/>
      <w:bCs/>
      <w:snapToGrid w:val="0"/>
      <w:sz w:val="20"/>
      <w:szCs w:val="20"/>
      <w:lang w:val="en-US" w:eastAsia="en-US"/>
    </w:rPr>
  </w:style>
  <w:style w:type="paragraph" w:customStyle="1" w:styleId="ECL">
    <w:name w:val="ECL"/>
    <w:basedOn w:val="Normal"/>
    <w:rsid w:val="00F87BBD"/>
    <w:pPr>
      <w:tabs>
        <w:tab w:val="left" w:pos="1491"/>
      </w:tabs>
      <w:spacing w:line="240" w:lineRule="auto"/>
    </w:pPr>
    <w:rPr>
      <w:rFonts w:eastAsia="Times New Roman"/>
      <w:noProof/>
      <w:sz w:val="20"/>
      <w:lang w:val="en-GB" w:eastAsia="en-US"/>
    </w:rPr>
  </w:style>
  <w:style w:type="character" w:customStyle="1" w:styleId="Standard-italicsChar">
    <w:name w:val="Standard-italics Char"/>
    <w:rsid w:val="00F87BBD"/>
    <w:rPr>
      <w:rFonts w:ascii="Times New Roman" w:eastAsia="Times New Roman" w:hAnsi="Times New Roman" w:cs="Times New Roman"/>
      <w:i/>
      <w:sz w:val="20"/>
      <w:szCs w:val="20"/>
      <w:lang w:val="de-DE" w:eastAsia="de-DE"/>
    </w:rPr>
  </w:style>
  <w:style w:type="paragraph" w:customStyle="1" w:styleId="NormalDossier">
    <w:name w:val="Normal Dossier"/>
    <w:basedOn w:val="Normal"/>
    <w:rsid w:val="00F87BBD"/>
    <w:pPr>
      <w:overflowPunct w:val="0"/>
      <w:autoSpaceDE w:val="0"/>
      <w:autoSpaceDN w:val="0"/>
      <w:adjustRightInd w:val="0"/>
      <w:spacing w:before="120" w:after="120" w:line="240" w:lineRule="auto"/>
    </w:pPr>
    <w:rPr>
      <w:rFonts w:eastAsia="Times New Roman"/>
      <w:sz w:val="24"/>
      <w:szCs w:val="20"/>
      <w:lang w:val="en-GB" w:eastAsia="en-US"/>
    </w:rPr>
  </w:style>
  <w:style w:type="paragraph" w:customStyle="1" w:styleId="Nessunaspaziatura1">
    <w:name w:val="Nessuna spaziatura1"/>
    <w:uiPriority w:val="1"/>
    <w:qFormat/>
    <w:rsid w:val="00F87BBD"/>
    <w:pPr>
      <w:widowControl w:val="0"/>
    </w:pPr>
    <w:rPr>
      <w:rFonts w:ascii="Times New Roman" w:eastAsia="Times New Roman" w:hAnsi="Times New Roman"/>
      <w:spacing w:val="-5"/>
      <w:sz w:val="22"/>
      <w:szCs w:val="22"/>
      <w:lang w:val="en-GB" w:eastAsia="en-US"/>
    </w:rPr>
  </w:style>
  <w:style w:type="paragraph" w:styleId="Retraitcorpsdetexte">
    <w:name w:val="Body Text Indent"/>
    <w:basedOn w:val="Normal"/>
    <w:link w:val="RetraitcorpsdetexteCar"/>
    <w:uiPriority w:val="99"/>
    <w:unhideWhenUsed/>
    <w:rsid w:val="00F87BBD"/>
    <w:pPr>
      <w:spacing w:after="120"/>
      <w:ind w:left="283"/>
    </w:pPr>
  </w:style>
  <w:style w:type="character" w:customStyle="1" w:styleId="RetraitcorpsdetexteCar">
    <w:name w:val="Retrait corps de texte Car"/>
    <w:link w:val="Retraitcorpsdetexte"/>
    <w:uiPriority w:val="99"/>
    <w:rsid w:val="00F87BBD"/>
    <w:rPr>
      <w:rFonts w:ascii="Times New Roman" w:hAnsi="Times New Roman"/>
      <w:sz w:val="22"/>
      <w:szCs w:val="24"/>
      <w:lang w:val="sv-SE" w:eastAsia="sv-SE"/>
    </w:rPr>
  </w:style>
  <w:style w:type="table" w:customStyle="1" w:styleId="Grillemoyenne3-Accent32">
    <w:name w:val="Grille moyenne 3 - Accent 32"/>
    <w:basedOn w:val="TableauNormal"/>
    <w:next w:val="Grillemoyenne3-Accent3"/>
    <w:uiPriority w:val="69"/>
    <w:rsid w:val="000C74A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bsatz">
    <w:name w:val="Absatz"/>
    <w:basedOn w:val="Normal"/>
    <w:rsid w:val="00A13B1C"/>
    <w:pPr>
      <w:spacing w:before="60" w:after="255" w:line="255" w:lineRule="exact"/>
      <w:ind w:left="1729"/>
    </w:pPr>
    <w:rPr>
      <w:rFonts w:eastAsia="Times New Roman"/>
      <w:sz w:val="20"/>
      <w:szCs w:val="20"/>
      <w:lang w:val="de-DE" w:eastAsia="de-DE"/>
    </w:rPr>
  </w:style>
  <w:style w:type="character" w:styleId="Numrodepage">
    <w:name w:val="page number"/>
    <w:basedOn w:val="Policepardfaut"/>
    <w:rsid w:val="00A13B1C"/>
  </w:style>
  <w:style w:type="paragraph" w:customStyle="1" w:styleId="Kopfzeile-fett-zentr">
    <w:name w:val="Kopfzeile-fett-zentr"/>
    <w:basedOn w:val="Kopzeile-fett"/>
    <w:rsid w:val="00A13B1C"/>
    <w:pPr>
      <w:jc w:val="center"/>
    </w:pPr>
    <w:rPr>
      <w:bCs/>
    </w:rPr>
  </w:style>
  <w:style w:type="paragraph" w:customStyle="1" w:styleId="Text-Liste">
    <w:name w:val="Text-Liste"/>
    <w:basedOn w:val="Normal"/>
    <w:rsid w:val="00A13B1C"/>
    <w:pPr>
      <w:spacing w:before="60" w:after="60" w:line="255" w:lineRule="exact"/>
      <w:ind w:left="3458" w:hanging="1729"/>
    </w:pPr>
    <w:rPr>
      <w:rFonts w:eastAsia="Times New Roman"/>
      <w:sz w:val="20"/>
      <w:szCs w:val="20"/>
      <w:lang w:val="de-DE" w:eastAsia="de-DE"/>
    </w:rPr>
  </w:style>
  <w:style w:type="paragraph" w:customStyle="1" w:styleId="berschriftimText">
    <w:name w:val="Überschrift im Text"/>
    <w:basedOn w:val="Normal"/>
    <w:next w:val="Absatz"/>
    <w:rsid w:val="00A13B1C"/>
    <w:pPr>
      <w:spacing w:before="60" w:after="255" w:line="255" w:lineRule="exact"/>
      <w:ind w:left="1729"/>
    </w:pPr>
    <w:rPr>
      <w:rFonts w:eastAsia="Times New Roman"/>
      <w:b/>
      <w:bCs/>
      <w:sz w:val="20"/>
      <w:szCs w:val="20"/>
      <w:lang w:val="de-DE" w:eastAsia="de-DE"/>
    </w:rPr>
  </w:style>
  <w:style w:type="paragraph" w:customStyle="1" w:styleId="berschriftAS">
    <w:name w:val="Überschrift AS"/>
    <w:basedOn w:val="Normal"/>
    <w:next w:val="Normal"/>
    <w:rsid w:val="00A13B1C"/>
    <w:pPr>
      <w:keepNext/>
      <w:spacing w:before="60" w:after="1020" w:line="383" w:lineRule="exact"/>
    </w:pPr>
    <w:rPr>
      <w:rFonts w:eastAsia="Times New Roman"/>
      <w:sz w:val="30"/>
      <w:szCs w:val="30"/>
      <w:lang w:val="de-DE" w:eastAsia="de-DE"/>
    </w:rPr>
  </w:style>
  <w:style w:type="paragraph" w:customStyle="1" w:styleId="HalbeLeerzeile">
    <w:name w:val="Halbe Leerzeile"/>
    <w:basedOn w:val="Normal"/>
    <w:rsid w:val="00A13B1C"/>
    <w:pPr>
      <w:spacing w:before="60" w:after="60" w:line="128" w:lineRule="exact"/>
      <w:ind w:left="1729"/>
    </w:pPr>
    <w:rPr>
      <w:rFonts w:eastAsia="Times New Roman"/>
      <w:sz w:val="16"/>
      <w:szCs w:val="16"/>
      <w:lang w:val="de-DE" w:eastAsia="de-DE"/>
    </w:rPr>
  </w:style>
  <w:style w:type="paragraph" w:customStyle="1" w:styleId="berschriftInhalt">
    <w:name w:val="Überschrift Inhalt"/>
    <w:basedOn w:val="Normal"/>
    <w:next w:val="Normal"/>
    <w:rsid w:val="00A13B1C"/>
    <w:pPr>
      <w:keepNext/>
      <w:spacing w:before="60" w:after="1020" w:line="383" w:lineRule="exact"/>
    </w:pPr>
    <w:rPr>
      <w:rFonts w:eastAsia="Times New Roman"/>
      <w:sz w:val="30"/>
      <w:szCs w:val="30"/>
      <w:lang w:val="de-DE" w:eastAsia="de-DE"/>
    </w:rPr>
  </w:style>
  <w:style w:type="paragraph" w:customStyle="1" w:styleId="AbsatzohneAbstandnach">
    <w:name w:val="Absatz ohne Abstand nach"/>
    <w:basedOn w:val="Absatz"/>
    <w:rsid w:val="00A13B1C"/>
    <w:pPr>
      <w:spacing w:after="0"/>
    </w:pPr>
  </w:style>
  <w:style w:type="paragraph" w:customStyle="1" w:styleId="Bildunterschrift">
    <w:name w:val="Bildunterschrift"/>
    <w:basedOn w:val="Normal"/>
    <w:rsid w:val="00A13B1C"/>
    <w:pPr>
      <w:spacing w:before="60" w:after="60" w:line="198" w:lineRule="exact"/>
    </w:pPr>
    <w:rPr>
      <w:rFonts w:eastAsia="Times New Roman"/>
      <w:sz w:val="20"/>
      <w:szCs w:val="20"/>
      <w:lang w:val="de-DE" w:eastAsia="de-DE"/>
    </w:rPr>
  </w:style>
  <w:style w:type="paragraph" w:customStyle="1" w:styleId="Tabellenformat1-zeilig">
    <w:name w:val="Tabellenformat 1-zeilig"/>
    <w:basedOn w:val="Tabellenformat"/>
    <w:rsid w:val="00A13B1C"/>
    <w:pPr>
      <w:spacing w:before="60" w:after="60" w:line="240" w:lineRule="auto"/>
      <w:jc w:val="left"/>
    </w:pPr>
    <w:rPr>
      <w:rFonts w:ascii="Times New Roman" w:hAnsi="Times New Roman" w:cs="Times New Roman"/>
      <w:snapToGrid w:val="0"/>
      <w:lang w:val="en-GB"/>
    </w:rPr>
  </w:style>
  <w:style w:type="paragraph" w:customStyle="1" w:styleId="SectionHeader-Crossref">
    <w:name w:val="SectionHeader-Crossref"/>
    <w:basedOn w:val="Normal"/>
    <w:rsid w:val="00A13B1C"/>
    <w:pPr>
      <w:spacing w:before="120" w:after="120" w:line="240" w:lineRule="auto"/>
    </w:pPr>
    <w:rPr>
      <w:rFonts w:eastAsia="Times New Roman"/>
      <w:b/>
      <w:bCs/>
      <w:sz w:val="20"/>
      <w:szCs w:val="20"/>
      <w:lang w:val="de-DE" w:eastAsia="de-DE"/>
    </w:rPr>
  </w:style>
  <w:style w:type="paragraph" w:customStyle="1" w:styleId="Kopfzeile-fett-Rahmen">
    <w:name w:val="Kopfzeile-fett-Rahmen"/>
    <w:basedOn w:val="Kopzeile-fett"/>
    <w:rsid w:val="00A13B1C"/>
    <w:pPr>
      <w:pBdr>
        <w:bottom w:val="single" w:sz="4" w:space="5" w:color="auto"/>
      </w:pBdr>
    </w:pPr>
    <w:rPr>
      <w:bCs/>
    </w:rPr>
  </w:style>
  <w:style w:type="paragraph" w:customStyle="1" w:styleId="Kopfzeile-fett-rechts">
    <w:name w:val="Kopfzeile-fett-rechts"/>
    <w:basedOn w:val="Kopzeile-fett"/>
    <w:rsid w:val="00A13B1C"/>
    <w:pPr>
      <w:jc w:val="right"/>
    </w:pPr>
    <w:rPr>
      <w:bCs/>
      <w:lang w:val="en-GB"/>
    </w:rPr>
  </w:style>
  <w:style w:type="paragraph" w:customStyle="1" w:styleId="Standard-kursiv">
    <w:name w:val="Standard-kursiv"/>
    <w:basedOn w:val="Normal"/>
    <w:rsid w:val="00A13B1C"/>
    <w:pPr>
      <w:keepNext/>
      <w:spacing w:before="60" w:after="60" w:line="240" w:lineRule="auto"/>
    </w:pPr>
    <w:rPr>
      <w:rFonts w:eastAsia="Times New Roman"/>
      <w:i/>
      <w:iCs/>
      <w:color w:val="000000"/>
      <w:sz w:val="20"/>
      <w:szCs w:val="20"/>
      <w:lang w:val="de-DE" w:eastAsia="de-DE"/>
    </w:rPr>
  </w:style>
  <w:style w:type="paragraph" w:styleId="Listepuces">
    <w:name w:val="List Bullet"/>
    <w:basedOn w:val="Normal"/>
    <w:autoRedefine/>
    <w:rsid w:val="00A13B1C"/>
    <w:pPr>
      <w:numPr>
        <w:numId w:val="9"/>
      </w:numPr>
      <w:spacing w:before="60" w:after="60" w:line="240" w:lineRule="auto"/>
    </w:pPr>
    <w:rPr>
      <w:rFonts w:eastAsia="Times New Roman"/>
      <w:sz w:val="20"/>
      <w:szCs w:val="20"/>
      <w:lang w:val="de-DE" w:eastAsia="de-DE"/>
    </w:rPr>
  </w:style>
  <w:style w:type="paragraph" w:customStyle="1" w:styleId="Standard-kursiv-blau">
    <w:name w:val="Standard-kursiv-blau"/>
    <w:basedOn w:val="Normal"/>
    <w:rsid w:val="00A13B1C"/>
    <w:pPr>
      <w:keepNext/>
      <w:spacing w:before="60" w:after="60" w:line="240" w:lineRule="auto"/>
    </w:pPr>
    <w:rPr>
      <w:rFonts w:eastAsia="Times New Roman"/>
      <w:i/>
      <w:iCs/>
      <w:color w:val="0000FF"/>
      <w:sz w:val="20"/>
      <w:szCs w:val="20"/>
      <w:lang w:val="de-DE" w:eastAsia="de-DE"/>
    </w:rPr>
  </w:style>
  <w:style w:type="paragraph" w:customStyle="1" w:styleId="Paginalinks">
    <w:name w:val="Pagina links"/>
    <w:rsid w:val="00A13B1C"/>
    <w:pPr>
      <w:framePr w:w="459" w:h="284" w:hRule="exact" w:wrap="around" w:vAnchor="page" w:hAnchor="page" w:x="1248" w:y="15735"/>
    </w:pPr>
    <w:rPr>
      <w:rFonts w:ascii="Times New Roman" w:eastAsia="Times New Roman" w:hAnsi="Times New Roman"/>
      <w:sz w:val="22"/>
      <w:szCs w:val="22"/>
      <w:lang w:val="de-DE" w:eastAsia="de-DE"/>
    </w:rPr>
  </w:style>
  <w:style w:type="paragraph" w:customStyle="1" w:styleId="MarginalenebenLinie">
    <w:name w:val="Marginale neben Linie"/>
    <w:basedOn w:val="Marginale"/>
    <w:rsid w:val="00A13B1C"/>
  </w:style>
  <w:style w:type="paragraph" w:customStyle="1" w:styleId="Marginale">
    <w:name w:val="Marginale"/>
    <w:basedOn w:val="Normal"/>
    <w:rsid w:val="00A13B1C"/>
    <w:pPr>
      <w:spacing w:before="60" w:after="60" w:line="255" w:lineRule="exact"/>
    </w:pPr>
    <w:rPr>
      <w:rFonts w:eastAsia="Times New Roman"/>
      <w:b/>
      <w:bCs/>
      <w:sz w:val="20"/>
      <w:szCs w:val="20"/>
      <w:lang w:val="de-DE" w:eastAsia="de-DE"/>
    </w:rPr>
  </w:style>
  <w:style w:type="paragraph" w:customStyle="1" w:styleId="Strich-Liste">
    <w:name w:val="Strich-Liste"/>
    <w:basedOn w:val="Normal"/>
    <w:rsid w:val="00A13B1C"/>
    <w:pPr>
      <w:spacing w:before="60" w:after="60" w:line="255" w:lineRule="exact"/>
      <w:ind w:left="2013" w:hanging="284"/>
    </w:pPr>
    <w:rPr>
      <w:rFonts w:eastAsia="Times New Roman"/>
      <w:sz w:val="20"/>
      <w:szCs w:val="20"/>
      <w:lang w:val="de-DE" w:eastAsia="de-DE"/>
    </w:rPr>
  </w:style>
  <w:style w:type="paragraph" w:customStyle="1" w:styleId="Strich-ListeEbene2">
    <w:name w:val="Strich-Liste (Ebene 2)"/>
    <w:basedOn w:val="Strich-Liste"/>
    <w:rsid w:val="00A13B1C"/>
    <w:pPr>
      <w:tabs>
        <w:tab w:val="left" w:pos="284"/>
        <w:tab w:val="left" w:pos="2013"/>
        <w:tab w:val="left" w:pos="3742"/>
        <w:tab w:val="left" w:pos="5472"/>
      </w:tabs>
      <w:ind w:left="2297"/>
    </w:pPr>
  </w:style>
  <w:style w:type="paragraph" w:customStyle="1" w:styleId="Einrckung">
    <w:name w:val="Einrückung"/>
    <w:basedOn w:val="Normal"/>
    <w:rsid w:val="00A13B1C"/>
    <w:pPr>
      <w:tabs>
        <w:tab w:val="left" w:pos="567"/>
        <w:tab w:val="left" w:pos="2296"/>
        <w:tab w:val="left" w:pos="4026"/>
        <w:tab w:val="left" w:pos="5755"/>
      </w:tabs>
      <w:spacing w:before="60" w:after="60" w:line="255" w:lineRule="exact"/>
      <w:ind w:left="2296"/>
    </w:pPr>
    <w:rPr>
      <w:rFonts w:eastAsia="Times New Roman"/>
      <w:sz w:val="20"/>
      <w:szCs w:val="20"/>
      <w:lang w:val="de-DE" w:eastAsia="de-DE"/>
    </w:rPr>
  </w:style>
  <w:style w:type="paragraph" w:customStyle="1" w:styleId="Abkrzungen">
    <w:name w:val="Abkürzungen"/>
    <w:basedOn w:val="Normal"/>
    <w:rsid w:val="00A13B1C"/>
    <w:pPr>
      <w:spacing w:before="60" w:after="60" w:line="255" w:lineRule="exact"/>
    </w:pPr>
    <w:rPr>
      <w:rFonts w:eastAsia="Times New Roman"/>
      <w:sz w:val="20"/>
      <w:szCs w:val="20"/>
      <w:lang w:val="de-DE" w:eastAsia="de-DE"/>
    </w:rPr>
  </w:style>
  <w:style w:type="paragraph" w:customStyle="1" w:styleId="Gliederungslinie">
    <w:name w:val="Gliederungslinie"/>
    <w:basedOn w:val="Normal"/>
    <w:next w:val="Absatz"/>
    <w:rsid w:val="00A13B1C"/>
    <w:pPr>
      <w:pBdr>
        <w:top w:val="single" w:sz="6" w:space="3" w:color="auto"/>
      </w:pBdr>
      <w:spacing w:before="60" w:after="60" w:line="255" w:lineRule="exact"/>
      <w:ind w:left="1729"/>
    </w:pPr>
    <w:rPr>
      <w:rFonts w:eastAsia="Times New Roman"/>
      <w:sz w:val="20"/>
      <w:szCs w:val="20"/>
      <w:lang w:val="de-DE" w:eastAsia="de-DE"/>
    </w:rPr>
  </w:style>
  <w:style w:type="paragraph" w:customStyle="1" w:styleId="ToterKolumnentitellinks">
    <w:name w:val="Toter Kolumnentitellinks"/>
    <w:rsid w:val="00A13B1C"/>
    <w:pPr>
      <w:framePr w:w="2268" w:h="284" w:hRule="exact" w:wrap="around" w:vAnchor="page" w:hAnchor="page" w:x="1736" w:y="15735"/>
      <w:spacing w:line="142" w:lineRule="exact"/>
    </w:pPr>
    <w:rPr>
      <w:rFonts w:ascii="Times New Roman" w:eastAsia="Times New Roman" w:hAnsi="Times New Roman"/>
      <w:sz w:val="16"/>
      <w:szCs w:val="16"/>
      <w:lang w:val="de-DE" w:eastAsia="de-DE"/>
    </w:rPr>
  </w:style>
  <w:style w:type="paragraph" w:customStyle="1" w:styleId="Dokumentnamelinks">
    <w:name w:val="Dokumentname links"/>
    <w:rsid w:val="00A13B1C"/>
    <w:pPr>
      <w:framePr w:w="2313" w:wrap="around" w:vAnchor="page" w:hAnchor="page" w:x="8166" w:y="15735"/>
    </w:pPr>
    <w:rPr>
      <w:rFonts w:ascii="Times New Roman" w:eastAsia="Times New Roman" w:hAnsi="Times New Roman"/>
      <w:sz w:val="16"/>
      <w:szCs w:val="16"/>
      <w:lang w:val="de-DE" w:eastAsia="de-DE"/>
    </w:rPr>
  </w:style>
  <w:style w:type="paragraph" w:customStyle="1" w:styleId="Dokumentnamerechts">
    <w:name w:val="Dokumentname rechts"/>
    <w:rsid w:val="00A13B1C"/>
    <w:pPr>
      <w:framePr w:w="2313" w:wrap="around" w:vAnchor="page" w:hAnchor="page" w:x="1447" w:y="15735"/>
    </w:pPr>
    <w:rPr>
      <w:rFonts w:ascii="Times New Roman" w:eastAsia="Times New Roman" w:hAnsi="Times New Roman"/>
      <w:sz w:val="16"/>
      <w:szCs w:val="16"/>
      <w:lang w:val="de-DE" w:eastAsia="de-DE"/>
    </w:rPr>
  </w:style>
  <w:style w:type="paragraph" w:customStyle="1" w:styleId="ToterKolumnentitelrechts">
    <w:name w:val="Toter Kolumnentitelrechts"/>
    <w:rsid w:val="00A13B1C"/>
    <w:pPr>
      <w:framePr w:w="2268" w:h="284" w:hRule="exact" w:wrap="around" w:vAnchor="page" w:hAnchor="page" w:x="7843" w:y="15735"/>
      <w:spacing w:line="142" w:lineRule="exact"/>
      <w:jc w:val="right"/>
    </w:pPr>
    <w:rPr>
      <w:rFonts w:ascii="Times New Roman" w:eastAsia="Times New Roman" w:hAnsi="Times New Roman"/>
      <w:sz w:val="16"/>
      <w:szCs w:val="16"/>
      <w:lang w:val="de-DE" w:eastAsia="de-DE"/>
    </w:rPr>
  </w:style>
  <w:style w:type="paragraph" w:customStyle="1" w:styleId="Paginarechts">
    <w:name w:val="Pagina rechts"/>
    <w:rsid w:val="00A13B1C"/>
    <w:pPr>
      <w:framePr w:w="459" w:h="284" w:hRule="exact" w:wrap="around" w:vAnchor="page" w:hAnchor="page" w:x="10218" w:y="15735"/>
      <w:jc w:val="right"/>
    </w:pPr>
    <w:rPr>
      <w:rFonts w:ascii="Times New Roman" w:eastAsia="Times New Roman" w:hAnsi="Times New Roman"/>
      <w:sz w:val="22"/>
      <w:szCs w:val="22"/>
      <w:lang w:val="de-DE" w:eastAsia="de-DE"/>
    </w:rPr>
  </w:style>
  <w:style w:type="paragraph" w:customStyle="1" w:styleId="Standard-kurs-rot">
    <w:name w:val="Standard-kurs-rot"/>
    <w:basedOn w:val="Standard-italics"/>
    <w:rsid w:val="00A13B1C"/>
    <w:pPr>
      <w:keepLines w:val="0"/>
      <w:spacing w:line="240" w:lineRule="auto"/>
      <w:jc w:val="left"/>
    </w:pPr>
    <w:rPr>
      <w:rFonts w:ascii="Times New Roman" w:hAnsi="Times New Roman"/>
      <w:iCs/>
      <w:color w:val="FF0000"/>
    </w:rPr>
  </w:style>
  <w:style w:type="paragraph" w:styleId="Listepuces2">
    <w:name w:val="List Bullet 2"/>
    <w:basedOn w:val="Normal"/>
    <w:autoRedefine/>
    <w:rsid w:val="00A13B1C"/>
    <w:pPr>
      <w:numPr>
        <w:numId w:val="10"/>
      </w:numPr>
      <w:spacing w:before="60" w:after="60" w:line="240" w:lineRule="auto"/>
    </w:pPr>
    <w:rPr>
      <w:rFonts w:eastAsia="Times New Roman"/>
      <w:sz w:val="20"/>
      <w:szCs w:val="20"/>
      <w:lang w:val="de-DE" w:eastAsia="de-DE"/>
    </w:rPr>
  </w:style>
  <w:style w:type="paragraph" w:styleId="Listepuces3">
    <w:name w:val="List Bullet 3"/>
    <w:basedOn w:val="Normal"/>
    <w:autoRedefine/>
    <w:rsid w:val="00A13B1C"/>
    <w:pPr>
      <w:numPr>
        <w:numId w:val="11"/>
      </w:numPr>
      <w:spacing w:before="60" w:after="60" w:line="240" w:lineRule="auto"/>
    </w:pPr>
    <w:rPr>
      <w:rFonts w:eastAsia="Times New Roman"/>
      <w:sz w:val="20"/>
      <w:szCs w:val="20"/>
      <w:lang w:val="de-DE" w:eastAsia="de-DE"/>
    </w:rPr>
  </w:style>
  <w:style w:type="paragraph" w:styleId="Listepuces4">
    <w:name w:val="List Bullet 4"/>
    <w:basedOn w:val="Normal"/>
    <w:autoRedefine/>
    <w:rsid w:val="00A13B1C"/>
    <w:pPr>
      <w:numPr>
        <w:numId w:val="12"/>
      </w:numPr>
      <w:spacing w:before="60" w:after="60" w:line="240" w:lineRule="auto"/>
    </w:pPr>
    <w:rPr>
      <w:rFonts w:eastAsia="Times New Roman"/>
      <w:sz w:val="20"/>
      <w:szCs w:val="20"/>
      <w:lang w:val="de-DE" w:eastAsia="de-DE"/>
    </w:rPr>
  </w:style>
  <w:style w:type="paragraph" w:styleId="Listepuces5">
    <w:name w:val="List Bullet 5"/>
    <w:basedOn w:val="Normal"/>
    <w:autoRedefine/>
    <w:rsid w:val="00A13B1C"/>
    <w:pPr>
      <w:numPr>
        <w:numId w:val="13"/>
      </w:numPr>
      <w:spacing w:before="60" w:after="60" w:line="240" w:lineRule="auto"/>
    </w:pPr>
    <w:rPr>
      <w:rFonts w:eastAsia="Times New Roman"/>
      <w:sz w:val="20"/>
      <w:szCs w:val="20"/>
      <w:lang w:val="de-DE" w:eastAsia="de-DE"/>
    </w:rPr>
  </w:style>
  <w:style w:type="paragraph" w:styleId="Listenumros">
    <w:name w:val="List Number"/>
    <w:basedOn w:val="Normal"/>
    <w:rsid w:val="00A13B1C"/>
    <w:pPr>
      <w:numPr>
        <w:numId w:val="14"/>
      </w:numPr>
      <w:spacing w:before="60" w:after="60" w:line="240" w:lineRule="auto"/>
    </w:pPr>
    <w:rPr>
      <w:rFonts w:eastAsia="Times New Roman"/>
      <w:sz w:val="20"/>
      <w:szCs w:val="20"/>
      <w:lang w:val="de-DE" w:eastAsia="de-DE"/>
    </w:rPr>
  </w:style>
  <w:style w:type="paragraph" w:styleId="Listenumros2">
    <w:name w:val="List Number 2"/>
    <w:basedOn w:val="Normal"/>
    <w:rsid w:val="00A13B1C"/>
    <w:pPr>
      <w:numPr>
        <w:numId w:val="15"/>
      </w:numPr>
      <w:spacing w:before="60" w:after="60" w:line="240" w:lineRule="auto"/>
    </w:pPr>
    <w:rPr>
      <w:rFonts w:eastAsia="Times New Roman"/>
      <w:sz w:val="20"/>
      <w:szCs w:val="20"/>
      <w:lang w:val="de-DE" w:eastAsia="de-DE"/>
    </w:rPr>
  </w:style>
  <w:style w:type="paragraph" w:styleId="Listenumros3">
    <w:name w:val="List Number 3"/>
    <w:basedOn w:val="Normal"/>
    <w:rsid w:val="00A13B1C"/>
    <w:pPr>
      <w:numPr>
        <w:numId w:val="16"/>
      </w:numPr>
      <w:spacing w:before="60" w:after="60" w:line="240" w:lineRule="auto"/>
    </w:pPr>
    <w:rPr>
      <w:rFonts w:eastAsia="Times New Roman"/>
      <w:sz w:val="20"/>
      <w:szCs w:val="20"/>
      <w:lang w:val="de-DE" w:eastAsia="de-DE"/>
    </w:rPr>
  </w:style>
  <w:style w:type="paragraph" w:styleId="Listenumros4">
    <w:name w:val="List Number 4"/>
    <w:basedOn w:val="Normal"/>
    <w:rsid w:val="00A13B1C"/>
    <w:pPr>
      <w:numPr>
        <w:numId w:val="17"/>
      </w:numPr>
      <w:spacing w:before="60" w:after="60" w:line="240" w:lineRule="auto"/>
    </w:pPr>
    <w:rPr>
      <w:rFonts w:eastAsia="Times New Roman"/>
      <w:sz w:val="20"/>
      <w:szCs w:val="20"/>
      <w:lang w:val="de-DE" w:eastAsia="de-DE"/>
    </w:rPr>
  </w:style>
  <w:style w:type="paragraph" w:styleId="Listenumros5">
    <w:name w:val="List Number 5"/>
    <w:basedOn w:val="Normal"/>
    <w:rsid w:val="00A13B1C"/>
    <w:pPr>
      <w:numPr>
        <w:numId w:val="18"/>
      </w:numPr>
      <w:spacing w:before="60" w:after="60" w:line="240" w:lineRule="auto"/>
    </w:pPr>
    <w:rPr>
      <w:rFonts w:eastAsia="Times New Roman"/>
      <w:sz w:val="20"/>
      <w:szCs w:val="20"/>
      <w:lang w:val="de-DE" w:eastAsia="de-DE"/>
    </w:rPr>
  </w:style>
  <w:style w:type="paragraph" w:customStyle="1" w:styleId="guidancenotes">
    <w:name w:val="guidance notes"/>
    <w:basedOn w:val="Kopzeile-fett"/>
    <w:rsid w:val="00A13B1C"/>
    <w:pPr>
      <w:keepNext/>
      <w:keepLines/>
      <w:spacing w:before="60" w:after="60"/>
    </w:pPr>
    <w:rPr>
      <w:b w:val="0"/>
      <w:i/>
      <w:iCs/>
      <w:color w:val="000000"/>
    </w:rPr>
  </w:style>
  <w:style w:type="paragraph" w:styleId="Explorateurdedocuments">
    <w:name w:val="Document Map"/>
    <w:basedOn w:val="Normal"/>
    <w:link w:val="ExplorateurdedocumentsCar"/>
    <w:rsid w:val="00A13B1C"/>
    <w:pPr>
      <w:shd w:val="clear" w:color="auto" w:fill="000080"/>
      <w:spacing w:before="60" w:after="60" w:line="240" w:lineRule="auto"/>
    </w:pPr>
    <w:rPr>
      <w:rFonts w:ascii="Tahoma" w:eastAsia="Times New Roman" w:hAnsi="Tahoma"/>
      <w:sz w:val="20"/>
      <w:szCs w:val="20"/>
      <w:lang w:val="de-DE" w:eastAsia="de-DE"/>
    </w:rPr>
  </w:style>
  <w:style w:type="character" w:customStyle="1" w:styleId="ExplorateurdedocumentsCar">
    <w:name w:val="Explorateur de documents Car"/>
    <w:link w:val="Explorateurdedocuments"/>
    <w:rsid w:val="00A13B1C"/>
    <w:rPr>
      <w:rFonts w:ascii="Tahoma" w:eastAsia="Times New Roman" w:hAnsi="Tahoma" w:cs="Tahoma"/>
      <w:shd w:val="clear" w:color="auto" w:fill="000080"/>
      <w:lang w:val="de-DE" w:eastAsia="de-DE"/>
    </w:rPr>
  </w:style>
  <w:style w:type="paragraph" w:customStyle="1" w:styleId="Tabellenformat1-zeiligfett">
    <w:name w:val="Tabellenformat 1-zeilig fett"/>
    <w:basedOn w:val="Tabellenformat1-zeilig"/>
    <w:rsid w:val="00A13B1C"/>
    <w:rPr>
      <w:b/>
      <w:bCs/>
    </w:rPr>
  </w:style>
  <w:style w:type="paragraph" w:customStyle="1" w:styleId="Reflistleft">
    <w:name w:val="Ref list left"/>
    <w:aliases w:val="RL"/>
    <w:basedOn w:val="TableTextLeft"/>
    <w:next w:val="TableTextLeft"/>
    <w:rsid w:val="00A13B1C"/>
    <w:pPr>
      <w:keepNext w:val="0"/>
    </w:pPr>
  </w:style>
  <w:style w:type="paragraph" w:customStyle="1" w:styleId="Titlepage-3">
    <w:name w:val="Title page - 3"/>
    <w:basedOn w:val="Normal"/>
    <w:rsid w:val="00A13B1C"/>
    <w:pPr>
      <w:keepLines/>
      <w:widowControl w:val="0"/>
      <w:tabs>
        <w:tab w:val="left" w:pos="1134"/>
      </w:tabs>
      <w:suppressAutoHyphens/>
      <w:spacing w:after="480" w:line="240" w:lineRule="auto"/>
      <w:jc w:val="center"/>
    </w:pPr>
    <w:rPr>
      <w:rFonts w:ascii="Arial" w:eastAsia="Times New Roman" w:hAnsi="Arial" w:cs="Arial"/>
      <w:spacing w:val="-5"/>
      <w:kern w:val="22"/>
      <w:sz w:val="28"/>
      <w:szCs w:val="28"/>
      <w:lang w:val="en-GB" w:eastAsia="en-US"/>
    </w:rPr>
  </w:style>
  <w:style w:type="paragraph" w:customStyle="1" w:styleId="Table1">
    <w:name w:val="Table1"/>
    <w:basedOn w:val="Normal"/>
    <w:next w:val="Normal"/>
    <w:rsid w:val="00A13B1C"/>
    <w:pPr>
      <w:widowControl w:val="0"/>
      <w:numPr>
        <w:numId w:val="19"/>
      </w:numPr>
      <w:spacing w:line="240" w:lineRule="auto"/>
      <w:outlineLvl w:val="0"/>
    </w:pPr>
    <w:rPr>
      <w:rFonts w:ascii="Arial" w:eastAsia="Times New Roman" w:hAnsi="Arial" w:cs="Arial"/>
      <w:b/>
      <w:bCs/>
      <w:i/>
      <w:iCs/>
      <w:szCs w:val="22"/>
      <w:lang w:val="en-GB" w:eastAsia="en-US"/>
    </w:rPr>
  </w:style>
  <w:style w:type="paragraph" w:customStyle="1" w:styleId="Reflistcenter">
    <w:name w:val="Ref list center"/>
    <w:aliases w:val="RC"/>
    <w:basedOn w:val="Normal"/>
    <w:rsid w:val="00A13B1C"/>
    <w:pPr>
      <w:widowControl w:val="0"/>
      <w:spacing w:before="40" w:after="40" w:line="240" w:lineRule="auto"/>
      <w:jc w:val="center"/>
    </w:pPr>
    <w:rPr>
      <w:rFonts w:eastAsia="Times New Roman"/>
      <w:spacing w:val="-5"/>
      <w:sz w:val="20"/>
      <w:szCs w:val="20"/>
      <w:lang w:val="en-GB" w:eastAsia="en-US"/>
    </w:rPr>
  </w:style>
  <w:style w:type="paragraph" w:customStyle="1" w:styleId="DefaultText">
    <w:name w:val="Default Text"/>
    <w:basedOn w:val="Normal"/>
    <w:rsid w:val="00A13B1C"/>
    <w:pPr>
      <w:overflowPunct w:val="0"/>
      <w:autoSpaceDE w:val="0"/>
      <w:autoSpaceDN w:val="0"/>
      <w:adjustRightInd w:val="0"/>
      <w:spacing w:line="240" w:lineRule="auto"/>
    </w:pPr>
    <w:rPr>
      <w:rFonts w:ascii="Arial" w:eastAsia="Times New Roman" w:hAnsi="Arial"/>
      <w:sz w:val="24"/>
      <w:szCs w:val="20"/>
      <w:lang w:val="en-US" w:eastAsia="en-US"/>
    </w:rPr>
  </w:style>
  <w:style w:type="character" w:customStyle="1" w:styleId="Normal10Car">
    <w:name w:val="Normal 10 Car"/>
    <w:link w:val="Normal10"/>
    <w:rsid w:val="00D756E0"/>
    <w:rPr>
      <w:rFonts w:ascii="Arial" w:hAnsi="Arial" w:cs="Arial"/>
      <w:bCs/>
      <w:color w:val="000000"/>
    </w:rPr>
  </w:style>
  <w:style w:type="paragraph" w:customStyle="1" w:styleId="Normal10">
    <w:name w:val="Normal 10"/>
    <w:basedOn w:val="Normal"/>
    <w:link w:val="Normal10Car"/>
    <w:qFormat/>
    <w:rsid w:val="00D756E0"/>
    <w:pPr>
      <w:autoSpaceDE w:val="0"/>
      <w:autoSpaceDN w:val="0"/>
      <w:adjustRightInd w:val="0"/>
      <w:spacing w:line="240" w:lineRule="auto"/>
      <w:jc w:val="both"/>
    </w:pPr>
    <w:rPr>
      <w:rFonts w:ascii="Arial" w:hAnsi="Arial"/>
      <w:bCs/>
      <w:color w:val="000000"/>
      <w:sz w:val="20"/>
      <w:szCs w:val="20"/>
      <w:lang w:val="x-none" w:eastAsia="x-none"/>
    </w:rPr>
  </w:style>
  <w:style w:type="paragraph" w:styleId="En-ttedetabledesmatires">
    <w:name w:val="TOC Heading"/>
    <w:basedOn w:val="Titre10"/>
    <w:next w:val="Normal"/>
    <w:uiPriority w:val="39"/>
    <w:semiHidden/>
    <w:unhideWhenUsed/>
    <w:qFormat/>
    <w:rsid w:val="005B5E64"/>
    <w:pPr>
      <w:keepLines/>
      <w:widowControl/>
      <w:numPr>
        <w:numId w:val="0"/>
      </w:numPr>
      <w:tabs>
        <w:tab w:val="clear" w:pos="1304"/>
      </w:tabs>
      <w:suppressAutoHyphens w:val="0"/>
      <w:autoSpaceDE/>
      <w:autoSpaceDN/>
      <w:adjustRightInd/>
      <w:spacing w:after="0" w:line="276" w:lineRule="auto"/>
      <w:outlineLvl w:val="9"/>
    </w:pPr>
    <w:rPr>
      <w:rFonts w:ascii="Cambria" w:eastAsia="Times New Roman" w:hAnsi="Cambria"/>
      <w:color w:val="365F91"/>
      <w:sz w:val="28"/>
      <w:szCs w:val="28"/>
      <w:lang w:val="fr-FR" w:eastAsia="en-US"/>
    </w:rPr>
  </w:style>
  <w:style w:type="paragraph" w:customStyle="1" w:styleId="TableText12pt">
    <w:name w:val="Table Text 12pt"/>
    <w:basedOn w:val="Normal"/>
    <w:rsid w:val="005B5E64"/>
    <w:pPr>
      <w:tabs>
        <w:tab w:val="left" w:pos="720"/>
      </w:tabs>
      <w:spacing w:before="120" w:after="120" w:line="240" w:lineRule="auto"/>
    </w:pPr>
    <w:rPr>
      <w:rFonts w:eastAsia="Times New Roman"/>
      <w:sz w:val="24"/>
      <w:lang w:val="en-GB" w:eastAsia="en-US"/>
    </w:rPr>
  </w:style>
  <w:style w:type="character" w:customStyle="1" w:styleId="apple-converted-space">
    <w:name w:val="apple-converted-space"/>
    <w:rsid w:val="008A6A12"/>
  </w:style>
  <w:style w:type="character" w:customStyle="1" w:styleId="documenttype">
    <w:name w:val="documenttype"/>
    <w:rsid w:val="008A6A12"/>
  </w:style>
  <w:style w:type="character" w:styleId="Accentuation">
    <w:name w:val="Emphasis"/>
    <w:uiPriority w:val="20"/>
    <w:qFormat/>
    <w:locked/>
    <w:rsid w:val="008A6A12"/>
    <w:rPr>
      <w:i/>
      <w:iCs/>
    </w:rPr>
  </w:style>
  <w:style w:type="character" w:customStyle="1" w:styleId="scopustermhighlight">
    <w:name w:val="scopustermhighlight"/>
    <w:rsid w:val="008A6A12"/>
  </w:style>
  <w:style w:type="character" w:customStyle="1" w:styleId="NormalBiocideChar">
    <w:name w:val="Normal Biocide Char"/>
    <w:link w:val="NormalBiocide"/>
    <w:rsid w:val="00F13754"/>
    <w:rPr>
      <w:rFonts w:ascii="Times New Roman" w:eastAsia="Times New Roman" w:hAnsi="Times New Roman"/>
      <w:lang w:val="en-GB" w:eastAsia="en-US"/>
    </w:rPr>
  </w:style>
  <w:style w:type="character" w:customStyle="1" w:styleId="CommentTextChar1">
    <w:name w:val="Comment Text Char1"/>
    <w:rsid w:val="00CE4C86"/>
    <w:rPr>
      <w:rFonts w:ascii="Arial" w:hAnsi="Arial" w:cs="Arial"/>
      <w:lang w:val="fr-FR" w:bidi="ar-SA"/>
    </w:rPr>
  </w:style>
  <w:style w:type="character" w:styleId="Lienhypertextesuivivisit">
    <w:name w:val="FollowedHyperlink"/>
    <w:basedOn w:val="Policepardfaut"/>
    <w:rsid w:val="00E06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455">
      <w:bodyDiv w:val="1"/>
      <w:marLeft w:val="0"/>
      <w:marRight w:val="0"/>
      <w:marTop w:val="0"/>
      <w:marBottom w:val="0"/>
      <w:divBdr>
        <w:top w:val="none" w:sz="0" w:space="0" w:color="auto"/>
        <w:left w:val="none" w:sz="0" w:space="0" w:color="auto"/>
        <w:bottom w:val="none" w:sz="0" w:space="0" w:color="auto"/>
        <w:right w:val="none" w:sz="0" w:space="0" w:color="auto"/>
      </w:divBdr>
    </w:div>
    <w:div w:id="63995000">
      <w:bodyDiv w:val="1"/>
      <w:marLeft w:val="0"/>
      <w:marRight w:val="0"/>
      <w:marTop w:val="0"/>
      <w:marBottom w:val="0"/>
      <w:divBdr>
        <w:top w:val="none" w:sz="0" w:space="0" w:color="auto"/>
        <w:left w:val="none" w:sz="0" w:space="0" w:color="auto"/>
        <w:bottom w:val="none" w:sz="0" w:space="0" w:color="auto"/>
        <w:right w:val="none" w:sz="0" w:space="0" w:color="auto"/>
      </w:divBdr>
    </w:div>
    <w:div w:id="64841989">
      <w:bodyDiv w:val="1"/>
      <w:marLeft w:val="0"/>
      <w:marRight w:val="0"/>
      <w:marTop w:val="0"/>
      <w:marBottom w:val="0"/>
      <w:divBdr>
        <w:top w:val="none" w:sz="0" w:space="0" w:color="auto"/>
        <w:left w:val="none" w:sz="0" w:space="0" w:color="auto"/>
        <w:bottom w:val="none" w:sz="0" w:space="0" w:color="auto"/>
        <w:right w:val="none" w:sz="0" w:space="0" w:color="auto"/>
      </w:divBdr>
    </w:div>
    <w:div w:id="95945266">
      <w:bodyDiv w:val="1"/>
      <w:marLeft w:val="0"/>
      <w:marRight w:val="0"/>
      <w:marTop w:val="0"/>
      <w:marBottom w:val="0"/>
      <w:divBdr>
        <w:top w:val="none" w:sz="0" w:space="0" w:color="auto"/>
        <w:left w:val="none" w:sz="0" w:space="0" w:color="auto"/>
        <w:bottom w:val="none" w:sz="0" w:space="0" w:color="auto"/>
        <w:right w:val="none" w:sz="0" w:space="0" w:color="auto"/>
      </w:divBdr>
    </w:div>
    <w:div w:id="222908339">
      <w:bodyDiv w:val="1"/>
      <w:marLeft w:val="0"/>
      <w:marRight w:val="0"/>
      <w:marTop w:val="0"/>
      <w:marBottom w:val="0"/>
      <w:divBdr>
        <w:top w:val="none" w:sz="0" w:space="0" w:color="auto"/>
        <w:left w:val="none" w:sz="0" w:space="0" w:color="auto"/>
        <w:bottom w:val="none" w:sz="0" w:space="0" w:color="auto"/>
        <w:right w:val="none" w:sz="0" w:space="0" w:color="auto"/>
      </w:divBdr>
    </w:div>
    <w:div w:id="271860785">
      <w:bodyDiv w:val="1"/>
      <w:marLeft w:val="0"/>
      <w:marRight w:val="0"/>
      <w:marTop w:val="0"/>
      <w:marBottom w:val="0"/>
      <w:divBdr>
        <w:top w:val="none" w:sz="0" w:space="0" w:color="auto"/>
        <w:left w:val="none" w:sz="0" w:space="0" w:color="auto"/>
        <w:bottom w:val="none" w:sz="0" w:space="0" w:color="auto"/>
        <w:right w:val="none" w:sz="0" w:space="0" w:color="auto"/>
      </w:divBdr>
    </w:div>
    <w:div w:id="277104717">
      <w:bodyDiv w:val="1"/>
      <w:marLeft w:val="0"/>
      <w:marRight w:val="0"/>
      <w:marTop w:val="0"/>
      <w:marBottom w:val="0"/>
      <w:divBdr>
        <w:top w:val="none" w:sz="0" w:space="0" w:color="auto"/>
        <w:left w:val="none" w:sz="0" w:space="0" w:color="auto"/>
        <w:bottom w:val="none" w:sz="0" w:space="0" w:color="auto"/>
        <w:right w:val="none" w:sz="0" w:space="0" w:color="auto"/>
      </w:divBdr>
    </w:div>
    <w:div w:id="285040510">
      <w:bodyDiv w:val="1"/>
      <w:marLeft w:val="0"/>
      <w:marRight w:val="0"/>
      <w:marTop w:val="0"/>
      <w:marBottom w:val="0"/>
      <w:divBdr>
        <w:top w:val="none" w:sz="0" w:space="0" w:color="auto"/>
        <w:left w:val="none" w:sz="0" w:space="0" w:color="auto"/>
        <w:bottom w:val="none" w:sz="0" w:space="0" w:color="auto"/>
        <w:right w:val="none" w:sz="0" w:space="0" w:color="auto"/>
      </w:divBdr>
    </w:div>
    <w:div w:id="322246742">
      <w:bodyDiv w:val="1"/>
      <w:marLeft w:val="0"/>
      <w:marRight w:val="0"/>
      <w:marTop w:val="0"/>
      <w:marBottom w:val="0"/>
      <w:divBdr>
        <w:top w:val="none" w:sz="0" w:space="0" w:color="auto"/>
        <w:left w:val="none" w:sz="0" w:space="0" w:color="auto"/>
        <w:bottom w:val="none" w:sz="0" w:space="0" w:color="auto"/>
        <w:right w:val="none" w:sz="0" w:space="0" w:color="auto"/>
      </w:divBdr>
    </w:div>
    <w:div w:id="364526724">
      <w:bodyDiv w:val="1"/>
      <w:marLeft w:val="0"/>
      <w:marRight w:val="0"/>
      <w:marTop w:val="0"/>
      <w:marBottom w:val="0"/>
      <w:divBdr>
        <w:top w:val="none" w:sz="0" w:space="0" w:color="auto"/>
        <w:left w:val="none" w:sz="0" w:space="0" w:color="auto"/>
        <w:bottom w:val="none" w:sz="0" w:space="0" w:color="auto"/>
        <w:right w:val="none" w:sz="0" w:space="0" w:color="auto"/>
      </w:divBdr>
    </w:div>
    <w:div w:id="389615956">
      <w:bodyDiv w:val="1"/>
      <w:marLeft w:val="0"/>
      <w:marRight w:val="0"/>
      <w:marTop w:val="0"/>
      <w:marBottom w:val="0"/>
      <w:divBdr>
        <w:top w:val="none" w:sz="0" w:space="0" w:color="auto"/>
        <w:left w:val="none" w:sz="0" w:space="0" w:color="auto"/>
        <w:bottom w:val="none" w:sz="0" w:space="0" w:color="auto"/>
        <w:right w:val="none" w:sz="0" w:space="0" w:color="auto"/>
      </w:divBdr>
    </w:div>
    <w:div w:id="405611325">
      <w:bodyDiv w:val="1"/>
      <w:marLeft w:val="0"/>
      <w:marRight w:val="0"/>
      <w:marTop w:val="0"/>
      <w:marBottom w:val="0"/>
      <w:divBdr>
        <w:top w:val="none" w:sz="0" w:space="0" w:color="auto"/>
        <w:left w:val="none" w:sz="0" w:space="0" w:color="auto"/>
        <w:bottom w:val="none" w:sz="0" w:space="0" w:color="auto"/>
        <w:right w:val="none" w:sz="0" w:space="0" w:color="auto"/>
      </w:divBdr>
    </w:div>
    <w:div w:id="433667963">
      <w:bodyDiv w:val="1"/>
      <w:marLeft w:val="0"/>
      <w:marRight w:val="0"/>
      <w:marTop w:val="0"/>
      <w:marBottom w:val="0"/>
      <w:divBdr>
        <w:top w:val="none" w:sz="0" w:space="0" w:color="auto"/>
        <w:left w:val="none" w:sz="0" w:space="0" w:color="auto"/>
        <w:bottom w:val="none" w:sz="0" w:space="0" w:color="auto"/>
        <w:right w:val="none" w:sz="0" w:space="0" w:color="auto"/>
      </w:divBdr>
    </w:div>
    <w:div w:id="473059177">
      <w:bodyDiv w:val="1"/>
      <w:marLeft w:val="0"/>
      <w:marRight w:val="0"/>
      <w:marTop w:val="0"/>
      <w:marBottom w:val="0"/>
      <w:divBdr>
        <w:top w:val="none" w:sz="0" w:space="0" w:color="auto"/>
        <w:left w:val="none" w:sz="0" w:space="0" w:color="auto"/>
        <w:bottom w:val="none" w:sz="0" w:space="0" w:color="auto"/>
        <w:right w:val="none" w:sz="0" w:space="0" w:color="auto"/>
      </w:divBdr>
    </w:div>
    <w:div w:id="474101217">
      <w:bodyDiv w:val="1"/>
      <w:marLeft w:val="0"/>
      <w:marRight w:val="0"/>
      <w:marTop w:val="0"/>
      <w:marBottom w:val="0"/>
      <w:divBdr>
        <w:top w:val="none" w:sz="0" w:space="0" w:color="auto"/>
        <w:left w:val="none" w:sz="0" w:space="0" w:color="auto"/>
        <w:bottom w:val="none" w:sz="0" w:space="0" w:color="auto"/>
        <w:right w:val="none" w:sz="0" w:space="0" w:color="auto"/>
      </w:divBdr>
    </w:div>
    <w:div w:id="492380149">
      <w:bodyDiv w:val="1"/>
      <w:marLeft w:val="0"/>
      <w:marRight w:val="0"/>
      <w:marTop w:val="0"/>
      <w:marBottom w:val="0"/>
      <w:divBdr>
        <w:top w:val="none" w:sz="0" w:space="0" w:color="auto"/>
        <w:left w:val="none" w:sz="0" w:space="0" w:color="auto"/>
        <w:bottom w:val="none" w:sz="0" w:space="0" w:color="auto"/>
        <w:right w:val="none" w:sz="0" w:space="0" w:color="auto"/>
      </w:divBdr>
    </w:div>
    <w:div w:id="529534060">
      <w:bodyDiv w:val="1"/>
      <w:marLeft w:val="0"/>
      <w:marRight w:val="0"/>
      <w:marTop w:val="0"/>
      <w:marBottom w:val="0"/>
      <w:divBdr>
        <w:top w:val="none" w:sz="0" w:space="0" w:color="auto"/>
        <w:left w:val="none" w:sz="0" w:space="0" w:color="auto"/>
        <w:bottom w:val="none" w:sz="0" w:space="0" w:color="auto"/>
        <w:right w:val="none" w:sz="0" w:space="0" w:color="auto"/>
      </w:divBdr>
    </w:div>
    <w:div w:id="537133542">
      <w:bodyDiv w:val="1"/>
      <w:marLeft w:val="0"/>
      <w:marRight w:val="0"/>
      <w:marTop w:val="0"/>
      <w:marBottom w:val="0"/>
      <w:divBdr>
        <w:top w:val="none" w:sz="0" w:space="0" w:color="auto"/>
        <w:left w:val="none" w:sz="0" w:space="0" w:color="auto"/>
        <w:bottom w:val="none" w:sz="0" w:space="0" w:color="auto"/>
        <w:right w:val="none" w:sz="0" w:space="0" w:color="auto"/>
      </w:divBdr>
    </w:div>
    <w:div w:id="569924868">
      <w:bodyDiv w:val="1"/>
      <w:marLeft w:val="0"/>
      <w:marRight w:val="0"/>
      <w:marTop w:val="0"/>
      <w:marBottom w:val="0"/>
      <w:divBdr>
        <w:top w:val="none" w:sz="0" w:space="0" w:color="auto"/>
        <w:left w:val="none" w:sz="0" w:space="0" w:color="auto"/>
        <w:bottom w:val="none" w:sz="0" w:space="0" w:color="auto"/>
        <w:right w:val="none" w:sz="0" w:space="0" w:color="auto"/>
      </w:divBdr>
    </w:div>
    <w:div w:id="577902277">
      <w:bodyDiv w:val="1"/>
      <w:marLeft w:val="0"/>
      <w:marRight w:val="0"/>
      <w:marTop w:val="0"/>
      <w:marBottom w:val="0"/>
      <w:divBdr>
        <w:top w:val="none" w:sz="0" w:space="0" w:color="auto"/>
        <w:left w:val="none" w:sz="0" w:space="0" w:color="auto"/>
        <w:bottom w:val="none" w:sz="0" w:space="0" w:color="auto"/>
        <w:right w:val="none" w:sz="0" w:space="0" w:color="auto"/>
      </w:divBdr>
    </w:div>
    <w:div w:id="618071741">
      <w:bodyDiv w:val="1"/>
      <w:marLeft w:val="0"/>
      <w:marRight w:val="0"/>
      <w:marTop w:val="0"/>
      <w:marBottom w:val="0"/>
      <w:divBdr>
        <w:top w:val="none" w:sz="0" w:space="0" w:color="auto"/>
        <w:left w:val="none" w:sz="0" w:space="0" w:color="auto"/>
        <w:bottom w:val="none" w:sz="0" w:space="0" w:color="auto"/>
        <w:right w:val="none" w:sz="0" w:space="0" w:color="auto"/>
      </w:divBdr>
    </w:div>
    <w:div w:id="659846167">
      <w:bodyDiv w:val="1"/>
      <w:marLeft w:val="0"/>
      <w:marRight w:val="0"/>
      <w:marTop w:val="0"/>
      <w:marBottom w:val="0"/>
      <w:divBdr>
        <w:top w:val="none" w:sz="0" w:space="0" w:color="auto"/>
        <w:left w:val="none" w:sz="0" w:space="0" w:color="auto"/>
        <w:bottom w:val="none" w:sz="0" w:space="0" w:color="auto"/>
        <w:right w:val="none" w:sz="0" w:space="0" w:color="auto"/>
      </w:divBdr>
    </w:div>
    <w:div w:id="659892499">
      <w:bodyDiv w:val="1"/>
      <w:marLeft w:val="0"/>
      <w:marRight w:val="0"/>
      <w:marTop w:val="0"/>
      <w:marBottom w:val="0"/>
      <w:divBdr>
        <w:top w:val="none" w:sz="0" w:space="0" w:color="auto"/>
        <w:left w:val="none" w:sz="0" w:space="0" w:color="auto"/>
        <w:bottom w:val="none" w:sz="0" w:space="0" w:color="auto"/>
        <w:right w:val="none" w:sz="0" w:space="0" w:color="auto"/>
      </w:divBdr>
    </w:div>
    <w:div w:id="665520963">
      <w:bodyDiv w:val="1"/>
      <w:marLeft w:val="0"/>
      <w:marRight w:val="0"/>
      <w:marTop w:val="0"/>
      <w:marBottom w:val="0"/>
      <w:divBdr>
        <w:top w:val="none" w:sz="0" w:space="0" w:color="auto"/>
        <w:left w:val="none" w:sz="0" w:space="0" w:color="auto"/>
        <w:bottom w:val="none" w:sz="0" w:space="0" w:color="auto"/>
        <w:right w:val="none" w:sz="0" w:space="0" w:color="auto"/>
      </w:divBdr>
    </w:div>
    <w:div w:id="677584893">
      <w:bodyDiv w:val="1"/>
      <w:marLeft w:val="0"/>
      <w:marRight w:val="0"/>
      <w:marTop w:val="0"/>
      <w:marBottom w:val="0"/>
      <w:divBdr>
        <w:top w:val="none" w:sz="0" w:space="0" w:color="auto"/>
        <w:left w:val="none" w:sz="0" w:space="0" w:color="auto"/>
        <w:bottom w:val="none" w:sz="0" w:space="0" w:color="auto"/>
        <w:right w:val="none" w:sz="0" w:space="0" w:color="auto"/>
      </w:divBdr>
    </w:div>
    <w:div w:id="685329307">
      <w:bodyDiv w:val="1"/>
      <w:marLeft w:val="0"/>
      <w:marRight w:val="0"/>
      <w:marTop w:val="0"/>
      <w:marBottom w:val="0"/>
      <w:divBdr>
        <w:top w:val="none" w:sz="0" w:space="0" w:color="auto"/>
        <w:left w:val="none" w:sz="0" w:space="0" w:color="auto"/>
        <w:bottom w:val="none" w:sz="0" w:space="0" w:color="auto"/>
        <w:right w:val="none" w:sz="0" w:space="0" w:color="auto"/>
      </w:divBdr>
    </w:div>
    <w:div w:id="736829452">
      <w:bodyDiv w:val="1"/>
      <w:marLeft w:val="0"/>
      <w:marRight w:val="0"/>
      <w:marTop w:val="0"/>
      <w:marBottom w:val="0"/>
      <w:divBdr>
        <w:top w:val="none" w:sz="0" w:space="0" w:color="auto"/>
        <w:left w:val="none" w:sz="0" w:space="0" w:color="auto"/>
        <w:bottom w:val="none" w:sz="0" w:space="0" w:color="auto"/>
        <w:right w:val="none" w:sz="0" w:space="0" w:color="auto"/>
      </w:divBdr>
    </w:div>
    <w:div w:id="769737538">
      <w:bodyDiv w:val="1"/>
      <w:marLeft w:val="0"/>
      <w:marRight w:val="0"/>
      <w:marTop w:val="0"/>
      <w:marBottom w:val="0"/>
      <w:divBdr>
        <w:top w:val="none" w:sz="0" w:space="0" w:color="auto"/>
        <w:left w:val="none" w:sz="0" w:space="0" w:color="auto"/>
        <w:bottom w:val="none" w:sz="0" w:space="0" w:color="auto"/>
        <w:right w:val="none" w:sz="0" w:space="0" w:color="auto"/>
      </w:divBdr>
    </w:div>
    <w:div w:id="771120967">
      <w:bodyDiv w:val="1"/>
      <w:marLeft w:val="0"/>
      <w:marRight w:val="0"/>
      <w:marTop w:val="0"/>
      <w:marBottom w:val="0"/>
      <w:divBdr>
        <w:top w:val="none" w:sz="0" w:space="0" w:color="auto"/>
        <w:left w:val="none" w:sz="0" w:space="0" w:color="auto"/>
        <w:bottom w:val="none" w:sz="0" w:space="0" w:color="auto"/>
        <w:right w:val="none" w:sz="0" w:space="0" w:color="auto"/>
      </w:divBdr>
    </w:div>
    <w:div w:id="785277765">
      <w:bodyDiv w:val="1"/>
      <w:marLeft w:val="0"/>
      <w:marRight w:val="0"/>
      <w:marTop w:val="0"/>
      <w:marBottom w:val="0"/>
      <w:divBdr>
        <w:top w:val="none" w:sz="0" w:space="0" w:color="auto"/>
        <w:left w:val="none" w:sz="0" w:space="0" w:color="auto"/>
        <w:bottom w:val="none" w:sz="0" w:space="0" w:color="auto"/>
        <w:right w:val="none" w:sz="0" w:space="0" w:color="auto"/>
      </w:divBdr>
    </w:div>
    <w:div w:id="795293214">
      <w:bodyDiv w:val="1"/>
      <w:marLeft w:val="0"/>
      <w:marRight w:val="0"/>
      <w:marTop w:val="0"/>
      <w:marBottom w:val="0"/>
      <w:divBdr>
        <w:top w:val="none" w:sz="0" w:space="0" w:color="auto"/>
        <w:left w:val="none" w:sz="0" w:space="0" w:color="auto"/>
        <w:bottom w:val="none" w:sz="0" w:space="0" w:color="auto"/>
        <w:right w:val="none" w:sz="0" w:space="0" w:color="auto"/>
      </w:divBdr>
    </w:div>
    <w:div w:id="829910903">
      <w:bodyDiv w:val="1"/>
      <w:marLeft w:val="0"/>
      <w:marRight w:val="0"/>
      <w:marTop w:val="0"/>
      <w:marBottom w:val="0"/>
      <w:divBdr>
        <w:top w:val="none" w:sz="0" w:space="0" w:color="auto"/>
        <w:left w:val="none" w:sz="0" w:space="0" w:color="auto"/>
        <w:bottom w:val="none" w:sz="0" w:space="0" w:color="auto"/>
        <w:right w:val="none" w:sz="0" w:space="0" w:color="auto"/>
      </w:divBdr>
    </w:div>
    <w:div w:id="886602431">
      <w:bodyDiv w:val="1"/>
      <w:marLeft w:val="0"/>
      <w:marRight w:val="0"/>
      <w:marTop w:val="0"/>
      <w:marBottom w:val="0"/>
      <w:divBdr>
        <w:top w:val="none" w:sz="0" w:space="0" w:color="auto"/>
        <w:left w:val="none" w:sz="0" w:space="0" w:color="auto"/>
        <w:bottom w:val="none" w:sz="0" w:space="0" w:color="auto"/>
        <w:right w:val="none" w:sz="0" w:space="0" w:color="auto"/>
      </w:divBdr>
    </w:div>
    <w:div w:id="896622499">
      <w:bodyDiv w:val="1"/>
      <w:marLeft w:val="0"/>
      <w:marRight w:val="0"/>
      <w:marTop w:val="0"/>
      <w:marBottom w:val="0"/>
      <w:divBdr>
        <w:top w:val="none" w:sz="0" w:space="0" w:color="auto"/>
        <w:left w:val="none" w:sz="0" w:space="0" w:color="auto"/>
        <w:bottom w:val="none" w:sz="0" w:space="0" w:color="auto"/>
        <w:right w:val="none" w:sz="0" w:space="0" w:color="auto"/>
      </w:divBdr>
    </w:div>
    <w:div w:id="908150533">
      <w:bodyDiv w:val="1"/>
      <w:marLeft w:val="0"/>
      <w:marRight w:val="0"/>
      <w:marTop w:val="0"/>
      <w:marBottom w:val="0"/>
      <w:divBdr>
        <w:top w:val="none" w:sz="0" w:space="0" w:color="auto"/>
        <w:left w:val="none" w:sz="0" w:space="0" w:color="auto"/>
        <w:bottom w:val="none" w:sz="0" w:space="0" w:color="auto"/>
        <w:right w:val="none" w:sz="0" w:space="0" w:color="auto"/>
      </w:divBdr>
    </w:div>
    <w:div w:id="966544171">
      <w:bodyDiv w:val="1"/>
      <w:marLeft w:val="0"/>
      <w:marRight w:val="0"/>
      <w:marTop w:val="0"/>
      <w:marBottom w:val="0"/>
      <w:divBdr>
        <w:top w:val="none" w:sz="0" w:space="0" w:color="auto"/>
        <w:left w:val="none" w:sz="0" w:space="0" w:color="auto"/>
        <w:bottom w:val="none" w:sz="0" w:space="0" w:color="auto"/>
        <w:right w:val="none" w:sz="0" w:space="0" w:color="auto"/>
      </w:divBdr>
    </w:div>
    <w:div w:id="970012858">
      <w:bodyDiv w:val="1"/>
      <w:marLeft w:val="0"/>
      <w:marRight w:val="0"/>
      <w:marTop w:val="0"/>
      <w:marBottom w:val="0"/>
      <w:divBdr>
        <w:top w:val="none" w:sz="0" w:space="0" w:color="auto"/>
        <w:left w:val="none" w:sz="0" w:space="0" w:color="auto"/>
        <w:bottom w:val="none" w:sz="0" w:space="0" w:color="auto"/>
        <w:right w:val="none" w:sz="0" w:space="0" w:color="auto"/>
      </w:divBdr>
    </w:div>
    <w:div w:id="1001157876">
      <w:bodyDiv w:val="1"/>
      <w:marLeft w:val="0"/>
      <w:marRight w:val="0"/>
      <w:marTop w:val="0"/>
      <w:marBottom w:val="0"/>
      <w:divBdr>
        <w:top w:val="none" w:sz="0" w:space="0" w:color="auto"/>
        <w:left w:val="none" w:sz="0" w:space="0" w:color="auto"/>
        <w:bottom w:val="none" w:sz="0" w:space="0" w:color="auto"/>
        <w:right w:val="none" w:sz="0" w:space="0" w:color="auto"/>
      </w:divBdr>
    </w:div>
    <w:div w:id="1023478722">
      <w:bodyDiv w:val="1"/>
      <w:marLeft w:val="0"/>
      <w:marRight w:val="0"/>
      <w:marTop w:val="0"/>
      <w:marBottom w:val="0"/>
      <w:divBdr>
        <w:top w:val="none" w:sz="0" w:space="0" w:color="auto"/>
        <w:left w:val="none" w:sz="0" w:space="0" w:color="auto"/>
        <w:bottom w:val="none" w:sz="0" w:space="0" w:color="auto"/>
        <w:right w:val="none" w:sz="0" w:space="0" w:color="auto"/>
      </w:divBdr>
    </w:div>
    <w:div w:id="1030228929">
      <w:bodyDiv w:val="1"/>
      <w:marLeft w:val="0"/>
      <w:marRight w:val="0"/>
      <w:marTop w:val="0"/>
      <w:marBottom w:val="0"/>
      <w:divBdr>
        <w:top w:val="none" w:sz="0" w:space="0" w:color="auto"/>
        <w:left w:val="none" w:sz="0" w:space="0" w:color="auto"/>
        <w:bottom w:val="none" w:sz="0" w:space="0" w:color="auto"/>
        <w:right w:val="none" w:sz="0" w:space="0" w:color="auto"/>
      </w:divBdr>
    </w:div>
    <w:div w:id="1035076443">
      <w:bodyDiv w:val="1"/>
      <w:marLeft w:val="0"/>
      <w:marRight w:val="0"/>
      <w:marTop w:val="0"/>
      <w:marBottom w:val="0"/>
      <w:divBdr>
        <w:top w:val="none" w:sz="0" w:space="0" w:color="auto"/>
        <w:left w:val="none" w:sz="0" w:space="0" w:color="auto"/>
        <w:bottom w:val="none" w:sz="0" w:space="0" w:color="auto"/>
        <w:right w:val="none" w:sz="0" w:space="0" w:color="auto"/>
      </w:divBdr>
    </w:div>
    <w:div w:id="1061245129">
      <w:bodyDiv w:val="1"/>
      <w:marLeft w:val="0"/>
      <w:marRight w:val="0"/>
      <w:marTop w:val="0"/>
      <w:marBottom w:val="0"/>
      <w:divBdr>
        <w:top w:val="none" w:sz="0" w:space="0" w:color="auto"/>
        <w:left w:val="none" w:sz="0" w:space="0" w:color="auto"/>
        <w:bottom w:val="none" w:sz="0" w:space="0" w:color="auto"/>
        <w:right w:val="none" w:sz="0" w:space="0" w:color="auto"/>
      </w:divBdr>
    </w:div>
    <w:div w:id="1076167580">
      <w:bodyDiv w:val="1"/>
      <w:marLeft w:val="0"/>
      <w:marRight w:val="0"/>
      <w:marTop w:val="0"/>
      <w:marBottom w:val="0"/>
      <w:divBdr>
        <w:top w:val="none" w:sz="0" w:space="0" w:color="auto"/>
        <w:left w:val="none" w:sz="0" w:space="0" w:color="auto"/>
        <w:bottom w:val="none" w:sz="0" w:space="0" w:color="auto"/>
        <w:right w:val="none" w:sz="0" w:space="0" w:color="auto"/>
      </w:divBdr>
    </w:div>
    <w:div w:id="1081826620">
      <w:bodyDiv w:val="1"/>
      <w:marLeft w:val="0"/>
      <w:marRight w:val="0"/>
      <w:marTop w:val="0"/>
      <w:marBottom w:val="0"/>
      <w:divBdr>
        <w:top w:val="none" w:sz="0" w:space="0" w:color="auto"/>
        <w:left w:val="none" w:sz="0" w:space="0" w:color="auto"/>
        <w:bottom w:val="none" w:sz="0" w:space="0" w:color="auto"/>
        <w:right w:val="none" w:sz="0" w:space="0" w:color="auto"/>
      </w:divBdr>
    </w:div>
    <w:div w:id="1089544651">
      <w:bodyDiv w:val="1"/>
      <w:marLeft w:val="0"/>
      <w:marRight w:val="0"/>
      <w:marTop w:val="0"/>
      <w:marBottom w:val="0"/>
      <w:divBdr>
        <w:top w:val="none" w:sz="0" w:space="0" w:color="auto"/>
        <w:left w:val="none" w:sz="0" w:space="0" w:color="auto"/>
        <w:bottom w:val="none" w:sz="0" w:space="0" w:color="auto"/>
        <w:right w:val="none" w:sz="0" w:space="0" w:color="auto"/>
      </w:divBdr>
    </w:div>
    <w:div w:id="1101147216">
      <w:bodyDiv w:val="1"/>
      <w:marLeft w:val="0"/>
      <w:marRight w:val="0"/>
      <w:marTop w:val="0"/>
      <w:marBottom w:val="0"/>
      <w:divBdr>
        <w:top w:val="none" w:sz="0" w:space="0" w:color="auto"/>
        <w:left w:val="none" w:sz="0" w:space="0" w:color="auto"/>
        <w:bottom w:val="none" w:sz="0" w:space="0" w:color="auto"/>
        <w:right w:val="none" w:sz="0" w:space="0" w:color="auto"/>
      </w:divBdr>
    </w:div>
    <w:div w:id="1113866450">
      <w:bodyDiv w:val="1"/>
      <w:marLeft w:val="0"/>
      <w:marRight w:val="0"/>
      <w:marTop w:val="0"/>
      <w:marBottom w:val="0"/>
      <w:divBdr>
        <w:top w:val="none" w:sz="0" w:space="0" w:color="auto"/>
        <w:left w:val="none" w:sz="0" w:space="0" w:color="auto"/>
        <w:bottom w:val="none" w:sz="0" w:space="0" w:color="auto"/>
        <w:right w:val="none" w:sz="0" w:space="0" w:color="auto"/>
      </w:divBdr>
    </w:div>
    <w:div w:id="1128278463">
      <w:bodyDiv w:val="1"/>
      <w:marLeft w:val="0"/>
      <w:marRight w:val="0"/>
      <w:marTop w:val="0"/>
      <w:marBottom w:val="0"/>
      <w:divBdr>
        <w:top w:val="none" w:sz="0" w:space="0" w:color="auto"/>
        <w:left w:val="none" w:sz="0" w:space="0" w:color="auto"/>
        <w:bottom w:val="none" w:sz="0" w:space="0" w:color="auto"/>
        <w:right w:val="none" w:sz="0" w:space="0" w:color="auto"/>
      </w:divBdr>
    </w:div>
    <w:div w:id="1134445907">
      <w:bodyDiv w:val="1"/>
      <w:marLeft w:val="0"/>
      <w:marRight w:val="0"/>
      <w:marTop w:val="0"/>
      <w:marBottom w:val="0"/>
      <w:divBdr>
        <w:top w:val="none" w:sz="0" w:space="0" w:color="auto"/>
        <w:left w:val="none" w:sz="0" w:space="0" w:color="auto"/>
        <w:bottom w:val="none" w:sz="0" w:space="0" w:color="auto"/>
        <w:right w:val="none" w:sz="0" w:space="0" w:color="auto"/>
      </w:divBdr>
    </w:div>
    <w:div w:id="1136143925">
      <w:bodyDiv w:val="1"/>
      <w:marLeft w:val="0"/>
      <w:marRight w:val="0"/>
      <w:marTop w:val="0"/>
      <w:marBottom w:val="0"/>
      <w:divBdr>
        <w:top w:val="none" w:sz="0" w:space="0" w:color="auto"/>
        <w:left w:val="none" w:sz="0" w:space="0" w:color="auto"/>
        <w:bottom w:val="none" w:sz="0" w:space="0" w:color="auto"/>
        <w:right w:val="none" w:sz="0" w:space="0" w:color="auto"/>
      </w:divBdr>
    </w:div>
    <w:div w:id="1189022037">
      <w:bodyDiv w:val="1"/>
      <w:marLeft w:val="0"/>
      <w:marRight w:val="0"/>
      <w:marTop w:val="0"/>
      <w:marBottom w:val="0"/>
      <w:divBdr>
        <w:top w:val="none" w:sz="0" w:space="0" w:color="auto"/>
        <w:left w:val="none" w:sz="0" w:space="0" w:color="auto"/>
        <w:bottom w:val="none" w:sz="0" w:space="0" w:color="auto"/>
        <w:right w:val="none" w:sz="0" w:space="0" w:color="auto"/>
      </w:divBdr>
    </w:div>
    <w:div w:id="1191913612">
      <w:bodyDiv w:val="1"/>
      <w:marLeft w:val="0"/>
      <w:marRight w:val="0"/>
      <w:marTop w:val="0"/>
      <w:marBottom w:val="0"/>
      <w:divBdr>
        <w:top w:val="none" w:sz="0" w:space="0" w:color="auto"/>
        <w:left w:val="none" w:sz="0" w:space="0" w:color="auto"/>
        <w:bottom w:val="none" w:sz="0" w:space="0" w:color="auto"/>
        <w:right w:val="none" w:sz="0" w:space="0" w:color="auto"/>
      </w:divBdr>
    </w:div>
    <w:div w:id="1194880655">
      <w:bodyDiv w:val="1"/>
      <w:marLeft w:val="0"/>
      <w:marRight w:val="0"/>
      <w:marTop w:val="0"/>
      <w:marBottom w:val="0"/>
      <w:divBdr>
        <w:top w:val="none" w:sz="0" w:space="0" w:color="auto"/>
        <w:left w:val="none" w:sz="0" w:space="0" w:color="auto"/>
        <w:bottom w:val="none" w:sz="0" w:space="0" w:color="auto"/>
        <w:right w:val="none" w:sz="0" w:space="0" w:color="auto"/>
      </w:divBdr>
    </w:div>
    <w:div w:id="1195341292">
      <w:bodyDiv w:val="1"/>
      <w:marLeft w:val="0"/>
      <w:marRight w:val="0"/>
      <w:marTop w:val="0"/>
      <w:marBottom w:val="0"/>
      <w:divBdr>
        <w:top w:val="none" w:sz="0" w:space="0" w:color="auto"/>
        <w:left w:val="none" w:sz="0" w:space="0" w:color="auto"/>
        <w:bottom w:val="none" w:sz="0" w:space="0" w:color="auto"/>
        <w:right w:val="none" w:sz="0" w:space="0" w:color="auto"/>
      </w:divBdr>
    </w:div>
    <w:div w:id="1205098500">
      <w:bodyDiv w:val="1"/>
      <w:marLeft w:val="0"/>
      <w:marRight w:val="0"/>
      <w:marTop w:val="0"/>
      <w:marBottom w:val="0"/>
      <w:divBdr>
        <w:top w:val="none" w:sz="0" w:space="0" w:color="auto"/>
        <w:left w:val="none" w:sz="0" w:space="0" w:color="auto"/>
        <w:bottom w:val="none" w:sz="0" w:space="0" w:color="auto"/>
        <w:right w:val="none" w:sz="0" w:space="0" w:color="auto"/>
      </w:divBdr>
    </w:div>
    <w:div w:id="1212617465">
      <w:bodyDiv w:val="1"/>
      <w:marLeft w:val="0"/>
      <w:marRight w:val="0"/>
      <w:marTop w:val="0"/>
      <w:marBottom w:val="0"/>
      <w:divBdr>
        <w:top w:val="none" w:sz="0" w:space="0" w:color="auto"/>
        <w:left w:val="none" w:sz="0" w:space="0" w:color="auto"/>
        <w:bottom w:val="none" w:sz="0" w:space="0" w:color="auto"/>
        <w:right w:val="none" w:sz="0" w:space="0" w:color="auto"/>
      </w:divBdr>
    </w:div>
    <w:div w:id="1214579433">
      <w:bodyDiv w:val="1"/>
      <w:marLeft w:val="0"/>
      <w:marRight w:val="0"/>
      <w:marTop w:val="0"/>
      <w:marBottom w:val="0"/>
      <w:divBdr>
        <w:top w:val="none" w:sz="0" w:space="0" w:color="auto"/>
        <w:left w:val="none" w:sz="0" w:space="0" w:color="auto"/>
        <w:bottom w:val="none" w:sz="0" w:space="0" w:color="auto"/>
        <w:right w:val="none" w:sz="0" w:space="0" w:color="auto"/>
      </w:divBdr>
    </w:div>
    <w:div w:id="1265459376">
      <w:bodyDiv w:val="1"/>
      <w:marLeft w:val="0"/>
      <w:marRight w:val="0"/>
      <w:marTop w:val="0"/>
      <w:marBottom w:val="0"/>
      <w:divBdr>
        <w:top w:val="none" w:sz="0" w:space="0" w:color="auto"/>
        <w:left w:val="none" w:sz="0" w:space="0" w:color="auto"/>
        <w:bottom w:val="none" w:sz="0" w:space="0" w:color="auto"/>
        <w:right w:val="none" w:sz="0" w:space="0" w:color="auto"/>
      </w:divBdr>
    </w:div>
    <w:div w:id="1287155613">
      <w:bodyDiv w:val="1"/>
      <w:marLeft w:val="0"/>
      <w:marRight w:val="0"/>
      <w:marTop w:val="0"/>
      <w:marBottom w:val="0"/>
      <w:divBdr>
        <w:top w:val="none" w:sz="0" w:space="0" w:color="auto"/>
        <w:left w:val="none" w:sz="0" w:space="0" w:color="auto"/>
        <w:bottom w:val="none" w:sz="0" w:space="0" w:color="auto"/>
        <w:right w:val="none" w:sz="0" w:space="0" w:color="auto"/>
      </w:divBdr>
    </w:div>
    <w:div w:id="1307199278">
      <w:bodyDiv w:val="1"/>
      <w:marLeft w:val="0"/>
      <w:marRight w:val="0"/>
      <w:marTop w:val="0"/>
      <w:marBottom w:val="0"/>
      <w:divBdr>
        <w:top w:val="none" w:sz="0" w:space="0" w:color="auto"/>
        <w:left w:val="none" w:sz="0" w:space="0" w:color="auto"/>
        <w:bottom w:val="none" w:sz="0" w:space="0" w:color="auto"/>
        <w:right w:val="none" w:sz="0" w:space="0" w:color="auto"/>
      </w:divBdr>
    </w:div>
    <w:div w:id="1319655609">
      <w:bodyDiv w:val="1"/>
      <w:marLeft w:val="0"/>
      <w:marRight w:val="0"/>
      <w:marTop w:val="0"/>
      <w:marBottom w:val="0"/>
      <w:divBdr>
        <w:top w:val="none" w:sz="0" w:space="0" w:color="auto"/>
        <w:left w:val="none" w:sz="0" w:space="0" w:color="auto"/>
        <w:bottom w:val="none" w:sz="0" w:space="0" w:color="auto"/>
        <w:right w:val="none" w:sz="0" w:space="0" w:color="auto"/>
      </w:divBdr>
    </w:div>
    <w:div w:id="1337994273">
      <w:bodyDiv w:val="1"/>
      <w:marLeft w:val="0"/>
      <w:marRight w:val="0"/>
      <w:marTop w:val="0"/>
      <w:marBottom w:val="0"/>
      <w:divBdr>
        <w:top w:val="none" w:sz="0" w:space="0" w:color="auto"/>
        <w:left w:val="none" w:sz="0" w:space="0" w:color="auto"/>
        <w:bottom w:val="none" w:sz="0" w:space="0" w:color="auto"/>
        <w:right w:val="none" w:sz="0" w:space="0" w:color="auto"/>
      </w:divBdr>
    </w:div>
    <w:div w:id="1437018802">
      <w:bodyDiv w:val="1"/>
      <w:marLeft w:val="0"/>
      <w:marRight w:val="0"/>
      <w:marTop w:val="0"/>
      <w:marBottom w:val="0"/>
      <w:divBdr>
        <w:top w:val="none" w:sz="0" w:space="0" w:color="auto"/>
        <w:left w:val="none" w:sz="0" w:space="0" w:color="auto"/>
        <w:bottom w:val="none" w:sz="0" w:space="0" w:color="auto"/>
        <w:right w:val="none" w:sz="0" w:space="0" w:color="auto"/>
      </w:divBdr>
    </w:div>
    <w:div w:id="1455950215">
      <w:bodyDiv w:val="1"/>
      <w:marLeft w:val="0"/>
      <w:marRight w:val="0"/>
      <w:marTop w:val="0"/>
      <w:marBottom w:val="0"/>
      <w:divBdr>
        <w:top w:val="none" w:sz="0" w:space="0" w:color="auto"/>
        <w:left w:val="none" w:sz="0" w:space="0" w:color="auto"/>
        <w:bottom w:val="none" w:sz="0" w:space="0" w:color="auto"/>
        <w:right w:val="none" w:sz="0" w:space="0" w:color="auto"/>
      </w:divBdr>
    </w:div>
    <w:div w:id="1470316321">
      <w:bodyDiv w:val="1"/>
      <w:marLeft w:val="0"/>
      <w:marRight w:val="0"/>
      <w:marTop w:val="0"/>
      <w:marBottom w:val="0"/>
      <w:divBdr>
        <w:top w:val="none" w:sz="0" w:space="0" w:color="auto"/>
        <w:left w:val="none" w:sz="0" w:space="0" w:color="auto"/>
        <w:bottom w:val="none" w:sz="0" w:space="0" w:color="auto"/>
        <w:right w:val="none" w:sz="0" w:space="0" w:color="auto"/>
      </w:divBdr>
    </w:div>
    <w:div w:id="1475559094">
      <w:bodyDiv w:val="1"/>
      <w:marLeft w:val="0"/>
      <w:marRight w:val="0"/>
      <w:marTop w:val="0"/>
      <w:marBottom w:val="0"/>
      <w:divBdr>
        <w:top w:val="none" w:sz="0" w:space="0" w:color="auto"/>
        <w:left w:val="none" w:sz="0" w:space="0" w:color="auto"/>
        <w:bottom w:val="none" w:sz="0" w:space="0" w:color="auto"/>
        <w:right w:val="none" w:sz="0" w:space="0" w:color="auto"/>
      </w:divBdr>
    </w:div>
    <w:div w:id="1483421427">
      <w:bodyDiv w:val="1"/>
      <w:marLeft w:val="0"/>
      <w:marRight w:val="0"/>
      <w:marTop w:val="0"/>
      <w:marBottom w:val="0"/>
      <w:divBdr>
        <w:top w:val="none" w:sz="0" w:space="0" w:color="auto"/>
        <w:left w:val="none" w:sz="0" w:space="0" w:color="auto"/>
        <w:bottom w:val="none" w:sz="0" w:space="0" w:color="auto"/>
        <w:right w:val="none" w:sz="0" w:space="0" w:color="auto"/>
      </w:divBdr>
    </w:div>
    <w:div w:id="1485316320">
      <w:bodyDiv w:val="1"/>
      <w:marLeft w:val="0"/>
      <w:marRight w:val="0"/>
      <w:marTop w:val="0"/>
      <w:marBottom w:val="0"/>
      <w:divBdr>
        <w:top w:val="none" w:sz="0" w:space="0" w:color="auto"/>
        <w:left w:val="none" w:sz="0" w:space="0" w:color="auto"/>
        <w:bottom w:val="none" w:sz="0" w:space="0" w:color="auto"/>
        <w:right w:val="none" w:sz="0" w:space="0" w:color="auto"/>
      </w:divBdr>
    </w:div>
    <w:div w:id="1517692165">
      <w:bodyDiv w:val="1"/>
      <w:marLeft w:val="0"/>
      <w:marRight w:val="0"/>
      <w:marTop w:val="0"/>
      <w:marBottom w:val="0"/>
      <w:divBdr>
        <w:top w:val="none" w:sz="0" w:space="0" w:color="auto"/>
        <w:left w:val="none" w:sz="0" w:space="0" w:color="auto"/>
        <w:bottom w:val="none" w:sz="0" w:space="0" w:color="auto"/>
        <w:right w:val="none" w:sz="0" w:space="0" w:color="auto"/>
      </w:divBdr>
    </w:div>
    <w:div w:id="1569726640">
      <w:bodyDiv w:val="1"/>
      <w:marLeft w:val="0"/>
      <w:marRight w:val="0"/>
      <w:marTop w:val="0"/>
      <w:marBottom w:val="0"/>
      <w:divBdr>
        <w:top w:val="none" w:sz="0" w:space="0" w:color="auto"/>
        <w:left w:val="none" w:sz="0" w:space="0" w:color="auto"/>
        <w:bottom w:val="none" w:sz="0" w:space="0" w:color="auto"/>
        <w:right w:val="none" w:sz="0" w:space="0" w:color="auto"/>
      </w:divBdr>
    </w:div>
    <w:div w:id="1604725254">
      <w:bodyDiv w:val="1"/>
      <w:marLeft w:val="0"/>
      <w:marRight w:val="0"/>
      <w:marTop w:val="0"/>
      <w:marBottom w:val="0"/>
      <w:divBdr>
        <w:top w:val="none" w:sz="0" w:space="0" w:color="auto"/>
        <w:left w:val="none" w:sz="0" w:space="0" w:color="auto"/>
        <w:bottom w:val="none" w:sz="0" w:space="0" w:color="auto"/>
        <w:right w:val="none" w:sz="0" w:space="0" w:color="auto"/>
      </w:divBdr>
    </w:div>
    <w:div w:id="1653555633">
      <w:bodyDiv w:val="1"/>
      <w:marLeft w:val="0"/>
      <w:marRight w:val="0"/>
      <w:marTop w:val="0"/>
      <w:marBottom w:val="0"/>
      <w:divBdr>
        <w:top w:val="none" w:sz="0" w:space="0" w:color="auto"/>
        <w:left w:val="none" w:sz="0" w:space="0" w:color="auto"/>
        <w:bottom w:val="none" w:sz="0" w:space="0" w:color="auto"/>
        <w:right w:val="none" w:sz="0" w:space="0" w:color="auto"/>
      </w:divBdr>
    </w:div>
    <w:div w:id="1678119063">
      <w:bodyDiv w:val="1"/>
      <w:marLeft w:val="0"/>
      <w:marRight w:val="0"/>
      <w:marTop w:val="0"/>
      <w:marBottom w:val="0"/>
      <w:divBdr>
        <w:top w:val="none" w:sz="0" w:space="0" w:color="auto"/>
        <w:left w:val="none" w:sz="0" w:space="0" w:color="auto"/>
        <w:bottom w:val="none" w:sz="0" w:space="0" w:color="auto"/>
        <w:right w:val="none" w:sz="0" w:space="0" w:color="auto"/>
      </w:divBdr>
    </w:div>
    <w:div w:id="1678918896">
      <w:bodyDiv w:val="1"/>
      <w:marLeft w:val="0"/>
      <w:marRight w:val="0"/>
      <w:marTop w:val="0"/>
      <w:marBottom w:val="0"/>
      <w:divBdr>
        <w:top w:val="none" w:sz="0" w:space="0" w:color="auto"/>
        <w:left w:val="none" w:sz="0" w:space="0" w:color="auto"/>
        <w:bottom w:val="none" w:sz="0" w:space="0" w:color="auto"/>
        <w:right w:val="none" w:sz="0" w:space="0" w:color="auto"/>
      </w:divBdr>
    </w:div>
    <w:div w:id="1682009555">
      <w:bodyDiv w:val="1"/>
      <w:marLeft w:val="0"/>
      <w:marRight w:val="0"/>
      <w:marTop w:val="0"/>
      <w:marBottom w:val="0"/>
      <w:divBdr>
        <w:top w:val="none" w:sz="0" w:space="0" w:color="auto"/>
        <w:left w:val="none" w:sz="0" w:space="0" w:color="auto"/>
        <w:bottom w:val="none" w:sz="0" w:space="0" w:color="auto"/>
        <w:right w:val="none" w:sz="0" w:space="0" w:color="auto"/>
      </w:divBdr>
    </w:div>
    <w:div w:id="1688479190">
      <w:bodyDiv w:val="1"/>
      <w:marLeft w:val="0"/>
      <w:marRight w:val="0"/>
      <w:marTop w:val="0"/>
      <w:marBottom w:val="0"/>
      <w:divBdr>
        <w:top w:val="none" w:sz="0" w:space="0" w:color="auto"/>
        <w:left w:val="none" w:sz="0" w:space="0" w:color="auto"/>
        <w:bottom w:val="none" w:sz="0" w:space="0" w:color="auto"/>
        <w:right w:val="none" w:sz="0" w:space="0" w:color="auto"/>
      </w:divBdr>
    </w:div>
    <w:div w:id="1693872979">
      <w:bodyDiv w:val="1"/>
      <w:marLeft w:val="0"/>
      <w:marRight w:val="0"/>
      <w:marTop w:val="0"/>
      <w:marBottom w:val="0"/>
      <w:divBdr>
        <w:top w:val="none" w:sz="0" w:space="0" w:color="auto"/>
        <w:left w:val="none" w:sz="0" w:space="0" w:color="auto"/>
        <w:bottom w:val="none" w:sz="0" w:space="0" w:color="auto"/>
        <w:right w:val="none" w:sz="0" w:space="0" w:color="auto"/>
      </w:divBdr>
    </w:div>
    <w:div w:id="1709406825">
      <w:bodyDiv w:val="1"/>
      <w:marLeft w:val="0"/>
      <w:marRight w:val="0"/>
      <w:marTop w:val="0"/>
      <w:marBottom w:val="0"/>
      <w:divBdr>
        <w:top w:val="none" w:sz="0" w:space="0" w:color="auto"/>
        <w:left w:val="none" w:sz="0" w:space="0" w:color="auto"/>
        <w:bottom w:val="none" w:sz="0" w:space="0" w:color="auto"/>
        <w:right w:val="none" w:sz="0" w:space="0" w:color="auto"/>
      </w:divBdr>
    </w:div>
    <w:div w:id="1731223024">
      <w:bodyDiv w:val="1"/>
      <w:marLeft w:val="0"/>
      <w:marRight w:val="0"/>
      <w:marTop w:val="0"/>
      <w:marBottom w:val="0"/>
      <w:divBdr>
        <w:top w:val="none" w:sz="0" w:space="0" w:color="auto"/>
        <w:left w:val="none" w:sz="0" w:space="0" w:color="auto"/>
        <w:bottom w:val="none" w:sz="0" w:space="0" w:color="auto"/>
        <w:right w:val="none" w:sz="0" w:space="0" w:color="auto"/>
      </w:divBdr>
    </w:div>
    <w:div w:id="1742021993">
      <w:bodyDiv w:val="1"/>
      <w:marLeft w:val="0"/>
      <w:marRight w:val="0"/>
      <w:marTop w:val="0"/>
      <w:marBottom w:val="0"/>
      <w:divBdr>
        <w:top w:val="none" w:sz="0" w:space="0" w:color="auto"/>
        <w:left w:val="none" w:sz="0" w:space="0" w:color="auto"/>
        <w:bottom w:val="none" w:sz="0" w:space="0" w:color="auto"/>
        <w:right w:val="none" w:sz="0" w:space="0" w:color="auto"/>
      </w:divBdr>
    </w:div>
    <w:div w:id="1748264560">
      <w:bodyDiv w:val="1"/>
      <w:marLeft w:val="0"/>
      <w:marRight w:val="0"/>
      <w:marTop w:val="0"/>
      <w:marBottom w:val="0"/>
      <w:divBdr>
        <w:top w:val="none" w:sz="0" w:space="0" w:color="auto"/>
        <w:left w:val="none" w:sz="0" w:space="0" w:color="auto"/>
        <w:bottom w:val="none" w:sz="0" w:space="0" w:color="auto"/>
        <w:right w:val="none" w:sz="0" w:space="0" w:color="auto"/>
      </w:divBdr>
    </w:div>
    <w:div w:id="1797680915">
      <w:bodyDiv w:val="1"/>
      <w:marLeft w:val="0"/>
      <w:marRight w:val="0"/>
      <w:marTop w:val="0"/>
      <w:marBottom w:val="0"/>
      <w:divBdr>
        <w:top w:val="none" w:sz="0" w:space="0" w:color="auto"/>
        <w:left w:val="none" w:sz="0" w:space="0" w:color="auto"/>
        <w:bottom w:val="none" w:sz="0" w:space="0" w:color="auto"/>
        <w:right w:val="none" w:sz="0" w:space="0" w:color="auto"/>
      </w:divBdr>
    </w:div>
    <w:div w:id="1869567201">
      <w:bodyDiv w:val="1"/>
      <w:marLeft w:val="0"/>
      <w:marRight w:val="0"/>
      <w:marTop w:val="0"/>
      <w:marBottom w:val="0"/>
      <w:divBdr>
        <w:top w:val="none" w:sz="0" w:space="0" w:color="auto"/>
        <w:left w:val="none" w:sz="0" w:space="0" w:color="auto"/>
        <w:bottom w:val="none" w:sz="0" w:space="0" w:color="auto"/>
        <w:right w:val="none" w:sz="0" w:space="0" w:color="auto"/>
      </w:divBdr>
    </w:div>
    <w:div w:id="1870293986">
      <w:bodyDiv w:val="1"/>
      <w:marLeft w:val="0"/>
      <w:marRight w:val="0"/>
      <w:marTop w:val="0"/>
      <w:marBottom w:val="0"/>
      <w:divBdr>
        <w:top w:val="none" w:sz="0" w:space="0" w:color="auto"/>
        <w:left w:val="none" w:sz="0" w:space="0" w:color="auto"/>
        <w:bottom w:val="none" w:sz="0" w:space="0" w:color="auto"/>
        <w:right w:val="none" w:sz="0" w:space="0" w:color="auto"/>
      </w:divBdr>
    </w:div>
    <w:div w:id="1873105876">
      <w:bodyDiv w:val="1"/>
      <w:marLeft w:val="0"/>
      <w:marRight w:val="0"/>
      <w:marTop w:val="0"/>
      <w:marBottom w:val="0"/>
      <w:divBdr>
        <w:top w:val="none" w:sz="0" w:space="0" w:color="auto"/>
        <w:left w:val="none" w:sz="0" w:space="0" w:color="auto"/>
        <w:bottom w:val="none" w:sz="0" w:space="0" w:color="auto"/>
        <w:right w:val="none" w:sz="0" w:space="0" w:color="auto"/>
      </w:divBdr>
    </w:div>
    <w:div w:id="1895119301">
      <w:bodyDiv w:val="1"/>
      <w:marLeft w:val="0"/>
      <w:marRight w:val="0"/>
      <w:marTop w:val="0"/>
      <w:marBottom w:val="0"/>
      <w:divBdr>
        <w:top w:val="none" w:sz="0" w:space="0" w:color="auto"/>
        <w:left w:val="none" w:sz="0" w:space="0" w:color="auto"/>
        <w:bottom w:val="none" w:sz="0" w:space="0" w:color="auto"/>
        <w:right w:val="none" w:sz="0" w:space="0" w:color="auto"/>
      </w:divBdr>
    </w:div>
    <w:div w:id="1918855143">
      <w:bodyDiv w:val="1"/>
      <w:marLeft w:val="0"/>
      <w:marRight w:val="0"/>
      <w:marTop w:val="0"/>
      <w:marBottom w:val="0"/>
      <w:divBdr>
        <w:top w:val="none" w:sz="0" w:space="0" w:color="auto"/>
        <w:left w:val="none" w:sz="0" w:space="0" w:color="auto"/>
        <w:bottom w:val="none" w:sz="0" w:space="0" w:color="auto"/>
        <w:right w:val="none" w:sz="0" w:space="0" w:color="auto"/>
      </w:divBdr>
    </w:div>
    <w:div w:id="1928610470">
      <w:bodyDiv w:val="1"/>
      <w:marLeft w:val="0"/>
      <w:marRight w:val="0"/>
      <w:marTop w:val="0"/>
      <w:marBottom w:val="0"/>
      <w:divBdr>
        <w:top w:val="none" w:sz="0" w:space="0" w:color="auto"/>
        <w:left w:val="none" w:sz="0" w:space="0" w:color="auto"/>
        <w:bottom w:val="none" w:sz="0" w:space="0" w:color="auto"/>
        <w:right w:val="none" w:sz="0" w:space="0" w:color="auto"/>
      </w:divBdr>
    </w:div>
    <w:div w:id="1946884506">
      <w:bodyDiv w:val="1"/>
      <w:marLeft w:val="0"/>
      <w:marRight w:val="0"/>
      <w:marTop w:val="0"/>
      <w:marBottom w:val="0"/>
      <w:divBdr>
        <w:top w:val="none" w:sz="0" w:space="0" w:color="auto"/>
        <w:left w:val="none" w:sz="0" w:space="0" w:color="auto"/>
        <w:bottom w:val="none" w:sz="0" w:space="0" w:color="auto"/>
        <w:right w:val="none" w:sz="0" w:space="0" w:color="auto"/>
      </w:divBdr>
    </w:div>
    <w:div w:id="1947275112">
      <w:bodyDiv w:val="1"/>
      <w:marLeft w:val="0"/>
      <w:marRight w:val="0"/>
      <w:marTop w:val="0"/>
      <w:marBottom w:val="0"/>
      <w:divBdr>
        <w:top w:val="none" w:sz="0" w:space="0" w:color="auto"/>
        <w:left w:val="none" w:sz="0" w:space="0" w:color="auto"/>
        <w:bottom w:val="none" w:sz="0" w:space="0" w:color="auto"/>
        <w:right w:val="none" w:sz="0" w:space="0" w:color="auto"/>
      </w:divBdr>
    </w:div>
    <w:div w:id="1962033998">
      <w:bodyDiv w:val="1"/>
      <w:marLeft w:val="0"/>
      <w:marRight w:val="0"/>
      <w:marTop w:val="0"/>
      <w:marBottom w:val="0"/>
      <w:divBdr>
        <w:top w:val="none" w:sz="0" w:space="0" w:color="auto"/>
        <w:left w:val="none" w:sz="0" w:space="0" w:color="auto"/>
        <w:bottom w:val="none" w:sz="0" w:space="0" w:color="auto"/>
        <w:right w:val="none" w:sz="0" w:space="0" w:color="auto"/>
      </w:divBdr>
    </w:div>
    <w:div w:id="2021740584">
      <w:bodyDiv w:val="1"/>
      <w:marLeft w:val="0"/>
      <w:marRight w:val="0"/>
      <w:marTop w:val="0"/>
      <w:marBottom w:val="0"/>
      <w:divBdr>
        <w:top w:val="none" w:sz="0" w:space="0" w:color="auto"/>
        <w:left w:val="none" w:sz="0" w:space="0" w:color="auto"/>
        <w:bottom w:val="none" w:sz="0" w:space="0" w:color="auto"/>
        <w:right w:val="none" w:sz="0" w:space="0" w:color="auto"/>
      </w:divBdr>
    </w:div>
    <w:div w:id="2068333318">
      <w:bodyDiv w:val="1"/>
      <w:marLeft w:val="0"/>
      <w:marRight w:val="0"/>
      <w:marTop w:val="0"/>
      <w:marBottom w:val="0"/>
      <w:divBdr>
        <w:top w:val="none" w:sz="0" w:space="0" w:color="auto"/>
        <w:left w:val="none" w:sz="0" w:space="0" w:color="auto"/>
        <w:bottom w:val="none" w:sz="0" w:space="0" w:color="auto"/>
        <w:right w:val="none" w:sz="0" w:space="0" w:color="auto"/>
      </w:divBdr>
    </w:div>
    <w:div w:id="2104301967">
      <w:bodyDiv w:val="1"/>
      <w:marLeft w:val="0"/>
      <w:marRight w:val="0"/>
      <w:marTop w:val="0"/>
      <w:marBottom w:val="0"/>
      <w:divBdr>
        <w:top w:val="none" w:sz="0" w:space="0" w:color="auto"/>
        <w:left w:val="none" w:sz="0" w:space="0" w:color="auto"/>
        <w:bottom w:val="none" w:sz="0" w:space="0" w:color="auto"/>
        <w:right w:val="none" w:sz="0" w:space="0" w:color="auto"/>
      </w:divBdr>
    </w:div>
    <w:div w:id="2142263343">
      <w:bodyDiv w:val="1"/>
      <w:marLeft w:val="0"/>
      <w:marRight w:val="0"/>
      <w:marTop w:val="0"/>
      <w:marBottom w:val="0"/>
      <w:divBdr>
        <w:top w:val="none" w:sz="0" w:space="0" w:color="auto"/>
        <w:left w:val="none" w:sz="0" w:space="0" w:color="auto"/>
        <w:bottom w:val="none" w:sz="0" w:space="0" w:color="auto"/>
        <w:right w:val="none" w:sz="0" w:space="0" w:color="auto"/>
      </w:divBdr>
    </w:div>
    <w:div w:id="21429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hyperlink" Target="http://www.scopus.com/authid/detail.url?authorId=6603509795&amp;amp;eid=2-s2.0-0032907006" TargetMode="External"/><Relationship Id="rId39" Type="http://schemas.openxmlformats.org/officeDocument/2006/relationships/hyperlink" Target="http://www.scopus.com/authid/detail.url?authorId=15751675100&amp;amp;eid=2-s2.0-78650553545" TargetMode="External"/><Relationship Id="rId21" Type="http://schemas.openxmlformats.org/officeDocument/2006/relationships/image" Target="media/image8.emf"/><Relationship Id="rId34" Type="http://schemas.openxmlformats.org/officeDocument/2006/relationships/hyperlink" Target="http://www.scopus.com/authid/detail.url?authorId=16550832800&amp;amp;eid=2-s2.0-84892550076" TargetMode="External"/><Relationship Id="rId42" Type="http://schemas.openxmlformats.org/officeDocument/2006/relationships/hyperlink" Target="http://www.scopus.com/source/sourceInfo.url?sourceId=19704&amp;origin=recordpage" TargetMode="External"/><Relationship Id="rId47" Type="http://schemas.openxmlformats.org/officeDocument/2006/relationships/hyperlink" Target="http://en.wikipedia.org/wiki/Arthropods"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scopus.com/authid/detail.url?authorId=56039721700&amp;amp;eid=2-s2.0-84892550076" TargetMode="Externa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image" Target="media/image10.png"/><Relationship Id="rId37" Type="http://schemas.openxmlformats.org/officeDocument/2006/relationships/hyperlink" Target="http://www.scopus.com/authid/detail.url?authorId=31767816900&amp;amp;eid=2-s2.0-78650553545" TargetMode="External"/><Relationship Id="rId40" Type="http://schemas.openxmlformats.org/officeDocument/2006/relationships/hyperlink" Target="http://www.scopus.com/authid/detail.url?authorId=55303406800&amp;amp;eid=2-s2.0-78650553545" TargetMode="External"/><Relationship Id="rId45" Type="http://schemas.openxmlformats.org/officeDocument/2006/relationships/hyperlink" Target="http://en.wikipedia.org/wiki/Insecticid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hyperlink" Target="http://www.scopus.com/source/sourceInfo.url?sourceId=20465&amp;origin=recordpage" TargetMode="External"/><Relationship Id="rId36" Type="http://schemas.openxmlformats.org/officeDocument/2006/relationships/hyperlink" Target="http://www.scopus.com/source/sourceInfo.url?sourceId=29547&amp;origin=recordpage"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http://www.scopus.com/authid/detail.url?authorId=56039721700&amp;amp;eid=2-s2.0-84892550076" TargetMode="External"/><Relationship Id="rId44" Type="http://schemas.openxmlformats.org/officeDocument/2006/relationships/hyperlink" Target="http://journals.cambridge.org/action/displayJournal?jid=BE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hyperlink" Target="http://www.scopus.com/authid/detail.url?authorId=6603615289&amp;amp;eid=2-s2.0-0032907006" TargetMode="External"/><Relationship Id="rId30" Type="http://schemas.openxmlformats.org/officeDocument/2006/relationships/hyperlink" Target="http://www.scopus.com/authid/detail.url?authorId=6603409732&amp;amp;eid=2-s2.0-84892550076" TargetMode="External"/><Relationship Id="rId35" Type="http://schemas.openxmlformats.org/officeDocument/2006/relationships/hyperlink" Target="http://www.scopus.com/authid/detail.url?authorId=6603409732&amp;amp;eid=2-s2.0-84892550076" TargetMode="External"/><Relationship Id="rId43" Type="http://schemas.openxmlformats.org/officeDocument/2006/relationships/hyperlink" Target="http://journals.cambridge.org/action/displayJournal?jid=BER"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http://www.scopus.com/authid/detail.url?authorId=55650237300&amp;amp;eid=2-s2.0-0032907006" TargetMode="External"/><Relationship Id="rId33" Type="http://schemas.openxmlformats.org/officeDocument/2006/relationships/hyperlink" Target="mailto:Laurent.Lagadic@rennes.inra.fr" TargetMode="External"/><Relationship Id="rId38" Type="http://schemas.openxmlformats.org/officeDocument/2006/relationships/hyperlink" Target="http://www.scopus.com/authid/detail.url?authorId=7006235628&amp;amp;eid=2-s2.0-78650553545" TargetMode="External"/><Relationship Id="rId46" Type="http://schemas.openxmlformats.org/officeDocument/2006/relationships/hyperlink" Target="http://en.wikipedia.org/wiki/Acaricide" TargetMode="External"/><Relationship Id="rId20" Type="http://schemas.openxmlformats.org/officeDocument/2006/relationships/image" Target="media/image7.emf"/><Relationship Id="rId41" Type="http://schemas.openxmlformats.org/officeDocument/2006/relationships/hyperlink" Target="http://www.scopus.com/authid/detail.url?authorId=6603020490&amp;amp;eid=2-s2.0-78650553545"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Arthropods" TargetMode="External"/><Relationship Id="rId3" Type="http://schemas.openxmlformats.org/officeDocument/2006/relationships/hyperlink" Target="http://en.wikipedia.org/wiki/Arthropods" TargetMode="External"/><Relationship Id="rId7" Type="http://schemas.openxmlformats.org/officeDocument/2006/relationships/hyperlink" Target="http://en.wikipedia.org/wiki/Acaricide" TargetMode="External"/><Relationship Id="rId2" Type="http://schemas.openxmlformats.org/officeDocument/2006/relationships/hyperlink" Target="http://en.wikipedia.org/wiki/Acaricide" TargetMode="External"/><Relationship Id="rId1" Type="http://schemas.openxmlformats.org/officeDocument/2006/relationships/hyperlink" Target="http://en.wikipedia.org/wiki/Insecticide" TargetMode="External"/><Relationship Id="rId6" Type="http://schemas.openxmlformats.org/officeDocument/2006/relationships/hyperlink" Target="http://en.wikipedia.org/wiki/Insecticide" TargetMode="External"/><Relationship Id="rId5" Type="http://schemas.openxmlformats.org/officeDocument/2006/relationships/hyperlink" Target="https://efsa.onlinelibrary.wiley.com/doi/pdf/10.2903/j.efsa.2016.4524" TargetMode="External"/><Relationship Id="rId4" Type="http://schemas.openxmlformats.org/officeDocument/2006/relationships/hyperlink" Target="https://www.who.int/ipcs/publications/ehc/en/EHC217.PDF?ua=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17B8-55AC-4C4C-B3AA-F51A7B4B69BB}">
  <ds:schemaRefs>
    <ds:schemaRef ds:uri="http://schemas.microsoft.com/office/2006/metadata/properties"/>
    <ds:schemaRef ds:uri="http://schemas.microsoft.com/office/2006/documentManagement/types"/>
    <ds:schemaRef ds:uri="http://purl.org/dc/dcmitype/"/>
    <ds:schemaRef ds:uri="http://purl.org/dc/elements/1.1/"/>
    <ds:schemaRef ds:uri="http://schemas.microsoft.com/sharepoint/v4"/>
    <ds:schemaRef ds:uri="ad92bc46-598f-4ca9-bdb2-45c880761d99"/>
    <ds:schemaRef ds:uri="http://schemas.microsoft.com/sharepoint/v3"/>
    <ds:schemaRef ds:uri="http://schemas.openxmlformats.org/package/2006/metadata/core-properties"/>
    <ds:schemaRef ds:uri="http://www.w3.org/XML/1998/namespace"/>
    <ds:schemaRef ds:uri="http://schemas.microsoft.com/office/infopath/2007/PartnerControls"/>
    <ds:schemaRef ds:uri="764a75d7-b33f-4a9f-acbd-b0607662a84d"/>
    <ds:schemaRef ds:uri="http://purl.org/dc/terms/"/>
  </ds:schemaRefs>
</ds:datastoreItem>
</file>

<file path=customXml/itemProps2.xml><?xml version="1.0" encoding="utf-8"?>
<ds:datastoreItem xmlns:ds="http://schemas.openxmlformats.org/officeDocument/2006/customXml" ds:itemID="{E65D8A4D-7E14-49BC-BFE9-6E54B01BBB5C}">
  <ds:schemaRefs>
    <ds:schemaRef ds:uri="http://schemas.microsoft.com/sharepoint/v3/contenttype/forms"/>
  </ds:schemaRefs>
</ds:datastoreItem>
</file>

<file path=customXml/itemProps3.xml><?xml version="1.0" encoding="utf-8"?>
<ds:datastoreItem xmlns:ds="http://schemas.openxmlformats.org/officeDocument/2006/customXml" ds:itemID="{C2270F96-71CD-4B0B-9A14-8F54C65F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0492A-EB85-4626-ACFA-CF914451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31378</Words>
  <Characters>172581</Characters>
  <Application>Microsoft Office Word</Application>
  <DocSecurity>0</DocSecurity>
  <Lines>1438</Lines>
  <Paragraphs>407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Product Assessment Report</vt:lpstr>
      <vt:lpstr>Product Assessment Report</vt:lpstr>
    </vt:vector>
  </TitlesOfParts>
  <Company>Kemikalieinspektionen</Company>
  <LinksUpToDate>false</LinksUpToDate>
  <CharactersWithSpaces>203552</CharactersWithSpaces>
  <SharedDoc>false</SharedDoc>
  <HLinks>
    <vt:vector size="498" baseType="variant">
      <vt:variant>
        <vt:i4>7077935</vt:i4>
      </vt:variant>
      <vt:variant>
        <vt:i4>435</vt:i4>
      </vt:variant>
      <vt:variant>
        <vt:i4>0</vt:i4>
      </vt:variant>
      <vt:variant>
        <vt:i4>5</vt:i4>
      </vt:variant>
      <vt:variant>
        <vt:lpwstr>http://en.wikipedia.org/wiki/Arthropods</vt:lpwstr>
      </vt:variant>
      <vt:variant>
        <vt:lpwstr/>
      </vt:variant>
      <vt:variant>
        <vt:i4>7995427</vt:i4>
      </vt:variant>
      <vt:variant>
        <vt:i4>432</vt:i4>
      </vt:variant>
      <vt:variant>
        <vt:i4>0</vt:i4>
      </vt:variant>
      <vt:variant>
        <vt:i4>5</vt:i4>
      </vt:variant>
      <vt:variant>
        <vt:lpwstr>http://en.wikipedia.org/wiki/Acaricide</vt:lpwstr>
      </vt:variant>
      <vt:variant>
        <vt:lpwstr/>
      </vt:variant>
      <vt:variant>
        <vt:i4>196685</vt:i4>
      </vt:variant>
      <vt:variant>
        <vt:i4>429</vt:i4>
      </vt:variant>
      <vt:variant>
        <vt:i4>0</vt:i4>
      </vt:variant>
      <vt:variant>
        <vt:i4>5</vt:i4>
      </vt:variant>
      <vt:variant>
        <vt:lpwstr>http://en.wikipedia.org/wiki/Insecticide</vt:lpwstr>
      </vt:variant>
      <vt:variant>
        <vt:lpwstr/>
      </vt:variant>
      <vt:variant>
        <vt:i4>7471151</vt:i4>
      </vt:variant>
      <vt:variant>
        <vt:i4>426</vt:i4>
      </vt:variant>
      <vt:variant>
        <vt:i4>0</vt:i4>
      </vt:variant>
      <vt:variant>
        <vt:i4>5</vt:i4>
      </vt:variant>
      <vt:variant>
        <vt:lpwstr>http://journals.cambridge.org/action/displayJournal?jid=BER</vt:lpwstr>
      </vt:variant>
      <vt:variant>
        <vt:lpwstr/>
      </vt:variant>
      <vt:variant>
        <vt:i4>7471151</vt:i4>
      </vt:variant>
      <vt:variant>
        <vt:i4>423</vt:i4>
      </vt:variant>
      <vt:variant>
        <vt:i4>0</vt:i4>
      </vt:variant>
      <vt:variant>
        <vt:i4>5</vt:i4>
      </vt:variant>
      <vt:variant>
        <vt:lpwstr>http://journals.cambridge.org/action/displayJournal?jid=BER</vt:lpwstr>
      </vt:variant>
      <vt:variant>
        <vt:lpwstr/>
      </vt:variant>
      <vt:variant>
        <vt:i4>4915205</vt:i4>
      </vt:variant>
      <vt:variant>
        <vt:i4>420</vt:i4>
      </vt:variant>
      <vt:variant>
        <vt:i4>0</vt:i4>
      </vt:variant>
      <vt:variant>
        <vt:i4>5</vt:i4>
      </vt:variant>
      <vt:variant>
        <vt:lpwstr>http://www.scopus.com/source/sourceInfo.url?sourceId=19704&amp;origin=recordpage</vt:lpwstr>
      </vt:variant>
      <vt:variant>
        <vt:lpwstr/>
      </vt:variant>
      <vt:variant>
        <vt:i4>7602284</vt:i4>
      </vt:variant>
      <vt:variant>
        <vt:i4>417</vt:i4>
      </vt:variant>
      <vt:variant>
        <vt:i4>0</vt:i4>
      </vt:variant>
      <vt:variant>
        <vt:i4>5</vt:i4>
      </vt:variant>
      <vt:variant>
        <vt:lpwstr>http://www.scopus.com/authid/detail.url?authorId=6603020490&amp;amp;eid=2-s2.0-78650553545</vt:lpwstr>
      </vt:variant>
      <vt:variant>
        <vt:lpwstr/>
      </vt:variant>
      <vt:variant>
        <vt:i4>2359359</vt:i4>
      </vt:variant>
      <vt:variant>
        <vt:i4>414</vt:i4>
      </vt:variant>
      <vt:variant>
        <vt:i4>0</vt:i4>
      </vt:variant>
      <vt:variant>
        <vt:i4>5</vt:i4>
      </vt:variant>
      <vt:variant>
        <vt:lpwstr>http://www.scopus.com/authid/detail.url?authorId=55303406800&amp;amp;eid=2-s2.0-78650553545</vt:lpwstr>
      </vt:variant>
      <vt:variant>
        <vt:lpwstr/>
      </vt:variant>
      <vt:variant>
        <vt:i4>2621499</vt:i4>
      </vt:variant>
      <vt:variant>
        <vt:i4>411</vt:i4>
      </vt:variant>
      <vt:variant>
        <vt:i4>0</vt:i4>
      </vt:variant>
      <vt:variant>
        <vt:i4>5</vt:i4>
      </vt:variant>
      <vt:variant>
        <vt:lpwstr>http://www.scopus.com/authid/detail.url?authorId=15751675100&amp;amp;eid=2-s2.0-78650553545</vt:lpwstr>
      </vt:variant>
      <vt:variant>
        <vt:lpwstr/>
      </vt:variant>
      <vt:variant>
        <vt:i4>7929956</vt:i4>
      </vt:variant>
      <vt:variant>
        <vt:i4>408</vt:i4>
      </vt:variant>
      <vt:variant>
        <vt:i4>0</vt:i4>
      </vt:variant>
      <vt:variant>
        <vt:i4>5</vt:i4>
      </vt:variant>
      <vt:variant>
        <vt:lpwstr>http://www.scopus.com/authid/detail.url?authorId=7006235628&amp;amp;eid=2-s2.0-78650553545</vt:lpwstr>
      </vt:variant>
      <vt:variant>
        <vt:lpwstr/>
      </vt:variant>
      <vt:variant>
        <vt:i4>2228273</vt:i4>
      </vt:variant>
      <vt:variant>
        <vt:i4>405</vt:i4>
      </vt:variant>
      <vt:variant>
        <vt:i4>0</vt:i4>
      </vt:variant>
      <vt:variant>
        <vt:i4>5</vt:i4>
      </vt:variant>
      <vt:variant>
        <vt:lpwstr>http://www.scopus.com/authid/detail.url?authorId=31767816900&amp;amp;eid=2-s2.0-78650553545</vt:lpwstr>
      </vt:variant>
      <vt:variant>
        <vt:lpwstr/>
      </vt:variant>
      <vt:variant>
        <vt:i4>4784129</vt:i4>
      </vt:variant>
      <vt:variant>
        <vt:i4>402</vt:i4>
      </vt:variant>
      <vt:variant>
        <vt:i4>0</vt:i4>
      </vt:variant>
      <vt:variant>
        <vt:i4>5</vt:i4>
      </vt:variant>
      <vt:variant>
        <vt:lpwstr>http://www.scopus.com/source/sourceInfo.url?sourceId=29547&amp;origin=recordpage</vt:lpwstr>
      </vt:variant>
      <vt:variant>
        <vt:lpwstr/>
      </vt:variant>
      <vt:variant>
        <vt:i4>7733359</vt:i4>
      </vt:variant>
      <vt:variant>
        <vt:i4>399</vt:i4>
      </vt:variant>
      <vt:variant>
        <vt:i4>0</vt:i4>
      </vt:variant>
      <vt:variant>
        <vt:i4>5</vt:i4>
      </vt:variant>
      <vt:variant>
        <vt:lpwstr>http://www.scopus.com/authid/detail.url?authorId=6603409732&amp;amp;eid=2-s2.0-84892550076</vt:lpwstr>
      </vt:variant>
      <vt:variant>
        <vt:lpwstr/>
      </vt:variant>
      <vt:variant>
        <vt:i4>2490423</vt:i4>
      </vt:variant>
      <vt:variant>
        <vt:i4>396</vt:i4>
      </vt:variant>
      <vt:variant>
        <vt:i4>0</vt:i4>
      </vt:variant>
      <vt:variant>
        <vt:i4>5</vt:i4>
      </vt:variant>
      <vt:variant>
        <vt:lpwstr>http://www.scopus.com/authid/detail.url?authorId=16550832800&amp;amp;eid=2-s2.0-84892550076</vt:lpwstr>
      </vt:variant>
      <vt:variant>
        <vt:lpwstr/>
      </vt:variant>
      <vt:variant>
        <vt:i4>5767293</vt:i4>
      </vt:variant>
      <vt:variant>
        <vt:i4>393</vt:i4>
      </vt:variant>
      <vt:variant>
        <vt:i4>0</vt:i4>
      </vt:variant>
      <vt:variant>
        <vt:i4>5</vt:i4>
      </vt:variant>
      <vt:variant>
        <vt:lpwstr>mailto:Laurent.Lagadic@rennes.inra.fr</vt:lpwstr>
      </vt:variant>
      <vt:variant>
        <vt:lpwstr/>
      </vt:variant>
      <vt:variant>
        <vt:i4>2097213</vt:i4>
      </vt:variant>
      <vt:variant>
        <vt:i4>390</vt:i4>
      </vt:variant>
      <vt:variant>
        <vt:i4>0</vt:i4>
      </vt:variant>
      <vt:variant>
        <vt:i4>5</vt:i4>
      </vt:variant>
      <vt:variant>
        <vt:lpwstr>http://www.scopus.com/authid/detail.url?authorId=56039721700&amp;amp;eid=2-s2.0-84892550076</vt:lpwstr>
      </vt:variant>
      <vt:variant>
        <vt:lpwstr/>
      </vt:variant>
      <vt:variant>
        <vt:i4>7733359</vt:i4>
      </vt:variant>
      <vt:variant>
        <vt:i4>387</vt:i4>
      </vt:variant>
      <vt:variant>
        <vt:i4>0</vt:i4>
      </vt:variant>
      <vt:variant>
        <vt:i4>5</vt:i4>
      </vt:variant>
      <vt:variant>
        <vt:lpwstr>http://www.scopus.com/authid/detail.url?authorId=6603409732&amp;amp;eid=2-s2.0-84892550076</vt:lpwstr>
      </vt:variant>
      <vt:variant>
        <vt:lpwstr/>
      </vt:variant>
      <vt:variant>
        <vt:i4>2097213</vt:i4>
      </vt:variant>
      <vt:variant>
        <vt:i4>384</vt:i4>
      </vt:variant>
      <vt:variant>
        <vt:i4>0</vt:i4>
      </vt:variant>
      <vt:variant>
        <vt:i4>5</vt:i4>
      </vt:variant>
      <vt:variant>
        <vt:lpwstr>http://www.scopus.com/authid/detail.url?authorId=56039721700&amp;amp;eid=2-s2.0-84892550076</vt:lpwstr>
      </vt:variant>
      <vt:variant>
        <vt:lpwstr/>
      </vt:variant>
      <vt:variant>
        <vt:i4>4849674</vt:i4>
      </vt:variant>
      <vt:variant>
        <vt:i4>381</vt:i4>
      </vt:variant>
      <vt:variant>
        <vt:i4>0</vt:i4>
      </vt:variant>
      <vt:variant>
        <vt:i4>5</vt:i4>
      </vt:variant>
      <vt:variant>
        <vt:lpwstr>http://www.scopus.com/source/sourceInfo.url?sourceId=20465&amp;origin=recordpage</vt:lpwstr>
      </vt:variant>
      <vt:variant>
        <vt:lpwstr/>
      </vt:variant>
      <vt:variant>
        <vt:i4>5177437</vt:i4>
      </vt:variant>
      <vt:variant>
        <vt:i4>378</vt:i4>
      </vt:variant>
      <vt:variant>
        <vt:i4>0</vt:i4>
      </vt:variant>
      <vt:variant>
        <vt:i4>5</vt:i4>
      </vt:variant>
      <vt:variant>
        <vt:lpwstr>http://www.scopus.com/authid/detail.url?authorId=6603615289&amp;amp;eid=2-s2.0-0032907006</vt:lpwstr>
      </vt:variant>
      <vt:variant>
        <vt:lpwstr/>
      </vt:variant>
      <vt:variant>
        <vt:i4>4259925</vt:i4>
      </vt:variant>
      <vt:variant>
        <vt:i4>375</vt:i4>
      </vt:variant>
      <vt:variant>
        <vt:i4>0</vt:i4>
      </vt:variant>
      <vt:variant>
        <vt:i4>5</vt:i4>
      </vt:variant>
      <vt:variant>
        <vt:lpwstr>http://www.scopus.com/authid/detail.url?authorId=6603509795&amp;amp;eid=2-s2.0-0032907006</vt:lpwstr>
      </vt:variant>
      <vt:variant>
        <vt:lpwstr/>
      </vt:variant>
      <vt:variant>
        <vt:i4>2162737</vt:i4>
      </vt:variant>
      <vt:variant>
        <vt:i4>372</vt:i4>
      </vt:variant>
      <vt:variant>
        <vt:i4>0</vt:i4>
      </vt:variant>
      <vt:variant>
        <vt:i4>5</vt:i4>
      </vt:variant>
      <vt:variant>
        <vt:lpwstr>http://www.scopus.com/authid/detail.url?authorId=55650237300&amp;amp;eid=2-s2.0-0032907006</vt:lpwstr>
      </vt:variant>
      <vt:variant>
        <vt:lpwstr/>
      </vt:variant>
      <vt:variant>
        <vt:i4>7077935</vt:i4>
      </vt:variant>
      <vt:variant>
        <vt:i4>366</vt:i4>
      </vt:variant>
      <vt:variant>
        <vt:i4>0</vt:i4>
      </vt:variant>
      <vt:variant>
        <vt:i4>5</vt:i4>
      </vt:variant>
      <vt:variant>
        <vt:lpwstr>http://en.wikipedia.org/wiki/Arthropods</vt:lpwstr>
      </vt:variant>
      <vt:variant>
        <vt:lpwstr/>
      </vt:variant>
      <vt:variant>
        <vt:i4>7995427</vt:i4>
      </vt:variant>
      <vt:variant>
        <vt:i4>363</vt:i4>
      </vt:variant>
      <vt:variant>
        <vt:i4>0</vt:i4>
      </vt:variant>
      <vt:variant>
        <vt:i4>5</vt:i4>
      </vt:variant>
      <vt:variant>
        <vt:lpwstr>http://en.wikipedia.org/wiki/Acaricide</vt:lpwstr>
      </vt:variant>
      <vt:variant>
        <vt:lpwstr/>
      </vt:variant>
      <vt:variant>
        <vt:i4>196685</vt:i4>
      </vt:variant>
      <vt:variant>
        <vt:i4>360</vt:i4>
      </vt:variant>
      <vt:variant>
        <vt:i4>0</vt:i4>
      </vt:variant>
      <vt:variant>
        <vt:i4>5</vt:i4>
      </vt:variant>
      <vt:variant>
        <vt:lpwstr>http://en.wikipedia.org/wiki/Insecticide</vt:lpwstr>
      </vt:variant>
      <vt:variant>
        <vt:lpwstr/>
      </vt:variant>
      <vt:variant>
        <vt:i4>1376305</vt:i4>
      </vt:variant>
      <vt:variant>
        <vt:i4>344</vt:i4>
      </vt:variant>
      <vt:variant>
        <vt:i4>0</vt:i4>
      </vt:variant>
      <vt:variant>
        <vt:i4>5</vt:i4>
      </vt:variant>
      <vt:variant>
        <vt:lpwstr/>
      </vt:variant>
      <vt:variant>
        <vt:lpwstr>_Toc512416718</vt:lpwstr>
      </vt:variant>
      <vt:variant>
        <vt:i4>1376305</vt:i4>
      </vt:variant>
      <vt:variant>
        <vt:i4>338</vt:i4>
      </vt:variant>
      <vt:variant>
        <vt:i4>0</vt:i4>
      </vt:variant>
      <vt:variant>
        <vt:i4>5</vt:i4>
      </vt:variant>
      <vt:variant>
        <vt:lpwstr/>
      </vt:variant>
      <vt:variant>
        <vt:lpwstr>_Toc512416717</vt:lpwstr>
      </vt:variant>
      <vt:variant>
        <vt:i4>1376305</vt:i4>
      </vt:variant>
      <vt:variant>
        <vt:i4>332</vt:i4>
      </vt:variant>
      <vt:variant>
        <vt:i4>0</vt:i4>
      </vt:variant>
      <vt:variant>
        <vt:i4>5</vt:i4>
      </vt:variant>
      <vt:variant>
        <vt:lpwstr/>
      </vt:variant>
      <vt:variant>
        <vt:lpwstr>_Toc512416716</vt:lpwstr>
      </vt:variant>
      <vt:variant>
        <vt:i4>1376305</vt:i4>
      </vt:variant>
      <vt:variant>
        <vt:i4>326</vt:i4>
      </vt:variant>
      <vt:variant>
        <vt:i4>0</vt:i4>
      </vt:variant>
      <vt:variant>
        <vt:i4>5</vt:i4>
      </vt:variant>
      <vt:variant>
        <vt:lpwstr/>
      </vt:variant>
      <vt:variant>
        <vt:lpwstr>_Toc512416715</vt:lpwstr>
      </vt:variant>
      <vt:variant>
        <vt:i4>1376305</vt:i4>
      </vt:variant>
      <vt:variant>
        <vt:i4>320</vt:i4>
      </vt:variant>
      <vt:variant>
        <vt:i4>0</vt:i4>
      </vt:variant>
      <vt:variant>
        <vt:i4>5</vt:i4>
      </vt:variant>
      <vt:variant>
        <vt:lpwstr/>
      </vt:variant>
      <vt:variant>
        <vt:lpwstr>_Toc512416714</vt:lpwstr>
      </vt:variant>
      <vt:variant>
        <vt:i4>1376305</vt:i4>
      </vt:variant>
      <vt:variant>
        <vt:i4>314</vt:i4>
      </vt:variant>
      <vt:variant>
        <vt:i4>0</vt:i4>
      </vt:variant>
      <vt:variant>
        <vt:i4>5</vt:i4>
      </vt:variant>
      <vt:variant>
        <vt:lpwstr/>
      </vt:variant>
      <vt:variant>
        <vt:lpwstr>_Toc512416713</vt:lpwstr>
      </vt:variant>
      <vt:variant>
        <vt:i4>1376305</vt:i4>
      </vt:variant>
      <vt:variant>
        <vt:i4>308</vt:i4>
      </vt:variant>
      <vt:variant>
        <vt:i4>0</vt:i4>
      </vt:variant>
      <vt:variant>
        <vt:i4>5</vt:i4>
      </vt:variant>
      <vt:variant>
        <vt:lpwstr/>
      </vt:variant>
      <vt:variant>
        <vt:lpwstr>_Toc512416712</vt:lpwstr>
      </vt:variant>
      <vt:variant>
        <vt:i4>1376305</vt:i4>
      </vt:variant>
      <vt:variant>
        <vt:i4>302</vt:i4>
      </vt:variant>
      <vt:variant>
        <vt:i4>0</vt:i4>
      </vt:variant>
      <vt:variant>
        <vt:i4>5</vt:i4>
      </vt:variant>
      <vt:variant>
        <vt:lpwstr/>
      </vt:variant>
      <vt:variant>
        <vt:lpwstr>_Toc512416711</vt:lpwstr>
      </vt:variant>
      <vt:variant>
        <vt:i4>1376305</vt:i4>
      </vt:variant>
      <vt:variant>
        <vt:i4>296</vt:i4>
      </vt:variant>
      <vt:variant>
        <vt:i4>0</vt:i4>
      </vt:variant>
      <vt:variant>
        <vt:i4>5</vt:i4>
      </vt:variant>
      <vt:variant>
        <vt:lpwstr/>
      </vt:variant>
      <vt:variant>
        <vt:lpwstr>_Toc512416710</vt:lpwstr>
      </vt:variant>
      <vt:variant>
        <vt:i4>1310769</vt:i4>
      </vt:variant>
      <vt:variant>
        <vt:i4>290</vt:i4>
      </vt:variant>
      <vt:variant>
        <vt:i4>0</vt:i4>
      </vt:variant>
      <vt:variant>
        <vt:i4>5</vt:i4>
      </vt:variant>
      <vt:variant>
        <vt:lpwstr/>
      </vt:variant>
      <vt:variant>
        <vt:lpwstr>_Toc512416709</vt:lpwstr>
      </vt:variant>
      <vt:variant>
        <vt:i4>1310769</vt:i4>
      </vt:variant>
      <vt:variant>
        <vt:i4>284</vt:i4>
      </vt:variant>
      <vt:variant>
        <vt:i4>0</vt:i4>
      </vt:variant>
      <vt:variant>
        <vt:i4>5</vt:i4>
      </vt:variant>
      <vt:variant>
        <vt:lpwstr/>
      </vt:variant>
      <vt:variant>
        <vt:lpwstr>_Toc512416708</vt:lpwstr>
      </vt:variant>
      <vt:variant>
        <vt:i4>1310769</vt:i4>
      </vt:variant>
      <vt:variant>
        <vt:i4>278</vt:i4>
      </vt:variant>
      <vt:variant>
        <vt:i4>0</vt:i4>
      </vt:variant>
      <vt:variant>
        <vt:i4>5</vt:i4>
      </vt:variant>
      <vt:variant>
        <vt:lpwstr/>
      </vt:variant>
      <vt:variant>
        <vt:lpwstr>_Toc512416707</vt:lpwstr>
      </vt:variant>
      <vt:variant>
        <vt:i4>1310769</vt:i4>
      </vt:variant>
      <vt:variant>
        <vt:i4>272</vt:i4>
      </vt:variant>
      <vt:variant>
        <vt:i4>0</vt:i4>
      </vt:variant>
      <vt:variant>
        <vt:i4>5</vt:i4>
      </vt:variant>
      <vt:variant>
        <vt:lpwstr/>
      </vt:variant>
      <vt:variant>
        <vt:lpwstr>_Toc512416705</vt:lpwstr>
      </vt:variant>
      <vt:variant>
        <vt:i4>1310769</vt:i4>
      </vt:variant>
      <vt:variant>
        <vt:i4>266</vt:i4>
      </vt:variant>
      <vt:variant>
        <vt:i4>0</vt:i4>
      </vt:variant>
      <vt:variant>
        <vt:i4>5</vt:i4>
      </vt:variant>
      <vt:variant>
        <vt:lpwstr/>
      </vt:variant>
      <vt:variant>
        <vt:lpwstr>_Toc512416704</vt:lpwstr>
      </vt:variant>
      <vt:variant>
        <vt:i4>1310769</vt:i4>
      </vt:variant>
      <vt:variant>
        <vt:i4>260</vt:i4>
      </vt:variant>
      <vt:variant>
        <vt:i4>0</vt:i4>
      </vt:variant>
      <vt:variant>
        <vt:i4>5</vt:i4>
      </vt:variant>
      <vt:variant>
        <vt:lpwstr/>
      </vt:variant>
      <vt:variant>
        <vt:lpwstr>_Toc512416703</vt:lpwstr>
      </vt:variant>
      <vt:variant>
        <vt:i4>1310769</vt:i4>
      </vt:variant>
      <vt:variant>
        <vt:i4>254</vt:i4>
      </vt:variant>
      <vt:variant>
        <vt:i4>0</vt:i4>
      </vt:variant>
      <vt:variant>
        <vt:i4>5</vt:i4>
      </vt:variant>
      <vt:variant>
        <vt:lpwstr/>
      </vt:variant>
      <vt:variant>
        <vt:lpwstr>_Toc512416702</vt:lpwstr>
      </vt:variant>
      <vt:variant>
        <vt:i4>1310769</vt:i4>
      </vt:variant>
      <vt:variant>
        <vt:i4>248</vt:i4>
      </vt:variant>
      <vt:variant>
        <vt:i4>0</vt:i4>
      </vt:variant>
      <vt:variant>
        <vt:i4>5</vt:i4>
      </vt:variant>
      <vt:variant>
        <vt:lpwstr/>
      </vt:variant>
      <vt:variant>
        <vt:lpwstr>_Toc512416701</vt:lpwstr>
      </vt:variant>
      <vt:variant>
        <vt:i4>1310769</vt:i4>
      </vt:variant>
      <vt:variant>
        <vt:i4>242</vt:i4>
      </vt:variant>
      <vt:variant>
        <vt:i4>0</vt:i4>
      </vt:variant>
      <vt:variant>
        <vt:i4>5</vt:i4>
      </vt:variant>
      <vt:variant>
        <vt:lpwstr/>
      </vt:variant>
      <vt:variant>
        <vt:lpwstr>_Toc512416700</vt:lpwstr>
      </vt:variant>
      <vt:variant>
        <vt:i4>1900592</vt:i4>
      </vt:variant>
      <vt:variant>
        <vt:i4>236</vt:i4>
      </vt:variant>
      <vt:variant>
        <vt:i4>0</vt:i4>
      </vt:variant>
      <vt:variant>
        <vt:i4>5</vt:i4>
      </vt:variant>
      <vt:variant>
        <vt:lpwstr/>
      </vt:variant>
      <vt:variant>
        <vt:lpwstr>_Toc512416699</vt:lpwstr>
      </vt:variant>
      <vt:variant>
        <vt:i4>1900592</vt:i4>
      </vt:variant>
      <vt:variant>
        <vt:i4>230</vt:i4>
      </vt:variant>
      <vt:variant>
        <vt:i4>0</vt:i4>
      </vt:variant>
      <vt:variant>
        <vt:i4>5</vt:i4>
      </vt:variant>
      <vt:variant>
        <vt:lpwstr/>
      </vt:variant>
      <vt:variant>
        <vt:lpwstr>_Toc512416698</vt:lpwstr>
      </vt:variant>
      <vt:variant>
        <vt:i4>1900592</vt:i4>
      </vt:variant>
      <vt:variant>
        <vt:i4>224</vt:i4>
      </vt:variant>
      <vt:variant>
        <vt:i4>0</vt:i4>
      </vt:variant>
      <vt:variant>
        <vt:i4>5</vt:i4>
      </vt:variant>
      <vt:variant>
        <vt:lpwstr/>
      </vt:variant>
      <vt:variant>
        <vt:lpwstr>_Toc512416697</vt:lpwstr>
      </vt:variant>
      <vt:variant>
        <vt:i4>1900592</vt:i4>
      </vt:variant>
      <vt:variant>
        <vt:i4>218</vt:i4>
      </vt:variant>
      <vt:variant>
        <vt:i4>0</vt:i4>
      </vt:variant>
      <vt:variant>
        <vt:i4>5</vt:i4>
      </vt:variant>
      <vt:variant>
        <vt:lpwstr/>
      </vt:variant>
      <vt:variant>
        <vt:lpwstr>_Toc512416696</vt:lpwstr>
      </vt:variant>
      <vt:variant>
        <vt:i4>1900592</vt:i4>
      </vt:variant>
      <vt:variant>
        <vt:i4>212</vt:i4>
      </vt:variant>
      <vt:variant>
        <vt:i4>0</vt:i4>
      </vt:variant>
      <vt:variant>
        <vt:i4>5</vt:i4>
      </vt:variant>
      <vt:variant>
        <vt:lpwstr/>
      </vt:variant>
      <vt:variant>
        <vt:lpwstr>_Toc512416695</vt:lpwstr>
      </vt:variant>
      <vt:variant>
        <vt:i4>1900592</vt:i4>
      </vt:variant>
      <vt:variant>
        <vt:i4>206</vt:i4>
      </vt:variant>
      <vt:variant>
        <vt:i4>0</vt:i4>
      </vt:variant>
      <vt:variant>
        <vt:i4>5</vt:i4>
      </vt:variant>
      <vt:variant>
        <vt:lpwstr/>
      </vt:variant>
      <vt:variant>
        <vt:lpwstr>_Toc512416694</vt:lpwstr>
      </vt:variant>
      <vt:variant>
        <vt:i4>1900592</vt:i4>
      </vt:variant>
      <vt:variant>
        <vt:i4>200</vt:i4>
      </vt:variant>
      <vt:variant>
        <vt:i4>0</vt:i4>
      </vt:variant>
      <vt:variant>
        <vt:i4>5</vt:i4>
      </vt:variant>
      <vt:variant>
        <vt:lpwstr/>
      </vt:variant>
      <vt:variant>
        <vt:lpwstr>_Toc512416693</vt:lpwstr>
      </vt:variant>
      <vt:variant>
        <vt:i4>1900592</vt:i4>
      </vt:variant>
      <vt:variant>
        <vt:i4>194</vt:i4>
      </vt:variant>
      <vt:variant>
        <vt:i4>0</vt:i4>
      </vt:variant>
      <vt:variant>
        <vt:i4>5</vt:i4>
      </vt:variant>
      <vt:variant>
        <vt:lpwstr/>
      </vt:variant>
      <vt:variant>
        <vt:lpwstr>_Toc512416692</vt:lpwstr>
      </vt:variant>
      <vt:variant>
        <vt:i4>1900592</vt:i4>
      </vt:variant>
      <vt:variant>
        <vt:i4>188</vt:i4>
      </vt:variant>
      <vt:variant>
        <vt:i4>0</vt:i4>
      </vt:variant>
      <vt:variant>
        <vt:i4>5</vt:i4>
      </vt:variant>
      <vt:variant>
        <vt:lpwstr/>
      </vt:variant>
      <vt:variant>
        <vt:lpwstr>_Toc512416691</vt:lpwstr>
      </vt:variant>
      <vt:variant>
        <vt:i4>1900592</vt:i4>
      </vt:variant>
      <vt:variant>
        <vt:i4>182</vt:i4>
      </vt:variant>
      <vt:variant>
        <vt:i4>0</vt:i4>
      </vt:variant>
      <vt:variant>
        <vt:i4>5</vt:i4>
      </vt:variant>
      <vt:variant>
        <vt:lpwstr/>
      </vt:variant>
      <vt:variant>
        <vt:lpwstr>_Toc512416690</vt:lpwstr>
      </vt:variant>
      <vt:variant>
        <vt:i4>1835056</vt:i4>
      </vt:variant>
      <vt:variant>
        <vt:i4>176</vt:i4>
      </vt:variant>
      <vt:variant>
        <vt:i4>0</vt:i4>
      </vt:variant>
      <vt:variant>
        <vt:i4>5</vt:i4>
      </vt:variant>
      <vt:variant>
        <vt:lpwstr/>
      </vt:variant>
      <vt:variant>
        <vt:lpwstr>_Toc512416689</vt:lpwstr>
      </vt:variant>
      <vt:variant>
        <vt:i4>1835056</vt:i4>
      </vt:variant>
      <vt:variant>
        <vt:i4>170</vt:i4>
      </vt:variant>
      <vt:variant>
        <vt:i4>0</vt:i4>
      </vt:variant>
      <vt:variant>
        <vt:i4>5</vt:i4>
      </vt:variant>
      <vt:variant>
        <vt:lpwstr/>
      </vt:variant>
      <vt:variant>
        <vt:lpwstr>_Toc512416688</vt:lpwstr>
      </vt:variant>
      <vt:variant>
        <vt:i4>1835056</vt:i4>
      </vt:variant>
      <vt:variant>
        <vt:i4>164</vt:i4>
      </vt:variant>
      <vt:variant>
        <vt:i4>0</vt:i4>
      </vt:variant>
      <vt:variant>
        <vt:i4>5</vt:i4>
      </vt:variant>
      <vt:variant>
        <vt:lpwstr/>
      </vt:variant>
      <vt:variant>
        <vt:lpwstr>_Toc512416687</vt:lpwstr>
      </vt:variant>
      <vt:variant>
        <vt:i4>1835056</vt:i4>
      </vt:variant>
      <vt:variant>
        <vt:i4>158</vt:i4>
      </vt:variant>
      <vt:variant>
        <vt:i4>0</vt:i4>
      </vt:variant>
      <vt:variant>
        <vt:i4>5</vt:i4>
      </vt:variant>
      <vt:variant>
        <vt:lpwstr/>
      </vt:variant>
      <vt:variant>
        <vt:lpwstr>_Toc512416686</vt:lpwstr>
      </vt:variant>
      <vt:variant>
        <vt:i4>1835056</vt:i4>
      </vt:variant>
      <vt:variant>
        <vt:i4>152</vt:i4>
      </vt:variant>
      <vt:variant>
        <vt:i4>0</vt:i4>
      </vt:variant>
      <vt:variant>
        <vt:i4>5</vt:i4>
      </vt:variant>
      <vt:variant>
        <vt:lpwstr/>
      </vt:variant>
      <vt:variant>
        <vt:lpwstr>_Toc512416685</vt:lpwstr>
      </vt:variant>
      <vt:variant>
        <vt:i4>1835056</vt:i4>
      </vt:variant>
      <vt:variant>
        <vt:i4>146</vt:i4>
      </vt:variant>
      <vt:variant>
        <vt:i4>0</vt:i4>
      </vt:variant>
      <vt:variant>
        <vt:i4>5</vt:i4>
      </vt:variant>
      <vt:variant>
        <vt:lpwstr/>
      </vt:variant>
      <vt:variant>
        <vt:lpwstr>_Toc512416684</vt:lpwstr>
      </vt:variant>
      <vt:variant>
        <vt:i4>1835056</vt:i4>
      </vt:variant>
      <vt:variant>
        <vt:i4>140</vt:i4>
      </vt:variant>
      <vt:variant>
        <vt:i4>0</vt:i4>
      </vt:variant>
      <vt:variant>
        <vt:i4>5</vt:i4>
      </vt:variant>
      <vt:variant>
        <vt:lpwstr/>
      </vt:variant>
      <vt:variant>
        <vt:lpwstr>_Toc512416683</vt:lpwstr>
      </vt:variant>
      <vt:variant>
        <vt:i4>1835056</vt:i4>
      </vt:variant>
      <vt:variant>
        <vt:i4>134</vt:i4>
      </vt:variant>
      <vt:variant>
        <vt:i4>0</vt:i4>
      </vt:variant>
      <vt:variant>
        <vt:i4>5</vt:i4>
      </vt:variant>
      <vt:variant>
        <vt:lpwstr/>
      </vt:variant>
      <vt:variant>
        <vt:lpwstr>_Toc512416682</vt:lpwstr>
      </vt:variant>
      <vt:variant>
        <vt:i4>1835056</vt:i4>
      </vt:variant>
      <vt:variant>
        <vt:i4>128</vt:i4>
      </vt:variant>
      <vt:variant>
        <vt:i4>0</vt:i4>
      </vt:variant>
      <vt:variant>
        <vt:i4>5</vt:i4>
      </vt:variant>
      <vt:variant>
        <vt:lpwstr/>
      </vt:variant>
      <vt:variant>
        <vt:lpwstr>_Toc512416681</vt:lpwstr>
      </vt:variant>
      <vt:variant>
        <vt:i4>1835056</vt:i4>
      </vt:variant>
      <vt:variant>
        <vt:i4>122</vt:i4>
      </vt:variant>
      <vt:variant>
        <vt:i4>0</vt:i4>
      </vt:variant>
      <vt:variant>
        <vt:i4>5</vt:i4>
      </vt:variant>
      <vt:variant>
        <vt:lpwstr/>
      </vt:variant>
      <vt:variant>
        <vt:lpwstr>_Toc512416680</vt:lpwstr>
      </vt:variant>
      <vt:variant>
        <vt:i4>1245232</vt:i4>
      </vt:variant>
      <vt:variant>
        <vt:i4>116</vt:i4>
      </vt:variant>
      <vt:variant>
        <vt:i4>0</vt:i4>
      </vt:variant>
      <vt:variant>
        <vt:i4>5</vt:i4>
      </vt:variant>
      <vt:variant>
        <vt:lpwstr/>
      </vt:variant>
      <vt:variant>
        <vt:lpwstr>_Toc512416679</vt:lpwstr>
      </vt:variant>
      <vt:variant>
        <vt:i4>1245232</vt:i4>
      </vt:variant>
      <vt:variant>
        <vt:i4>110</vt:i4>
      </vt:variant>
      <vt:variant>
        <vt:i4>0</vt:i4>
      </vt:variant>
      <vt:variant>
        <vt:i4>5</vt:i4>
      </vt:variant>
      <vt:variant>
        <vt:lpwstr/>
      </vt:variant>
      <vt:variant>
        <vt:lpwstr>_Toc512416678</vt:lpwstr>
      </vt:variant>
      <vt:variant>
        <vt:i4>1245232</vt:i4>
      </vt:variant>
      <vt:variant>
        <vt:i4>104</vt:i4>
      </vt:variant>
      <vt:variant>
        <vt:i4>0</vt:i4>
      </vt:variant>
      <vt:variant>
        <vt:i4>5</vt:i4>
      </vt:variant>
      <vt:variant>
        <vt:lpwstr/>
      </vt:variant>
      <vt:variant>
        <vt:lpwstr>_Toc512416677</vt:lpwstr>
      </vt:variant>
      <vt:variant>
        <vt:i4>1245232</vt:i4>
      </vt:variant>
      <vt:variant>
        <vt:i4>98</vt:i4>
      </vt:variant>
      <vt:variant>
        <vt:i4>0</vt:i4>
      </vt:variant>
      <vt:variant>
        <vt:i4>5</vt:i4>
      </vt:variant>
      <vt:variant>
        <vt:lpwstr/>
      </vt:variant>
      <vt:variant>
        <vt:lpwstr>_Toc512416676</vt:lpwstr>
      </vt:variant>
      <vt:variant>
        <vt:i4>1245232</vt:i4>
      </vt:variant>
      <vt:variant>
        <vt:i4>92</vt:i4>
      </vt:variant>
      <vt:variant>
        <vt:i4>0</vt:i4>
      </vt:variant>
      <vt:variant>
        <vt:i4>5</vt:i4>
      </vt:variant>
      <vt:variant>
        <vt:lpwstr/>
      </vt:variant>
      <vt:variant>
        <vt:lpwstr>_Toc512416675</vt:lpwstr>
      </vt:variant>
      <vt:variant>
        <vt:i4>1245232</vt:i4>
      </vt:variant>
      <vt:variant>
        <vt:i4>86</vt:i4>
      </vt:variant>
      <vt:variant>
        <vt:i4>0</vt:i4>
      </vt:variant>
      <vt:variant>
        <vt:i4>5</vt:i4>
      </vt:variant>
      <vt:variant>
        <vt:lpwstr/>
      </vt:variant>
      <vt:variant>
        <vt:lpwstr>_Toc512416674</vt:lpwstr>
      </vt:variant>
      <vt:variant>
        <vt:i4>1245232</vt:i4>
      </vt:variant>
      <vt:variant>
        <vt:i4>80</vt:i4>
      </vt:variant>
      <vt:variant>
        <vt:i4>0</vt:i4>
      </vt:variant>
      <vt:variant>
        <vt:i4>5</vt:i4>
      </vt:variant>
      <vt:variant>
        <vt:lpwstr/>
      </vt:variant>
      <vt:variant>
        <vt:lpwstr>_Toc512416673</vt:lpwstr>
      </vt:variant>
      <vt:variant>
        <vt:i4>1245232</vt:i4>
      </vt:variant>
      <vt:variant>
        <vt:i4>74</vt:i4>
      </vt:variant>
      <vt:variant>
        <vt:i4>0</vt:i4>
      </vt:variant>
      <vt:variant>
        <vt:i4>5</vt:i4>
      </vt:variant>
      <vt:variant>
        <vt:lpwstr/>
      </vt:variant>
      <vt:variant>
        <vt:lpwstr>_Toc512416672</vt:lpwstr>
      </vt:variant>
      <vt:variant>
        <vt:i4>1245232</vt:i4>
      </vt:variant>
      <vt:variant>
        <vt:i4>68</vt:i4>
      </vt:variant>
      <vt:variant>
        <vt:i4>0</vt:i4>
      </vt:variant>
      <vt:variant>
        <vt:i4>5</vt:i4>
      </vt:variant>
      <vt:variant>
        <vt:lpwstr/>
      </vt:variant>
      <vt:variant>
        <vt:lpwstr>_Toc512416671</vt:lpwstr>
      </vt:variant>
      <vt:variant>
        <vt:i4>1245232</vt:i4>
      </vt:variant>
      <vt:variant>
        <vt:i4>62</vt:i4>
      </vt:variant>
      <vt:variant>
        <vt:i4>0</vt:i4>
      </vt:variant>
      <vt:variant>
        <vt:i4>5</vt:i4>
      </vt:variant>
      <vt:variant>
        <vt:lpwstr/>
      </vt:variant>
      <vt:variant>
        <vt:lpwstr>_Toc512416670</vt:lpwstr>
      </vt:variant>
      <vt:variant>
        <vt:i4>1179696</vt:i4>
      </vt:variant>
      <vt:variant>
        <vt:i4>56</vt:i4>
      </vt:variant>
      <vt:variant>
        <vt:i4>0</vt:i4>
      </vt:variant>
      <vt:variant>
        <vt:i4>5</vt:i4>
      </vt:variant>
      <vt:variant>
        <vt:lpwstr/>
      </vt:variant>
      <vt:variant>
        <vt:lpwstr>_Toc512416669</vt:lpwstr>
      </vt:variant>
      <vt:variant>
        <vt:i4>1179696</vt:i4>
      </vt:variant>
      <vt:variant>
        <vt:i4>50</vt:i4>
      </vt:variant>
      <vt:variant>
        <vt:i4>0</vt:i4>
      </vt:variant>
      <vt:variant>
        <vt:i4>5</vt:i4>
      </vt:variant>
      <vt:variant>
        <vt:lpwstr/>
      </vt:variant>
      <vt:variant>
        <vt:lpwstr>_Toc512416668</vt:lpwstr>
      </vt:variant>
      <vt:variant>
        <vt:i4>1179696</vt:i4>
      </vt:variant>
      <vt:variant>
        <vt:i4>44</vt:i4>
      </vt:variant>
      <vt:variant>
        <vt:i4>0</vt:i4>
      </vt:variant>
      <vt:variant>
        <vt:i4>5</vt:i4>
      </vt:variant>
      <vt:variant>
        <vt:lpwstr/>
      </vt:variant>
      <vt:variant>
        <vt:lpwstr>_Toc512416667</vt:lpwstr>
      </vt:variant>
      <vt:variant>
        <vt:i4>1179696</vt:i4>
      </vt:variant>
      <vt:variant>
        <vt:i4>38</vt:i4>
      </vt:variant>
      <vt:variant>
        <vt:i4>0</vt:i4>
      </vt:variant>
      <vt:variant>
        <vt:i4>5</vt:i4>
      </vt:variant>
      <vt:variant>
        <vt:lpwstr/>
      </vt:variant>
      <vt:variant>
        <vt:lpwstr>_Toc512416666</vt:lpwstr>
      </vt:variant>
      <vt:variant>
        <vt:i4>1179696</vt:i4>
      </vt:variant>
      <vt:variant>
        <vt:i4>32</vt:i4>
      </vt:variant>
      <vt:variant>
        <vt:i4>0</vt:i4>
      </vt:variant>
      <vt:variant>
        <vt:i4>5</vt:i4>
      </vt:variant>
      <vt:variant>
        <vt:lpwstr/>
      </vt:variant>
      <vt:variant>
        <vt:lpwstr>_Toc512416665</vt:lpwstr>
      </vt:variant>
      <vt:variant>
        <vt:i4>1179696</vt:i4>
      </vt:variant>
      <vt:variant>
        <vt:i4>26</vt:i4>
      </vt:variant>
      <vt:variant>
        <vt:i4>0</vt:i4>
      </vt:variant>
      <vt:variant>
        <vt:i4>5</vt:i4>
      </vt:variant>
      <vt:variant>
        <vt:lpwstr/>
      </vt:variant>
      <vt:variant>
        <vt:lpwstr>_Toc512416664</vt:lpwstr>
      </vt:variant>
      <vt:variant>
        <vt:i4>1179696</vt:i4>
      </vt:variant>
      <vt:variant>
        <vt:i4>20</vt:i4>
      </vt:variant>
      <vt:variant>
        <vt:i4>0</vt:i4>
      </vt:variant>
      <vt:variant>
        <vt:i4>5</vt:i4>
      </vt:variant>
      <vt:variant>
        <vt:lpwstr/>
      </vt:variant>
      <vt:variant>
        <vt:lpwstr>_Toc512416663</vt:lpwstr>
      </vt:variant>
      <vt:variant>
        <vt:i4>1179696</vt:i4>
      </vt:variant>
      <vt:variant>
        <vt:i4>14</vt:i4>
      </vt:variant>
      <vt:variant>
        <vt:i4>0</vt:i4>
      </vt:variant>
      <vt:variant>
        <vt:i4>5</vt:i4>
      </vt:variant>
      <vt:variant>
        <vt:lpwstr/>
      </vt:variant>
      <vt:variant>
        <vt:lpwstr>_Toc512416662</vt:lpwstr>
      </vt:variant>
      <vt:variant>
        <vt:i4>1179696</vt:i4>
      </vt:variant>
      <vt:variant>
        <vt:i4>8</vt:i4>
      </vt:variant>
      <vt:variant>
        <vt:i4>0</vt:i4>
      </vt:variant>
      <vt:variant>
        <vt:i4>5</vt:i4>
      </vt:variant>
      <vt:variant>
        <vt:lpwstr/>
      </vt:variant>
      <vt:variant>
        <vt:lpwstr>_Toc512416661</vt:lpwstr>
      </vt:variant>
      <vt:variant>
        <vt:i4>1179696</vt:i4>
      </vt:variant>
      <vt:variant>
        <vt:i4>2</vt:i4>
      </vt:variant>
      <vt:variant>
        <vt:i4>0</vt:i4>
      </vt:variant>
      <vt:variant>
        <vt:i4>5</vt:i4>
      </vt:variant>
      <vt:variant>
        <vt:lpwstr/>
      </vt:variant>
      <vt:variant>
        <vt:lpwstr>_Toc512416660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subject/>
  <dc:creator>CN</dc:creator>
  <cp:keywords/>
  <cp:lastModifiedBy>BENUSZAK Johanna</cp:lastModifiedBy>
  <cp:revision>4</cp:revision>
  <cp:lastPrinted>2015-05-11T13:00:00Z</cp:lastPrinted>
  <dcterms:created xsi:type="dcterms:W3CDTF">2021-03-17T13:34:00Z</dcterms:created>
  <dcterms:modified xsi:type="dcterms:W3CDTF">2021-04-16T11:57:00Z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0x01010072997626E82FCE4EB94FE3CBC56A6396</vt:lpwstr>
  </property>
</Properties>
</file>